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D9" w:rsidRDefault="00AE16D9" w:rsidP="00AE16D9">
      <w:pPr>
        <w:spacing w:line="240" w:lineRule="auto"/>
        <w:jc w:val="left"/>
        <w:rPr>
          <w:szCs w:val="6"/>
          <w:rtl/>
        </w:rPr>
        <w:sectPr w:rsidR="00AE16D9" w:rsidSect="00AE16D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7pt;width:54.7pt;height:54.7pt;z-index:1;mso-position-horizontal-relative:page;mso-position-vertical-relative:page" filled="t">
            <v:imagedata r:id="rId14" o:title="8-9&amp;Size =1&amp;Lang = A"/>
            <w10:wrap anchorx="page" anchory="page"/>
          </v:shape>
        </w:pict>
      </w:r>
    </w:p>
    <w:p w:rsidR="005816AF" w:rsidRDefault="005816AF" w:rsidP="005816A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 xml:space="preserve">اللجنة المعنية بالقضاء على التمييز ضد المرأة </w:t>
      </w:r>
    </w:p>
    <w:p w:rsidR="005816AF" w:rsidRPr="005816AF" w:rsidRDefault="005816AF" w:rsidP="005816AF">
      <w:pPr>
        <w:pStyle w:val="SingleTxt"/>
        <w:spacing w:after="0" w:line="120" w:lineRule="exact"/>
        <w:rPr>
          <w:rFonts w:hint="cs"/>
          <w:sz w:val="10"/>
          <w:rtl/>
        </w:rPr>
      </w:pPr>
    </w:p>
    <w:p w:rsidR="005816AF" w:rsidRDefault="005816AF" w:rsidP="005816AF">
      <w:pPr>
        <w:pStyle w:val="SingleTxt"/>
        <w:spacing w:after="0" w:line="120" w:lineRule="exact"/>
        <w:rPr>
          <w:rFonts w:hint="cs"/>
          <w:sz w:val="10"/>
          <w:rtl/>
        </w:rPr>
      </w:pPr>
    </w:p>
    <w:p w:rsidR="005816AF" w:rsidRPr="005816AF" w:rsidRDefault="005816AF" w:rsidP="005816AF">
      <w:pPr>
        <w:pStyle w:val="SingleTxt"/>
        <w:spacing w:after="0" w:line="120" w:lineRule="exact"/>
        <w:rPr>
          <w:sz w:val="10"/>
          <w:rtl/>
        </w:rPr>
      </w:pPr>
    </w:p>
    <w:p w:rsidR="005816AF" w:rsidRPr="00880718" w:rsidRDefault="005816AF" w:rsidP="005816A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880718">
        <w:rPr>
          <w:rtl/>
        </w:rPr>
        <w:t>النظر في التقارير المقدمة من الدول الأطراف بموجب المادة 18 من</w:t>
      </w:r>
      <w:r w:rsidRPr="00880718">
        <w:rPr>
          <w:rFonts w:hint="cs"/>
          <w:rtl/>
        </w:rPr>
        <w:t> </w:t>
      </w:r>
      <w:r w:rsidR="007F37F0" w:rsidRPr="00880718">
        <w:rPr>
          <w:rtl/>
        </w:rPr>
        <w:t>الاتفاقية</w:t>
      </w:r>
    </w:p>
    <w:p w:rsidR="005816AF" w:rsidRPr="002C657A" w:rsidRDefault="005816AF" w:rsidP="002C657A">
      <w:pPr>
        <w:pStyle w:val="SingleTxt"/>
        <w:spacing w:after="0" w:line="120" w:lineRule="exact"/>
        <w:rPr>
          <w:sz w:val="10"/>
          <w:rtl/>
        </w:rPr>
      </w:pPr>
    </w:p>
    <w:p w:rsidR="002C657A" w:rsidRPr="005816AF" w:rsidRDefault="002C657A" w:rsidP="005816AF">
      <w:pPr>
        <w:pStyle w:val="SingleTxt"/>
        <w:spacing w:after="0" w:line="120" w:lineRule="exact"/>
        <w:rPr>
          <w:sz w:val="10"/>
          <w:rtl/>
        </w:rPr>
      </w:pPr>
    </w:p>
    <w:p w:rsidR="005816AF" w:rsidRDefault="005816AF" w:rsidP="005816A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tl/>
        </w:rPr>
        <w:tab/>
        <w:t>التقريران الدوريان الثامن وا</w:t>
      </w:r>
      <w:bookmarkStart w:id="1" w:name="TmpSave"/>
      <w:bookmarkEnd w:id="1"/>
      <w:r>
        <w:rPr>
          <w:rtl/>
        </w:rPr>
        <w:t>لتاسع للدول الأطراف، المقرر تقديمهما في عام</w:t>
      </w:r>
      <w:r>
        <w:rPr>
          <w:rFonts w:hint="cs"/>
          <w:rtl/>
        </w:rPr>
        <w:t> </w:t>
      </w:r>
      <w:r>
        <w:rPr>
          <w:rtl/>
        </w:rPr>
        <w:t>2014</w:t>
      </w:r>
    </w:p>
    <w:p w:rsidR="005816AF" w:rsidRPr="005816AF" w:rsidRDefault="005816AF" w:rsidP="005816AF">
      <w:pPr>
        <w:pStyle w:val="SingleTxt"/>
        <w:spacing w:after="0" w:line="120" w:lineRule="exact"/>
        <w:rPr>
          <w:sz w:val="10"/>
          <w:rtl/>
        </w:rPr>
      </w:pPr>
    </w:p>
    <w:p w:rsidR="005816AF" w:rsidRPr="006C1092" w:rsidRDefault="005816AF" w:rsidP="005816AF">
      <w:pPr>
        <w:framePr w:w="9792" w:h="432" w:hSpace="187" w:wrap="around" w:hAnchor="page" w:x="1196" w:yAlign="bottom"/>
        <w:spacing w:line="240" w:lineRule="auto"/>
        <w:rPr>
          <w:szCs w:val="10"/>
          <w:rtl/>
        </w:rPr>
      </w:pPr>
      <w:bookmarkStart w:id="2" w:name="_GoBack"/>
      <w:bookmarkEnd w:id="2"/>
    </w:p>
    <w:p w:rsidR="005816AF" w:rsidRPr="006C1092" w:rsidRDefault="005816AF" w:rsidP="005816AF">
      <w:pPr>
        <w:framePr w:w="9792" w:h="432" w:hSpace="187" w:wrap="around" w:hAnchor="page" w:x="1196" w:yAlign="bottom"/>
        <w:spacing w:line="240" w:lineRule="auto"/>
        <w:rPr>
          <w:szCs w:val="6"/>
          <w:rtl/>
        </w:rPr>
      </w:pPr>
    </w:p>
    <w:p w:rsidR="005816AF" w:rsidRPr="006C1092" w:rsidRDefault="005816AF" w:rsidP="005816AF">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Pr>
          <w:noProof/>
          <w:w w:val="100"/>
        </w:rPr>
        <w:pict>
          <v:line id="_x0000_s1027" style="position:absolute;left:0;text-align:left;z-index:2" from="396pt,-1pt" to="468pt,-1pt" strokecolor="#010000"/>
        </w:pict>
      </w:r>
      <w:r>
        <w:rPr>
          <w:rFonts w:hint="cs"/>
          <w:sz w:val="17"/>
          <w:szCs w:val="26"/>
          <w:rtl/>
        </w:rPr>
        <w:tab/>
        <w:t>*</w:t>
      </w:r>
      <w:r>
        <w:rPr>
          <w:rFonts w:hint="cs"/>
          <w:sz w:val="17"/>
          <w:szCs w:val="26"/>
          <w:rtl/>
        </w:rPr>
        <w:tab/>
      </w:r>
      <w:r w:rsidRPr="005816AF">
        <w:rPr>
          <w:sz w:val="17"/>
          <w:szCs w:val="26"/>
          <w:rtl/>
        </w:rPr>
        <w:t>تصدر هذه الوثيقة دون تحرير</w:t>
      </w:r>
      <w:r>
        <w:rPr>
          <w:rFonts w:hint="cs"/>
          <w:sz w:val="17"/>
          <w:szCs w:val="26"/>
          <w:rtl/>
        </w:rPr>
        <w:t xml:space="preserve">. </w:t>
      </w:r>
    </w:p>
    <w:p w:rsidR="005816AF" w:rsidRDefault="005816AF" w:rsidP="005816A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tl/>
        </w:rPr>
        <w:tab/>
        <w:t>هايتي*</w:t>
      </w:r>
    </w:p>
    <w:p w:rsidR="005816AF" w:rsidRPr="005816AF" w:rsidRDefault="005816AF" w:rsidP="005816AF">
      <w:pPr>
        <w:pStyle w:val="SingleTxt"/>
        <w:spacing w:after="0" w:line="120" w:lineRule="exact"/>
        <w:rPr>
          <w:sz w:val="10"/>
          <w:rtl/>
        </w:rPr>
      </w:pPr>
    </w:p>
    <w:p w:rsidR="005816AF" w:rsidRPr="005816AF" w:rsidRDefault="005816AF" w:rsidP="005816AF">
      <w:pPr>
        <w:pStyle w:val="SingleTxt"/>
        <w:spacing w:after="0" w:line="120" w:lineRule="exact"/>
        <w:rPr>
          <w:sz w:val="10"/>
          <w:rtl/>
        </w:rPr>
      </w:pPr>
    </w:p>
    <w:p w:rsidR="005816AF" w:rsidRPr="005816AF" w:rsidRDefault="005816AF" w:rsidP="005816AF">
      <w:pPr>
        <w:pStyle w:val="SingleTxt"/>
        <w:spacing w:after="0" w:line="120" w:lineRule="exact"/>
        <w:rPr>
          <w:sz w:val="10"/>
          <w:rtl/>
        </w:rPr>
      </w:pPr>
    </w:p>
    <w:p w:rsidR="00AE16D9" w:rsidRDefault="005816AF" w:rsidP="005816AF">
      <w:pPr>
        <w:pStyle w:val="SingleTxt"/>
        <w:jc w:val="right"/>
        <w:rPr>
          <w:rFonts w:hint="cs"/>
          <w:rtl/>
        </w:rPr>
      </w:pPr>
      <w:r>
        <w:rPr>
          <w:rtl/>
        </w:rPr>
        <w:t>[تاريخ الاستلام: 20 تشرين الأول</w:t>
      </w:r>
      <w:r w:rsidR="009D582A">
        <w:rPr>
          <w:rtl/>
        </w:rPr>
        <w:t>/</w:t>
      </w:r>
      <w:r>
        <w:rPr>
          <w:rtl/>
        </w:rPr>
        <w:t>أكتوبر 2014]</w:t>
      </w:r>
    </w:p>
    <w:p w:rsidR="00880718" w:rsidRPr="00880718" w:rsidRDefault="005816AF" w:rsidP="00880718">
      <w:pPr>
        <w:pStyle w:val="HCh"/>
        <w:spacing w:line="120" w:lineRule="exact"/>
        <w:rPr>
          <w:sz w:val="10"/>
          <w:rtl/>
        </w:rPr>
      </w:pPr>
      <w:r>
        <w:rPr>
          <w:rtl/>
        </w:rPr>
        <w:br w:type="page"/>
      </w:r>
    </w:p>
    <w:p w:rsidR="00880718" w:rsidRPr="00880718" w:rsidRDefault="00880718" w:rsidP="00880718">
      <w:pPr>
        <w:pStyle w:val="HCh"/>
        <w:spacing w:after="120"/>
      </w:pPr>
      <w:r>
        <w:rPr>
          <w:rtl/>
        </w:rPr>
        <w:t>المحتويات</w:t>
      </w:r>
    </w:p>
    <w:tbl>
      <w:tblPr>
        <w:bidiVisual/>
        <w:tblW w:w="9834" w:type="dxa"/>
        <w:tblLayout w:type="fixed"/>
        <w:tblCellMar>
          <w:left w:w="0" w:type="dxa"/>
          <w:right w:w="0" w:type="dxa"/>
        </w:tblCellMar>
        <w:tblLook w:val="0000"/>
      </w:tblPr>
      <w:tblGrid>
        <w:gridCol w:w="1296"/>
        <w:gridCol w:w="6566"/>
        <w:gridCol w:w="1166"/>
        <w:gridCol w:w="806"/>
      </w:tblGrid>
      <w:tr w:rsidR="00880718" w:rsidRPr="00880718" w:rsidTr="00880718">
        <w:tblPrEx>
          <w:tblCellMar>
            <w:top w:w="0" w:type="dxa"/>
            <w:bottom w:w="0" w:type="dxa"/>
          </w:tblCellMar>
        </w:tblPrEx>
        <w:tc>
          <w:tcPr>
            <w:tcW w:w="1296" w:type="dxa"/>
            <w:shd w:val="clear" w:color="auto" w:fill="auto"/>
          </w:tcPr>
          <w:p w:rsidR="00880718" w:rsidRPr="00880718" w:rsidRDefault="00880718" w:rsidP="00880718">
            <w:pPr>
              <w:spacing w:after="120" w:line="240" w:lineRule="auto"/>
              <w:jc w:val="right"/>
              <w:rPr>
                <w:iCs/>
                <w:sz w:val="14"/>
                <w:rtl/>
              </w:rPr>
            </w:pPr>
            <w:r>
              <w:rPr>
                <w:iCs/>
                <w:sz w:val="14"/>
                <w:rtl/>
              </w:rPr>
              <w:t>الفصل</w:t>
            </w:r>
          </w:p>
        </w:tc>
        <w:tc>
          <w:tcPr>
            <w:tcW w:w="6566" w:type="dxa"/>
            <w:shd w:val="clear" w:color="auto" w:fill="auto"/>
          </w:tcPr>
          <w:p w:rsidR="00880718" w:rsidRPr="00880718" w:rsidRDefault="00880718" w:rsidP="00880718">
            <w:pPr>
              <w:spacing w:after="120" w:line="240" w:lineRule="auto"/>
              <w:rPr>
                <w:iCs/>
                <w:sz w:val="14"/>
                <w:rtl/>
              </w:rPr>
            </w:pPr>
          </w:p>
        </w:tc>
        <w:tc>
          <w:tcPr>
            <w:tcW w:w="1166" w:type="dxa"/>
            <w:shd w:val="clear" w:color="auto" w:fill="auto"/>
          </w:tcPr>
          <w:p w:rsidR="00880718" w:rsidRPr="00880718" w:rsidRDefault="00880718" w:rsidP="00880718">
            <w:pPr>
              <w:spacing w:after="120" w:line="240" w:lineRule="auto"/>
              <w:jc w:val="right"/>
              <w:rPr>
                <w:iCs/>
                <w:sz w:val="14"/>
                <w:rtl/>
              </w:rPr>
            </w:pPr>
          </w:p>
        </w:tc>
        <w:tc>
          <w:tcPr>
            <w:tcW w:w="806" w:type="dxa"/>
            <w:shd w:val="clear" w:color="auto" w:fill="auto"/>
          </w:tcPr>
          <w:p w:rsidR="00880718" w:rsidRPr="00880718" w:rsidRDefault="00880718" w:rsidP="00880718">
            <w:pPr>
              <w:spacing w:after="120" w:line="240" w:lineRule="auto"/>
              <w:jc w:val="right"/>
              <w:rPr>
                <w:iCs/>
                <w:sz w:val="14"/>
                <w:rtl/>
              </w:rPr>
            </w:pPr>
            <w:r>
              <w:rPr>
                <w:iCs/>
                <w:sz w:val="14"/>
                <w:rtl/>
              </w:rPr>
              <w:t>الصفحة</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right" w:leader="dot" w:pos="9029"/>
              </w:tabs>
              <w:spacing w:after="120"/>
              <w:jc w:val="left"/>
              <w:rPr>
                <w:spacing w:val="60"/>
                <w:sz w:val="17"/>
                <w:rtl/>
              </w:rPr>
            </w:pPr>
            <w:r>
              <w:tab/>
            </w:r>
            <w:r w:rsidR="004E53CA" w:rsidRPr="004E53CA">
              <w:rPr>
                <w:rtl/>
              </w:rPr>
              <w:t>مقدمة</w:t>
            </w:r>
            <w:r w:rsidR="004E53CA">
              <w:rPr>
                <w:spacing w:val="60"/>
                <w:sz w:val="17"/>
                <w:rtl/>
              </w:rPr>
              <w:tab/>
            </w:r>
          </w:p>
        </w:tc>
        <w:tc>
          <w:tcPr>
            <w:tcW w:w="806" w:type="dxa"/>
            <w:shd w:val="clear" w:color="auto" w:fill="auto"/>
            <w:vAlign w:val="bottom"/>
          </w:tcPr>
          <w:p w:rsidR="00880718" w:rsidRPr="00880718" w:rsidRDefault="00401F6E" w:rsidP="00880718">
            <w:pPr>
              <w:spacing w:after="120"/>
              <w:jc w:val="right"/>
              <w:rPr>
                <w:rtl/>
              </w:rPr>
            </w:pPr>
            <w:r>
              <w:rPr>
                <w:rFonts w:hint="cs"/>
                <w:rtl/>
              </w:rPr>
              <w:t>6</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rFonts w:hint="cs"/>
                <w:spacing w:val="60"/>
                <w:sz w:val="17"/>
                <w:rtl/>
              </w:rPr>
            </w:pPr>
            <w:r>
              <w:tab/>
            </w:r>
            <w:r>
              <w:rPr>
                <w:rFonts w:hint="cs"/>
                <w:rtl/>
              </w:rPr>
              <w:t>الفصل الأول</w:t>
            </w:r>
            <w:r w:rsidR="004E53CA">
              <w:rPr>
                <w:rtl/>
              </w:rPr>
              <w:br/>
            </w:r>
            <w:r>
              <w:rPr>
                <w:rtl/>
              </w:rPr>
              <w:tab/>
            </w:r>
            <w:r w:rsidR="004E53CA" w:rsidRPr="004E53CA">
              <w:rPr>
                <w:rtl/>
              </w:rPr>
              <w:t>مبدأ المساواة وقانون المساواة بين الجنسين</w:t>
            </w:r>
            <w:r w:rsidR="004E53CA">
              <w:rPr>
                <w:spacing w:val="60"/>
                <w:sz w:val="17"/>
                <w:rtl/>
              </w:rPr>
              <w:tab/>
            </w:r>
          </w:p>
        </w:tc>
        <w:tc>
          <w:tcPr>
            <w:tcW w:w="806" w:type="dxa"/>
            <w:shd w:val="clear" w:color="auto" w:fill="auto"/>
            <w:vAlign w:val="bottom"/>
          </w:tcPr>
          <w:p w:rsidR="00880718" w:rsidRPr="00880718" w:rsidRDefault="002C657A" w:rsidP="00880718">
            <w:pPr>
              <w:spacing w:after="120"/>
              <w:jc w:val="right"/>
              <w:rPr>
                <w:rtl/>
              </w:rPr>
            </w:pPr>
            <w:r>
              <w:rPr>
                <w:rFonts w:hint="cs"/>
                <w:rtl/>
              </w:rPr>
              <w:t>7</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left" w:pos="1290"/>
                <w:tab w:val="left" w:pos="2160"/>
                <w:tab w:val="left" w:pos="2592"/>
                <w:tab w:val="right" w:leader="dot" w:pos="9029"/>
              </w:tabs>
              <w:spacing w:after="120"/>
              <w:jc w:val="left"/>
              <w:rPr>
                <w:spacing w:val="60"/>
                <w:sz w:val="17"/>
              </w:rPr>
            </w:pPr>
            <w:r>
              <w:rPr>
                <w:rFonts w:hint="cs"/>
                <w:rtl/>
              </w:rPr>
              <w:tab/>
              <w:t>1-1</w:t>
            </w:r>
            <w:r>
              <w:rPr>
                <w:rtl/>
              </w:rPr>
              <w:tab/>
            </w:r>
            <w:r w:rsidR="004E53CA" w:rsidRPr="004E53CA">
              <w:rPr>
                <w:rtl/>
              </w:rPr>
              <w:t>على طريق المساواة</w:t>
            </w:r>
            <w:r w:rsidR="004E53CA">
              <w:rPr>
                <w:spacing w:val="60"/>
                <w:sz w:val="17"/>
                <w:rtl/>
              </w:rPr>
              <w:tab/>
            </w:r>
          </w:p>
        </w:tc>
        <w:tc>
          <w:tcPr>
            <w:tcW w:w="806" w:type="dxa"/>
            <w:shd w:val="clear" w:color="auto" w:fill="auto"/>
            <w:vAlign w:val="bottom"/>
          </w:tcPr>
          <w:p w:rsidR="00880718" w:rsidRPr="00880718" w:rsidRDefault="002C657A" w:rsidP="00880718">
            <w:pPr>
              <w:spacing w:after="120"/>
              <w:jc w:val="right"/>
              <w:rPr>
                <w:rtl/>
              </w:rPr>
            </w:pPr>
            <w:r>
              <w:rPr>
                <w:rFonts w:hint="cs"/>
                <w:rtl/>
              </w:rPr>
              <w:t>7</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left" w:pos="1296"/>
                <w:tab w:val="left" w:pos="2160"/>
                <w:tab w:val="left" w:pos="2592"/>
                <w:tab w:val="right" w:leader="dot" w:pos="9029"/>
              </w:tabs>
              <w:spacing w:after="120"/>
              <w:jc w:val="left"/>
              <w:rPr>
                <w:rFonts w:hint="cs"/>
                <w:spacing w:val="60"/>
                <w:sz w:val="17"/>
                <w:rtl/>
              </w:rPr>
            </w:pPr>
            <w:r>
              <w:rPr>
                <w:rtl/>
              </w:rPr>
              <w:tab/>
            </w:r>
            <w:r>
              <w:rPr>
                <w:rFonts w:hint="cs"/>
                <w:rtl/>
              </w:rPr>
              <w:t>1-2</w:t>
            </w:r>
            <w:r>
              <w:rPr>
                <w:rtl/>
              </w:rPr>
              <w:tab/>
            </w:r>
            <w:r w:rsidR="004E53CA" w:rsidRPr="004E53CA">
              <w:rPr>
                <w:rtl/>
              </w:rPr>
              <w:t>التدابير الحديثة، وضع مؤشرات لتنفيذ سياسة المساواة</w:t>
            </w:r>
            <w:r w:rsidR="004E53CA">
              <w:rPr>
                <w:spacing w:val="60"/>
                <w:sz w:val="17"/>
                <w:rtl/>
              </w:rPr>
              <w:tab/>
            </w:r>
          </w:p>
        </w:tc>
        <w:tc>
          <w:tcPr>
            <w:tcW w:w="806" w:type="dxa"/>
            <w:shd w:val="clear" w:color="auto" w:fill="auto"/>
            <w:vAlign w:val="bottom"/>
          </w:tcPr>
          <w:p w:rsidR="00880718" w:rsidRPr="00880718" w:rsidRDefault="00401F6E" w:rsidP="00880718">
            <w:pPr>
              <w:spacing w:after="120"/>
              <w:jc w:val="right"/>
              <w:rPr>
                <w:rtl/>
              </w:rPr>
            </w:pPr>
            <w:r>
              <w:rPr>
                <w:rFonts w:hint="cs"/>
                <w:rtl/>
              </w:rPr>
              <w:t>9</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left" w:pos="1296"/>
                <w:tab w:val="left" w:pos="2160"/>
                <w:tab w:val="left" w:pos="2592"/>
                <w:tab w:val="right" w:leader="dot" w:pos="9029"/>
              </w:tabs>
              <w:spacing w:after="120"/>
              <w:jc w:val="left"/>
              <w:rPr>
                <w:rFonts w:hint="cs"/>
                <w:spacing w:val="60"/>
                <w:sz w:val="17"/>
                <w:rtl/>
              </w:rPr>
            </w:pPr>
            <w:r>
              <w:rPr>
                <w:rtl/>
              </w:rPr>
              <w:tab/>
            </w:r>
            <w:r>
              <w:rPr>
                <w:rFonts w:hint="cs"/>
                <w:rtl/>
              </w:rPr>
              <w:t>1-3</w:t>
            </w:r>
            <w:r>
              <w:rPr>
                <w:rtl/>
              </w:rPr>
              <w:tab/>
            </w:r>
            <w:r w:rsidR="004E53CA" w:rsidRPr="004E53CA">
              <w:rPr>
                <w:rtl/>
              </w:rPr>
              <w:t>لجنة حقوق الإنسان المشتركة بين الوزارات</w:t>
            </w:r>
            <w:r w:rsidR="004E53CA">
              <w:rPr>
                <w:spacing w:val="60"/>
                <w:sz w:val="17"/>
                <w:rtl/>
              </w:rPr>
              <w:tab/>
            </w:r>
          </w:p>
        </w:tc>
        <w:tc>
          <w:tcPr>
            <w:tcW w:w="806" w:type="dxa"/>
            <w:shd w:val="clear" w:color="auto" w:fill="auto"/>
            <w:vAlign w:val="bottom"/>
          </w:tcPr>
          <w:p w:rsidR="00880718" w:rsidRPr="00880718" w:rsidRDefault="00401F6E" w:rsidP="00880718">
            <w:pPr>
              <w:spacing w:after="120"/>
              <w:jc w:val="right"/>
              <w:rPr>
                <w:rtl/>
              </w:rPr>
            </w:pPr>
            <w:r>
              <w:rPr>
                <w:rFonts w:hint="cs"/>
                <w:rtl/>
              </w:rPr>
              <w:t>10</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left" w:pos="1290"/>
                <w:tab w:val="left" w:pos="2160"/>
                <w:tab w:val="left" w:pos="2592"/>
                <w:tab w:val="right" w:leader="dot" w:pos="9029"/>
              </w:tabs>
              <w:spacing w:after="120"/>
              <w:jc w:val="left"/>
              <w:rPr>
                <w:rFonts w:hint="cs"/>
                <w:spacing w:val="60"/>
                <w:sz w:val="17"/>
                <w:rtl/>
              </w:rPr>
            </w:pPr>
            <w:r>
              <w:rPr>
                <w:rtl/>
              </w:rPr>
              <w:tab/>
            </w:r>
            <w:r>
              <w:rPr>
                <w:rFonts w:hint="cs"/>
                <w:rtl/>
              </w:rPr>
              <w:t>1-4</w:t>
            </w:r>
            <w:r>
              <w:rPr>
                <w:rtl/>
              </w:rPr>
              <w:tab/>
            </w:r>
            <w:r w:rsidR="004E53CA" w:rsidRPr="004E53CA">
              <w:rPr>
                <w:rtl/>
              </w:rPr>
              <w:t>سياسة المساواة بين المرأة والرجل</w:t>
            </w:r>
            <w:r w:rsidR="004E53CA">
              <w:rPr>
                <w:spacing w:val="60"/>
                <w:sz w:val="17"/>
                <w:rtl/>
              </w:rPr>
              <w:tab/>
            </w:r>
          </w:p>
        </w:tc>
        <w:tc>
          <w:tcPr>
            <w:tcW w:w="806" w:type="dxa"/>
            <w:shd w:val="clear" w:color="auto" w:fill="auto"/>
            <w:vAlign w:val="bottom"/>
          </w:tcPr>
          <w:p w:rsidR="00880718" w:rsidRPr="00880718" w:rsidRDefault="00401F6E" w:rsidP="00880718">
            <w:pPr>
              <w:spacing w:after="120"/>
              <w:jc w:val="right"/>
              <w:rPr>
                <w:rtl/>
              </w:rPr>
            </w:pPr>
            <w:r>
              <w:rPr>
                <w:rFonts w:hint="cs"/>
                <w:rtl/>
              </w:rPr>
              <w:t>10</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rFonts w:hint="cs"/>
                <w:spacing w:val="60"/>
                <w:sz w:val="17"/>
                <w:rtl/>
              </w:rPr>
            </w:pPr>
            <w:r>
              <w:rPr>
                <w:rtl/>
              </w:rPr>
              <w:tab/>
            </w:r>
            <w:r>
              <w:rPr>
                <w:rFonts w:hint="cs"/>
                <w:rtl/>
              </w:rPr>
              <w:t>الفصل الثاني</w:t>
            </w:r>
            <w:r w:rsidR="004E53CA">
              <w:rPr>
                <w:rFonts w:hint="cs"/>
                <w:rtl/>
              </w:rPr>
              <w:br/>
            </w:r>
            <w:r w:rsidR="004E53CA">
              <w:rPr>
                <w:rtl/>
              </w:rPr>
              <w:tab/>
            </w:r>
            <w:r w:rsidR="004E53CA" w:rsidRPr="004E53CA">
              <w:rPr>
                <w:rtl/>
              </w:rPr>
              <w:t>الإصلاح القانوني</w:t>
            </w:r>
            <w:r w:rsidR="004E53CA">
              <w:rPr>
                <w:spacing w:val="60"/>
                <w:sz w:val="17"/>
                <w:rtl/>
              </w:rPr>
              <w:tab/>
            </w:r>
          </w:p>
        </w:tc>
        <w:tc>
          <w:tcPr>
            <w:tcW w:w="806" w:type="dxa"/>
            <w:shd w:val="clear" w:color="auto" w:fill="auto"/>
            <w:vAlign w:val="bottom"/>
          </w:tcPr>
          <w:p w:rsidR="00880718" w:rsidRPr="00880718" w:rsidRDefault="00401F6E" w:rsidP="00880718">
            <w:pPr>
              <w:spacing w:after="120"/>
              <w:jc w:val="right"/>
              <w:rPr>
                <w:rtl/>
              </w:rPr>
            </w:pPr>
            <w:r>
              <w:rPr>
                <w:rFonts w:hint="cs"/>
                <w:rtl/>
              </w:rPr>
              <w:t>11</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right" w:leader="dot" w:pos="9029"/>
              </w:tabs>
              <w:spacing w:after="120"/>
              <w:jc w:val="left"/>
              <w:rPr>
                <w:rFonts w:hint="cs"/>
                <w:spacing w:val="60"/>
                <w:sz w:val="17"/>
                <w:rtl/>
              </w:rPr>
            </w:pPr>
            <w:r>
              <w:rPr>
                <w:rtl/>
              </w:rPr>
              <w:tab/>
            </w:r>
            <w:r>
              <w:rPr>
                <w:rFonts w:hint="cs"/>
                <w:rtl/>
              </w:rPr>
              <w:t>2-1</w:t>
            </w:r>
            <w:r>
              <w:rPr>
                <w:rtl/>
              </w:rPr>
              <w:tab/>
            </w:r>
            <w:r w:rsidR="004E53CA" w:rsidRPr="004E53CA">
              <w:rPr>
                <w:rtl/>
              </w:rPr>
              <w:t>تباطؤ العملية</w:t>
            </w:r>
            <w:r w:rsidR="004E53CA">
              <w:rPr>
                <w:spacing w:val="60"/>
                <w:sz w:val="17"/>
                <w:rtl/>
              </w:rPr>
              <w:tab/>
            </w:r>
          </w:p>
        </w:tc>
        <w:tc>
          <w:tcPr>
            <w:tcW w:w="806" w:type="dxa"/>
            <w:shd w:val="clear" w:color="auto" w:fill="auto"/>
            <w:vAlign w:val="bottom"/>
          </w:tcPr>
          <w:p w:rsidR="00880718" w:rsidRPr="00880718" w:rsidRDefault="00401F6E" w:rsidP="00880718">
            <w:pPr>
              <w:spacing w:after="120"/>
              <w:jc w:val="right"/>
              <w:rPr>
                <w:rtl/>
              </w:rPr>
            </w:pPr>
            <w:r>
              <w:rPr>
                <w:rFonts w:hint="cs"/>
                <w:rtl/>
              </w:rPr>
              <w:t>11</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right" w:leader="dot" w:pos="9029"/>
              </w:tabs>
              <w:spacing w:after="120"/>
              <w:jc w:val="left"/>
              <w:rPr>
                <w:spacing w:val="60"/>
                <w:sz w:val="17"/>
                <w:rtl/>
              </w:rPr>
            </w:pPr>
            <w:r>
              <w:rPr>
                <w:rFonts w:hint="cs"/>
                <w:rtl/>
              </w:rPr>
              <w:tab/>
              <w:t>2-2</w:t>
            </w:r>
            <w:r>
              <w:rPr>
                <w:rtl/>
              </w:rPr>
              <w:tab/>
            </w:r>
            <w:r w:rsidR="004E53CA" w:rsidRPr="004E53CA">
              <w:rPr>
                <w:rtl/>
              </w:rPr>
              <w:t>الوضع الراهن</w:t>
            </w:r>
            <w:r w:rsidR="004E53CA">
              <w:rPr>
                <w:spacing w:val="60"/>
                <w:sz w:val="17"/>
                <w:rtl/>
              </w:rPr>
              <w:tab/>
            </w:r>
          </w:p>
        </w:tc>
        <w:tc>
          <w:tcPr>
            <w:tcW w:w="806" w:type="dxa"/>
            <w:shd w:val="clear" w:color="auto" w:fill="auto"/>
            <w:vAlign w:val="bottom"/>
          </w:tcPr>
          <w:p w:rsidR="00880718" w:rsidRPr="00880718" w:rsidRDefault="00401F6E" w:rsidP="00880718">
            <w:pPr>
              <w:spacing w:after="120"/>
              <w:jc w:val="right"/>
              <w:rPr>
                <w:rtl/>
              </w:rPr>
            </w:pPr>
            <w:r>
              <w:rPr>
                <w:rFonts w:hint="cs"/>
                <w:rtl/>
              </w:rPr>
              <w:t>11</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spacing w:val="60"/>
                <w:sz w:val="17"/>
                <w:rtl/>
              </w:rPr>
            </w:pPr>
            <w:r>
              <w:rPr>
                <w:rtl/>
              </w:rPr>
              <w:tab/>
            </w:r>
            <w:r>
              <w:rPr>
                <w:rFonts w:hint="cs"/>
                <w:rtl/>
              </w:rPr>
              <w:t>الفصل الثالث</w:t>
            </w:r>
            <w:r w:rsidR="004E53CA">
              <w:rPr>
                <w:rFonts w:hint="cs"/>
                <w:rtl/>
              </w:rPr>
              <w:br/>
            </w:r>
            <w:r w:rsidR="004E53CA">
              <w:rPr>
                <w:rtl/>
              </w:rPr>
              <w:tab/>
            </w:r>
            <w:r w:rsidR="004E53CA" w:rsidRPr="004E53CA">
              <w:rPr>
                <w:rtl/>
              </w:rPr>
              <w:t>الآلية الوطنية للنهوض بالمرأة</w:t>
            </w:r>
            <w:r w:rsidR="004E53CA">
              <w:rPr>
                <w:spacing w:val="60"/>
                <w:sz w:val="17"/>
                <w:rtl/>
              </w:rPr>
              <w:tab/>
            </w:r>
          </w:p>
        </w:tc>
        <w:tc>
          <w:tcPr>
            <w:tcW w:w="806" w:type="dxa"/>
            <w:shd w:val="clear" w:color="auto" w:fill="auto"/>
            <w:vAlign w:val="bottom"/>
          </w:tcPr>
          <w:p w:rsidR="00880718" w:rsidRPr="00880718" w:rsidRDefault="00401F6E" w:rsidP="002C657A">
            <w:pPr>
              <w:spacing w:after="120"/>
              <w:jc w:val="right"/>
              <w:rPr>
                <w:rtl/>
              </w:rPr>
            </w:pPr>
            <w:r>
              <w:rPr>
                <w:rFonts w:hint="cs"/>
                <w:rtl/>
              </w:rPr>
              <w:t>1</w:t>
            </w:r>
            <w:r w:rsidR="002C657A">
              <w:rPr>
                <w:rFonts w:hint="cs"/>
                <w:rtl/>
              </w:rPr>
              <w:t>2</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spacing w:val="60"/>
                <w:sz w:val="17"/>
                <w:rtl/>
              </w:rPr>
            </w:pPr>
            <w:r>
              <w:rPr>
                <w:rFonts w:hint="cs"/>
                <w:rtl/>
              </w:rPr>
              <w:tab/>
              <w:t>3-1</w:t>
            </w:r>
            <w:r>
              <w:rPr>
                <w:rtl/>
              </w:rPr>
              <w:tab/>
            </w:r>
            <w:r w:rsidR="004E53CA" w:rsidRPr="004E53CA">
              <w:rPr>
                <w:rtl/>
              </w:rPr>
              <w:t>الآلية الوطنية: مهمتها وهيكلها التنظيمي ومجالات تدخلها</w:t>
            </w:r>
            <w:r w:rsidR="004E53CA">
              <w:rPr>
                <w:spacing w:val="60"/>
                <w:sz w:val="17"/>
                <w:rtl/>
              </w:rPr>
              <w:tab/>
            </w:r>
          </w:p>
        </w:tc>
        <w:tc>
          <w:tcPr>
            <w:tcW w:w="806" w:type="dxa"/>
            <w:shd w:val="clear" w:color="auto" w:fill="auto"/>
            <w:vAlign w:val="bottom"/>
          </w:tcPr>
          <w:p w:rsidR="00880718" w:rsidRPr="00880718" w:rsidRDefault="00401F6E" w:rsidP="002C657A">
            <w:pPr>
              <w:spacing w:after="120"/>
              <w:jc w:val="right"/>
              <w:rPr>
                <w:rtl/>
              </w:rPr>
            </w:pPr>
            <w:r>
              <w:rPr>
                <w:rFonts w:hint="cs"/>
                <w:rtl/>
              </w:rPr>
              <w:t>1</w:t>
            </w:r>
            <w:r w:rsidR="002C657A">
              <w:rPr>
                <w:rFonts w:hint="cs"/>
                <w:rtl/>
              </w:rPr>
              <w:t>2</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3-2</w:t>
            </w:r>
            <w:r>
              <w:rPr>
                <w:rtl/>
              </w:rPr>
              <w:tab/>
            </w:r>
            <w:r w:rsidR="004E53CA" w:rsidRPr="004E53CA">
              <w:rPr>
                <w:rtl/>
              </w:rPr>
              <w:t>الخطة الاستراتيجية للتنمية في هايتي</w:t>
            </w:r>
            <w:r w:rsidR="004E53CA">
              <w:rPr>
                <w:spacing w:val="60"/>
                <w:sz w:val="17"/>
                <w:rtl/>
              </w:rPr>
              <w:tab/>
            </w:r>
          </w:p>
        </w:tc>
        <w:tc>
          <w:tcPr>
            <w:tcW w:w="806" w:type="dxa"/>
            <w:shd w:val="clear" w:color="auto" w:fill="auto"/>
            <w:vAlign w:val="bottom"/>
          </w:tcPr>
          <w:p w:rsidR="00880718" w:rsidRPr="00880718" w:rsidRDefault="00401F6E" w:rsidP="002C657A">
            <w:pPr>
              <w:spacing w:after="120"/>
              <w:jc w:val="right"/>
              <w:rPr>
                <w:rtl/>
              </w:rPr>
            </w:pPr>
            <w:r>
              <w:rPr>
                <w:rFonts w:hint="cs"/>
                <w:rtl/>
              </w:rPr>
              <w:t>1</w:t>
            </w:r>
            <w:r w:rsidR="002C657A">
              <w:rPr>
                <w:rFonts w:hint="cs"/>
                <w:rtl/>
              </w:rPr>
              <w:t>7</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tab/>
              <w:t>3-3</w:t>
            </w:r>
            <w:r>
              <w:rPr>
                <w:rtl/>
              </w:rPr>
              <w:tab/>
            </w:r>
            <w:r w:rsidR="004E53CA" w:rsidRPr="004E53CA">
              <w:rPr>
                <w:rtl/>
              </w:rPr>
              <w:t>لجنة الشؤون الجنسانية</w:t>
            </w:r>
            <w:r w:rsidR="004E53CA">
              <w:rPr>
                <w:spacing w:val="60"/>
                <w:sz w:val="17"/>
                <w:rtl/>
              </w:rPr>
              <w:tab/>
            </w:r>
          </w:p>
        </w:tc>
        <w:tc>
          <w:tcPr>
            <w:tcW w:w="806" w:type="dxa"/>
            <w:shd w:val="clear" w:color="auto" w:fill="auto"/>
            <w:vAlign w:val="bottom"/>
          </w:tcPr>
          <w:p w:rsidR="00880718" w:rsidRPr="00880718" w:rsidRDefault="00401F6E" w:rsidP="002C657A">
            <w:pPr>
              <w:spacing w:after="120"/>
              <w:jc w:val="right"/>
              <w:rPr>
                <w:rtl/>
              </w:rPr>
            </w:pPr>
            <w:r>
              <w:rPr>
                <w:rFonts w:hint="cs"/>
                <w:rtl/>
              </w:rPr>
              <w:t>1</w:t>
            </w:r>
            <w:r w:rsidR="002C657A">
              <w:rPr>
                <w:rFonts w:hint="cs"/>
                <w:rtl/>
              </w:rPr>
              <w:t>9</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tab/>
              <w:t>3-4</w:t>
            </w:r>
            <w:r>
              <w:rPr>
                <w:rtl/>
              </w:rPr>
              <w:tab/>
            </w:r>
            <w:r w:rsidR="004E53CA" w:rsidRPr="004E53CA">
              <w:rPr>
                <w:rtl/>
              </w:rPr>
              <w:t>الشراكة مع المجتمع المدني</w:t>
            </w:r>
            <w:r w:rsidR="004E53CA">
              <w:rPr>
                <w:spacing w:val="60"/>
                <w:sz w:val="17"/>
                <w:rtl/>
              </w:rPr>
              <w:tab/>
            </w:r>
          </w:p>
        </w:tc>
        <w:tc>
          <w:tcPr>
            <w:tcW w:w="806" w:type="dxa"/>
            <w:shd w:val="clear" w:color="auto" w:fill="auto"/>
            <w:vAlign w:val="bottom"/>
          </w:tcPr>
          <w:p w:rsidR="00880718" w:rsidRDefault="002C657A" w:rsidP="002C657A">
            <w:pPr>
              <w:spacing w:after="120"/>
              <w:jc w:val="right"/>
              <w:rPr>
                <w:rFonts w:hint="cs"/>
                <w:rtl/>
              </w:rPr>
            </w:pPr>
            <w:r>
              <w:rPr>
                <w:rFonts w:hint="cs"/>
                <w:rtl/>
              </w:rPr>
              <w:t>19</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right" w:leader="dot" w:pos="9029"/>
              </w:tabs>
              <w:spacing w:after="120"/>
              <w:jc w:val="left"/>
              <w:rPr>
                <w:spacing w:val="60"/>
                <w:sz w:val="17"/>
                <w:rtl/>
              </w:rPr>
            </w:pPr>
            <w:r>
              <w:rPr>
                <w:rtl/>
              </w:rPr>
              <w:tab/>
            </w:r>
            <w:r>
              <w:rPr>
                <w:rFonts w:hint="cs"/>
                <w:rtl/>
              </w:rPr>
              <w:t>3-5</w:t>
            </w:r>
            <w:r>
              <w:rPr>
                <w:rtl/>
              </w:rPr>
              <w:tab/>
            </w:r>
            <w:r w:rsidR="004E53CA" w:rsidRPr="004E53CA">
              <w:rPr>
                <w:rtl/>
              </w:rPr>
              <w:t>التعريف بالاتفاقية</w:t>
            </w:r>
            <w:r w:rsidR="004E53CA">
              <w:rPr>
                <w:spacing w:val="60"/>
                <w:sz w:val="17"/>
                <w:rtl/>
              </w:rPr>
              <w:tab/>
            </w:r>
          </w:p>
        </w:tc>
        <w:tc>
          <w:tcPr>
            <w:tcW w:w="806" w:type="dxa"/>
            <w:shd w:val="clear" w:color="auto" w:fill="auto"/>
            <w:vAlign w:val="bottom"/>
          </w:tcPr>
          <w:p w:rsidR="00880718" w:rsidRDefault="002C657A" w:rsidP="00880718">
            <w:pPr>
              <w:spacing w:after="120"/>
              <w:jc w:val="right"/>
              <w:rPr>
                <w:rFonts w:hint="cs"/>
                <w:rtl/>
              </w:rPr>
            </w:pPr>
            <w:r>
              <w:rPr>
                <w:rFonts w:hint="cs"/>
                <w:rtl/>
              </w:rPr>
              <w:t>20</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4E53CA" w:rsidP="004E53CA">
            <w:pPr>
              <w:tabs>
                <w:tab w:val="left" w:pos="570"/>
                <w:tab w:val="right" w:leader="dot" w:pos="9029"/>
              </w:tabs>
              <w:spacing w:after="120"/>
              <w:jc w:val="left"/>
              <w:rPr>
                <w:spacing w:val="60"/>
                <w:sz w:val="17"/>
                <w:rtl/>
              </w:rPr>
            </w:pPr>
            <w:r>
              <w:rPr>
                <w:rtl/>
              </w:rPr>
              <w:tab/>
            </w:r>
            <w:r w:rsidR="00880718">
              <w:rPr>
                <w:rFonts w:hint="cs"/>
                <w:rtl/>
              </w:rPr>
              <w:t>الفصل الرابع</w:t>
            </w:r>
            <w:r>
              <w:rPr>
                <w:rFonts w:hint="cs"/>
                <w:rtl/>
              </w:rPr>
              <w:br/>
            </w:r>
            <w:r>
              <w:rPr>
                <w:rtl/>
              </w:rPr>
              <w:tab/>
            </w:r>
            <w:r w:rsidRPr="004E53CA">
              <w:rPr>
                <w:rtl/>
              </w:rPr>
              <w:t>التدابير المؤقتة الخاصة</w:t>
            </w:r>
            <w:r>
              <w:rPr>
                <w:spacing w:val="60"/>
                <w:sz w:val="17"/>
                <w:rtl/>
              </w:rPr>
              <w:tab/>
            </w:r>
          </w:p>
        </w:tc>
        <w:tc>
          <w:tcPr>
            <w:tcW w:w="806" w:type="dxa"/>
            <w:shd w:val="clear" w:color="auto" w:fill="auto"/>
            <w:vAlign w:val="bottom"/>
          </w:tcPr>
          <w:p w:rsidR="00880718" w:rsidRDefault="00401F6E" w:rsidP="002C657A">
            <w:pPr>
              <w:spacing w:after="120"/>
              <w:jc w:val="right"/>
              <w:rPr>
                <w:rFonts w:hint="cs"/>
                <w:rtl/>
              </w:rPr>
            </w:pPr>
            <w:r>
              <w:rPr>
                <w:rFonts w:hint="cs"/>
                <w:rtl/>
              </w:rPr>
              <w:t>2</w:t>
            </w:r>
            <w:r w:rsidR="002C657A">
              <w:rPr>
                <w:rFonts w:hint="cs"/>
                <w:rtl/>
              </w:rPr>
              <w:t>2</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4-1</w:t>
            </w:r>
            <w:r>
              <w:rPr>
                <w:rtl/>
              </w:rPr>
              <w:tab/>
            </w:r>
            <w:r w:rsidR="004E53CA" w:rsidRPr="004E53CA">
              <w:rPr>
                <w:rtl/>
              </w:rPr>
              <w:t>نظام الحصص كتدبير مؤقت خاص</w:t>
            </w:r>
            <w:r w:rsidR="004E53CA">
              <w:rPr>
                <w:spacing w:val="60"/>
                <w:sz w:val="17"/>
                <w:rtl/>
              </w:rPr>
              <w:tab/>
            </w:r>
          </w:p>
        </w:tc>
        <w:tc>
          <w:tcPr>
            <w:tcW w:w="806" w:type="dxa"/>
            <w:shd w:val="clear" w:color="auto" w:fill="auto"/>
            <w:vAlign w:val="bottom"/>
          </w:tcPr>
          <w:p w:rsidR="00880718" w:rsidRDefault="00401F6E" w:rsidP="002C657A">
            <w:pPr>
              <w:spacing w:after="120"/>
              <w:jc w:val="right"/>
              <w:rPr>
                <w:rFonts w:hint="cs"/>
                <w:rtl/>
              </w:rPr>
            </w:pPr>
            <w:r>
              <w:rPr>
                <w:rFonts w:hint="cs"/>
                <w:rtl/>
              </w:rPr>
              <w:t>2</w:t>
            </w:r>
            <w:r w:rsidR="002C657A">
              <w:rPr>
                <w:rFonts w:hint="cs"/>
                <w:rtl/>
              </w:rPr>
              <w:t>2</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4-2</w:t>
            </w:r>
            <w:r>
              <w:rPr>
                <w:rtl/>
              </w:rPr>
              <w:tab/>
            </w:r>
            <w:r w:rsidR="004E53CA" w:rsidRPr="004E53CA">
              <w:rPr>
                <w:rtl/>
              </w:rPr>
              <w:t>اعتماد حصة 30 في المائة على الأقل للمرأة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23</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rFonts w:hint="cs"/>
                <w:spacing w:val="60"/>
                <w:sz w:val="17"/>
                <w:rtl/>
              </w:rPr>
            </w:pPr>
            <w:r>
              <w:rPr>
                <w:rtl/>
              </w:rPr>
              <w:tab/>
            </w:r>
            <w:r>
              <w:rPr>
                <w:rFonts w:hint="cs"/>
                <w:rtl/>
              </w:rPr>
              <w:t>4-3</w:t>
            </w:r>
            <w:r>
              <w:rPr>
                <w:rtl/>
              </w:rPr>
              <w:tab/>
            </w:r>
            <w:r w:rsidR="004E53CA" w:rsidRPr="004E53CA">
              <w:rPr>
                <w:rtl/>
              </w:rPr>
              <w:t>رفض المقترحات المتعلقة بتطبيق نظام الحصة في القانون الانتخابي</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25</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4-4</w:t>
            </w:r>
            <w:r>
              <w:rPr>
                <w:rtl/>
              </w:rPr>
              <w:tab/>
            </w:r>
            <w:r w:rsidR="004E53CA" w:rsidRPr="004E53CA">
              <w:rPr>
                <w:rtl/>
              </w:rPr>
              <w:t>مبادرة من المجتمع المدني: البرلمان الرمزي</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25</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rFonts w:hint="cs"/>
                <w:spacing w:val="60"/>
                <w:sz w:val="17"/>
                <w:rtl/>
              </w:rPr>
            </w:pPr>
            <w:r>
              <w:rPr>
                <w:rtl/>
              </w:rPr>
              <w:tab/>
            </w:r>
            <w:r>
              <w:rPr>
                <w:rFonts w:hint="cs"/>
                <w:rtl/>
              </w:rPr>
              <w:t>الفصل الخامس</w:t>
            </w:r>
            <w:r w:rsidR="004E53CA">
              <w:rPr>
                <w:rFonts w:hint="cs"/>
                <w:rtl/>
              </w:rPr>
              <w:br/>
            </w:r>
            <w:r w:rsidR="004E53CA">
              <w:rPr>
                <w:rtl/>
              </w:rPr>
              <w:tab/>
            </w:r>
            <w:r w:rsidR="004E53CA" w:rsidRPr="004E53CA">
              <w:rPr>
                <w:rtl/>
              </w:rPr>
              <w:t>القوالب النمطية والممارسات الثقافية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26</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right" w:leader="dot" w:pos="9029"/>
              </w:tabs>
              <w:spacing w:after="120"/>
              <w:jc w:val="left"/>
              <w:rPr>
                <w:rFonts w:hint="cs"/>
                <w:spacing w:val="60"/>
                <w:sz w:val="17"/>
                <w:rtl/>
              </w:rPr>
            </w:pPr>
            <w:r>
              <w:rPr>
                <w:rtl/>
              </w:rPr>
              <w:tab/>
            </w:r>
            <w:r>
              <w:rPr>
                <w:rFonts w:hint="cs"/>
                <w:rtl/>
              </w:rPr>
              <w:t>5-1</w:t>
            </w:r>
            <w:r w:rsidR="004E53CA">
              <w:rPr>
                <w:rtl/>
              </w:rPr>
              <w:tab/>
            </w:r>
            <w:r w:rsidR="004E53CA" w:rsidRPr="004E53CA">
              <w:rPr>
                <w:rtl/>
              </w:rPr>
              <w:t>تطور ملموس ولكنه بطيء وهشّ</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26</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Pr>
                <w:rFonts w:hint="cs"/>
                <w:rtl/>
              </w:rPr>
              <w:t>5-2</w:t>
            </w:r>
            <w:r>
              <w:rPr>
                <w:rtl/>
              </w:rPr>
              <w:tab/>
            </w:r>
            <w:r w:rsidR="004E53CA" w:rsidRPr="004E53CA">
              <w:rPr>
                <w:rtl/>
              </w:rPr>
              <w:t>تنقيح الكتب المدرسية</w:t>
            </w:r>
            <w:r w:rsidR="004E53CA">
              <w:rPr>
                <w:spacing w:val="60"/>
                <w:sz w:val="17"/>
                <w:rtl/>
              </w:rPr>
              <w:tab/>
            </w:r>
          </w:p>
        </w:tc>
        <w:tc>
          <w:tcPr>
            <w:tcW w:w="806" w:type="dxa"/>
            <w:shd w:val="clear" w:color="auto" w:fill="auto"/>
            <w:vAlign w:val="bottom"/>
          </w:tcPr>
          <w:p w:rsidR="00880718" w:rsidRDefault="00401F6E" w:rsidP="002C657A">
            <w:pPr>
              <w:spacing w:after="120"/>
              <w:jc w:val="right"/>
              <w:rPr>
                <w:rFonts w:hint="cs"/>
                <w:rtl/>
              </w:rPr>
            </w:pPr>
            <w:r>
              <w:rPr>
                <w:rFonts w:hint="cs"/>
                <w:rtl/>
              </w:rPr>
              <w:t>2</w:t>
            </w:r>
            <w:r w:rsidR="002C657A">
              <w:rPr>
                <w:rFonts w:hint="cs"/>
                <w:rtl/>
              </w:rPr>
              <w:t>8</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rFonts w:hint="cs"/>
                <w:spacing w:val="60"/>
                <w:sz w:val="17"/>
                <w:rtl/>
              </w:rPr>
            </w:pPr>
            <w:r>
              <w:rPr>
                <w:rtl/>
              </w:rPr>
              <w:tab/>
            </w:r>
            <w:r>
              <w:rPr>
                <w:rFonts w:hint="cs"/>
                <w:rtl/>
              </w:rPr>
              <w:t>الفصل السادس</w:t>
            </w:r>
            <w:r w:rsidR="004E53CA">
              <w:rPr>
                <w:rtl/>
              </w:rPr>
              <w:br/>
            </w:r>
            <w:r>
              <w:rPr>
                <w:rtl/>
              </w:rPr>
              <w:tab/>
            </w:r>
            <w:r w:rsidR="004E53CA" w:rsidRPr="004E53CA">
              <w:rPr>
                <w:rtl/>
              </w:rPr>
              <w:t>العنف ضد المرأة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29</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tab/>
              <w:t>6-1</w:t>
            </w:r>
            <w:r>
              <w:rPr>
                <w:rtl/>
              </w:rPr>
              <w:tab/>
            </w:r>
            <w:r w:rsidR="004E53CA" w:rsidRPr="004E53CA">
              <w:rPr>
                <w:rtl/>
              </w:rPr>
              <w:t>الاغتصاب وسفاح المحارم</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29</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Fonts w:hint="cs"/>
                <w:rtl/>
              </w:rPr>
              <w:tab/>
              <w:t>6-2</w:t>
            </w:r>
            <w:r>
              <w:rPr>
                <w:rtl/>
              </w:rPr>
              <w:tab/>
            </w:r>
            <w:r w:rsidR="004E53CA" w:rsidRPr="004E53CA">
              <w:rPr>
                <w:rtl/>
              </w:rPr>
              <w:t>العنف في مخيمات المشردين خلال فترة ما بعد الزلزال</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30</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Fonts w:hint="cs"/>
                <w:rtl/>
              </w:rPr>
              <w:tab/>
              <w:t>6-3</w:t>
            </w:r>
            <w:r>
              <w:rPr>
                <w:rtl/>
              </w:rPr>
              <w:tab/>
            </w:r>
            <w:r w:rsidR="004E53CA" w:rsidRPr="004E53CA">
              <w:rPr>
                <w:rtl/>
              </w:rPr>
              <w:t>المشاورة الوطنية لمكافحة العنف ضد المرأة</w:t>
            </w:r>
            <w:r w:rsidR="004E53CA">
              <w:rPr>
                <w:spacing w:val="60"/>
                <w:sz w:val="17"/>
                <w:rtl/>
              </w:rPr>
              <w:tab/>
            </w:r>
          </w:p>
        </w:tc>
        <w:tc>
          <w:tcPr>
            <w:tcW w:w="806" w:type="dxa"/>
            <w:shd w:val="clear" w:color="auto" w:fill="auto"/>
            <w:vAlign w:val="bottom"/>
          </w:tcPr>
          <w:p w:rsidR="00880718" w:rsidRDefault="00401F6E" w:rsidP="002C657A">
            <w:pPr>
              <w:spacing w:after="120"/>
              <w:jc w:val="right"/>
              <w:rPr>
                <w:rFonts w:hint="cs"/>
                <w:rtl/>
              </w:rPr>
            </w:pPr>
            <w:r>
              <w:rPr>
                <w:rFonts w:hint="cs"/>
                <w:rtl/>
              </w:rPr>
              <w:t>3</w:t>
            </w:r>
            <w:r w:rsidR="002C657A">
              <w:rPr>
                <w:rFonts w:hint="cs"/>
                <w:rtl/>
              </w:rPr>
              <w:t>1</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spacing w:val="60"/>
                <w:sz w:val="17"/>
                <w:rtl/>
              </w:rPr>
            </w:pPr>
            <w:r>
              <w:rPr>
                <w:rtl/>
              </w:rPr>
              <w:tab/>
            </w:r>
            <w:r>
              <w:rPr>
                <w:rFonts w:hint="cs"/>
                <w:rtl/>
              </w:rPr>
              <w:t>الفصل السابع</w:t>
            </w:r>
            <w:r w:rsidR="004E53CA">
              <w:rPr>
                <w:rtl/>
              </w:rPr>
              <w:br/>
            </w:r>
            <w:r w:rsidR="004E53CA">
              <w:rPr>
                <w:rFonts w:hint="cs"/>
                <w:rtl/>
              </w:rPr>
              <w:tab/>
            </w:r>
            <w:r w:rsidR="004E53CA" w:rsidRPr="004E53CA">
              <w:rPr>
                <w:rtl/>
              </w:rPr>
              <w:t>المشاركة في الحياة السياسية والحياة العامة</w:t>
            </w:r>
            <w:r w:rsidR="004E53CA">
              <w:rPr>
                <w:spacing w:val="60"/>
                <w:sz w:val="17"/>
                <w:rtl/>
              </w:rPr>
              <w:tab/>
            </w:r>
          </w:p>
        </w:tc>
        <w:tc>
          <w:tcPr>
            <w:tcW w:w="806" w:type="dxa"/>
            <w:shd w:val="clear" w:color="auto" w:fill="auto"/>
            <w:vAlign w:val="bottom"/>
          </w:tcPr>
          <w:p w:rsidR="00880718" w:rsidRDefault="00401F6E" w:rsidP="004E53CA">
            <w:pPr>
              <w:spacing w:after="120"/>
              <w:jc w:val="right"/>
              <w:rPr>
                <w:rFonts w:hint="cs"/>
                <w:rtl/>
              </w:rPr>
            </w:pPr>
            <w:r>
              <w:rPr>
                <w:rFonts w:hint="cs"/>
                <w:rtl/>
              </w:rPr>
              <w:t>37</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spacing w:val="60"/>
                <w:sz w:val="17"/>
                <w:rtl/>
              </w:rPr>
            </w:pPr>
            <w:r>
              <w:rPr>
                <w:rFonts w:hint="cs"/>
                <w:rtl/>
              </w:rPr>
              <w:tab/>
              <w:t>7-1</w:t>
            </w:r>
            <w:r>
              <w:rPr>
                <w:rtl/>
              </w:rPr>
              <w:tab/>
            </w:r>
            <w:r w:rsidR="004E53CA" w:rsidRPr="004E53CA">
              <w:rPr>
                <w:rtl/>
              </w:rPr>
              <w:t>مشاركة المرأة في الحياة السياسية والإنجازات الرئيسية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37</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left"/>
              <w:rPr>
                <w:spacing w:val="60"/>
                <w:sz w:val="17"/>
                <w:rtl/>
              </w:rPr>
            </w:pPr>
            <w:r>
              <w:rPr>
                <w:rFonts w:hint="cs"/>
                <w:rtl/>
              </w:rPr>
              <w:tab/>
              <w:t>7-2</w:t>
            </w:r>
            <w:r>
              <w:rPr>
                <w:rtl/>
              </w:rPr>
              <w:tab/>
            </w:r>
            <w:r w:rsidR="004E53CA" w:rsidRPr="004E53CA">
              <w:rPr>
                <w:rtl/>
              </w:rPr>
              <w:t>تمثيل المرأة في المناصب السياسية المشغولة عن طريق التعيينات والترشحات</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38</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7-3</w:t>
            </w:r>
            <w:r>
              <w:rPr>
                <w:rtl/>
              </w:rPr>
              <w:tab/>
            </w:r>
            <w:r w:rsidR="004E53CA" w:rsidRPr="004E53CA">
              <w:rPr>
                <w:rtl/>
              </w:rPr>
              <w:t>تمثيل المرأة في قطاع العدالة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40</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7-4</w:t>
            </w:r>
            <w:r>
              <w:rPr>
                <w:rtl/>
              </w:rPr>
              <w:tab/>
            </w:r>
            <w:r w:rsidR="004E53CA" w:rsidRPr="004E53CA">
              <w:rPr>
                <w:rtl/>
              </w:rPr>
              <w:t>تمثيل المرأة في الشرطة الوطنية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41</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rFonts w:hint="cs"/>
                <w:spacing w:val="60"/>
                <w:sz w:val="17"/>
                <w:rtl/>
              </w:rPr>
            </w:pPr>
            <w:r>
              <w:rPr>
                <w:rtl/>
              </w:rPr>
              <w:tab/>
            </w:r>
            <w:r>
              <w:rPr>
                <w:rFonts w:hint="cs"/>
                <w:rtl/>
              </w:rPr>
              <w:t>الفصل الثامن</w:t>
            </w:r>
            <w:r w:rsidR="004E53CA">
              <w:rPr>
                <w:rtl/>
              </w:rPr>
              <w:br/>
            </w:r>
            <w:r>
              <w:rPr>
                <w:rtl/>
              </w:rPr>
              <w:tab/>
            </w:r>
            <w:r w:rsidR="004E53CA" w:rsidRPr="004E53CA">
              <w:rPr>
                <w:rtl/>
              </w:rPr>
              <w:t>التمثيل والمشاركة على الصعيد الدولي</w:t>
            </w:r>
            <w:r w:rsidR="004E53CA">
              <w:rPr>
                <w:spacing w:val="60"/>
                <w:sz w:val="17"/>
                <w:rtl/>
              </w:rPr>
              <w:tab/>
            </w:r>
          </w:p>
        </w:tc>
        <w:tc>
          <w:tcPr>
            <w:tcW w:w="806" w:type="dxa"/>
            <w:shd w:val="clear" w:color="auto" w:fill="auto"/>
            <w:vAlign w:val="bottom"/>
          </w:tcPr>
          <w:p w:rsidR="00880718" w:rsidRDefault="00401F6E" w:rsidP="00F220C3">
            <w:pPr>
              <w:spacing w:after="120"/>
              <w:jc w:val="right"/>
              <w:rPr>
                <w:rFonts w:hint="cs"/>
                <w:rtl/>
              </w:rPr>
            </w:pPr>
            <w:r>
              <w:rPr>
                <w:rFonts w:hint="cs"/>
                <w:rtl/>
              </w:rPr>
              <w:t>4</w:t>
            </w:r>
            <w:r w:rsidR="00F220C3">
              <w:rPr>
                <w:rFonts w:hint="cs"/>
                <w:rtl/>
              </w:rPr>
              <w:t>1</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rFonts w:hint="cs"/>
                <w:spacing w:val="60"/>
                <w:sz w:val="17"/>
                <w:rtl/>
              </w:rPr>
            </w:pPr>
            <w:r>
              <w:rPr>
                <w:rtl/>
              </w:rPr>
              <w:tab/>
            </w:r>
            <w:r>
              <w:rPr>
                <w:rFonts w:hint="cs"/>
                <w:rtl/>
              </w:rPr>
              <w:t>الفصل التاسع</w:t>
            </w:r>
            <w:r w:rsidR="004E53CA">
              <w:rPr>
                <w:rtl/>
              </w:rPr>
              <w:br/>
            </w:r>
            <w:r>
              <w:rPr>
                <w:rtl/>
              </w:rPr>
              <w:tab/>
            </w:r>
            <w:r w:rsidR="004E53CA">
              <w:rPr>
                <w:rFonts w:hint="cs"/>
                <w:rtl/>
              </w:rPr>
              <w:t>الجنسية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42</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left" w:pos="570"/>
                <w:tab w:val="right" w:leader="dot" w:pos="9029"/>
              </w:tabs>
              <w:spacing w:after="120"/>
              <w:jc w:val="left"/>
              <w:rPr>
                <w:rFonts w:hint="cs"/>
                <w:spacing w:val="60"/>
                <w:sz w:val="17"/>
                <w:rtl/>
              </w:rPr>
            </w:pPr>
            <w:r>
              <w:rPr>
                <w:rtl/>
              </w:rPr>
              <w:tab/>
            </w:r>
            <w:r>
              <w:rPr>
                <w:rFonts w:hint="cs"/>
                <w:rtl/>
              </w:rPr>
              <w:t>الفصل العاشر</w:t>
            </w:r>
            <w:r w:rsidR="004E53CA">
              <w:rPr>
                <w:rtl/>
              </w:rPr>
              <w:br/>
            </w:r>
            <w:r>
              <w:rPr>
                <w:rtl/>
              </w:rPr>
              <w:tab/>
            </w:r>
            <w:r w:rsidR="004E53CA">
              <w:rPr>
                <w:rFonts w:hint="cs"/>
                <w:rtl/>
              </w:rPr>
              <w:t>التعليم</w:t>
            </w:r>
            <w:r w:rsidR="004E53CA">
              <w:rPr>
                <w:spacing w:val="60"/>
                <w:sz w:val="17"/>
                <w:rtl/>
              </w:rPr>
              <w:tab/>
            </w:r>
          </w:p>
        </w:tc>
        <w:tc>
          <w:tcPr>
            <w:tcW w:w="806" w:type="dxa"/>
            <w:shd w:val="clear" w:color="auto" w:fill="auto"/>
            <w:vAlign w:val="bottom"/>
          </w:tcPr>
          <w:p w:rsidR="00880718" w:rsidRDefault="00401F6E" w:rsidP="00F220C3">
            <w:pPr>
              <w:spacing w:after="120"/>
              <w:jc w:val="right"/>
              <w:rPr>
                <w:rFonts w:hint="cs"/>
                <w:rtl/>
              </w:rPr>
            </w:pPr>
            <w:r>
              <w:rPr>
                <w:rFonts w:hint="cs"/>
                <w:rtl/>
              </w:rPr>
              <w:t>4</w:t>
            </w:r>
            <w:r w:rsidR="00F220C3">
              <w:rPr>
                <w:rFonts w:hint="cs"/>
                <w:rtl/>
              </w:rPr>
              <w:t>2</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right" w:leader="dot" w:pos="9029"/>
              </w:tabs>
              <w:spacing w:after="120"/>
              <w:jc w:val="left"/>
              <w:rPr>
                <w:rFonts w:hint="cs"/>
                <w:spacing w:val="60"/>
                <w:sz w:val="17"/>
                <w:rtl/>
              </w:rPr>
            </w:pPr>
            <w:r>
              <w:rPr>
                <w:rtl/>
              </w:rPr>
              <w:tab/>
            </w:r>
            <w:r>
              <w:rPr>
                <w:rFonts w:hint="cs"/>
                <w:rtl/>
              </w:rPr>
              <w:t>10-1</w:t>
            </w:r>
            <w:r>
              <w:rPr>
                <w:rtl/>
              </w:rPr>
              <w:tab/>
            </w:r>
            <w:r w:rsidR="004E53CA" w:rsidRPr="004E53CA">
              <w:rPr>
                <w:rtl/>
              </w:rPr>
              <w:t>نظرة عامة</w:t>
            </w:r>
            <w:r w:rsidR="004E53CA">
              <w:rPr>
                <w:spacing w:val="60"/>
                <w:sz w:val="17"/>
                <w:rtl/>
              </w:rPr>
              <w:tab/>
            </w:r>
          </w:p>
        </w:tc>
        <w:tc>
          <w:tcPr>
            <w:tcW w:w="806" w:type="dxa"/>
            <w:shd w:val="clear" w:color="auto" w:fill="auto"/>
            <w:vAlign w:val="bottom"/>
          </w:tcPr>
          <w:p w:rsidR="00880718" w:rsidRDefault="00401F6E" w:rsidP="00F220C3">
            <w:pPr>
              <w:spacing w:after="120"/>
              <w:jc w:val="right"/>
              <w:rPr>
                <w:rFonts w:hint="cs"/>
                <w:rtl/>
              </w:rPr>
            </w:pPr>
            <w:r>
              <w:rPr>
                <w:rFonts w:hint="cs"/>
                <w:rtl/>
              </w:rPr>
              <w:t>4</w:t>
            </w:r>
            <w:r w:rsidR="00F220C3">
              <w:rPr>
                <w:rFonts w:hint="cs"/>
                <w:rtl/>
              </w:rPr>
              <w:t>2</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right" w:leader="dot" w:pos="9029"/>
              </w:tabs>
              <w:spacing w:after="120"/>
              <w:jc w:val="left"/>
              <w:rPr>
                <w:rFonts w:hint="cs"/>
                <w:spacing w:val="60"/>
                <w:sz w:val="17"/>
                <w:rtl/>
              </w:rPr>
            </w:pPr>
            <w:r>
              <w:rPr>
                <w:rtl/>
              </w:rPr>
              <w:tab/>
            </w:r>
            <w:r>
              <w:rPr>
                <w:rFonts w:hint="cs"/>
                <w:rtl/>
              </w:rPr>
              <w:t>10-2</w:t>
            </w:r>
            <w:r>
              <w:rPr>
                <w:rtl/>
              </w:rPr>
              <w:tab/>
            </w:r>
            <w:r w:rsidR="004E53CA" w:rsidRPr="004E53CA">
              <w:rPr>
                <w:rtl/>
              </w:rPr>
              <w:t>مبادرات الدولة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46</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10-3</w:t>
            </w:r>
            <w:r>
              <w:rPr>
                <w:rtl/>
              </w:rPr>
              <w:tab/>
            </w:r>
            <w:r w:rsidR="004E53CA" w:rsidRPr="004E53CA">
              <w:rPr>
                <w:rtl/>
              </w:rPr>
              <w:t>مساهمة القطاع الخاص والمنظمات غير الحكومية</w:t>
            </w:r>
            <w:r w:rsidR="004E53CA">
              <w:rPr>
                <w:spacing w:val="60"/>
                <w:sz w:val="17"/>
                <w:rtl/>
              </w:rPr>
              <w:tab/>
            </w:r>
          </w:p>
        </w:tc>
        <w:tc>
          <w:tcPr>
            <w:tcW w:w="806" w:type="dxa"/>
            <w:shd w:val="clear" w:color="auto" w:fill="auto"/>
            <w:vAlign w:val="bottom"/>
          </w:tcPr>
          <w:p w:rsidR="00880718" w:rsidRDefault="00401F6E" w:rsidP="00880718">
            <w:pPr>
              <w:spacing w:after="120"/>
              <w:jc w:val="right"/>
              <w:rPr>
                <w:rFonts w:hint="cs"/>
                <w:rtl/>
              </w:rPr>
            </w:pPr>
            <w:r>
              <w:rPr>
                <w:rFonts w:hint="cs"/>
                <w:rtl/>
              </w:rPr>
              <w:t>47</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F0501D">
            <w:pPr>
              <w:tabs>
                <w:tab w:val="left" w:pos="570"/>
                <w:tab w:val="right" w:leader="dot" w:pos="9029"/>
              </w:tabs>
              <w:spacing w:after="120"/>
              <w:jc w:val="left"/>
              <w:rPr>
                <w:spacing w:val="60"/>
                <w:sz w:val="17"/>
                <w:rtl/>
              </w:rPr>
            </w:pPr>
            <w:r>
              <w:rPr>
                <w:rtl/>
              </w:rPr>
              <w:tab/>
            </w:r>
            <w:r>
              <w:rPr>
                <w:rFonts w:hint="cs"/>
                <w:rtl/>
              </w:rPr>
              <w:t>الفصل الحادي عشر</w:t>
            </w:r>
            <w:r w:rsidR="004E53CA">
              <w:rPr>
                <w:rtl/>
              </w:rPr>
              <w:br/>
            </w:r>
            <w:r>
              <w:rPr>
                <w:rtl/>
              </w:rPr>
              <w:tab/>
            </w:r>
            <w:r w:rsidR="004E53CA">
              <w:rPr>
                <w:rFonts w:hint="cs"/>
                <w:rtl/>
              </w:rPr>
              <w:t>العمالة</w:t>
            </w:r>
            <w:r w:rsidR="004E53CA">
              <w:rPr>
                <w:spacing w:val="60"/>
                <w:sz w:val="17"/>
                <w:rtl/>
              </w:rPr>
              <w:tab/>
            </w:r>
          </w:p>
        </w:tc>
        <w:tc>
          <w:tcPr>
            <w:tcW w:w="806" w:type="dxa"/>
            <w:shd w:val="clear" w:color="auto" w:fill="auto"/>
            <w:vAlign w:val="bottom"/>
          </w:tcPr>
          <w:p w:rsidR="00880718" w:rsidRDefault="005F0347" w:rsidP="00F220C3">
            <w:pPr>
              <w:spacing w:after="120"/>
              <w:jc w:val="right"/>
              <w:rPr>
                <w:rFonts w:hint="cs"/>
                <w:rtl/>
              </w:rPr>
            </w:pPr>
            <w:r>
              <w:rPr>
                <w:rFonts w:hint="cs"/>
                <w:rtl/>
              </w:rPr>
              <w:t>4</w:t>
            </w:r>
            <w:r w:rsidR="00F220C3">
              <w:rPr>
                <w:rFonts w:hint="cs"/>
                <w:rtl/>
              </w:rPr>
              <w:t>7</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spacing w:val="60"/>
                <w:sz w:val="17"/>
                <w:rtl/>
              </w:rPr>
            </w:pPr>
            <w:r>
              <w:rPr>
                <w:rFonts w:hint="cs"/>
                <w:rtl/>
              </w:rPr>
              <w:tab/>
              <w:t>11-1</w:t>
            </w:r>
            <w:r>
              <w:rPr>
                <w:rtl/>
              </w:rPr>
              <w:tab/>
            </w:r>
            <w:r w:rsidR="004E53CA" w:rsidRPr="004E53CA">
              <w:rPr>
                <w:rtl/>
              </w:rPr>
              <w:t>تقييم حالة المرأة في الاقتصاد: النساء أطراف فاعلة مهمشة</w:t>
            </w:r>
            <w:r w:rsidR="004E53CA">
              <w:rPr>
                <w:spacing w:val="60"/>
                <w:sz w:val="17"/>
                <w:rtl/>
              </w:rPr>
              <w:tab/>
            </w:r>
          </w:p>
        </w:tc>
        <w:tc>
          <w:tcPr>
            <w:tcW w:w="806" w:type="dxa"/>
            <w:shd w:val="clear" w:color="auto" w:fill="auto"/>
            <w:vAlign w:val="bottom"/>
          </w:tcPr>
          <w:p w:rsidR="00880718" w:rsidRDefault="005F0347" w:rsidP="00F220C3">
            <w:pPr>
              <w:spacing w:after="120"/>
              <w:jc w:val="right"/>
              <w:rPr>
                <w:rFonts w:hint="cs"/>
                <w:rtl/>
              </w:rPr>
            </w:pPr>
            <w:r>
              <w:rPr>
                <w:rFonts w:hint="cs"/>
                <w:rtl/>
              </w:rPr>
              <w:t>4</w:t>
            </w:r>
            <w:r w:rsidR="00F220C3">
              <w:rPr>
                <w:rFonts w:hint="cs"/>
                <w:rtl/>
              </w:rPr>
              <w:t>7</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11-2</w:t>
            </w:r>
            <w:r>
              <w:rPr>
                <w:rtl/>
              </w:rPr>
              <w:tab/>
            </w:r>
            <w:r w:rsidR="004E53CA" w:rsidRPr="004E53CA">
              <w:rPr>
                <w:rtl/>
              </w:rPr>
              <w:t>التدابير التي اتخذتها الدولة</w:t>
            </w:r>
            <w:r w:rsidR="004E53CA">
              <w:rPr>
                <w:spacing w:val="60"/>
                <w:sz w:val="17"/>
                <w:rtl/>
              </w:rPr>
              <w:tab/>
            </w:r>
          </w:p>
        </w:tc>
        <w:tc>
          <w:tcPr>
            <w:tcW w:w="806" w:type="dxa"/>
            <w:shd w:val="clear" w:color="auto" w:fill="auto"/>
            <w:vAlign w:val="bottom"/>
          </w:tcPr>
          <w:p w:rsidR="00880718" w:rsidRDefault="005F0347" w:rsidP="00880718">
            <w:pPr>
              <w:spacing w:after="120"/>
              <w:jc w:val="right"/>
              <w:rPr>
                <w:rFonts w:hint="cs"/>
                <w:rtl/>
              </w:rPr>
            </w:pPr>
            <w:r>
              <w:rPr>
                <w:rFonts w:hint="cs"/>
                <w:rtl/>
              </w:rPr>
              <w:t>49</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F0501D">
            <w:pPr>
              <w:tabs>
                <w:tab w:val="left" w:pos="570"/>
                <w:tab w:val="right" w:leader="dot" w:pos="9029"/>
              </w:tabs>
              <w:spacing w:after="120"/>
              <w:jc w:val="left"/>
              <w:rPr>
                <w:rFonts w:hint="cs"/>
                <w:spacing w:val="60"/>
                <w:sz w:val="17"/>
                <w:rtl/>
              </w:rPr>
            </w:pPr>
            <w:r>
              <w:rPr>
                <w:rtl/>
              </w:rPr>
              <w:tab/>
            </w:r>
            <w:r>
              <w:rPr>
                <w:rFonts w:hint="cs"/>
                <w:rtl/>
              </w:rPr>
              <w:t>الفصل الثاني عشر</w:t>
            </w:r>
            <w:r w:rsidR="004E53CA">
              <w:rPr>
                <w:rtl/>
              </w:rPr>
              <w:br/>
            </w:r>
            <w:r>
              <w:rPr>
                <w:rtl/>
              </w:rPr>
              <w:tab/>
            </w:r>
            <w:r w:rsidR="004E53CA">
              <w:rPr>
                <w:rFonts w:hint="cs"/>
                <w:rtl/>
              </w:rPr>
              <w:t>الصحة</w:t>
            </w:r>
            <w:r w:rsidR="004E53CA">
              <w:rPr>
                <w:spacing w:val="60"/>
                <w:sz w:val="17"/>
                <w:rtl/>
              </w:rPr>
              <w:tab/>
            </w:r>
          </w:p>
        </w:tc>
        <w:tc>
          <w:tcPr>
            <w:tcW w:w="806" w:type="dxa"/>
            <w:shd w:val="clear" w:color="auto" w:fill="auto"/>
            <w:vAlign w:val="bottom"/>
          </w:tcPr>
          <w:p w:rsidR="00880718" w:rsidRDefault="005F0347" w:rsidP="00880718">
            <w:pPr>
              <w:spacing w:after="120"/>
              <w:jc w:val="right"/>
              <w:rPr>
                <w:rFonts w:hint="cs"/>
                <w:rtl/>
              </w:rPr>
            </w:pPr>
            <w:r>
              <w:rPr>
                <w:rFonts w:hint="cs"/>
                <w:rtl/>
              </w:rPr>
              <w:t>50</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left"/>
              <w:rPr>
                <w:rFonts w:hint="cs"/>
                <w:spacing w:val="60"/>
                <w:sz w:val="17"/>
                <w:rtl/>
              </w:rPr>
            </w:pPr>
            <w:r>
              <w:rPr>
                <w:rtl/>
              </w:rPr>
              <w:tab/>
            </w:r>
            <w:r>
              <w:rPr>
                <w:rFonts w:hint="cs"/>
                <w:rtl/>
              </w:rPr>
              <w:t>12-1</w:t>
            </w:r>
            <w:r>
              <w:rPr>
                <w:rtl/>
              </w:rPr>
              <w:tab/>
            </w:r>
            <w:r w:rsidR="004E53CA" w:rsidRPr="004E53CA">
              <w:rPr>
                <w:rtl/>
              </w:rPr>
              <w:t>معلومات عامة بشأن الوصول إلى خدمات الرعاية الطبية والإحصاءات العامة</w:t>
            </w:r>
            <w:r w:rsidR="004E53CA">
              <w:rPr>
                <w:spacing w:val="60"/>
                <w:sz w:val="17"/>
                <w:rtl/>
              </w:rPr>
              <w:tab/>
            </w:r>
          </w:p>
        </w:tc>
        <w:tc>
          <w:tcPr>
            <w:tcW w:w="806" w:type="dxa"/>
            <w:shd w:val="clear" w:color="auto" w:fill="auto"/>
            <w:vAlign w:val="bottom"/>
          </w:tcPr>
          <w:p w:rsidR="00880718" w:rsidRDefault="005F0347" w:rsidP="00880718">
            <w:pPr>
              <w:spacing w:after="120"/>
              <w:jc w:val="right"/>
              <w:rPr>
                <w:rFonts w:hint="cs"/>
                <w:rtl/>
              </w:rPr>
            </w:pPr>
            <w:r>
              <w:rPr>
                <w:rFonts w:hint="cs"/>
                <w:rtl/>
              </w:rPr>
              <w:t>50</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right" w:leader="dot" w:pos="9029"/>
              </w:tabs>
              <w:spacing w:after="120"/>
              <w:jc w:val="left"/>
              <w:rPr>
                <w:rFonts w:hint="cs"/>
                <w:spacing w:val="60"/>
                <w:sz w:val="17"/>
                <w:rtl/>
              </w:rPr>
            </w:pPr>
            <w:r>
              <w:rPr>
                <w:rtl/>
              </w:rPr>
              <w:tab/>
            </w:r>
            <w:r>
              <w:rPr>
                <w:rFonts w:hint="cs"/>
                <w:rtl/>
              </w:rPr>
              <w:t>12-2</w:t>
            </w:r>
            <w:r>
              <w:rPr>
                <w:rtl/>
              </w:rPr>
              <w:tab/>
            </w:r>
            <w:r w:rsidR="004E53CA" w:rsidRPr="004E53CA">
              <w:rPr>
                <w:rtl/>
              </w:rPr>
              <w:t>الوصول إلى الرعاية الطبية</w:t>
            </w:r>
            <w:r w:rsidR="004E53CA">
              <w:rPr>
                <w:spacing w:val="60"/>
                <w:sz w:val="17"/>
                <w:rtl/>
              </w:rPr>
              <w:tab/>
            </w:r>
          </w:p>
        </w:tc>
        <w:tc>
          <w:tcPr>
            <w:tcW w:w="806" w:type="dxa"/>
            <w:shd w:val="clear" w:color="auto" w:fill="auto"/>
            <w:vAlign w:val="bottom"/>
          </w:tcPr>
          <w:p w:rsidR="00880718" w:rsidRDefault="005F0347" w:rsidP="00880718">
            <w:pPr>
              <w:spacing w:after="120"/>
              <w:jc w:val="right"/>
              <w:rPr>
                <w:rFonts w:hint="cs"/>
                <w:rtl/>
              </w:rPr>
            </w:pPr>
            <w:r>
              <w:rPr>
                <w:rFonts w:hint="cs"/>
                <w:rtl/>
              </w:rPr>
              <w:t>51</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tl/>
              </w:rPr>
              <w:tab/>
            </w:r>
            <w:r>
              <w:rPr>
                <w:rFonts w:hint="cs"/>
                <w:rtl/>
              </w:rPr>
              <w:t>12-3</w:t>
            </w:r>
            <w:r>
              <w:rPr>
                <w:rtl/>
              </w:rPr>
              <w:tab/>
            </w:r>
            <w:r w:rsidR="004E53CA" w:rsidRPr="004E53CA">
              <w:rPr>
                <w:rtl/>
              </w:rPr>
              <w:t>الحد من الوفيات النفاسية ووفيات الرضع</w:t>
            </w:r>
            <w:r w:rsidR="004E53CA">
              <w:rPr>
                <w:spacing w:val="60"/>
                <w:sz w:val="17"/>
                <w:rtl/>
              </w:rPr>
              <w:tab/>
            </w:r>
          </w:p>
        </w:tc>
        <w:tc>
          <w:tcPr>
            <w:tcW w:w="806" w:type="dxa"/>
            <w:shd w:val="clear" w:color="auto" w:fill="auto"/>
            <w:vAlign w:val="bottom"/>
          </w:tcPr>
          <w:p w:rsidR="00880718" w:rsidRDefault="005F0347" w:rsidP="00880718">
            <w:pPr>
              <w:spacing w:after="120"/>
              <w:jc w:val="right"/>
              <w:rPr>
                <w:rFonts w:hint="cs"/>
                <w:rtl/>
              </w:rPr>
            </w:pPr>
            <w:r>
              <w:rPr>
                <w:rFonts w:hint="cs"/>
                <w:rtl/>
              </w:rPr>
              <w:t>52</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tab/>
              <w:t>12-4</w:t>
            </w:r>
            <w:r>
              <w:rPr>
                <w:rtl/>
              </w:rPr>
              <w:tab/>
            </w:r>
            <w:r w:rsidR="004E53CA" w:rsidRPr="004E53CA">
              <w:rPr>
                <w:rtl/>
              </w:rPr>
              <w:t>التدابير التي اتخذتها الدولة</w:t>
            </w:r>
            <w:r w:rsidR="004E53CA">
              <w:rPr>
                <w:spacing w:val="60"/>
                <w:sz w:val="17"/>
                <w:rtl/>
              </w:rPr>
              <w:tab/>
            </w:r>
          </w:p>
        </w:tc>
        <w:tc>
          <w:tcPr>
            <w:tcW w:w="806" w:type="dxa"/>
            <w:shd w:val="clear" w:color="auto" w:fill="auto"/>
            <w:vAlign w:val="bottom"/>
          </w:tcPr>
          <w:p w:rsidR="00880718" w:rsidRDefault="005F0347" w:rsidP="00880718">
            <w:pPr>
              <w:spacing w:after="120"/>
              <w:jc w:val="right"/>
              <w:rPr>
                <w:rFonts w:hint="cs"/>
                <w:rtl/>
              </w:rPr>
            </w:pPr>
            <w:r>
              <w:rPr>
                <w:rFonts w:hint="cs"/>
                <w:rtl/>
              </w:rPr>
              <w:t>53</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Fonts w:hint="cs"/>
                <w:rtl/>
              </w:rPr>
              <w:tab/>
              <w:t>12-5</w:t>
            </w:r>
            <w:r>
              <w:rPr>
                <w:rtl/>
              </w:rPr>
              <w:tab/>
            </w:r>
            <w:r w:rsidR="004E53CA" w:rsidRPr="004E53CA">
              <w:rPr>
                <w:rtl/>
              </w:rPr>
              <w:t>تنظيم الأسرة، ومنع الحمل، والإجهاض</w:t>
            </w:r>
            <w:r w:rsidR="004E53CA">
              <w:rPr>
                <w:spacing w:val="60"/>
                <w:sz w:val="17"/>
                <w:rtl/>
              </w:rPr>
              <w:tab/>
            </w:r>
          </w:p>
        </w:tc>
        <w:tc>
          <w:tcPr>
            <w:tcW w:w="806" w:type="dxa"/>
            <w:shd w:val="clear" w:color="auto" w:fill="auto"/>
            <w:vAlign w:val="bottom"/>
          </w:tcPr>
          <w:p w:rsidR="00880718" w:rsidRDefault="005F0347" w:rsidP="00880718">
            <w:pPr>
              <w:spacing w:after="120"/>
              <w:jc w:val="right"/>
              <w:rPr>
                <w:rFonts w:hint="cs"/>
                <w:rtl/>
              </w:rPr>
            </w:pPr>
            <w:r>
              <w:rPr>
                <w:rFonts w:hint="cs"/>
                <w:rtl/>
              </w:rPr>
              <w:t>54</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spacing w:val="60"/>
                <w:sz w:val="17"/>
                <w:rtl/>
              </w:rPr>
            </w:pPr>
            <w:r>
              <w:rPr>
                <w:rFonts w:hint="cs"/>
                <w:rtl/>
              </w:rPr>
              <w:tab/>
              <w:t>12-6</w:t>
            </w:r>
            <w:r>
              <w:rPr>
                <w:rtl/>
              </w:rPr>
              <w:tab/>
            </w:r>
            <w:r w:rsidR="004E53CA" w:rsidRPr="004E53CA">
              <w:rPr>
                <w:rtl/>
              </w:rPr>
              <w:t>مبادرات إضفاء الطابع القانوني على الإجهاض والتدابير القانونية في مجال تنظيم الأسرة</w:t>
            </w:r>
            <w:r w:rsidR="004E53CA">
              <w:rPr>
                <w:spacing w:val="60"/>
                <w:sz w:val="17"/>
                <w:rtl/>
              </w:rPr>
              <w:tab/>
            </w:r>
          </w:p>
        </w:tc>
        <w:tc>
          <w:tcPr>
            <w:tcW w:w="806" w:type="dxa"/>
            <w:shd w:val="clear" w:color="auto" w:fill="auto"/>
            <w:vAlign w:val="bottom"/>
          </w:tcPr>
          <w:p w:rsidR="00880718" w:rsidRDefault="005F0347" w:rsidP="00880718">
            <w:pPr>
              <w:spacing w:after="120"/>
              <w:jc w:val="right"/>
              <w:rPr>
                <w:rFonts w:hint="cs"/>
                <w:rtl/>
              </w:rPr>
            </w:pPr>
            <w:r>
              <w:rPr>
                <w:rFonts w:hint="cs"/>
                <w:rtl/>
              </w:rPr>
              <w:t>55</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029"/>
              </w:tabs>
              <w:spacing w:after="120"/>
              <w:jc w:val="left"/>
              <w:rPr>
                <w:spacing w:val="60"/>
                <w:sz w:val="17"/>
                <w:rtl/>
              </w:rPr>
            </w:pPr>
            <w:r>
              <w:rPr>
                <w:rFonts w:hint="cs"/>
                <w:rtl/>
              </w:rPr>
              <w:tab/>
              <w:t>12-7</w:t>
            </w:r>
            <w:r>
              <w:rPr>
                <w:rtl/>
              </w:rPr>
              <w:tab/>
            </w:r>
            <w:r w:rsidR="004E53CA" w:rsidRPr="004E53CA">
              <w:rPr>
                <w:rtl/>
              </w:rPr>
              <w:t>توفير التدريب المتخصص للموظفين وتقديم خدمات الرعاية الصحية</w:t>
            </w:r>
            <w:r w:rsidR="004E53CA">
              <w:rPr>
                <w:spacing w:val="60"/>
                <w:sz w:val="17"/>
                <w:rtl/>
              </w:rPr>
              <w:tab/>
            </w:r>
          </w:p>
        </w:tc>
        <w:tc>
          <w:tcPr>
            <w:tcW w:w="806" w:type="dxa"/>
            <w:shd w:val="clear" w:color="auto" w:fill="auto"/>
            <w:vAlign w:val="bottom"/>
          </w:tcPr>
          <w:p w:rsidR="00880718" w:rsidRDefault="005F0347" w:rsidP="00F220C3">
            <w:pPr>
              <w:spacing w:after="120"/>
              <w:jc w:val="right"/>
              <w:rPr>
                <w:rFonts w:hint="cs"/>
                <w:rtl/>
              </w:rPr>
            </w:pPr>
            <w:r>
              <w:rPr>
                <w:rFonts w:hint="cs"/>
                <w:rtl/>
              </w:rPr>
              <w:t>5</w:t>
            </w:r>
            <w:r w:rsidR="00F220C3">
              <w:rPr>
                <w:rFonts w:hint="cs"/>
                <w:rtl/>
              </w:rPr>
              <w:t>5</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880718" w:rsidP="004E53CA">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12-8</w:t>
            </w:r>
            <w:r>
              <w:rPr>
                <w:rtl/>
              </w:rPr>
              <w:tab/>
            </w:r>
            <w:r w:rsidR="004E53CA" w:rsidRPr="004E53CA">
              <w:rPr>
                <w:rtl/>
              </w:rPr>
              <w:t>تثقيف الشباب في مجال الصحة</w:t>
            </w:r>
            <w:r w:rsidR="004E53CA">
              <w:rPr>
                <w:spacing w:val="60"/>
                <w:sz w:val="17"/>
                <w:rtl/>
              </w:rPr>
              <w:tab/>
            </w:r>
          </w:p>
        </w:tc>
        <w:tc>
          <w:tcPr>
            <w:tcW w:w="806" w:type="dxa"/>
            <w:shd w:val="clear" w:color="auto" w:fill="auto"/>
            <w:vAlign w:val="bottom"/>
          </w:tcPr>
          <w:p w:rsidR="00880718" w:rsidRDefault="005F0347" w:rsidP="00F220C3">
            <w:pPr>
              <w:spacing w:after="120"/>
              <w:jc w:val="right"/>
              <w:rPr>
                <w:rFonts w:hint="cs"/>
                <w:rtl/>
              </w:rPr>
            </w:pPr>
            <w:r>
              <w:rPr>
                <w:rFonts w:hint="cs"/>
                <w:rtl/>
              </w:rPr>
              <w:t>5</w:t>
            </w:r>
            <w:r w:rsidR="00F220C3">
              <w:rPr>
                <w:rFonts w:hint="cs"/>
                <w:rtl/>
              </w:rPr>
              <w:t>6</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3C7A3B" w:rsidP="00F0501D">
            <w:pPr>
              <w:tabs>
                <w:tab w:val="left" w:pos="570"/>
                <w:tab w:val="right" w:leader="dot" w:pos="9029"/>
              </w:tabs>
              <w:spacing w:after="120"/>
              <w:jc w:val="left"/>
              <w:rPr>
                <w:rFonts w:hint="cs"/>
                <w:spacing w:val="60"/>
                <w:sz w:val="17"/>
                <w:rtl/>
              </w:rPr>
            </w:pPr>
            <w:r>
              <w:rPr>
                <w:rtl/>
              </w:rPr>
              <w:tab/>
            </w:r>
            <w:r>
              <w:rPr>
                <w:rFonts w:hint="cs"/>
                <w:rtl/>
              </w:rPr>
              <w:t>الفصل الثالث عشر</w:t>
            </w:r>
            <w:r w:rsidR="004E53CA">
              <w:rPr>
                <w:rtl/>
              </w:rPr>
              <w:br/>
            </w:r>
            <w:r>
              <w:rPr>
                <w:rtl/>
              </w:rPr>
              <w:tab/>
            </w:r>
            <w:r w:rsidR="004E53CA">
              <w:rPr>
                <w:rFonts w:hint="cs"/>
                <w:rtl/>
              </w:rPr>
              <w:t>الحماية الاجتماعية</w:t>
            </w:r>
            <w:r w:rsidR="004E53CA">
              <w:rPr>
                <w:spacing w:val="60"/>
                <w:sz w:val="17"/>
                <w:rtl/>
              </w:rPr>
              <w:tab/>
            </w:r>
          </w:p>
        </w:tc>
        <w:tc>
          <w:tcPr>
            <w:tcW w:w="806" w:type="dxa"/>
            <w:shd w:val="clear" w:color="auto" w:fill="auto"/>
            <w:vAlign w:val="bottom"/>
          </w:tcPr>
          <w:p w:rsidR="00880718" w:rsidRDefault="005F0347" w:rsidP="00F220C3">
            <w:pPr>
              <w:spacing w:after="120"/>
              <w:jc w:val="right"/>
              <w:rPr>
                <w:rFonts w:hint="cs"/>
                <w:rtl/>
              </w:rPr>
            </w:pPr>
            <w:r>
              <w:rPr>
                <w:rFonts w:hint="cs"/>
                <w:rtl/>
              </w:rPr>
              <w:t>5</w:t>
            </w:r>
            <w:r w:rsidR="00F220C3">
              <w:rPr>
                <w:rFonts w:hint="cs"/>
                <w:rtl/>
              </w:rPr>
              <w:t>6</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3C7A3B" w:rsidP="004E53CA">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rFonts w:hint="cs"/>
                <w:spacing w:val="60"/>
                <w:sz w:val="17"/>
                <w:rtl/>
              </w:rPr>
            </w:pPr>
            <w:r>
              <w:rPr>
                <w:rtl/>
              </w:rPr>
              <w:tab/>
            </w:r>
            <w:r>
              <w:rPr>
                <w:rFonts w:hint="cs"/>
                <w:rtl/>
              </w:rPr>
              <w:t>13-1</w:t>
            </w:r>
            <w:r>
              <w:rPr>
                <w:rtl/>
              </w:rPr>
              <w:tab/>
            </w:r>
            <w:r w:rsidR="004E53CA" w:rsidRPr="004E53CA">
              <w:rPr>
                <w:rtl/>
              </w:rPr>
              <w:t>تقييم الحماية الاجتماعية والإنجازات الرئيسية</w:t>
            </w:r>
            <w:r w:rsidR="004E53CA">
              <w:rPr>
                <w:spacing w:val="60"/>
                <w:sz w:val="17"/>
                <w:rtl/>
              </w:rPr>
              <w:tab/>
            </w:r>
          </w:p>
        </w:tc>
        <w:tc>
          <w:tcPr>
            <w:tcW w:w="806" w:type="dxa"/>
            <w:shd w:val="clear" w:color="auto" w:fill="auto"/>
            <w:vAlign w:val="bottom"/>
          </w:tcPr>
          <w:p w:rsidR="00880718" w:rsidRDefault="005F0347" w:rsidP="00F220C3">
            <w:pPr>
              <w:spacing w:after="120"/>
              <w:jc w:val="right"/>
              <w:rPr>
                <w:rFonts w:hint="cs"/>
                <w:rtl/>
              </w:rPr>
            </w:pPr>
            <w:r>
              <w:rPr>
                <w:rFonts w:hint="cs"/>
                <w:rtl/>
              </w:rPr>
              <w:t>5</w:t>
            </w:r>
            <w:r w:rsidR="00F220C3">
              <w:rPr>
                <w:rFonts w:hint="cs"/>
                <w:rtl/>
              </w:rPr>
              <w:t>6</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3C7A3B"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jc w:val="left"/>
              <w:rPr>
                <w:rFonts w:hint="cs"/>
                <w:spacing w:val="60"/>
                <w:sz w:val="17"/>
                <w:rtl/>
              </w:rPr>
            </w:pPr>
            <w:r>
              <w:rPr>
                <w:rtl/>
              </w:rPr>
              <w:tab/>
            </w:r>
            <w:r>
              <w:rPr>
                <w:rFonts w:hint="cs"/>
                <w:rtl/>
              </w:rPr>
              <w:t>13-2</w:t>
            </w:r>
            <w:r>
              <w:rPr>
                <w:rtl/>
              </w:rPr>
              <w:tab/>
            </w:r>
            <w:r w:rsidR="004E53CA" w:rsidRPr="004E53CA">
              <w:rPr>
                <w:rtl/>
              </w:rPr>
              <w:t>تحليلات المرصد الوطني للفقر والإقصاء الاجتماعي</w:t>
            </w:r>
            <w:r w:rsidR="004E53CA">
              <w:rPr>
                <w:spacing w:val="60"/>
                <w:sz w:val="17"/>
                <w:rtl/>
              </w:rPr>
              <w:tab/>
            </w:r>
          </w:p>
        </w:tc>
        <w:tc>
          <w:tcPr>
            <w:tcW w:w="806" w:type="dxa"/>
            <w:shd w:val="clear" w:color="auto" w:fill="auto"/>
            <w:vAlign w:val="bottom"/>
          </w:tcPr>
          <w:p w:rsidR="00880718" w:rsidRDefault="005F0347" w:rsidP="00F220C3">
            <w:pPr>
              <w:spacing w:after="120"/>
              <w:jc w:val="right"/>
              <w:rPr>
                <w:rFonts w:hint="cs"/>
                <w:rtl/>
              </w:rPr>
            </w:pPr>
            <w:r>
              <w:rPr>
                <w:rFonts w:hint="cs"/>
                <w:rtl/>
              </w:rPr>
              <w:t>5</w:t>
            </w:r>
            <w:r w:rsidR="00F220C3">
              <w:rPr>
                <w:rFonts w:hint="cs"/>
                <w:rtl/>
              </w:rPr>
              <w:t>8</w:t>
            </w:r>
          </w:p>
        </w:tc>
      </w:tr>
      <w:tr w:rsidR="00880718" w:rsidRPr="00880718" w:rsidTr="00880718">
        <w:tblPrEx>
          <w:tblCellMar>
            <w:top w:w="0" w:type="dxa"/>
            <w:bottom w:w="0" w:type="dxa"/>
          </w:tblCellMar>
        </w:tblPrEx>
        <w:tc>
          <w:tcPr>
            <w:tcW w:w="9028" w:type="dxa"/>
            <w:gridSpan w:val="3"/>
            <w:shd w:val="clear" w:color="auto" w:fill="auto"/>
          </w:tcPr>
          <w:p w:rsidR="00880718" w:rsidRPr="004E53CA" w:rsidRDefault="003C7A3B" w:rsidP="00F0501D">
            <w:pPr>
              <w:tabs>
                <w:tab w:val="left" w:pos="570"/>
                <w:tab w:val="right" w:leader="dot" w:pos="9029"/>
              </w:tabs>
              <w:spacing w:after="120"/>
              <w:jc w:val="left"/>
              <w:rPr>
                <w:rFonts w:hint="cs"/>
                <w:spacing w:val="60"/>
                <w:sz w:val="17"/>
                <w:rtl/>
              </w:rPr>
            </w:pPr>
            <w:r>
              <w:rPr>
                <w:rtl/>
              </w:rPr>
              <w:tab/>
            </w:r>
            <w:r>
              <w:rPr>
                <w:rFonts w:hint="cs"/>
                <w:rtl/>
              </w:rPr>
              <w:t>الفصل الرابع عشر</w:t>
            </w:r>
            <w:r w:rsidR="004E53CA">
              <w:rPr>
                <w:rtl/>
              </w:rPr>
              <w:br/>
            </w:r>
            <w:r>
              <w:rPr>
                <w:rtl/>
              </w:rPr>
              <w:tab/>
            </w:r>
            <w:r w:rsidR="004E53CA" w:rsidRPr="004E53CA">
              <w:rPr>
                <w:rtl/>
              </w:rPr>
              <w:t>المرأة الريفية والمرأة ربة الأسرة</w:t>
            </w:r>
            <w:r w:rsidR="004E53CA">
              <w:rPr>
                <w:spacing w:val="60"/>
                <w:sz w:val="17"/>
                <w:rtl/>
              </w:rPr>
              <w:tab/>
            </w:r>
          </w:p>
        </w:tc>
        <w:tc>
          <w:tcPr>
            <w:tcW w:w="806" w:type="dxa"/>
            <w:shd w:val="clear" w:color="auto" w:fill="auto"/>
            <w:vAlign w:val="bottom"/>
          </w:tcPr>
          <w:p w:rsidR="00880718" w:rsidRDefault="00F220C3" w:rsidP="00880718">
            <w:pPr>
              <w:spacing w:after="120"/>
              <w:jc w:val="right"/>
              <w:rPr>
                <w:rFonts w:hint="cs"/>
                <w:rtl/>
              </w:rPr>
            </w:pPr>
            <w:r>
              <w:rPr>
                <w:rFonts w:hint="cs"/>
                <w:rtl/>
              </w:rPr>
              <w:t>59</w:t>
            </w:r>
          </w:p>
        </w:tc>
      </w:tr>
      <w:tr w:rsidR="003C7A3B" w:rsidRPr="00880718" w:rsidTr="00880718">
        <w:tblPrEx>
          <w:tblCellMar>
            <w:top w:w="0" w:type="dxa"/>
            <w:bottom w:w="0" w:type="dxa"/>
          </w:tblCellMar>
        </w:tblPrEx>
        <w:tc>
          <w:tcPr>
            <w:tcW w:w="9028" w:type="dxa"/>
            <w:gridSpan w:val="3"/>
            <w:shd w:val="clear" w:color="auto" w:fill="auto"/>
          </w:tcPr>
          <w:p w:rsidR="003C7A3B" w:rsidRPr="004E53CA" w:rsidRDefault="003C7A3B" w:rsidP="004E53CA">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tab/>
              <w:t>14-1</w:t>
            </w:r>
            <w:r>
              <w:rPr>
                <w:rtl/>
              </w:rPr>
              <w:tab/>
            </w:r>
            <w:r w:rsidR="004E53CA" w:rsidRPr="004E53CA">
              <w:rPr>
                <w:rtl/>
              </w:rPr>
              <w:t>نتائج المسح الزراعي العام</w:t>
            </w:r>
            <w:r w:rsidR="004E53CA">
              <w:rPr>
                <w:spacing w:val="60"/>
                <w:sz w:val="17"/>
                <w:rtl/>
              </w:rPr>
              <w:tab/>
            </w:r>
          </w:p>
        </w:tc>
        <w:tc>
          <w:tcPr>
            <w:tcW w:w="806" w:type="dxa"/>
            <w:shd w:val="clear" w:color="auto" w:fill="auto"/>
            <w:vAlign w:val="bottom"/>
          </w:tcPr>
          <w:p w:rsidR="003C7A3B" w:rsidRDefault="00F220C3" w:rsidP="00880718">
            <w:pPr>
              <w:spacing w:after="120"/>
              <w:jc w:val="right"/>
              <w:rPr>
                <w:rFonts w:hint="cs"/>
                <w:rtl/>
              </w:rPr>
            </w:pPr>
            <w:r>
              <w:rPr>
                <w:rFonts w:hint="cs"/>
                <w:rtl/>
              </w:rPr>
              <w:t>59</w:t>
            </w:r>
          </w:p>
        </w:tc>
      </w:tr>
      <w:tr w:rsidR="003C7A3B" w:rsidRPr="00880718" w:rsidTr="00880718">
        <w:tblPrEx>
          <w:tblCellMar>
            <w:top w:w="0" w:type="dxa"/>
            <w:bottom w:w="0" w:type="dxa"/>
          </w:tblCellMar>
        </w:tblPrEx>
        <w:tc>
          <w:tcPr>
            <w:tcW w:w="9028" w:type="dxa"/>
            <w:gridSpan w:val="3"/>
            <w:shd w:val="clear" w:color="auto" w:fill="auto"/>
          </w:tcPr>
          <w:p w:rsidR="003C7A3B" w:rsidRPr="004E53CA" w:rsidRDefault="003C7A3B" w:rsidP="004E53C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rPr>
            </w:pPr>
            <w:r>
              <w:rPr>
                <w:rFonts w:hint="cs"/>
                <w:rtl/>
              </w:rPr>
              <w:tab/>
              <w:t>14-2</w:t>
            </w:r>
            <w:r>
              <w:rPr>
                <w:rtl/>
              </w:rPr>
              <w:tab/>
            </w:r>
            <w:r w:rsidR="004E53CA" w:rsidRPr="004E53CA">
              <w:rPr>
                <w:rtl/>
              </w:rPr>
              <w:t>الحالة الاجتماعية والاقتصادية للمرأة الريفية</w:t>
            </w:r>
            <w:r w:rsidR="004E53CA">
              <w:rPr>
                <w:spacing w:val="60"/>
                <w:sz w:val="17"/>
                <w:rtl/>
              </w:rPr>
              <w:tab/>
            </w:r>
          </w:p>
        </w:tc>
        <w:tc>
          <w:tcPr>
            <w:tcW w:w="806" w:type="dxa"/>
            <w:shd w:val="clear" w:color="auto" w:fill="auto"/>
            <w:vAlign w:val="bottom"/>
          </w:tcPr>
          <w:p w:rsidR="003C7A3B" w:rsidRDefault="005F0347" w:rsidP="00880718">
            <w:pPr>
              <w:spacing w:after="120"/>
              <w:jc w:val="right"/>
              <w:rPr>
                <w:rFonts w:hint="cs"/>
                <w:rtl/>
              </w:rPr>
            </w:pPr>
            <w:r>
              <w:rPr>
                <w:rFonts w:hint="cs"/>
                <w:rtl/>
              </w:rPr>
              <w:t>61</w:t>
            </w:r>
          </w:p>
        </w:tc>
      </w:tr>
      <w:tr w:rsidR="003C7A3B" w:rsidRPr="00880718" w:rsidTr="00880718">
        <w:tblPrEx>
          <w:tblCellMar>
            <w:top w:w="0" w:type="dxa"/>
            <w:bottom w:w="0" w:type="dxa"/>
          </w:tblCellMar>
        </w:tblPrEx>
        <w:tc>
          <w:tcPr>
            <w:tcW w:w="9028" w:type="dxa"/>
            <w:gridSpan w:val="3"/>
            <w:shd w:val="clear" w:color="auto" w:fill="auto"/>
          </w:tcPr>
          <w:p w:rsidR="003C7A3B" w:rsidRPr="004E53CA" w:rsidRDefault="003C7A3B"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spacing w:after="120"/>
              <w:jc w:val="left"/>
              <w:rPr>
                <w:spacing w:val="60"/>
                <w:sz w:val="17"/>
                <w:rtl/>
              </w:rPr>
            </w:pPr>
            <w:r>
              <w:rPr>
                <w:rFonts w:hint="cs"/>
                <w:rtl/>
              </w:rPr>
              <w:tab/>
              <w:t>14-3</w:t>
            </w:r>
            <w:r>
              <w:rPr>
                <w:rtl/>
              </w:rPr>
              <w:tab/>
            </w:r>
            <w:r w:rsidR="004E53CA" w:rsidRPr="004E53CA">
              <w:rPr>
                <w:rtl/>
              </w:rPr>
              <w:t>التدابير المتخذة في إطار الخطة الاستراتيجية للتنمية في هايتي</w:t>
            </w:r>
            <w:r w:rsidR="004E53CA">
              <w:rPr>
                <w:spacing w:val="60"/>
                <w:sz w:val="17"/>
                <w:rtl/>
              </w:rPr>
              <w:tab/>
            </w:r>
          </w:p>
        </w:tc>
        <w:tc>
          <w:tcPr>
            <w:tcW w:w="806" w:type="dxa"/>
            <w:shd w:val="clear" w:color="auto" w:fill="auto"/>
            <w:vAlign w:val="bottom"/>
          </w:tcPr>
          <w:p w:rsidR="003C7A3B" w:rsidRDefault="005F0347" w:rsidP="00F220C3">
            <w:pPr>
              <w:spacing w:after="120"/>
              <w:jc w:val="right"/>
              <w:rPr>
                <w:rFonts w:hint="cs"/>
                <w:rtl/>
              </w:rPr>
            </w:pPr>
            <w:r>
              <w:rPr>
                <w:rFonts w:hint="cs"/>
                <w:rtl/>
              </w:rPr>
              <w:t>6</w:t>
            </w:r>
            <w:r w:rsidR="00F220C3">
              <w:rPr>
                <w:rFonts w:hint="cs"/>
                <w:rtl/>
              </w:rPr>
              <w:t>3</w:t>
            </w:r>
          </w:p>
        </w:tc>
      </w:tr>
      <w:tr w:rsidR="003C7A3B" w:rsidRPr="00880718" w:rsidTr="00880718">
        <w:tblPrEx>
          <w:tblCellMar>
            <w:top w:w="0" w:type="dxa"/>
            <w:bottom w:w="0" w:type="dxa"/>
          </w:tblCellMar>
        </w:tblPrEx>
        <w:tc>
          <w:tcPr>
            <w:tcW w:w="9028" w:type="dxa"/>
            <w:gridSpan w:val="3"/>
            <w:shd w:val="clear" w:color="auto" w:fill="auto"/>
          </w:tcPr>
          <w:p w:rsidR="003C7A3B" w:rsidRPr="004E53CA" w:rsidRDefault="003C7A3B" w:rsidP="00F0501D">
            <w:pPr>
              <w:tabs>
                <w:tab w:val="left" w:pos="570"/>
                <w:tab w:val="right" w:leader="dot" w:pos="9029"/>
              </w:tabs>
              <w:spacing w:after="120"/>
              <w:jc w:val="left"/>
              <w:rPr>
                <w:rFonts w:hint="cs"/>
                <w:spacing w:val="60"/>
                <w:sz w:val="17"/>
                <w:rtl/>
              </w:rPr>
            </w:pPr>
            <w:r>
              <w:rPr>
                <w:rtl/>
              </w:rPr>
              <w:tab/>
            </w:r>
            <w:r>
              <w:rPr>
                <w:rFonts w:hint="cs"/>
                <w:rtl/>
              </w:rPr>
              <w:t>الفصل الخامس عشر</w:t>
            </w:r>
            <w:r w:rsidR="004E53CA">
              <w:rPr>
                <w:rtl/>
              </w:rPr>
              <w:br/>
            </w:r>
            <w:r>
              <w:rPr>
                <w:rtl/>
              </w:rPr>
              <w:tab/>
            </w:r>
            <w:r w:rsidR="004E53CA" w:rsidRPr="004E53CA">
              <w:rPr>
                <w:rtl/>
              </w:rPr>
              <w:t>المساواة أمام القانون</w:t>
            </w:r>
            <w:r w:rsidR="004E53CA">
              <w:rPr>
                <w:spacing w:val="60"/>
                <w:sz w:val="17"/>
                <w:rtl/>
              </w:rPr>
              <w:tab/>
            </w:r>
          </w:p>
        </w:tc>
        <w:tc>
          <w:tcPr>
            <w:tcW w:w="806" w:type="dxa"/>
            <w:shd w:val="clear" w:color="auto" w:fill="auto"/>
            <w:vAlign w:val="bottom"/>
          </w:tcPr>
          <w:p w:rsidR="003C7A3B" w:rsidRDefault="005F0347" w:rsidP="00F220C3">
            <w:pPr>
              <w:spacing w:after="120"/>
              <w:jc w:val="right"/>
              <w:rPr>
                <w:rFonts w:hint="cs"/>
                <w:rtl/>
              </w:rPr>
            </w:pPr>
            <w:r>
              <w:rPr>
                <w:rFonts w:hint="cs"/>
                <w:rtl/>
              </w:rPr>
              <w:t>6</w:t>
            </w:r>
            <w:r w:rsidR="00F220C3">
              <w:rPr>
                <w:rFonts w:hint="cs"/>
                <w:rtl/>
              </w:rPr>
              <w:t>4</w:t>
            </w:r>
          </w:p>
        </w:tc>
      </w:tr>
      <w:tr w:rsidR="003C7A3B" w:rsidRPr="00880718" w:rsidTr="00880718">
        <w:tblPrEx>
          <w:tblCellMar>
            <w:top w:w="0" w:type="dxa"/>
            <w:bottom w:w="0" w:type="dxa"/>
          </w:tblCellMar>
        </w:tblPrEx>
        <w:tc>
          <w:tcPr>
            <w:tcW w:w="9028" w:type="dxa"/>
            <w:gridSpan w:val="3"/>
            <w:shd w:val="clear" w:color="auto" w:fill="auto"/>
          </w:tcPr>
          <w:p w:rsidR="003C7A3B" w:rsidRPr="004E53CA" w:rsidRDefault="003C7A3B" w:rsidP="00F0501D">
            <w:pPr>
              <w:tabs>
                <w:tab w:val="left" w:pos="570"/>
                <w:tab w:val="right" w:leader="dot" w:pos="9029"/>
              </w:tabs>
              <w:spacing w:after="120"/>
              <w:jc w:val="left"/>
              <w:rPr>
                <w:rFonts w:hint="cs"/>
                <w:spacing w:val="60"/>
                <w:sz w:val="17"/>
                <w:rtl/>
              </w:rPr>
            </w:pPr>
            <w:r>
              <w:rPr>
                <w:rtl/>
              </w:rPr>
              <w:tab/>
            </w:r>
            <w:r>
              <w:rPr>
                <w:rFonts w:hint="cs"/>
                <w:rtl/>
              </w:rPr>
              <w:t>الفصل السادس عشر</w:t>
            </w:r>
            <w:r w:rsidR="004E53CA">
              <w:rPr>
                <w:rtl/>
              </w:rPr>
              <w:br/>
            </w:r>
            <w:r>
              <w:rPr>
                <w:rtl/>
              </w:rPr>
              <w:tab/>
            </w:r>
            <w:r w:rsidR="004E53CA" w:rsidRPr="004E53CA">
              <w:rPr>
                <w:rtl/>
              </w:rPr>
              <w:t>العلاقات الأسرية</w:t>
            </w:r>
            <w:r w:rsidR="004E53CA">
              <w:rPr>
                <w:spacing w:val="60"/>
                <w:sz w:val="17"/>
                <w:rtl/>
              </w:rPr>
              <w:tab/>
            </w:r>
          </w:p>
        </w:tc>
        <w:tc>
          <w:tcPr>
            <w:tcW w:w="806" w:type="dxa"/>
            <w:shd w:val="clear" w:color="auto" w:fill="auto"/>
            <w:vAlign w:val="bottom"/>
          </w:tcPr>
          <w:p w:rsidR="003C7A3B" w:rsidRDefault="005F0347" w:rsidP="00F220C3">
            <w:pPr>
              <w:spacing w:after="120"/>
              <w:jc w:val="right"/>
              <w:rPr>
                <w:rFonts w:hint="cs"/>
                <w:rtl/>
              </w:rPr>
            </w:pPr>
            <w:r>
              <w:rPr>
                <w:rFonts w:hint="cs"/>
                <w:rtl/>
              </w:rPr>
              <w:t>6</w:t>
            </w:r>
            <w:r w:rsidR="00F220C3">
              <w:rPr>
                <w:rFonts w:hint="cs"/>
                <w:rtl/>
              </w:rPr>
              <w:t>4</w:t>
            </w:r>
          </w:p>
        </w:tc>
      </w:tr>
      <w:tr w:rsidR="003C7A3B" w:rsidRPr="00880718" w:rsidTr="00880718">
        <w:tblPrEx>
          <w:tblCellMar>
            <w:top w:w="0" w:type="dxa"/>
            <w:bottom w:w="0" w:type="dxa"/>
          </w:tblCellMar>
        </w:tblPrEx>
        <w:tc>
          <w:tcPr>
            <w:tcW w:w="9028" w:type="dxa"/>
            <w:gridSpan w:val="3"/>
            <w:shd w:val="clear" w:color="auto" w:fill="auto"/>
          </w:tcPr>
          <w:p w:rsidR="003C7A3B" w:rsidRPr="004E53CA" w:rsidRDefault="00F0501D" w:rsidP="00F0501D">
            <w:pPr>
              <w:tabs>
                <w:tab w:val="left" w:pos="570"/>
                <w:tab w:val="right" w:leader="dot" w:pos="9029"/>
              </w:tabs>
              <w:spacing w:after="120"/>
              <w:jc w:val="left"/>
              <w:rPr>
                <w:rFonts w:hint="cs"/>
                <w:spacing w:val="60"/>
                <w:sz w:val="17"/>
                <w:rtl/>
              </w:rPr>
            </w:pPr>
            <w:r>
              <w:rPr>
                <w:rFonts w:hint="cs"/>
                <w:rtl/>
              </w:rPr>
              <w:tab/>
            </w:r>
            <w:r w:rsidR="004E53CA" w:rsidRPr="004E53CA">
              <w:rPr>
                <w:rtl/>
              </w:rPr>
              <w:t>متابعة الالتزامات</w:t>
            </w:r>
            <w:r w:rsidR="004E53CA">
              <w:rPr>
                <w:spacing w:val="60"/>
                <w:sz w:val="17"/>
                <w:rtl/>
              </w:rPr>
              <w:tab/>
            </w:r>
          </w:p>
        </w:tc>
        <w:tc>
          <w:tcPr>
            <w:tcW w:w="806" w:type="dxa"/>
            <w:shd w:val="clear" w:color="auto" w:fill="auto"/>
            <w:vAlign w:val="bottom"/>
          </w:tcPr>
          <w:p w:rsidR="003C7A3B" w:rsidRDefault="005F0347" w:rsidP="00880718">
            <w:pPr>
              <w:spacing w:after="120"/>
              <w:jc w:val="right"/>
              <w:rPr>
                <w:rFonts w:hint="cs"/>
                <w:rtl/>
              </w:rPr>
            </w:pPr>
            <w:r>
              <w:rPr>
                <w:rFonts w:hint="cs"/>
                <w:rtl/>
              </w:rPr>
              <w:t>65</w:t>
            </w:r>
          </w:p>
        </w:tc>
      </w:tr>
      <w:tr w:rsidR="003C7A3B" w:rsidRPr="00880718" w:rsidTr="00880718">
        <w:tblPrEx>
          <w:tblCellMar>
            <w:top w:w="0" w:type="dxa"/>
            <w:bottom w:w="0" w:type="dxa"/>
          </w:tblCellMar>
        </w:tblPrEx>
        <w:tc>
          <w:tcPr>
            <w:tcW w:w="9028" w:type="dxa"/>
            <w:gridSpan w:val="3"/>
            <w:shd w:val="clear" w:color="auto" w:fill="auto"/>
          </w:tcPr>
          <w:p w:rsidR="003C7A3B" w:rsidRPr="004E53CA" w:rsidRDefault="003C7A3B" w:rsidP="004E53C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rFonts w:hint="cs"/>
                <w:spacing w:val="60"/>
                <w:sz w:val="17"/>
                <w:rtl/>
              </w:rPr>
            </w:pPr>
            <w:r>
              <w:rPr>
                <w:rFonts w:hint="cs"/>
                <w:rtl/>
              </w:rPr>
              <w:tab/>
            </w:r>
            <w:r>
              <w:rPr>
                <w:rtl/>
              </w:rPr>
              <w:tab/>
            </w:r>
            <w:r>
              <w:rPr>
                <w:rFonts w:hint="cs"/>
                <w:rtl/>
              </w:rPr>
              <w:t>ألف -</w:t>
            </w:r>
            <w:r>
              <w:rPr>
                <w:rtl/>
              </w:rPr>
              <w:tab/>
            </w:r>
            <w:r w:rsidR="004E53CA" w:rsidRPr="004E53CA">
              <w:rPr>
                <w:rtl/>
              </w:rPr>
              <w:t>التصديق على الصكوك الدولية</w:t>
            </w:r>
            <w:r w:rsidR="004E53CA">
              <w:rPr>
                <w:spacing w:val="60"/>
                <w:sz w:val="17"/>
                <w:rtl/>
              </w:rPr>
              <w:tab/>
            </w:r>
          </w:p>
        </w:tc>
        <w:tc>
          <w:tcPr>
            <w:tcW w:w="806" w:type="dxa"/>
            <w:shd w:val="clear" w:color="auto" w:fill="auto"/>
            <w:vAlign w:val="bottom"/>
          </w:tcPr>
          <w:p w:rsidR="003C7A3B" w:rsidRDefault="005F0347" w:rsidP="00880718">
            <w:pPr>
              <w:spacing w:after="120"/>
              <w:jc w:val="right"/>
              <w:rPr>
                <w:rFonts w:hint="cs"/>
                <w:rtl/>
              </w:rPr>
            </w:pPr>
            <w:r>
              <w:rPr>
                <w:rFonts w:hint="cs"/>
                <w:rtl/>
              </w:rPr>
              <w:t>65</w:t>
            </w:r>
          </w:p>
        </w:tc>
      </w:tr>
      <w:tr w:rsidR="003C7A3B" w:rsidRPr="00880718" w:rsidTr="00880718">
        <w:tblPrEx>
          <w:tblCellMar>
            <w:top w:w="0" w:type="dxa"/>
            <w:bottom w:w="0" w:type="dxa"/>
          </w:tblCellMar>
        </w:tblPrEx>
        <w:tc>
          <w:tcPr>
            <w:tcW w:w="9028" w:type="dxa"/>
            <w:gridSpan w:val="3"/>
            <w:shd w:val="clear" w:color="auto" w:fill="auto"/>
          </w:tcPr>
          <w:p w:rsidR="003C7A3B" w:rsidRPr="004E53CA" w:rsidRDefault="003C7A3B" w:rsidP="004E53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left"/>
              <w:rPr>
                <w:rFonts w:hint="cs"/>
                <w:spacing w:val="60"/>
                <w:sz w:val="17"/>
                <w:rtl/>
              </w:rPr>
            </w:pPr>
            <w:r>
              <w:rPr>
                <w:rtl/>
              </w:rPr>
              <w:tab/>
            </w:r>
            <w:r>
              <w:rPr>
                <w:rFonts w:hint="cs"/>
                <w:rtl/>
              </w:rPr>
              <w:tab/>
              <w:t>بـاء -</w:t>
            </w:r>
            <w:r>
              <w:rPr>
                <w:rtl/>
              </w:rPr>
              <w:tab/>
            </w:r>
            <w:r w:rsidR="004E53CA" w:rsidRPr="004E53CA">
              <w:rPr>
                <w:rtl/>
              </w:rPr>
              <w:t>البروتوكول الاختياري الملحق باتفاقية القضاء على جميع أشكال التمييز ضد المرأة</w:t>
            </w:r>
            <w:r w:rsidR="004E53CA">
              <w:rPr>
                <w:spacing w:val="60"/>
                <w:sz w:val="17"/>
                <w:rtl/>
              </w:rPr>
              <w:tab/>
            </w:r>
          </w:p>
        </w:tc>
        <w:tc>
          <w:tcPr>
            <w:tcW w:w="806" w:type="dxa"/>
            <w:shd w:val="clear" w:color="auto" w:fill="auto"/>
            <w:vAlign w:val="bottom"/>
          </w:tcPr>
          <w:p w:rsidR="003C7A3B" w:rsidRDefault="005F0347" w:rsidP="00880718">
            <w:pPr>
              <w:spacing w:after="120"/>
              <w:jc w:val="right"/>
              <w:rPr>
                <w:rFonts w:hint="cs"/>
                <w:rtl/>
              </w:rPr>
            </w:pPr>
            <w:r>
              <w:rPr>
                <w:rFonts w:hint="cs"/>
                <w:rtl/>
              </w:rPr>
              <w:t>66</w:t>
            </w:r>
          </w:p>
        </w:tc>
      </w:tr>
      <w:tr w:rsidR="003C7A3B" w:rsidRPr="00880718" w:rsidTr="00880718">
        <w:tblPrEx>
          <w:tblCellMar>
            <w:top w:w="0" w:type="dxa"/>
            <w:bottom w:w="0" w:type="dxa"/>
          </w:tblCellMar>
        </w:tblPrEx>
        <w:tc>
          <w:tcPr>
            <w:tcW w:w="9028" w:type="dxa"/>
            <w:gridSpan w:val="3"/>
            <w:shd w:val="clear" w:color="auto" w:fill="auto"/>
          </w:tcPr>
          <w:p w:rsidR="003C7A3B" w:rsidRPr="00F0501D" w:rsidRDefault="003C7A3B" w:rsidP="00F0501D">
            <w:pPr>
              <w:tabs>
                <w:tab w:val="right" w:pos="1080"/>
                <w:tab w:val="left" w:pos="1296"/>
                <w:tab w:val="left" w:pos="1728"/>
                <w:tab w:val="left" w:pos="2160"/>
                <w:tab w:val="left" w:pos="2592"/>
                <w:tab w:val="left" w:pos="3024"/>
                <w:tab w:val="left" w:pos="3456"/>
                <w:tab w:val="right" w:leader="dot" w:pos="9029"/>
              </w:tabs>
              <w:spacing w:after="120"/>
              <w:ind w:left="1728" w:hanging="1728"/>
              <w:jc w:val="left"/>
              <w:rPr>
                <w:spacing w:val="60"/>
                <w:sz w:val="17"/>
                <w:rtl/>
              </w:rPr>
            </w:pPr>
            <w:r>
              <w:rPr>
                <w:rFonts w:hint="cs"/>
                <w:rtl/>
              </w:rPr>
              <w:tab/>
            </w:r>
            <w:r>
              <w:rPr>
                <w:rtl/>
              </w:rPr>
              <w:tab/>
            </w:r>
            <w:r>
              <w:rPr>
                <w:rFonts w:hint="cs"/>
                <w:rtl/>
              </w:rPr>
              <w:t>جيم -</w:t>
            </w:r>
            <w:r>
              <w:rPr>
                <w:rtl/>
              </w:rPr>
              <w:tab/>
            </w:r>
            <w:r w:rsidR="004E53CA" w:rsidRPr="004E53CA">
              <w:rPr>
                <w:rtl/>
              </w:rPr>
              <w:t>تحديث التصويت على البروتوكول الاختياري الملحق باتفاقية القضاء على جميع أشكال</w:t>
            </w:r>
            <w:r w:rsidR="00F0501D">
              <w:rPr>
                <w:rFonts w:hint="cs"/>
                <w:rtl/>
              </w:rPr>
              <w:br/>
            </w:r>
            <w:r w:rsidR="00F0501D">
              <w:rPr>
                <w:rFonts w:hint="cs"/>
                <w:rtl/>
              </w:rPr>
              <w:tab/>
            </w:r>
            <w:r w:rsidR="004E53CA" w:rsidRPr="004E53CA">
              <w:rPr>
                <w:rtl/>
              </w:rPr>
              <w:t>التمييز ضد المرأة</w:t>
            </w:r>
            <w:r w:rsidR="004E53CA">
              <w:rPr>
                <w:spacing w:val="60"/>
                <w:sz w:val="17"/>
                <w:rtl/>
              </w:rPr>
              <w:tab/>
            </w:r>
            <w:r w:rsidR="00F0501D">
              <w:rPr>
                <w:spacing w:val="60"/>
                <w:sz w:val="17"/>
                <w:rtl/>
              </w:rPr>
              <w:tab/>
            </w:r>
          </w:p>
        </w:tc>
        <w:tc>
          <w:tcPr>
            <w:tcW w:w="806" w:type="dxa"/>
            <w:shd w:val="clear" w:color="auto" w:fill="auto"/>
            <w:vAlign w:val="bottom"/>
          </w:tcPr>
          <w:p w:rsidR="003C7A3B" w:rsidRDefault="005F0347" w:rsidP="00F220C3">
            <w:pPr>
              <w:spacing w:after="120"/>
              <w:jc w:val="right"/>
              <w:rPr>
                <w:rFonts w:hint="cs"/>
                <w:rtl/>
              </w:rPr>
            </w:pPr>
            <w:r>
              <w:rPr>
                <w:rFonts w:hint="cs"/>
                <w:rtl/>
              </w:rPr>
              <w:t>6</w:t>
            </w:r>
            <w:r w:rsidR="00F220C3">
              <w:rPr>
                <w:rFonts w:hint="cs"/>
                <w:rtl/>
              </w:rPr>
              <w:t>6</w:t>
            </w:r>
          </w:p>
        </w:tc>
      </w:tr>
      <w:tr w:rsidR="003C7A3B" w:rsidRPr="00880718" w:rsidTr="00880718">
        <w:tblPrEx>
          <w:tblCellMar>
            <w:top w:w="0" w:type="dxa"/>
            <w:bottom w:w="0" w:type="dxa"/>
          </w:tblCellMar>
        </w:tblPrEx>
        <w:tc>
          <w:tcPr>
            <w:tcW w:w="9028" w:type="dxa"/>
            <w:gridSpan w:val="3"/>
            <w:shd w:val="clear" w:color="auto" w:fill="auto"/>
          </w:tcPr>
          <w:p w:rsidR="003C7A3B" w:rsidRPr="00F0501D" w:rsidRDefault="003C7A3B" w:rsidP="00F0501D">
            <w:pPr>
              <w:tabs>
                <w:tab w:val="right" w:pos="1080"/>
                <w:tab w:val="left" w:pos="1296"/>
                <w:tab w:val="left" w:pos="1728"/>
                <w:tab w:val="left" w:pos="2160"/>
                <w:tab w:val="left" w:pos="2592"/>
                <w:tab w:val="left" w:pos="3024"/>
                <w:tab w:val="left" w:pos="3456"/>
                <w:tab w:val="left" w:pos="3888"/>
                <w:tab w:val="right" w:leader="dot" w:pos="9029"/>
              </w:tabs>
              <w:spacing w:after="120"/>
              <w:jc w:val="left"/>
              <w:rPr>
                <w:spacing w:val="60"/>
                <w:sz w:val="17"/>
                <w:rtl/>
              </w:rPr>
            </w:pPr>
            <w:r>
              <w:rPr>
                <w:rFonts w:hint="cs"/>
                <w:rtl/>
              </w:rPr>
              <w:tab/>
            </w:r>
            <w:r>
              <w:rPr>
                <w:rtl/>
              </w:rPr>
              <w:tab/>
            </w:r>
            <w:r>
              <w:rPr>
                <w:rFonts w:hint="cs"/>
                <w:rtl/>
              </w:rPr>
              <w:t>دال -</w:t>
            </w:r>
            <w:r>
              <w:rPr>
                <w:rtl/>
              </w:rPr>
              <w:tab/>
            </w:r>
            <w:r w:rsidR="00F0501D" w:rsidRPr="00F0501D">
              <w:rPr>
                <w:rtl/>
              </w:rPr>
              <w:t>إعلان ومنهاج عمل بيجين</w:t>
            </w:r>
            <w:r w:rsidR="00F0501D">
              <w:rPr>
                <w:spacing w:val="60"/>
                <w:sz w:val="17"/>
                <w:rtl/>
              </w:rPr>
              <w:tab/>
            </w:r>
          </w:p>
        </w:tc>
        <w:tc>
          <w:tcPr>
            <w:tcW w:w="806" w:type="dxa"/>
            <w:shd w:val="clear" w:color="auto" w:fill="auto"/>
            <w:vAlign w:val="bottom"/>
          </w:tcPr>
          <w:p w:rsidR="003C7A3B" w:rsidRDefault="005F0347" w:rsidP="00880718">
            <w:pPr>
              <w:spacing w:after="120"/>
              <w:jc w:val="right"/>
              <w:rPr>
                <w:rFonts w:hint="cs"/>
                <w:rtl/>
              </w:rPr>
            </w:pPr>
            <w:r>
              <w:rPr>
                <w:rFonts w:hint="cs"/>
                <w:rtl/>
              </w:rPr>
              <w:t>67</w:t>
            </w:r>
          </w:p>
        </w:tc>
      </w:tr>
      <w:tr w:rsidR="003C7A3B" w:rsidRPr="00880718" w:rsidTr="00880718">
        <w:tblPrEx>
          <w:tblCellMar>
            <w:top w:w="0" w:type="dxa"/>
            <w:bottom w:w="0" w:type="dxa"/>
          </w:tblCellMar>
        </w:tblPrEx>
        <w:tc>
          <w:tcPr>
            <w:tcW w:w="9028" w:type="dxa"/>
            <w:gridSpan w:val="3"/>
            <w:shd w:val="clear" w:color="auto" w:fill="auto"/>
          </w:tcPr>
          <w:p w:rsidR="003C7A3B" w:rsidRPr="00F0501D" w:rsidRDefault="003C7A3B" w:rsidP="00F0501D">
            <w:pPr>
              <w:tabs>
                <w:tab w:val="right" w:pos="1080"/>
                <w:tab w:val="left" w:pos="1296"/>
                <w:tab w:val="left" w:pos="1728"/>
                <w:tab w:val="left" w:pos="2160"/>
                <w:tab w:val="left" w:pos="2592"/>
                <w:tab w:val="left" w:pos="3024"/>
                <w:tab w:val="left" w:pos="3456"/>
                <w:tab w:val="right" w:leader="dot" w:pos="9029"/>
              </w:tabs>
              <w:spacing w:after="120"/>
              <w:jc w:val="left"/>
              <w:rPr>
                <w:rFonts w:hint="cs"/>
                <w:spacing w:val="60"/>
                <w:sz w:val="17"/>
                <w:rtl/>
              </w:rPr>
            </w:pPr>
            <w:r>
              <w:rPr>
                <w:rtl/>
              </w:rPr>
              <w:tab/>
            </w:r>
            <w:r>
              <w:rPr>
                <w:rFonts w:hint="cs"/>
                <w:rtl/>
              </w:rPr>
              <w:tab/>
              <w:t>هاء -</w:t>
            </w:r>
            <w:r>
              <w:rPr>
                <w:rtl/>
              </w:rPr>
              <w:tab/>
            </w:r>
            <w:r w:rsidR="00F0501D" w:rsidRPr="00F0501D">
              <w:rPr>
                <w:rtl/>
              </w:rPr>
              <w:t>الأهداف الإنمائية للألفية</w:t>
            </w:r>
            <w:r w:rsidR="00F0501D">
              <w:rPr>
                <w:spacing w:val="60"/>
                <w:sz w:val="17"/>
                <w:rtl/>
              </w:rPr>
              <w:tab/>
            </w:r>
          </w:p>
        </w:tc>
        <w:tc>
          <w:tcPr>
            <w:tcW w:w="806" w:type="dxa"/>
            <w:shd w:val="clear" w:color="auto" w:fill="auto"/>
            <w:vAlign w:val="bottom"/>
          </w:tcPr>
          <w:p w:rsidR="003C7A3B" w:rsidRDefault="005F0347" w:rsidP="00F220C3">
            <w:pPr>
              <w:spacing w:after="120"/>
              <w:jc w:val="right"/>
              <w:rPr>
                <w:rFonts w:hint="cs"/>
                <w:rtl/>
              </w:rPr>
            </w:pPr>
            <w:r>
              <w:rPr>
                <w:rFonts w:hint="cs"/>
                <w:rtl/>
              </w:rPr>
              <w:t>6</w:t>
            </w:r>
            <w:r w:rsidR="00F220C3">
              <w:rPr>
                <w:rFonts w:hint="cs"/>
                <w:rtl/>
              </w:rPr>
              <w:t>7</w:t>
            </w:r>
          </w:p>
        </w:tc>
      </w:tr>
      <w:tr w:rsidR="003C7A3B" w:rsidRPr="00880718" w:rsidTr="00880718">
        <w:tblPrEx>
          <w:tblCellMar>
            <w:top w:w="0" w:type="dxa"/>
            <w:bottom w:w="0" w:type="dxa"/>
          </w:tblCellMar>
        </w:tblPrEx>
        <w:tc>
          <w:tcPr>
            <w:tcW w:w="9028" w:type="dxa"/>
            <w:gridSpan w:val="3"/>
            <w:shd w:val="clear" w:color="auto" w:fill="auto"/>
          </w:tcPr>
          <w:p w:rsidR="003C7A3B" w:rsidRPr="00F0501D" w:rsidRDefault="003C7A3B" w:rsidP="00F0501D">
            <w:pPr>
              <w:tabs>
                <w:tab w:val="right" w:pos="1080"/>
                <w:tab w:val="left" w:pos="1296"/>
                <w:tab w:val="left" w:pos="1728"/>
                <w:tab w:val="left" w:pos="2160"/>
                <w:tab w:val="left" w:pos="2592"/>
                <w:tab w:val="right" w:leader="dot" w:pos="9029"/>
              </w:tabs>
              <w:spacing w:after="120"/>
              <w:jc w:val="left"/>
              <w:rPr>
                <w:rFonts w:hint="cs"/>
                <w:spacing w:val="60"/>
                <w:sz w:val="17"/>
                <w:rtl/>
              </w:rPr>
            </w:pPr>
            <w:r>
              <w:rPr>
                <w:rtl/>
              </w:rPr>
              <w:tab/>
            </w:r>
            <w:r>
              <w:rPr>
                <w:rFonts w:hint="cs"/>
                <w:rtl/>
              </w:rPr>
              <w:tab/>
              <w:t>واو -</w:t>
            </w:r>
            <w:r>
              <w:rPr>
                <w:rtl/>
              </w:rPr>
              <w:tab/>
            </w:r>
            <w:r w:rsidR="00F0501D" w:rsidRPr="00F0501D">
              <w:rPr>
                <w:rtl/>
              </w:rPr>
              <w:t>نشر النتائج</w:t>
            </w:r>
            <w:r w:rsidR="00F0501D">
              <w:rPr>
                <w:spacing w:val="60"/>
                <w:sz w:val="17"/>
                <w:rtl/>
              </w:rPr>
              <w:tab/>
            </w:r>
          </w:p>
        </w:tc>
        <w:tc>
          <w:tcPr>
            <w:tcW w:w="806" w:type="dxa"/>
            <w:shd w:val="clear" w:color="auto" w:fill="auto"/>
            <w:vAlign w:val="bottom"/>
          </w:tcPr>
          <w:p w:rsidR="003C7A3B" w:rsidRDefault="005F0347" w:rsidP="00880718">
            <w:pPr>
              <w:spacing w:after="120"/>
              <w:jc w:val="right"/>
              <w:rPr>
                <w:rFonts w:hint="cs"/>
                <w:rtl/>
              </w:rPr>
            </w:pPr>
            <w:r>
              <w:rPr>
                <w:rFonts w:hint="cs"/>
                <w:rtl/>
              </w:rPr>
              <w:t>68</w:t>
            </w:r>
          </w:p>
        </w:tc>
      </w:tr>
      <w:tr w:rsidR="003C7A3B" w:rsidRPr="00880718" w:rsidTr="00880718">
        <w:tblPrEx>
          <w:tblCellMar>
            <w:top w:w="0" w:type="dxa"/>
            <w:bottom w:w="0" w:type="dxa"/>
          </w:tblCellMar>
        </w:tblPrEx>
        <w:tc>
          <w:tcPr>
            <w:tcW w:w="9028" w:type="dxa"/>
            <w:gridSpan w:val="3"/>
            <w:shd w:val="clear" w:color="auto" w:fill="auto"/>
          </w:tcPr>
          <w:p w:rsidR="003C7A3B" w:rsidRPr="00F0501D" w:rsidRDefault="003C7A3B" w:rsidP="00F0501D">
            <w:pPr>
              <w:tabs>
                <w:tab w:val="right" w:pos="1080"/>
                <w:tab w:val="left" w:pos="1296"/>
                <w:tab w:val="left" w:pos="1728"/>
                <w:tab w:val="left" w:pos="2160"/>
                <w:tab w:val="left" w:pos="2592"/>
                <w:tab w:val="left" w:pos="3024"/>
                <w:tab w:val="right" w:leader="dot" w:pos="9029"/>
              </w:tabs>
              <w:spacing w:after="120"/>
              <w:jc w:val="left"/>
              <w:rPr>
                <w:spacing w:val="60"/>
                <w:sz w:val="17"/>
                <w:rtl/>
              </w:rPr>
            </w:pPr>
            <w:r>
              <w:rPr>
                <w:rFonts w:hint="cs"/>
                <w:rtl/>
              </w:rPr>
              <w:tab/>
            </w:r>
            <w:r>
              <w:rPr>
                <w:rtl/>
              </w:rPr>
              <w:tab/>
            </w:r>
            <w:r>
              <w:rPr>
                <w:rFonts w:hint="cs"/>
                <w:rtl/>
              </w:rPr>
              <w:t>زاي -</w:t>
            </w:r>
            <w:r>
              <w:rPr>
                <w:rtl/>
              </w:rPr>
              <w:tab/>
            </w:r>
            <w:r w:rsidR="00F0501D" w:rsidRPr="00F0501D">
              <w:rPr>
                <w:rtl/>
              </w:rPr>
              <w:t>المساعدة الفنية</w:t>
            </w:r>
            <w:r w:rsidR="00F0501D">
              <w:rPr>
                <w:spacing w:val="60"/>
                <w:sz w:val="17"/>
                <w:rtl/>
              </w:rPr>
              <w:tab/>
            </w:r>
          </w:p>
        </w:tc>
        <w:tc>
          <w:tcPr>
            <w:tcW w:w="806" w:type="dxa"/>
            <w:shd w:val="clear" w:color="auto" w:fill="auto"/>
            <w:vAlign w:val="bottom"/>
          </w:tcPr>
          <w:p w:rsidR="003C7A3B" w:rsidRDefault="005F0347" w:rsidP="00F220C3">
            <w:pPr>
              <w:spacing w:after="120"/>
              <w:jc w:val="right"/>
              <w:rPr>
                <w:rFonts w:hint="cs"/>
                <w:rtl/>
              </w:rPr>
            </w:pPr>
            <w:r>
              <w:rPr>
                <w:rFonts w:hint="cs"/>
                <w:rtl/>
              </w:rPr>
              <w:t>6</w:t>
            </w:r>
            <w:r w:rsidR="00F220C3">
              <w:rPr>
                <w:rFonts w:hint="cs"/>
                <w:rtl/>
              </w:rPr>
              <w:t>8</w:t>
            </w:r>
          </w:p>
        </w:tc>
      </w:tr>
      <w:tr w:rsidR="003C7A3B" w:rsidRPr="00880718" w:rsidTr="00880718">
        <w:tblPrEx>
          <w:tblCellMar>
            <w:top w:w="0" w:type="dxa"/>
            <w:bottom w:w="0" w:type="dxa"/>
          </w:tblCellMar>
        </w:tblPrEx>
        <w:tc>
          <w:tcPr>
            <w:tcW w:w="9028" w:type="dxa"/>
            <w:gridSpan w:val="3"/>
            <w:shd w:val="clear" w:color="auto" w:fill="auto"/>
          </w:tcPr>
          <w:p w:rsidR="003C7A3B" w:rsidRPr="00F0501D" w:rsidRDefault="003C7A3B" w:rsidP="00F0501D">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Fonts w:hint="cs"/>
                <w:rtl/>
              </w:rPr>
              <w:tab/>
            </w:r>
            <w:r>
              <w:rPr>
                <w:rtl/>
              </w:rPr>
              <w:tab/>
            </w:r>
            <w:r>
              <w:rPr>
                <w:rFonts w:hint="cs"/>
                <w:rtl/>
              </w:rPr>
              <w:t>حاء -</w:t>
            </w:r>
            <w:r>
              <w:rPr>
                <w:rtl/>
              </w:rPr>
              <w:tab/>
            </w:r>
            <w:r w:rsidR="00F0501D" w:rsidRPr="00F0501D">
              <w:rPr>
                <w:rtl/>
              </w:rPr>
              <w:t>التقرير المؤقت 2010</w:t>
            </w:r>
            <w:r w:rsidR="00F0501D">
              <w:rPr>
                <w:spacing w:val="60"/>
                <w:sz w:val="17"/>
                <w:rtl/>
              </w:rPr>
              <w:tab/>
            </w:r>
          </w:p>
        </w:tc>
        <w:tc>
          <w:tcPr>
            <w:tcW w:w="806" w:type="dxa"/>
            <w:shd w:val="clear" w:color="auto" w:fill="auto"/>
            <w:vAlign w:val="bottom"/>
          </w:tcPr>
          <w:p w:rsidR="003C7A3B" w:rsidRDefault="005F0347" w:rsidP="00F220C3">
            <w:pPr>
              <w:spacing w:after="120"/>
              <w:jc w:val="right"/>
              <w:rPr>
                <w:rFonts w:hint="cs"/>
                <w:rtl/>
              </w:rPr>
            </w:pPr>
            <w:r>
              <w:rPr>
                <w:rFonts w:hint="cs"/>
                <w:rtl/>
              </w:rPr>
              <w:t>7</w:t>
            </w:r>
            <w:r w:rsidR="00F220C3">
              <w:rPr>
                <w:rFonts w:hint="cs"/>
                <w:rtl/>
              </w:rPr>
              <w:t>0</w:t>
            </w:r>
          </w:p>
        </w:tc>
      </w:tr>
      <w:tr w:rsidR="003C7A3B" w:rsidRPr="00880718" w:rsidTr="00880718">
        <w:tblPrEx>
          <w:tblCellMar>
            <w:top w:w="0" w:type="dxa"/>
            <w:bottom w:w="0" w:type="dxa"/>
          </w:tblCellMar>
        </w:tblPrEx>
        <w:tc>
          <w:tcPr>
            <w:tcW w:w="9028" w:type="dxa"/>
            <w:gridSpan w:val="3"/>
            <w:shd w:val="clear" w:color="auto" w:fill="auto"/>
          </w:tcPr>
          <w:p w:rsidR="003C7A3B" w:rsidRPr="00F0501D" w:rsidRDefault="00F0501D" w:rsidP="00F0501D">
            <w:pPr>
              <w:tabs>
                <w:tab w:val="right" w:pos="1080"/>
                <w:tab w:val="left" w:pos="1296"/>
                <w:tab w:val="right" w:leader="dot" w:pos="9029"/>
              </w:tabs>
              <w:spacing w:after="120"/>
              <w:jc w:val="left"/>
              <w:rPr>
                <w:spacing w:val="60"/>
                <w:sz w:val="17"/>
                <w:rtl/>
              </w:rPr>
            </w:pPr>
            <w:r>
              <w:rPr>
                <w:rFonts w:hint="cs"/>
                <w:rtl/>
              </w:rPr>
              <w:tab/>
            </w:r>
            <w:r>
              <w:rPr>
                <w:rtl/>
              </w:rPr>
              <w:tab/>
            </w:r>
            <w:r>
              <w:rPr>
                <w:rFonts w:hint="cs"/>
                <w:rtl/>
              </w:rPr>
              <w:t>خاتمة</w:t>
            </w:r>
            <w:r>
              <w:rPr>
                <w:spacing w:val="60"/>
                <w:sz w:val="17"/>
                <w:rtl/>
              </w:rPr>
              <w:tab/>
            </w:r>
          </w:p>
        </w:tc>
        <w:tc>
          <w:tcPr>
            <w:tcW w:w="806" w:type="dxa"/>
            <w:shd w:val="clear" w:color="auto" w:fill="auto"/>
            <w:vAlign w:val="bottom"/>
          </w:tcPr>
          <w:p w:rsidR="003C7A3B" w:rsidRDefault="005F0347" w:rsidP="00F220C3">
            <w:pPr>
              <w:spacing w:after="120"/>
              <w:jc w:val="right"/>
              <w:rPr>
                <w:rFonts w:hint="cs"/>
                <w:rtl/>
              </w:rPr>
            </w:pPr>
            <w:r>
              <w:rPr>
                <w:rFonts w:hint="cs"/>
                <w:rtl/>
              </w:rPr>
              <w:t>7</w:t>
            </w:r>
            <w:r w:rsidR="00F220C3">
              <w:rPr>
                <w:rFonts w:hint="cs"/>
                <w:rtl/>
              </w:rPr>
              <w:t>0</w:t>
            </w:r>
          </w:p>
        </w:tc>
      </w:tr>
      <w:tr w:rsidR="003C7A3B" w:rsidRPr="00880718" w:rsidTr="00880718">
        <w:tblPrEx>
          <w:tblCellMar>
            <w:top w:w="0" w:type="dxa"/>
            <w:bottom w:w="0" w:type="dxa"/>
          </w:tblCellMar>
        </w:tblPrEx>
        <w:tc>
          <w:tcPr>
            <w:tcW w:w="9028" w:type="dxa"/>
            <w:gridSpan w:val="3"/>
            <w:shd w:val="clear" w:color="auto" w:fill="auto"/>
          </w:tcPr>
          <w:p w:rsidR="003C7A3B" w:rsidRPr="00F0501D" w:rsidRDefault="00F0501D" w:rsidP="00F0501D">
            <w:pPr>
              <w:tabs>
                <w:tab w:val="right" w:pos="1080"/>
                <w:tab w:val="left" w:pos="1296"/>
                <w:tab w:val="left" w:pos="1728"/>
                <w:tab w:val="left" w:pos="2160"/>
                <w:tab w:val="right" w:leader="dot" w:pos="9029"/>
              </w:tabs>
              <w:spacing w:after="120"/>
              <w:jc w:val="left"/>
              <w:rPr>
                <w:spacing w:val="60"/>
                <w:sz w:val="17"/>
                <w:rtl/>
              </w:rPr>
            </w:pPr>
            <w:r>
              <w:rPr>
                <w:rFonts w:hint="cs"/>
                <w:rtl/>
              </w:rPr>
              <w:tab/>
            </w:r>
            <w:r>
              <w:rPr>
                <w:rtl/>
              </w:rPr>
              <w:tab/>
            </w:r>
            <w:r w:rsidRPr="00F0501D">
              <w:rPr>
                <w:rtl/>
              </w:rPr>
              <w:t>ثبت المراجع</w:t>
            </w:r>
            <w:r>
              <w:rPr>
                <w:spacing w:val="60"/>
                <w:sz w:val="17"/>
                <w:rtl/>
              </w:rPr>
              <w:tab/>
            </w:r>
          </w:p>
        </w:tc>
        <w:tc>
          <w:tcPr>
            <w:tcW w:w="806" w:type="dxa"/>
            <w:shd w:val="clear" w:color="auto" w:fill="auto"/>
            <w:vAlign w:val="bottom"/>
          </w:tcPr>
          <w:p w:rsidR="003C7A3B" w:rsidRDefault="005F0347" w:rsidP="00880718">
            <w:pPr>
              <w:spacing w:after="120"/>
              <w:jc w:val="right"/>
              <w:rPr>
                <w:rFonts w:hint="cs"/>
                <w:rtl/>
              </w:rPr>
            </w:pPr>
            <w:r>
              <w:rPr>
                <w:rFonts w:hint="cs"/>
                <w:rtl/>
              </w:rPr>
              <w:t>73</w:t>
            </w:r>
          </w:p>
        </w:tc>
      </w:tr>
    </w:tbl>
    <w:p w:rsidR="001D5758" w:rsidRDefault="001D5758" w:rsidP="001D5758">
      <w:pPr>
        <w:spacing w:line="240" w:lineRule="auto"/>
        <w:rPr>
          <w:rFonts w:ascii="Traditional Arabic" w:hAnsi="Traditional Arabic"/>
          <w:sz w:val="32"/>
          <w:szCs w:val="32"/>
          <w:rtl/>
          <w:lang w:bidi="ar-MA"/>
        </w:rPr>
      </w:pPr>
    </w:p>
    <w:p w:rsidR="005816AF" w:rsidRDefault="001D5758" w:rsidP="009D582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br w:type="page"/>
      </w:r>
      <w:r w:rsidR="009D582A">
        <w:rPr>
          <w:rFonts w:hint="cs"/>
          <w:rtl/>
        </w:rPr>
        <w:tab/>
      </w:r>
      <w:r w:rsidR="009D582A">
        <w:rPr>
          <w:rFonts w:hint="cs"/>
          <w:rtl/>
        </w:rPr>
        <w:tab/>
      </w:r>
      <w:r w:rsidR="005816AF">
        <w:rPr>
          <w:rtl/>
        </w:rPr>
        <w:t>مقدمة</w:t>
      </w:r>
    </w:p>
    <w:p w:rsidR="005816AF" w:rsidRDefault="009D582A" w:rsidP="005816AF">
      <w:pPr>
        <w:pStyle w:val="SingleTxt"/>
        <w:rPr>
          <w:rtl/>
        </w:rPr>
      </w:pPr>
      <w:r>
        <w:rPr>
          <w:rtl/>
        </w:rPr>
        <w:t xml:space="preserve">1 </w:t>
      </w:r>
      <w:r>
        <w:rPr>
          <w:rFonts w:hint="cs"/>
          <w:rtl/>
        </w:rPr>
        <w:t>-</w:t>
      </w:r>
      <w:r>
        <w:rPr>
          <w:rFonts w:hint="cs"/>
          <w:rtl/>
        </w:rPr>
        <w:tab/>
      </w:r>
      <w:r w:rsidR="005816AF">
        <w:rPr>
          <w:rtl/>
        </w:rPr>
        <w:t>وقّعت جمهورية هايتي على اتفاقية القضاء على جميع</w:t>
      </w:r>
      <w:r>
        <w:rPr>
          <w:rtl/>
        </w:rPr>
        <w:t xml:space="preserve"> أشكال التمييز ضد المرأة في عام</w:t>
      </w:r>
      <w:r>
        <w:rPr>
          <w:rFonts w:hint="cs"/>
          <w:rtl/>
        </w:rPr>
        <w:t> </w:t>
      </w:r>
      <w:r w:rsidR="005816AF">
        <w:rPr>
          <w:rtl/>
        </w:rPr>
        <w:t>1980، وصدقت عليها في السنة التالية بموجب مرسوم البرلمان المؤرخ 7 نيسا</w:t>
      </w:r>
      <w:r>
        <w:rPr>
          <w:rtl/>
        </w:rPr>
        <w:t>ن/</w:t>
      </w:r>
      <w:r>
        <w:rPr>
          <w:rFonts w:hint="cs"/>
          <w:rtl/>
        </w:rPr>
        <w:t xml:space="preserve"> </w:t>
      </w:r>
      <w:r>
        <w:rPr>
          <w:rtl/>
        </w:rPr>
        <w:t>أبريل</w:t>
      </w:r>
      <w:r>
        <w:rPr>
          <w:rFonts w:hint="cs"/>
          <w:rtl/>
        </w:rPr>
        <w:t> </w:t>
      </w:r>
      <w:r>
        <w:rPr>
          <w:rtl/>
        </w:rPr>
        <w:t>1981</w:t>
      </w:r>
      <w:r>
        <w:rPr>
          <w:rFonts w:hint="cs"/>
          <w:rtl/>
        </w:rPr>
        <w:t>.</w:t>
      </w:r>
    </w:p>
    <w:p w:rsidR="005816AF" w:rsidRDefault="005816AF" w:rsidP="009D582A">
      <w:pPr>
        <w:pStyle w:val="SingleTxt"/>
        <w:rPr>
          <w:rtl/>
        </w:rPr>
      </w:pPr>
      <w:r>
        <w:rPr>
          <w:rtl/>
        </w:rPr>
        <w:t>2</w:t>
      </w:r>
      <w:r w:rsidR="009D582A">
        <w:rPr>
          <w:rtl/>
        </w:rPr>
        <w:t xml:space="preserve"> -</w:t>
      </w:r>
      <w:r w:rsidR="009D582A">
        <w:rPr>
          <w:rtl/>
        </w:rPr>
        <w:tab/>
      </w:r>
      <w:r>
        <w:rPr>
          <w:rtl/>
        </w:rPr>
        <w:t>وقد أُعد التقرير الأول بشأن تنفيذ اتفاقية القضاء على جميع أشكال التمييز ضد المرأة على أساس عملية تشاركية ومتعددة القطاعات خلال الفترة 2006</w:t>
      </w:r>
      <w:r w:rsidR="009D582A">
        <w:rPr>
          <w:rtl/>
        </w:rPr>
        <w:t>-</w:t>
      </w:r>
      <w:r>
        <w:rPr>
          <w:rtl/>
        </w:rPr>
        <w:t>2008. وقدمت هايتي هذا التقرير إلى لجنة متابعة تنفيذ الاتفاقية خلال الدورة الثالثة والأربعين، المعقودة في 27 كانون الثاني</w:t>
      </w:r>
      <w:r w:rsidR="009D582A">
        <w:rPr>
          <w:rtl/>
        </w:rPr>
        <w:t>/</w:t>
      </w:r>
      <w:r>
        <w:rPr>
          <w:rtl/>
        </w:rPr>
        <w:t>يناير 2009 في جنيف.</w:t>
      </w:r>
    </w:p>
    <w:p w:rsidR="005816AF" w:rsidRDefault="005816AF" w:rsidP="00842BF3">
      <w:pPr>
        <w:pStyle w:val="SingleTxt"/>
        <w:rPr>
          <w:rtl/>
        </w:rPr>
      </w:pPr>
      <w:r>
        <w:rPr>
          <w:rtl/>
        </w:rPr>
        <w:t>3</w:t>
      </w:r>
      <w:r w:rsidR="009D582A">
        <w:rPr>
          <w:rtl/>
        </w:rPr>
        <w:t xml:space="preserve"> -</w:t>
      </w:r>
      <w:r w:rsidR="009D582A">
        <w:rPr>
          <w:rtl/>
        </w:rPr>
        <w:tab/>
      </w:r>
      <w:r>
        <w:rPr>
          <w:rtl/>
        </w:rPr>
        <w:t>وكان التقرير الأول في الواقع تقريرا موحدا تمكنت به هايتي من الوفاء بالتزامها بتقديم تقرير أولي في غضون سنة بعد التصديق على الاتفاقية عملا بأحكام المادة 18، تل</w:t>
      </w:r>
      <w:r w:rsidR="00842BF3">
        <w:rPr>
          <w:rFonts w:hint="cs"/>
          <w:rtl/>
        </w:rPr>
        <w:t>ت</w:t>
      </w:r>
      <w:r>
        <w:rPr>
          <w:rtl/>
        </w:rPr>
        <w:t>ه تقارير دورية كل أربع سنوات. وتضمن تقرير هايتي الجامع التقرير الأولي (1982) وستة تقارير دورية تغطي فترة خمسة وعشرين سنة، 1986، و</w:t>
      </w:r>
      <w:r w:rsidR="004F41DA">
        <w:rPr>
          <w:rFonts w:hint="cs"/>
          <w:rtl/>
        </w:rPr>
        <w:t xml:space="preserve"> </w:t>
      </w:r>
      <w:r>
        <w:rPr>
          <w:rtl/>
        </w:rPr>
        <w:t>1990، و</w:t>
      </w:r>
      <w:r w:rsidR="004F41DA">
        <w:rPr>
          <w:rFonts w:hint="cs"/>
          <w:rtl/>
        </w:rPr>
        <w:t xml:space="preserve"> </w:t>
      </w:r>
      <w:r>
        <w:rPr>
          <w:rtl/>
        </w:rPr>
        <w:t>1994، و</w:t>
      </w:r>
      <w:r w:rsidR="004F41DA">
        <w:rPr>
          <w:rFonts w:hint="cs"/>
          <w:rtl/>
        </w:rPr>
        <w:t xml:space="preserve"> </w:t>
      </w:r>
      <w:r>
        <w:rPr>
          <w:rtl/>
        </w:rPr>
        <w:t>1998، و</w:t>
      </w:r>
      <w:r w:rsidR="004F41DA">
        <w:rPr>
          <w:rFonts w:hint="cs"/>
          <w:rtl/>
        </w:rPr>
        <w:t> </w:t>
      </w:r>
      <w:r>
        <w:rPr>
          <w:rtl/>
        </w:rPr>
        <w:t>2002، و</w:t>
      </w:r>
      <w:r w:rsidR="004F41DA">
        <w:rPr>
          <w:rFonts w:hint="cs"/>
          <w:rtl/>
        </w:rPr>
        <w:t> </w:t>
      </w:r>
      <w:r w:rsidR="004F41DA">
        <w:rPr>
          <w:rtl/>
        </w:rPr>
        <w:t>2006</w:t>
      </w:r>
      <w:r w:rsidR="004F41DA">
        <w:rPr>
          <w:rFonts w:hint="cs"/>
          <w:rtl/>
        </w:rPr>
        <w:t>.</w:t>
      </w:r>
    </w:p>
    <w:p w:rsidR="005816AF" w:rsidRDefault="005816AF" w:rsidP="005816AF">
      <w:pPr>
        <w:pStyle w:val="SingleTxt"/>
        <w:rPr>
          <w:rtl/>
        </w:rPr>
      </w:pPr>
      <w:r>
        <w:rPr>
          <w:rtl/>
        </w:rPr>
        <w:t>4</w:t>
      </w:r>
      <w:r w:rsidR="009D582A">
        <w:rPr>
          <w:rtl/>
        </w:rPr>
        <w:t xml:space="preserve"> -</w:t>
      </w:r>
      <w:r w:rsidR="009D582A">
        <w:rPr>
          <w:rtl/>
        </w:rPr>
        <w:tab/>
      </w:r>
      <w:r>
        <w:rPr>
          <w:rtl/>
        </w:rPr>
        <w:t>واليوم، تقدم جمهورية هايتي من جديد تقريرا موحدا جامعا للتقريرين الثامن والتاسع، ويغطي الفترة 2006</w:t>
      </w:r>
      <w:r w:rsidR="009D582A">
        <w:rPr>
          <w:rtl/>
        </w:rPr>
        <w:t>-</w:t>
      </w:r>
      <w:r>
        <w:rPr>
          <w:rtl/>
        </w:rPr>
        <w:t>2014، بناء على التوصية رقم 49 للجنة. وبهذا التقرير تكون هايتي قد تداركت تأخرها وستصبح بذلك قادر</w:t>
      </w:r>
      <w:r w:rsidR="004F41DA">
        <w:rPr>
          <w:rtl/>
        </w:rPr>
        <w:t>ة على تقديم تقريرها بانتظام إلى</w:t>
      </w:r>
      <w:r w:rsidR="004F41DA">
        <w:rPr>
          <w:rFonts w:hint="cs"/>
          <w:rtl/>
        </w:rPr>
        <w:t> </w:t>
      </w:r>
      <w:r>
        <w:rPr>
          <w:rtl/>
        </w:rPr>
        <w:t>اللجنة.</w:t>
      </w:r>
    </w:p>
    <w:p w:rsidR="005816AF" w:rsidRDefault="005816AF" w:rsidP="00842BF3">
      <w:pPr>
        <w:pStyle w:val="SingleTxt"/>
        <w:rPr>
          <w:rtl/>
        </w:rPr>
      </w:pPr>
      <w:r>
        <w:rPr>
          <w:rtl/>
        </w:rPr>
        <w:t>5</w:t>
      </w:r>
      <w:r w:rsidR="009D582A">
        <w:rPr>
          <w:rtl/>
        </w:rPr>
        <w:t xml:space="preserve"> -</w:t>
      </w:r>
      <w:r w:rsidR="009D582A">
        <w:rPr>
          <w:rtl/>
        </w:rPr>
        <w:tab/>
      </w:r>
      <w:r>
        <w:rPr>
          <w:rtl/>
        </w:rPr>
        <w:t>وتجدر الإشارة قبل كل شيء إلى أن هايتي قد هزها خلال هذه الفترة زلزال مدمر أسفر عن خسائر بشرية ومادية كبيرة، إذ أودى بحياة مئات الآلاف من السكان ودمر جزءا كبيرا من العاصمة، بورت</w:t>
      </w:r>
      <w:r w:rsidR="00842BF3">
        <w:rPr>
          <w:rFonts w:hint="cs"/>
          <w:rtl/>
        </w:rPr>
        <w:t xml:space="preserve"> - </w:t>
      </w:r>
      <w:r>
        <w:rPr>
          <w:rtl/>
        </w:rPr>
        <w:t>أو</w:t>
      </w:r>
      <w:r w:rsidR="00842BF3">
        <w:rPr>
          <w:rFonts w:hint="cs"/>
          <w:rtl/>
        </w:rPr>
        <w:t xml:space="preserve"> - </w:t>
      </w:r>
      <w:r>
        <w:rPr>
          <w:rtl/>
        </w:rPr>
        <w:t>برنس ومدن مجاورة أخرى. وفي 12 كانون الثاني</w:t>
      </w:r>
      <w:r w:rsidR="009D582A">
        <w:rPr>
          <w:rtl/>
        </w:rPr>
        <w:t>/</w:t>
      </w:r>
      <w:r w:rsidR="004F41DA">
        <w:rPr>
          <w:rFonts w:hint="cs"/>
          <w:rtl/>
        </w:rPr>
        <w:t xml:space="preserve"> </w:t>
      </w:r>
      <w:r w:rsidR="004F41DA">
        <w:rPr>
          <w:rtl/>
        </w:rPr>
        <w:t>يناير</w:t>
      </w:r>
      <w:r w:rsidR="004F41DA">
        <w:rPr>
          <w:rFonts w:hint="cs"/>
          <w:rtl/>
        </w:rPr>
        <w:t> </w:t>
      </w:r>
      <w:r>
        <w:rPr>
          <w:rtl/>
        </w:rPr>
        <w:t>2010، دُمّر القصر الوطني ومعظم المباني التابعة للإدارة العامة والكنائس وقطاعي التعليم والصحة دمارا شاملا أو لحقت بها أضرار كبيرة. وكذلك كان مصير مباني وزارة شؤون المرأة وحقوق المرأة، مما أودى بحياة الموظفين وفقدان الوثائق والمعدات. ولقيت المديرة العامة في الوزارة حتفها تحت الأنقاض، كما تنعى الحركة النسائية وفاة العديد من الشخصيات النسائية ذوات الشهرة العالمية، مثل آن ماري كوريولان، ومغالي مارسلين، وميراي أنغلاد، ومريم مرلت، رئيسة ديوان الوزيرة، والخبيرة في الشؤون الجنسانية، وقد كانت عضوا في وفد هايت</w:t>
      </w:r>
      <w:r w:rsidR="004F41DA">
        <w:rPr>
          <w:rtl/>
        </w:rPr>
        <w:t>ي إلى اجتماعات جنيف في عام 2009</w:t>
      </w:r>
      <w:r w:rsidR="004F41DA">
        <w:rPr>
          <w:rFonts w:hint="cs"/>
          <w:rtl/>
        </w:rPr>
        <w:t>.</w:t>
      </w:r>
    </w:p>
    <w:p w:rsidR="005816AF" w:rsidRDefault="005816AF" w:rsidP="005816AF">
      <w:pPr>
        <w:pStyle w:val="SingleTxt"/>
        <w:rPr>
          <w:rtl/>
        </w:rPr>
      </w:pPr>
      <w:r>
        <w:rPr>
          <w:rtl/>
        </w:rPr>
        <w:t>6</w:t>
      </w:r>
      <w:r w:rsidR="009D582A">
        <w:rPr>
          <w:rtl/>
        </w:rPr>
        <w:t xml:space="preserve"> -</w:t>
      </w:r>
      <w:r w:rsidR="009D582A">
        <w:rPr>
          <w:rtl/>
        </w:rPr>
        <w:tab/>
      </w:r>
      <w:r>
        <w:rPr>
          <w:rtl/>
        </w:rPr>
        <w:t>ومن المهم التذكير بالكارثة التي أحلت ببلدنا في 12 كانون الثاني</w:t>
      </w:r>
      <w:r w:rsidR="009D582A">
        <w:rPr>
          <w:rtl/>
        </w:rPr>
        <w:t>/</w:t>
      </w:r>
      <w:r>
        <w:rPr>
          <w:rtl/>
        </w:rPr>
        <w:t>يناير 2010، التي قلبت الحياة ظهرا عن عقب، مما أدى إلى تعطيل البرامج والمشاريع،</w:t>
      </w:r>
      <w:r w:rsidR="009D582A">
        <w:rPr>
          <w:rtl/>
        </w:rPr>
        <w:t xml:space="preserve"> </w:t>
      </w:r>
      <w:r>
        <w:rPr>
          <w:rtl/>
        </w:rPr>
        <w:t>ونشأت عنها ردود فعل في العالم بأسره. والغرض من ذلك هو مراعاة هذه الظروف الاستثنائية التي نشأ عنها تأخر في بعض مجالات تنفيذ الاتفاقية وتوصيات اللجنة.</w:t>
      </w:r>
    </w:p>
    <w:p w:rsidR="005816AF" w:rsidRDefault="005816AF" w:rsidP="007F37F0">
      <w:pPr>
        <w:pStyle w:val="SingleTxt"/>
        <w:rPr>
          <w:rtl/>
        </w:rPr>
      </w:pPr>
      <w:r>
        <w:rPr>
          <w:rtl/>
        </w:rPr>
        <w:t>7</w:t>
      </w:r>
      <w:r w:rsidR="009D582A">
        <w:rPr>
          <w:rtl/>
        </w:rPr>
        <w:t xml:space="preserve"> -</w:t>
      </w:r>
      <w:r w:rsidR="009D582A">
        <w:rPr>
          <w:rtl/>
        </w:rPr>
        <w:tab/>
      </w:r>
      <w:r>
        <w:rPr>
          <w:rtl/>
        </w:rPr>
        <w:t>وبالإضافة إلى التشخي</w:t>
      </w:r>
      <w:r w:rsidR="00842BF3">
        <w:rPr>
          <w:rFonts w:hint="cs"/>
          <w:rtl/>
        </w:rPr>
        <w:t>ص</w:t>
      </w:r>
      <w:r>
        <w:rPr>
          <w:rtl/>
        </w:rPr>
        <w:t xml:space="preserve"> العام لحالة المرأة في هايتي، يتناول التقرير بالتحليل بوجه خاص الصعوبات التي تعوق تنفيذ بعض المواد من اتفاقية القضاء على جميع أشكال التمييز ضد المرأة، مع بيان الحلول المتوخاة وكذلك التدابير ال</w:t>
      </w:r>
      <w:r w:rsidR="004F41DA">
        <w:rPr>
          <w:rtl/>
        </w:rPr>
        <w:t>جاري تنفيذها سعيا إلى تسوية هذه</w:t>
      </w:r>
      <w:r w:rsidR="004F41DA">
        <w:rPr>
          <w:rFonts w:hint="cs"/>
          <w:rtl/>
        </w:rPr>
        <w:t> </w:t>
      </w:r>
      <w:r>
        <w:rPr>
          <w:rtl/>
        </w:rPr>
        <w:t>المشاكل.</w:t>
      </w:r>
    </w:p>
    <w:p w:rsidR="005816AF" w:rsidRDefault="005816AF" w:rsidP="005816AF">
      <w:pPr>
        <w:pStyle w:val="SingleTxt"/>
        <w:rPr>
          <w:rtl/>
        </w:rPr>
      </w:pPr>
      <w:r>
        <w:rPr>
          <w:rtl/>
        </w:rPr>
        <w:t>8</w:t>
      </w:r>
      <w:r w:rsidR="009D582A">
        <w:rPr>
          <w:rtl/>
        </w:rPr>
        <w:t xml:space="preserve"> -</w:t>
      </w:r>
      <w:r w:rsidR="009D582A">
        <w:rPr>
          <w:rtl/>
        </w:rPr>
        <w:tab/>
      </w:r>
      <w:r>
        <w:rPr>
          <w:rtl/>
        </w:rPr>
        <w:t>ويركز هذا التقرير على بيان الإجراءات التي اتخذتها دولة هايتي استجابة لملاحظات وتوصيات لجنة الخبراء بعد مناقشة التقرير السابق، يلي ذلك سرد لتلك الملاحظات والتوصيات كما الشأن بالنسبة لمواد الاتفاقية نفسها.</w:t>
      </w:r>
    </w:p>
    <w:p w:rsidR="005816AF" w:rsidRDefault="005816AF" w:rsidP="005816AF">
      <w:pPr>
        <w:pStyle w:val="SingleTxt"/>
        <w:rPr>
          <w:rFonts w:hint="cs"/>
          <w:rtl/>
        </w:rPr>
      </w:pPr>
      <w:r>
        <w:rPr>
          <w:rtl/>
        </w:rPr>
        <w:t>9</w:t>
      </w:r>
      <w:r w:rsidR="009D582A">
        <w:rPr>
          <w:rtl/>
        </w:rPr>
        <w:t xml:space="preserve"> -</w:t>
      </w:r>
      <w:r w:rsidR="009D582A">
        <w:rPr>
          <w:rtl/>
        </w:rPr>
        <w:tab/>
      </w:r>
      <w:r>
        <w:rPr>
          <w:rtl/>
        </w:rPr>
        <w:t>ويشير التقرير فضلا عن ذلك إلى المعاهدات والاتفاقيات وسائر الاتفاقات التي انضمت إليها هايتي، لا سيما برنامج عمل بيجين في المجالات الستة الحيوية ذات الأولوية، أي تعليم المرأة وتدريبها؛ والمرأة والاقتصاد؛ والمرأة والصحة؛ والعنف ضد المرأة؛ والمرأة وصنع القرارات؛ والحقوق الأساسية للمرأة، وكذلك الأهداف الإنمائية للألفية ومنها الهدف الثالث، هدف تعزيز المساواة بين الجنسين وتمكين المرأة، الذي يمثل غاية في حد ذاته وشرط</w:t>
      </w:r>
      <w:r w:rsidR="00842BF3">
        <w:rPr>
          <w:rFonts w:hint="cs"/>
          <w:rtl/>
        </w:rPr>
        <w:t>ا</w:t>
      </w:r>
      <w:r>
        <w:rPr>
          <w:rtl/>
        </w:rPr>
        <w:t xml:space="preserve"> لتحقيق سائر الأهداف الإنمائية.</w:t>
      </w:r>
    </w:p>
    <w:p w:rsidR="004F41DA" w:rsidRPr="004F41DA" w:rsidRDefault="004F41DA" w:rsidP="004F41DA">
      <w:pPr>
        <w:pStyle w:val="SingleTxt"/>
        <w:spacing w:after="0" w:line="120" w:lineRule="exact"/>
        <w:rPr>
          <w:rFonts w:hint="cs"/>
          <w:sz w:val="10"/>
          <w:rtl/>
        </w:rPr>
      </w:pPr>
    </w:p>
    <w:p w:rsidR="002C657A" w:rsidRPr="002C657A" w:rsidRDefault="002C657A" w:rsidP="002C657A">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eft"/>
        <w:rPr>
          <w:sz w:val="10"/>
          <w:rtl/>
        </w:rPr>
      </w:pPr>
    </w:p>
    <w:p w:rsidR="005816AF" w:rsidRDefault="004F41DA" w:rsidP="005F03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rPr>
      </w:pPr>
      <w:r>
        <w:rPr>
          <w:rtl/>
        </w:rPr>
        <w:t>الفصل الأول</w:t>
      </w:r>
      <w:r w:rsidR="005F0347">
        <w:rPr>
          <w:rFonts w:hint="cs"/>
          <w:rtl/>
        </w:rPr>
        <w:br/>
      </w:r>
      <w:r w:rsidR="00372C02">
        <w:rPr>
          <w:rtl/>
        </w:rPr>
        <w:t>مبدأ</w:t>
      </w:r>
      <w:r w:rsidR="005816AF">
        <w:rPr>
          <w:rtl/>
        </w:rPr>
        <w:t xml:space="preserve"> المساواة وقانون المساواة بين الجنسين</w:t>
      </w:r>
    </w:p>
    <w:p w:rsidR="005816AF" w:rsidRDefault="004F41DA"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5816AF">
        <w:rPr>
          <w:rtl/>
        </w:rPr>
        <w:t>1</w:t>
      </w:r>
      <w:r w:rsidR="009D582A">
        <w:rPr>
          <w:rtl/>
        </w:rPr>
        <w:t>-</w:t>
      </w:r>
      <w:r>
        <w:rPr>
          <w:rtl/>
        </w:rPr>
        <w:t>1</w:t>
      </w:r>
      <w:r>
        <w:rPr>
          <w:rFonts w:hint="cs"/>
          <w:rtl/>
        </w:rPr>
        <w:tab/>
      </w:r>
      <w:r w:rsidR="005816AF">
        <w:rPr>
          <w:rtl/>
        </w:rPr>
        <w:t>على طريق المساواة</w:t>
      </w:r>
    </w:p>
    <w:p w:rsidR="005816AF" w:rsidRDefault="005816AF" w:rsidP="005816AF">
      <w:pPr>
        <w:pStyle w:val="SingleTxt"/>
        <w:rPr>
          <w:rFonts w:hint="cs"/>
          <w:rtl/>
          <w:lang w:bidi="ar-MA"/>
        </w:rPr>
      </w:pPr>
      <w:r>
        <w:rPr>
          <w:rtl/>
        </w:rPr>
        <w:t>10</w:t>
      </w:r>
      <w:r w:rsidR="009D582A">
        <w:rPr>
          <w:rtl/>
        </w:rPr>
        <w:t xml:space="preserve"> -</w:t>
      </w:r>
      <w:r w:rsidR="009D582A">
        <w:rPr>
          <w:rtl/>
        </w:rPr>
        <w:tab/>
      </w:r>
      <w:r>
        <w:rPr>
          <w:rtl/>
        </w:rPr>
        <w:t>أقرّت هايتي، في تقريرها</w:t>
      </w:r>
      <w:r w:rsidRPr="005816AF">
        <w:rPr>
          <w:vertAlign w:val="superscript"/>
          <w:rtl/>
        </w:rPr>
        <w:t>(</w:t>
      </w:r>
      <w:r w:rsidRPr="005816AF">
        <w:rPr>
          <w:rStyle w:val="FootnoteReference"/>
          <w:szCs w:val="30"/>
          <w:rtl/>
        </w:rPr>
        <w:footnoteReference w:id="1"/>
      </w:r>
      <w:r w:rsidRPr="005816AF">
        <w:rPr>
          <w:vertAlign w:val="superscript"/>
          <w:rtl/>
        </w:rPr>
        <w:t>)</w:t>
      </w:r>
      <w:r>
        <w:rPr>
          <w:rtl/>
        </w:rPr>
        <w:t xml:space="preserve"> عن تنفيذ اتفاقية القضاء على جميع أشكال التمييز ضد المرأة (2008)، بضرورة وضع استراتيجية شاملة من أجل التعجيل بإجراء تقييم في جميع قطاعات الأنشطة الاجتماعية لأوجه انعدام المساواة بين الرجل</w:t>
      </w:r>
      <w:r>
        <w:rPr>
          <w:rFonts w:hint="cs"/>
          <w:rtl/>
        </w:rPr>
        <w:t xml:space="preserve"> </w:t>
      </w:r>
      <w:r w:rsidRPr="005816AF">
        <w:rPr>
          <w:rtl/>
          <w:lang w:bidi="ar-MA"/>
        </w:rPr>
        <w:t>والمرأة. وخلصت إلى وجوب اعتماد سياسة وخطة عمل لتحقيق المساواة، وكذلك قانون للقضاء على جميع أشكال التمييز، تمشيا وأحكام المادتين 1 و</w:t>
      </w:r>
      <w:r w:rsidR="004F41DA">
        <w:rPr>
          <w:rFonts w:hint="cs"/>
          <w:rtl/>
          <w:lang w:bidi="ar-MA"/>
        </w:rPr>
        <w:t xml:space="preserve"> </w:t>
      </w:r>
      <w:r w:rsidRPr="005816AF">
        <w:rPr>
          <w:rtl/>
          <w:lang w:bidi="ar-MA"/>
        </w:rPr>
        <w:t>2 من الاتفاقية. وقد أشارت اللجنة في ملاحظاتها وتوصياتها إلى وجوب القيام بذلك في أقرب الآجال (التوصية رقم 11).</w:t>
      </w:r>
    </w:p>
    <w:p w:rsidR="005816AF" w:rsidRDefault="005816AF" w:rsidP="005816AF">
      <w:pPr>
        <w:pStyle w:val="SingleTxt"/>
        <w:rPr>
          <w:rtl/>
          <w:lang w:bidi="ar-MA"/>
        </w:rPr>
      </w:pPr>
      <w:r>
        <w:rPr>
          <w:rtl/>
          <w:lang w:bidi="ar-MA"/>
        </w:rPr>
        <w:t>11</w:t>
      </w:r>
      <w:r w:rsidR="009D582A">
        <w:rPr>
          <w:rtl/>
          <w:lang w:bidi="ar-MA"/>
        </w:rPr>
        <w:t xml:space="preserve"> -</w:t>
      </w:r>
      <w:r w:rsidR="009D582A">
        <w:rPr>
          <w:rtl/>
          <w:lang w:bidi="ar-MA"/>
        </w:rPr>
        <w:tab/>
      </w:r>
      <w:r>
        <w:rPr>
          <w:rtl/>
          <w:lang w:bidi="ar-MA"/>
        </w:rPr>
        <w:t xml:space="preserve">وفيما يتعلق بأحكام المادة 2 والتوصية العامة رقم 28، تجدر الإشارة أن الأحكام الحالية في الإطار القانوني عموما ليست كافية. وتوضح التوصية رقم 28، التي تشرح مفهوم ونطاق المادة 2 من الاتفاقية، الطبيعة الخاصة للتمييز ضد المرأة، مع مراعاة مفاهيم الجنس والمساواة بين الجنسين. وفضلا عن ذلك، فإن التمييز بين </w:t>
      </w:r>
      <w:r w:rsidR="00957DBF">
        <w:rPr>
          <w:rtl/>
          <w:lang w:bidi="ar-MA"/>
        </w:rPr>
        <w:t>الإشارات إلى الأحكام الصريحة أو</w:t>
      </w:r>
      <w:r w:rsidR="00957DBF">
        <w:rPr>
          <w:rFonts w:hint="cs"/>
          <w:rtl/>
          <w:lang w:bidi="ar-MA"/>
        </w:rPr>
        <w:t> </w:t>
      </w:r>
      <w:r>
        <w:rPr>
          <w:rtl/>
          <w:lang w:bidi="ar-MA"/>
        </w:rPr>
        <w:t>الإشارة الضمنية إلى مفهوم عدم التمييز في الصكوك الدولية، يساعد على زيادة فهم نطاق مختلف الصكوك المتعلقة بمكافحة جميع أشكال التمييز ضد المرأة. وأصبح من الواضح أن أي قانون وطني جديد يتضمن تعريفا للتمييز ضد ا</w:t>
      </w:r>
      <w:r w:rsidR="000924A9">
        <w:rPr>
          <w:rtl/>
          <w:lang w:bidi="ar-MA"/>
        </w:rPr>
        <w:t>لمرأة، سواء بصورة مباشرة أو</w:t>
      </w:r>
      <w:r w:rsidR="000924A9">
        <w:rPr>
          <w:rFonts w:hint="cs"/>
          <w:rtl/>
          <w:lang w:bidi="ar-MA"/>
        </w:rPr>
        <w:t> </w:t>
      </w:r>
      <w:r w:rsidR="000924A9">
        <w:rPr>
          <w:rtl/>
          <w:lang w:bidi="ar-MA"/>
        </w:rPr>
        <w:t>غير</w:t>
      </w:r>
      <w:r w:rsidR="000924A9">
        <w:rPr>
          <w:rFonts w:hint="cs"/>
          <w:rtl/>
          <w:lang w:bidi="ar-MA"/>
        </w:rPr>
        <w:t> </w:t>
      </w:r>
      <w:r>
        <w:rPr>
          <w:rtl/>
          <w:lang w:bidi="ar-MA"/>
        </w:rPr>
        <w:t>مباشرة، ويتضمن إشارات صريحة إلى التمييز وينص على معاقبة مرتكبي أعمال التمييز، من شأنه أن يعزز التشريعات في هايتي.</w:t>
      </w:r>
    </w:p>
    <w:p w:rsidR="005816AF" w:rsidRDefault="005816AF" w:rsidP="00842BF3">
      <w:pPr>
        <w:pStyle w:val="SingleTxt"/>
        <w:rPr>
          <w:rtl/>
          <w:lang w:bidi="ar-MA"/>
        </w:rPr>
      </w:pPr>
      <w:r>
        <w:rPr>
          <w:rtl/>
          <w:lang w:bidi="ar-MA"/>
        </w:rPr>
        <w:t>12</w:t>
      </w:r>
      <w:r w:rsidR="009D582A">
        <w:rPr>
          <w:rtl/>
          <w:lang w:bidi="ar-MA"/>
        </w:rPr>
        <w:t xml:space="preserve"> -</w:t>
      </w:r>
      <w:r w:rsidR="009D582A">
        <w:rPr>
          <w:rtl/>
          <w:lang w:bidi="ar-MA"/>
        </w:rPr>
        <w:tab/>
      </w:r>
      <w:r>
        <w:rPr>
          <w:rtl/>
          <w:lang w:bidi="ar-MA"/>
        </w:rPr>
        <w:t xml:space="preserve">ولا تزال التشريعات الهاييتية تتضمن أحكاما تمييزية، كما أن مجرد تأكيد </w:t>
      </w:r>
      <w:r w:rsidR="00372C02">
        <w:rPr>
          <w:rtl/>
          <w:lang w:bidi="ar-MA"/>
        </w:rPr>
        <w:t>مبد</w:t>
      </w:r>
      <w:r w:rsidR="00842BF3">
        <w:rPr>
          <w:rFonts w:hint="cs"/>
          <w:rtl/>
          <w:lang w:bidi="ar-MA"/>
        </w:rPr>
        <w:t>إ</w:t>
      </w:r>
      <w:r>
        <w:rPr>
          <w:rtl/>
          <w:lang w:bidi="ar-MA"/>
        </w:rPr>
        <w:t xml:space="preserve"> المساواة لا يكفي للقضاء على عدم المساواة الفعلية وتغيير النظرة الاجتماعية لتفوق الرجل. وبناء على ذلك، يلزم وضع سياسات عامة وخطة عمل، والتعجيل بإصلاح القوانين ووضع معايير وتحديد عقوبات تسلط على المخالفين.</w:t>
      </w:r>
    </w:p>
    <w:p w:rsidR="005816AF" w:rsidRDefault="005816AF" w:rsidP="005816AF">
      <w:pPr>
        <w:pStyle w:val="SingleTxt"/>
        <w:rPr>
          <w:rtl/>
          <w:lang w:bidi="ar-MA"/>
        </w:rPr>
      </w:pPr>
      <w:r>
        <w:rPr>
          <w:rtl/>
          <w:lang w:bidi="ar-MA"/>
        </w:rPr>
        <w:t>13</w:t>
      </w:r>
      <w:r w:rsidR="009D582A">
        <w:rPr>
          <w:rtl/>
          <w:lang w:bidi="ar-MA"/>
        </w:rPr>
        <w:t xml:space="preserve"> -</w:t>
      </w:r>
      <w:r w:rsidR="009D582A">
        <w:rPr>
          <w:rtl/>
          <w:lang w:bidi="ar-MA"/>
        </w:rPr>
        <w:tab/>
      </w:r>
      <w:r>
        <w:rPr>
          <w:rtl/>
          <w:lang w:bidi="ar-MA"/>
        </w:rPr>
        <w:t>وقد شرعت بالفعل وزارة شؤون المرأة وحقوق المرأة في التفكير في هذه المسألة في عام 2008. ولقيت أول وثيقة توجيهية تحدد الخطوط العريضة لسياسة المساواة قبولا إيجابيا لدى رئيس الوزراء. وعلى إثر تقديم تقرير هايتي في جنيف في عام 2009، تواصلت الأشغال في الوقت نفسه الذي يجري فيه تنظ</w:t>
      </w:r>
      <w:r w:rsidR="0027508A">
        <w:rPr>
          <w:rFonts w:hint="cs"/>
          <w:rtl/>
          <w:lang w:bidi="ar-MA"/>
        </w:rPr>
        <w:t>ي</w:t>
      </w:r>
      <w:r>
        <w:rPr>
          <w:rtl/>
          <w:lang w:bidi="ar-MA"/>
        </w:rPr>
        <w:t>م عملية نشر النتائج على مختلف القطاعات الحكومية والمجتمع المدني.</w:t>
      </w:r>
    </w:p>
    <w:p w:rsidR="005816AF" w:rsidRDefault="005816AF" w:rsidP="00842BF3">
      <w:pPr>
        <w:pStyle w:val="SingleTxt"/>
        <w:rPr>
          <w:rFonts w:hint="cs"/>
          <w:rtl/>
          <w:lang w:bidi="ar-MA"/>
        </w:rPr>
      </w:pPr>
      <w:r>
        <w:rPr>
          <w:rtl/>
          <w:lang w:bidi="ar-MA"/>
        </w:rPr>
        <w:t>14</w:t>
      </w:r>
      <w:r w:rsidR="009D582A">
        <w:rPr>
          <w:rtl/>
          <w:lang w:bidi="ar-MA"/>
        </w:rPr>
        <w:t xml:space="preserve"> -</w:t>
      </w:r>
      <w:r w:rsidR="009D582A">
        <w:rPr>
          <w:rtl/>
          <w:lang w:bidi="ar-MA"/>
        </w:rPr>
        <w:tab/>
      </w:r>
      <w:r>
        <w:rPr>
          <w:rtl/>
          <w:lang w:bidi="ar-MA"/>
        </w:rPr>
        <w:t>واليوم، وعلى الرغم من التباطؤ الناشئ عن الع</w:t>
      </w:r>
      <w:r w:rsidR="000924A9">
        <w:rPr>
          <w:rtl/>
          <w:lang w:bidi="ar-MA"/>
        </w:rPr>
        <w:t>ديد من التغيرات في الحكومة، ولا</w:t>
      </w:r>
      <w:r w:rsidR="000924A9">
        <w:rPr>
          <w:rFonts w:hint="cs"/>
          <w:rtl/>
          <w:lang w:bidi="ar-MA"/>
        </w:rPr>
        <w:t> </w:t>
      </w:r>
      <w:r>
        <w:rPr>
          <w:rtl/>
          <w:lang w:bidi="ar-MA"/>
        </w:rPr>
        <w:t>سيما منذ 2010، والزلزال العنيف الذي عطل البرامج والمشاريع التي كانت تنفذها الدولة، وتسخير كافة الطاقات لتنظيم عمليات الإنقاذ والبحث عن حلول لحالات الطوارئ التي نشأت عن هذه الكارثة، على الرغم من ذلك كله، تكللت عملية وضع سياسة للمساواة بالنجاح في نهاية المطاف. وقد اعتمدت دولة</w:t>
      </w:r>
      <w:r w:rsidR="000924A9">
        <w:rPr>
          <w:rtl/>
          <w:lang w:bidi="ar-MA"/>
        </w:rPr>
        <w:t xml:space="preserve"> هايتي رسميا سياسة للمساواة بين</w:t>
      </w:r>
      <w:r w:rsidR="000924A9">
        <w:rPr>
          <w:rFonts w:hint="cs"/>
          <w:rtl/>
          <w:lang w:bidi="ar-MA"/>
        </w:rPr>
        <w:t> </w:t>
      </w:r>
      <w:r>
        <w:rPr>
          <w:rtl/>
          <w:lang w:bidi="ar-MA"/>
        </w:rPr>
        <w:t>الرجل والمرأة (2014-2020) وخطة عمل وطنية على مدى ست سنوات</w:t>
      </w:r>
      <w:r w:rsidR="00842BF3">
        <w:rPr>
          <w:rFonts w:hint="cs"/>
          <w:rtl/>
          <w:lang w:bidi="ar-MA"/>
        </w:rPr>
        <w:br/>
      </w:r>
      <w:r>
        <w:rPr>
          <w:rtl/>
          <w:lang w:bidi="ar-MA"/>
        </w:rPr>
        <w:t>(2014</w:t>
      </w:r>
      <w:r w:rsidR="009D582A">
        <w:rPr>
          <w:rtl/>
          <w:lang w:bidi="ar-MA"/>
        </w:rPr>
        <w:t>-</w:t>
      </w:r>
      <w:r w:rsidR="00842BF3">
        <w:rPr>
          <w:rtl/>
          <w:lang w:bidi="ar-MA"/>
        </w:rPr>
        <w:t>2020)، و</w:t>
      </w:r>
      <w:r>
        <w:rPr>
          <w:rtl/>
          <w:lang w:bidi="ar-MA"/>
        </w:rPr>
        <w:t>شرع</w:t>
      </w:r>
      <w:r w:rsidR="00842BF3">
        <w:rPr>
          <w:rFonts w:hint="cs"/>
          <w:rtl/>
          <w:lang w:bidi="ar-MA"/>
        </w:rPr>
        <w:t>ت</w:t>
      </w:r>
      <w:r>
        <w:rPr>
          <w:rtl/>
          <w:lang w:bidi="ar-MA"/>
        </w:rPr>
        <w:t xml:space="preserve"> في الوقت نفسه في إنشاء آليات تعمل على إرساء هذه السياسة وخطة العمل وتقييمهما على الصعيد الوطني.</w:t>
      </w:r>
    </w:p>
    <w:p w:rsidR="00AB0232" w:rsidRPr="00AB0232" w:rsidRDefault="00AB0232" w:rsidP="00AB0232">
      <w:pPr>
        <w:pStyle w:val="SingleTxt"/>
        <w:spacing w:after="0" w:line="120" w:lineRule="exact"/>
        <w:rPr>
          <w:rFonts w:hint="cs"/>
          <w:sz w:val="10"/>
          <w:rtl/>
          <w:lang w:bidi="ar-MA"/>
        </w:rPr>
      </w:pPr>
    </w:p>
    <w:p w:rsidR="005816AF" w:rsidRDefault="00AB0232"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1</w:t>
      </w:r>
      <w:r w:rsidR="009D582A">
        <w:rPr>
          <w:rtl/>
          <w:lang w:bidi="ar-MA"/>
        </w:rPr>
        <w:t>-2</w:t>
      </w:r>
      <w:r w:rsidR="009D582A">
        <w:rPr>
          <w:rFonts w:hint="cs"/>
          <w:rtl/>
          <w:lang w:bidi="ar-MA"/>
        </w:rPr>
        <w:tab/>
      </w:r>
      <w:r w:rsidR="005816AF">
        <w:rPr>
          <w:rtl/>
          <w:lang w:bidi="ar-MA"/>
        </w:rPr>
        <w:t xml:space="preserve">التدابير الحديثة، وضع مؤشرات لتنفيذ سياسة المساواة </w:t>
      </w:r>
    </w:p>
    <w:p w:rsidR="005816AF" w:rsidRDefault="005816AF" w:rsidP="005816AF">
      <w:pPr>
        <w:pStyle w:val="SingleTxt"/>
        <w:rPr>
          <w:rtl/>
          <w:lang w:bidi="ar-MA"/>
        </w:rPr>
      </w:pPr>
      <w:r>
        <w:rPr>
          <w:rtl/>
          <w:lang w:bidi="ar-MA"/>
        </w:rPr>
        <w:t>15</w:t>
      </w:r>
      <w:r w:rsidR="009D582A">
        <w:rPr>
          <w:rtl/>
          <w:lang w:bidi="ar-MA"/>
        </w:rPr>
        <w:t xml:space="preserve"> -</w:t>
      </w:r>
      <w:r w:rsidR="009D582A">
        <w:rPr>
          <w:rtl/>
          <w:lang w:bidi="ar-MA"/>
        </w:rPr>
        <w:tab/>
      </w:r>
      <w:r>
        <w:rPr>
          <w:rtl/>
          <w:lang w:bidi="ar-MA"/>
        </w:rPr>
        <w:t>تؤكد التدابير المتخذة في مجال المساواة خلال الفترة 2012</w:t>
      </w:r>
      <w:r w:rsidR="009D582A">
        <w:rPr>
          <w:rtl/>
          <w:lang w:bidi="ar-MA"/>
        </w:rPr>
        <w:t>-</w:t>
      </w:r>
      <w:r w:rsidR="00AB0232">
        <w:rPr>
          <w:rtl/>
          <w:lang w:bidi="ar-MA"/>
        </w:rPr>
        <w:t>2014 أوجه التقدم</w:t>
      </w:r>
      <w:r w:rsidR="00AB0232">
        <w:rPr>
          <w:rFonts w:hint="cs"/>
          <w:rtl/>
          <w:lang w:bidi="ar-MA"/>
        </w:rPr>
        <w:t> </w:t>
      </w:r>
      <w:r>
        <w:rPr>
          <w:rtl/>
          <w:lang w:bidi="ar-MA"/>
        </w:rPr>
        <w:t>التالية:</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 xml:space="preserve">التأكيد صراحة على موافقة الدولة على </w:t>
      </w:r>
      <w:r w:rsidR="00372C02">
        <w:rPr>
          <w:rtl/>
          <w:lang w:bidi="ar-MA"/>
        </w:rPr>
        <w:t>مبدأ</w:t>
      </w:r>
      <w:r w:rsidR="005816AF">
        <w:rPr>
          <w:rtl/>
          <w:lang w:bidi="ar-MA"/>
        </w:rPr>
        <w:t xml:space="preserve"> المساواة في نص السياسة العامة وفي الخطاب الرسمي؛</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المحافظة في الحكومة على نسبة تفوق 30 في ال</w:t>
      </w:r>
      <w:r>
        <w:rPr>
          <w:rtl/>
          <w:lang w:bidi="ar-MA"/>
        </w:rPr>
        <w:t>مائة من النساء المعينات في منصب</w:t>
      </w:r>
      <w:r>
        <w:rPr>
          <w:rFonts w:hint="cs"/>
          <w:rtl/>
          <w:lang w:bidi="ar-MA"/>
        </w:rPr>
        <w:t> </w:t>
      </w:r>
      <w:r w:rsidR="005816AF">
        <w:rPr>
          <w:rtl/>
          <w:lang w:bidi="ar-MA"/>
        </w:rPr>
        <w:t>وزير؛</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اعتماد البرلمان لحصة لا تقل عن 30 في المائة من النساء في جميع مستويات الحياة الوطنية، ولا سيما في قطاع الخدمة العامة، وذلك عند إجراء التعديل الدستوري؛</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إنشاء مكتب للمساواة بين الجنسين في البرلمان؛</w:t>
      </w:r>
    </w:p>
    <w:p w:rsidR="005816AF" w:rsidRDefault="00AB0232" w:rsidP="0027508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تصويت البرلمان على قانون بش</w:t>
      </w:r>
      <w:r w:rsidR="0027508A">
        <w:rPr>
          <w:rFonts w:hint="cs"/>
          <w:rtl/>
          <w:lang w:bidi="ar-MA"/>
        </w:rPr>
        <w:t>أ</w:t>
      </w:r>
      <w:r w:rsidR="005816AF">
        <w:rPr>
          <w:rtl/>
          <w:lang w:bidi="ar-MA"/>
        </w:rPr>
        <w:t>ن الأبوة، والأمومة والنسب؛</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اعتماد الحكومة لسياسة للمساواة بين المرأة والرجل؛</w:t>
      </w:r>
    </w:p>
    <w:p w:rsidR="005816AF" w:rsidRDefault="00AB0232" w:rsidP="0027508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r>
      <w:r w:rsidR="0027508A">
        <w:rPr>
          <w:rFonts w:hint="cs"/>
          <w:rtl/>
          <w:lang w:bidi="ar-MA"/>
        </w:rPr>
        <w:t>إ</w:t>
      </w:r>
      <w:r w:rsidR="005816AF">
        <w:rPr>
          <w:rtl/>
          <w:lang w:bidi="ar-MA"/>
        </w:rPr>
        <w:t>دماج برنامج عمل في الخطة الاستراتيجية للتنم</w:t>
      </w:r>
      <w:r w:rsidR="0027508A">
        <w:rPr>
          <w:rFonts w:hint="cs"/>
          <w:rtl/>
          <w:lang w:bidi="ar-MA"/>
        </w:rPr>
        <w:t>ي</w:t>
      </w:r>
      <w:r w:rsidR="005816AF">
        <w:rPr>
          <w:rtl/>
          <w:lang w:bidi="ar-MA"/>
        </w:rPr>
        <w:t>ة في هايتي لكفالة المساواة بين الجنسين، تشارك فيه مختلف الوزارات؛</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اعتماد خطة وطنية ثانية لمكافحة العنف ضد المرأة (2012</w:t>
      </w:r>
      <w:r w:rsidR="009D582A">
        <w:rPr>
          <w:rtl/>
          <w:lang w:bidi="ar-MA"/>
        </w:rPr>
        <w:t>-</w:t>
      </w:r>
      <w:r w:rsidR="005816AF">
        <w:rPr>
          <w:rtl/>
          <w:lang w:bidi="ar-MA"/>
        </w:rPr>
        <w:t>2016)، بعد تقييم الخطة الأولى (2006</w:t>
      </w:r>
      <w:r w:rsidR="009D582A">
        <w:rPr>
          <w:rtl/>
          <w:lang w:bidi="ar-MA"/>
        </w:rPr>
        <w:t>-</w:t>
      </w:r>
      <w:r w:rsidR="005816AF">
        <w:rPr>
          <w:rtl/>
          <w:lang w:bidi="ar-MA"/>
        </w:rPr>
        <w:t>2011)؛</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إنشاء مكتب لمكافحة العنف ضد المرأة تحت مسؤولية الوزارات الثلاث: وزارة شؤون المرأة وحقوق المرأة، ووزارة العدل والأمن العام، ووزارة الصحة والسكان؛</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إنشاء لجنة لحقوق الإنسان مشتركة بين الوزارات، من بين أعضائها</w:t>
      </w:r>
      <w:r w:rsidR="0027508A">
        <w:rPr>
          <w:rtl/>
          <w:lang w:bidi="ar-MA"/>
        </w:rPr>
        <w:t xml:space="preserve"> وزارة شؤون المرأة وحقوق المرأة</w:t>
      </w:r>
      <w:r w:rsidR="0027508A">
        <w:rPr>
          <w:rFonts w:hint="cs"/>
          <w:rtl/>
          <w:lang w:bidi="ar-MA"/>
        </w:rPr>
        <w:t>.</w:t>
      </w:r>
    </w:p>
    <w:p w:rsidR="005816AF" w:rsidRDefault="005816AF" w:rsidP="005816AF">
      <w:pPr>
        <w:pStyle w:val="SingleTxt"/>
        <w:rPr>
          <w:rtl/>
          <w:lang w:bidi="ar-MA"/>
        </w:rPr>
      </w:pPr>
      <w:r>
        <w:rPr>
          <w:rtl/>
          <w:lang w:bidi="ar-MA"/>
        </w:rPr>
        <w:t>16</w:t>
      </w:r>
      <w:r w:rsidR="009D582A">
        <w:rPr>
          <w:rtl/>
          <w:lang w:bidi="ar-MA"/>
        </w:rPr>
        <w:t xml:space="preserve"> -</w:t>
      </w:r>
      <w:r w:rsidR="009D582A">
        <w:rPr>
          <w:rtl/>
          <w:lang w:bidi="ar-MA"/>
        </w:rPr>
        <w:tab/>
      </w:r>
      <w:r>
        <w:rPr>
          <w:rtl/>
          <w:lang w:bidi="ar-MA"/>
        </w:rPr>
        <w:t>ومن وجهة النظر الاستراتيجية، فقد تعززت هيئات التشاور من خلال:</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Pr>
          <w:rtl/>
          <w:lang w:bidi="ar-MA"/>
        </w:rPr>
        <w:tab/>
      </w:r>
      <w:r w:rsidR="005816AF">
        <w:rPr>
          <w:rtl/>
          <w:lang w:bidi="ar-MA"/>
        </w:rPr>
        <w:t xml:space="preserve">الشراكة بين الدولة والمجتمع المدني، من قبيل المشاورة الوطنية التي أسفرت عن وضع خطة وطنية سارية منذ 2005، تم تجديدها في عام 2011، </w:t>
      </w:r>
      <w:r w:rsidR="00842BF3">
        <w:rPr>
          <w:rFonts w:hint="cs"/>
          <w:rtl/>
          <w:lang w:bidi="ar-MA"/>
        </w:rPr>
        <w:t>و</w:t>
      </w:r>
      <w:r w:rsidR="005816AF">
        <w:rPr>
          <w:rtl/>
          <w:lang w:bidi="ar-MA"/>
        </w:rPr>
        <w:t>تعززت عن طريق إنشاء مكتب لمكافحة العنف ضد المرأة، يُدار بموجب بروتوكول وقعت عليه ثلاث وزارات (شؤون المرأة، والصحة، والعدل) في 31 كانون الثاني</w:t>
      </w:r>
      <w:r w:rsidR="009D582A">
        <w:rPr>
          <w:rtl/>
          <w:lang w:bidi="ar-MA"/>
        </w:rPr>
        <w:t>/</w:t>
      </w:r>
      <w:r w:rsidR="005816AF">
        <w:rPr>
          <w:rtl/>
          <w:lang w:bidi="ar-MA"/>
        </w:rPr>
        <w:t>يناير 2014؛</w:t>
      </w:r>
    </w:p>
    <w:p w:rsidR="005816AF" w:rsidRDefault="00AB0232" w:rsidP="0027508A">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lang w:bidi="ar-MA"/>
        </w:rPr>
      </w:pPr>
      <w:r>
        <w:rPr>
          <w:rFonts w:hint="cs"/>
          <w:rtl/>
          <w:lang w:bidi="ar-MA"/>
        </w:rPr>
        <w:tab/>
      </w:r>
      <w:r w:rsidR="005816AF">
        <w:rPr>
          <w:rtl/>
          <w:lang w:bidi="ar-MA"/>
        </w:rPr>
        <w:t>•</w:t>
      </w:r>
      <w:r w:rsidR="005816AF">
        <w:rPr>
          <w:rtl/>
          <w:lang w:bidi="ar-MA"/>
        </w:rPr>
        <w:tab/>
        <w:t>تعززت الشراكة مع وكالات الأمم المتحدة وشركاء المجتمع الدولي الآخرين على إثر إنشاء لجنة الشؤون الجنسانية.</w:t>
      </w:r>
    </w:p>
    <w:p w:rsidR="00AB0232" w:rsidRPr="00AB0232"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right="1267" w:hanging="662"/>
        <w:rPr>
          <w:rFonts w:hint="cs"/>
          <w:sz w:val="10"/>
          <w:rtl/>
          <w:lang w:bidi="ar-MA"/>
        </w:rPr>
      </w:pPr>
    </w:p>
    <w:p w:rsidR="005816AF" w:rsidRDefault="00AB0232"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1</w:t>
      </w:r>
      <w:r w:rsidR="009D582A">
        <w:rPr>
          <w:rtl/>
          <w:lang w:bidi="ar-MA"/>
        </w:rPr>
        <w:t>-</w:t>
      </w:r>
      <w:r>
        <w:rPr>
          <w:rtl/>
          <w:lang w:bidi="ar-MA"/>
        </w:rPr>
        <w:t>3</w:t>
      </w:r>
      <w:r>
        <w:rPr>
          <w:rFonts w:hint="cs"/>
          <w:rtl/>
          <w:lang w:bidi="ar-MA"/>
        </w:rPr>
        <w:tab/>
      </w:r>
      <w:r w:rsidR="005816AF">
        <w:rPr>
          <w:rtl/>
          <w:lang w:bidi="ar-MA"/>
        </w:rPr>
        <w:t>لجنة حقوق الإنسان المشتركة بين الوزارات</w:t>
      </w:r>
    </w:p>
    <w:p w:rsidR="005816AF" w:rsidRDefault="005816AF" w:rsidP="0027508A">
      <w:pPr>
        <w:pStyle w:val="SingleTxt"/>
        <w:rPr>
          <w:rFonts w:hint="cs"/>
          <w:rtl/>
          <w:lang w:bidi="ar-MA"/>
        </w:rPr>
      </w:pPr>
      <w:r>
        <w:rPr>
          <w:rtl/>
          <w:lang w:bidi="ar-MA"/>
        </w:rPr>
        <w:t>17</w:t>
      </w:r>
      <w:r w:rsidR="009D582A">
        <w:rPr>
          <w:rtl/>
          <w:lang w:bidi="ar-MA"/>
        </w:rPr>
        <w:t xml:space="preserve"> -</w:t>
      </w:r>
      <w:r w:rsidR="009D582A">
        <w:rPr>
          <w:rtl/>
          <w:lang w:bidi="ar-MA"/>
        </w:rPr>
        <w:tab/>
      </w:r>
      <w:r>
        <w:rPr>
          <w:rtl/>
          <w:lang w:bidi="ar-MA"/>
        </w:rPr>
        <w:t>إقرارا بضرورة تنسيق العمل الحكومي في مجال حقوق الإنسان، أنش</w:t>
      </w:r>
      <w:r w:rsidR="0027508A">
        <w:rPr>
          <w:rFonts w:hint="cs"/>
          <w:rtl/>
          <w:lang w:bidi="ar-MA"/>
        </w:rPr>
        <w:t>أ</w:t>
      </w:r>
      <w:r>
        <w:rPr>
          <w:rtl/>
          <w:lang w:bidi="ar-MA"/>
        </w:rPr>
        <w:t>ت حكومة هايتي لجنة مشتركة بين الوزارات تعنى بحقوق الإنسان ترأسها نائبة رئيس الوزراء المكلفة بحقوق الإنسان ومكافحة الفقر، وذلك بموجب مرسوم مؤرخ 13 أيار</w:t>
      </w:r>
      <w:r w:rsidR="009D582A">
        <w:rPr>
          <w:rtl/>
          <w:lang w:bidi="ar-MA"/>
        </w:rPr>
        <w:t>/</w:t>
      </w:r>
      <w:r>
        <w:rPr>
          <w:rtl/>
          <w:lang w:bidi="ar-MA"/>
        </w:rPr>
        <w:t>مايو 2013. وهذه اللجنة مكلفة بتنسيق ومتابعة السياسات العامة في مجال حقوق الإنسان، واقتراح استراتيجية وطنية وخارطة طريق لتنفيذ سياسة الحكومة. وتتولى أيضا تنسيق صياغة التقرير الوطني في إطار الاستعراض الدوري الشامل. وهي تتكون من الوز</w:t>
      </w:r>
      <w:r w:rsidR="0027508A">
        <w:rPr>
          <w:rFonts w:hint="cs"/>
          <w:rtl/>
          <w:lang w:bidi="ar-MA"/>
        </w:rPr>
        <w:t>ا</w:t>
      </w:r>
      <w:r>
        <w:rPr>
          <w:rtl/>
          <w:lang w:bidi="ar-MA"/>
        </w:rPr>
        <w:t>رات المعنية بصورة مباشرة أكثر. ويمثل فيها وزارة شؤون المرأة وحقوق المرأة مندوبان أحدهما مديرة الشؤون القانونية. ويتيح مثل هذه الهيئة محفلا مناسبا لإشعاع وزارة شؤون المرأة وحقوق المرأة ولتبني كافة مؤسسات الدولة ل</w:t>
      </w:r>
      <w:r w:rsidR="00372C02">
        <w:rPr>
          <w:rtl/>
          <w:lang w:bidi="ar-MA"/>
        </w:rPr>
        <w:t>مبدأ</w:t>
      </w:r>
      <w:r>
        <w:rPr>
          <w:rtl/>
          <w:lang w:bidi="ar-MA"/>
        </w:rPr>
        <w:t xml:space="preserve"> المساواة بين الجنسين.</w:t>
      </w:r>
    </w:p>
    <w:p w:rsidR="00AB0232" w:rsidRPr="00AB0232" w:rsidRDefault="00AB0232" w:rsidP="00AB0232">
      <w:pPr>
        <w:pStyle w:val="SingleTxt"/>
        <w:spacing w:after="0" w:line="120" w:lineRule="exact"/>
        <w:rPr>
          <w:rFonts w:hint="cs"/>
          <w:sz w:val="10"/>
          <w:rtl/>
          <w:lang w:bidi="ar-MA"/>
        </w:rPr>
      </w:pPr>
    </w:p>
    <w:p w:rsidR="005816AF" w:rsidRDefault="00AB0232"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1</w:t>
      </w:r>
      <w:r w:rsidR="009D582A">
        <w:rPr>
          <w:rtl/>
          <w:lang w:bidi="ar-MA"/>
        </w:rPr>
        <w:t>-</w:t>
      </w:r>
      <w:r>
        <w:rPr>
          <w:rtl/>
          <w:lang w:bidi="ar-MA"/>
        </w:rPr>
        <w:t>4</w:t>
      </w:r>
      <w:r>
        <w:rPr>
          <w:rFonts w:hint="cs"/>
          <w:rtl/>
          <w:lang w:bidi="ar-MA"/>
        </w:rPr>
        <w:tab/>
      </w:r>
      <w:r w:rsidR="005816AF">
        <w:rPr>
          <w:rtl/>
          <w:lang w:bidi="ar-MA"/>
        </w:rPr>
        <w:t>سياسة المساواة بين المرأة والرجل</w:t>
      </w:r>
    </w:p>
    <w:p w:rsidR="005816AF" w:rsidRDefault="005816AF" w:rsidP="00842BF3">
      <w:pPr>
        <w:pStyle w:val="SingleTxt"/>
        <w:rPr>
          <w:rtl/>
          <w:lang w:bidi="ar-MA"/>
        </w:rPr>
      </w:pPr>
      <w:r>
        <w:rPr>
          <w:rtl/>
          <w:lang w:bidi="ar-MA"/>
        </w:rPr>
        <w:t>18</w:t>
      </w:r>
      <w:r w:rsidR="009D582A">
        <w:rPr>
          <w:rtl/>
          <w:lang w:bidi="ar-MA"/>
        </w:rPr>
        <w:t xml:space="preserve"> -</w:t>
      </w:r>
      <w:r w:rsidR="009D582A">
        <w:rPr>
          <w:rtl/>
          <w:lang w:bidi="ar-MA"/>
        </w:rPr>
        <w:tab/>
      </w:r>
      <w:r>
        <w:rPr>
          <w:rtl/>
          <w:lang w:bidi="ar-MA"/>
        </w:rPr>
        <w:t xml:space="preserve">في عام 2014، أنجزت وثيقة المساواة بين الجنسين، واعتُمدت ونُشرت. وبعد تقديم عرض عام يركز على الجوانب المتعلقة بالقانون، والوصول إلى العدالة، والتعليم، والصحة، والعمالة، ومشاركة المرأة في الحياة العامة والحياة السياسية، تستعرض الوثيقة الأسس القانونية والسياسية والاجتماعية والاقتصادية والثقافية وكذلك رؤية دولة هايتي للمساواة بين المرأة والرجل. وجميع القطاعات الحكومية وقطاعات المجتمع المدني مدعوة إلى تبني هذه السياسة والمساعدة على إرسائها. ثم يرد بيان الاتجاهات العامة والأهداف المحددة بدقة المنبثقة عن هذه السياسة. وما إعلان السلطات الهايتية رسميا لهذه السياسة التي تدعو إلى المساواة بين الرجل والمرأة، من خلال وثيقة رسمية وقانونية، إلا دليل على مشروعيتها وضمان لاستمراريتها. وتتناول الوثيقة إدارة المنظور الجنساني، والتوجيه، والإدارة، والمساءلة. ومن المبادئ التوجيهية المنصوص عليها صراحة في هذه السياسة </w:t>
      </w:r>
      <w:r w:rsidR="00372C02" w:rsidRPr="00842BF3">
        <w:rPr>
          <w:b/>
          <w:bCs/>
          <w:rtl/>
          <w:lang w:bidi="ar-MA"/>
        </w:rPr>
        <w:t>مبدأ</w:t>
      </w:r>
      <w:r w:rsidRPr="00842BF3">
        <w:rPr>
          <w:b/>
          <w:bCs/>
          <w:rtl/>
          <w:lang w:bidi="ar-MA"/>
        </w:rPr>
        <w:t xml:space="preserve"> عدم التمييز</w:t>
      </w:r>
      <w:r>
        <w:rPr>
          <w:rtl/>
          <w:lang w:bidi="ar-MA"/>
        </w:rPr>
        <w:t>، الذي يعتبر شرطا من شروط تكافؤ الفرص والمساواة في المعاملة.</w:t>
      </w:r>
    </w:p>
    <w:p w:rsidR="00AB0232" w:rsidRPr="00AB0232" w:rsidRDefault="00AB0232" w:rsidP="00AB0232">
      <w:pPr>
        <w:pStyle w:val="SingleTxt"/>
        <w:spacing w:after="0" w:line="120" w:lineRule="exact"/>
        <w:rPr>
          <w:sz w:val="10"/>
          <w:rtl/>
          <w:lang w:bidi="ar-MA"/>
        </w:rPr>
      </w:pP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5816AF" w:rsidRDefault="002C657A" w:rsidP="005F03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br w:type="page"/>
      </w:r>
      <w:r w:rsidR="00AB0232">
        <w:rPr>
          <w:rtl/>
          <w:lang w:bidi="ar-MA"/>
        </w:rPr>
        <w:t>الفصل الثاني</w:t>
      </w:r>
      <w:r w:rsidR="005F0347">
        <w:rPr>
          <w:rFonts w:hint="cs"/>
          <w:rtl/>
          <w:lang w:bidi="ar-MA"/>
        </w:rPr>
        <w:br/>
      </w:r>
      <w:r w:rsidR="005816AF">
        <w:rPr>
          <w:rtl/>
          <w:lang w:bidi="ar-MA"/>
        </w:rPr>
        <w:t>إصلاح القوانين</w:t>
      </w:r>
    </w:p>
    <w:p w:rsidR="005816AF" w:rsidRDefault="00AB0232"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2</w:t>
      </w:r>
      <w:r w:rsidR="009D582A">
        <w:rPr>
          <w:rtl/>
          <w:lang w:bidi="ar-MA"/>
        </w:rPr>
        <w:t>-</w:t>
      </w:r>
      <w:r>
        <w:rPr>
          <w:rtl/>
          <w:lang w:bidi="ar-MA"/>
        </w:rPr>
        <w:t>1</w:t>
      </w:r>
      <w:r>
        <w:rPr>
          <w:rFonts w:hint="cs"/>
          <w:rtl/>
          <w:lang w:bidi="ar-MA"/>
        </w:rPr>
        <w:tab/>
      </w:r>
      <w:r w:rsidR="005816AF">
        <w:rPr>
          <w:rtl/>
          <w:lang w:bidi="ar-MA"/>
        </w:rPr>
        <w:t>تباطؤ العملية</w:t>
      </w:r>
    </w:p>
    <w:p w:rsidR="005816AF" w:rsidRDefault="005816AF" w:rsidP="005816AF">
      <w:pPr>
        <w:pStyle w:val="SingleTxt"/>
        <w:rPr>
          <w:rtl/>
          <w:lang w:bidi="ar-MA"/>
        </w:rPr>
      </w:pPr>
      <w:r>
        <w:rPr>
          <w:rtl/>
          <w:lang w:bidi="ar-MA"/>
        </w:rPr>
        <w:t>19</w:t>
      </w:r>
      <w:r w:rsidR="009D582A">
        <w:rPr>
          <w:rtl/>
          <w:lang w:bidi="ar-MA"/>
        </w:rPr>
        <w:t xml:space="preserve"> -</w:t>
      </w:r>
      <w:r w:rsidR="009D582A">
        <w:rPr>
          <w:rtl/>
          <w:lang w:bidi="ar-MA"/>
        </w:rPr>
        <w:tab/>
      </w:r>
      <w:r>
        <w:rPr>
          <w:rtl/>
          <w:lang w:bidi="ar-MA"/>
        </w:rPr>
        <w:t>لا بد من الاعتراف بأن عملية إصلاح القوانين، وإن كانت ذات أولوية بالنسبة لوزارة شؤون المرأة وحقوق المرأة، تمشيا وتوصية اللجنة رقم 13، تسير ببطء شديد. فهناك العديد من هيئات صنع القرار التي تتدخل في العملية، بما في ذلك البرلمان، والجهاز التنفيذي والجهاز القضائي.</w:t>
      </w:r>
    </w:p>
    <w:p w:rsidR="005816AF" w:rsidRDefault="005816AF" w:rsidP="00C22572">
      <w:pPr>
        <w:pStyle w:val="SingleTxt"/>
        <w:rPr>
          <w:rFonts w:hint="cs"/>
          <w:rtl/>
          <w:lang w:bidi="ar-MA"/>
        </w:rPr>
      </w:pPr>
      <w:r>
        <w:rPr>
          <w:rtl/>
          <w:lang w:bidi="ar-MA"/>
        </w:rPr>
        <w:t>20</w:t>
      </w:r>
      <w:r w:rsidR="009D582A">
        <w:rPr>
          <w:rtl/>
          <w:lang w:bidi="ar-MA"/>
        </w:rPr>
        <w:t xml:space="preserve"> -</w:t>
      </w:r>
      <w:r w:rsidR="009D582A">
        <w:rPr>
          <w:rtl/>
          <w:lang w:bidi="ar-MA"/>
        </w:rPr>
        <w:tab/>
      </w:r>
      <w:r>
        <w:rPr>
          <w:rtl/>
          <w:lang w:bidi="ar-MA"/>
        </w:rPr>
        <w:t>ولاعتماد أي مشروع قانون، يجب أن ينظر فيه المجلسان كل على حدة: مجلس النواب ومجلس الشيوخ. وبإمكان كل من</w:t>
      </w:r>
      <w:r w:rsidR="009D582A">
        <w:rPr>
          <w:rtl/>
          <w:lang w:bidi="ar-MA"/>
        </w:rPr>
        <w:t xml:space="preserve"> </w:t>
      </w:r>
      <w:r>
        <w:rPr>
          <w:rtl/>
          <w:lang w:bidi="ar-MA"/>
        </w:rPr>
        <w:t>النواب والشيوخ أن يدخلوا تعديلات على ذلك القانون، ولكنهم يتفقون بعد ذلك على نص واحد. وبعد أن يصوت البرلمانيون على القانون، يُحال إلى الجهاز التنفيذي لاعتماده ونشره في الجريدة الرسمية. عندئذ يدخل حيز النفاذ. وفي أثناء ذلك يستطيع الجهاز التنفيذي أن يعترض على القانون المذكور في غضون مدة زمنية محددة. وخلال هذه العملية المعقدة والطويلة، يمكن أن تواجه صعوبات في اعتماد أي قانون. ويصبح من الصعب في ظل هذه الظروف تحديد جدول زمني، على النحو الذي تريده اللجنة (التوصية 13).</w:t>
      </w:r>
    </w:p>
    <w:p w:rsidR="00AB0232" w:rsidRPr="00AB0232" w:rsidRDefault="00AB0232" w:rsidP="00AB0232">
      <w:pPr>
        <w:pStyle w:val="SingleTxt"/>
        <w:spacing w:after="0" w:line="120" w:lineRule="exact"/>
        <w:rPr>
          <w:rFonts w:hint="cs"/>
          <w:sz w:val="10"/>
          <w:rtl/>
          <w:lang w:bidi="ar-MA"/>
        </w:rPr>
      </w:pPr>
    </w:p>
    <w:p w:rsidR="005816AF" w:rsidRDefault="00AB0232"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2</w:t>
      </w:r>
      <w:r w:rsidR="009D582A">
        <w:rPr>
          <w:rtl/>
          <w:lang w:bidi="ar-MA"/>
        </w:rPr>
        <w:t>-</w:t>
      </w:r>
      <w:r>
        <w:rPr>
          <w:rtl/>
          <w:lang w:bidi="ar-MA"/>
        </w:rPr>
        <w:t>2</w:t>
      </w:r>
      <w:r>
        <w:rPr>
          <w:rFonts w:hint="cs"/>
          <w:rtl/>
          <w:lang w:bidi="ar-MA"/>
        </w:rPr>
        <w:tab/>
      </w:r>
      <w:r w:rsidR="005816AF">
        <w:rPr>
          <w:rtl/>
          <w:lang w:bidi="ar-MA"/>
        </w:rPr>
        <w:t>الوضع الراهن</w:t>
      </w:r>
    </w:p>
    <w:p w:rsidR="005816AF" w:rsidRDefault="005816AF" w:rsidP="005816AF">
      <w:pPr>
        <w:pStyle w:val="SingleTxt"/>
        <w:rPr>
          <w:rtl/>
          <w:lang w:bidi="ar-MA"/>
        </w:rPr>
      </w:pPr>
      <w:r>
        <w:rPr>
          <w:rtl/>
          <w:lang w:bidi="ar-MA"/>
        </w:rPr>
        <w:t>21</w:t>
      </w:r>
      <w:r w:rsidR="009D582A">
        <w:rPr>
          <w:rtl/>
          <w:lang w:bidi="ar-MA"/>
        </w:rPr>
        <w:t xml:space="preserve"> -</w:t>
      </w:r>
      <w:r w:rsidR="009D582A">
        <w:rPr>
          <w:rtl/>
          <w:lang w:bidi="ar-MA"/>
        </w:rPr>
        <w:tab/>
      </w:r>
      <w:r>
        <w:rPr>
          <w:rtl/>
          <w:lang w:bidi="ar-MA"/>
        </w:rPr>
        <w:t>نوقشت مشاريع القوانين المقدمة من وزارة شؤون المرأة وحقوق المرأة مناقشة مستفيضة على مستوى المؤسسات وعامة الجمهور. وتتعلق مثل هذه القوانين بمسائل تمس نظاما اجتماعيا قائما على أساس نظام أبوي تحكمه قوانين مدنية وجنائية يعود تاريخ وضعها إلى بداية القرن التاسع عشر ومستوحاة مباشرة من قانون نابليون. وأثرت هذه القوانين بشدة في عقليات وأنماط السلوك في جميع مستويات المجتمع.</w:t>
      </w:r>
    </w:p>
    <w:p w:rsidR="005816AF" w:rsidRDefault="00AB0232" w:rsidP="00C2257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rPr>
      </w:pPr>
      <w:r>
        <w:rPr>
          <w:rFonts w:hint="cs"/>
          <w:rtl/>
          <w:lang w:bidi="ar-MA"/>
        </w:rPr>
        <w:tab/>
      </w:r>
      <w:r w:rsidR="005816AF">
        <w:rPr>
          <w:rtl/>
          <w:lang w:bidi="ar-MA"/>
        </w:rPr>
        <w:t>•</w:t>
      </w:r>
      <w:r w:rsidR="005816AF">
        <w:rPr>
          <w:rtl/>
          <w:lang w:bidi="ar-MA"/>
        </w:rPr>
        <w:tab/>
        <w:t xml:space="preserve">صدر قانون الأبوة </w:t>
      </w:r>
      <w:r w:rsidR="00C22572">
        <w:rPr>
          <w:rFonts w:hint="cs"/>
          <w:rtl/>
          <w:lang w:bidi="ar-MA"/>
        </w:rPr>
        <w:t>و</w:t>
      </w:r>
      <w:r w:rsidR="005816AF">
        <w:rPr>
          <w:rtl/>
          <w:lang w:bidi="ar-MA"/>
        </w:rPr>
        <w:t>المسؤول</w:t>
      </w:r>
      <w:r w:rsidR="00C22572">
        <w:rPr>
          <w:rFonts w:hint="cs"/>
          <w:rtl/>
          <w:lang w:bidi="ar-MA"/>
        </w:rPr>
        <w:t>ي</w:t>
      </w:r>
      <w:r w:rsidR="005816AF">
        <w:rPr>
          <w:rtl/>
          <w:lang w:bidi="ar-MA"/>
        </w:rPr>
        <w:t>ة والنسب، الذي أصبح قانون الأبوة والأمومة والنسب، وصوت عليه نواب الشعب في</w:t>
      </w:r>
      <w:r w:rsidR="00C22572">
        <w:rPr>
          <w:rtl/>
          <w:lang w:bidi="ar-MA"/>
        </w:rPr>
        <w:t xml:space="preserve"> عام 2010 ثم مجلس الشيوخ في عام</w:t>
      </w:r>
      <w:r w:rsidR="00C22572">
        <w:rPr>
          <w:rFonts w:hint="cs"/>
          <w:rtl/>
          <w:lang w:bidi="ar-MA"/>
        </w:rPr>
        <w:t> </w:t>
      </w:r>
      <w:r w:rsidR="005816AF">
        <w:rPr>
          <w:rtl/>
          <w:lang w:bidi="ar-MA"/>
        </w:rPr>
        <w:t>2012، في 28 أيار</w:t>
      </w:r>
      <w:r w:rsidR="009D582A">
        <w:rPr>
          <w:rtl/>
          <w:lang w:bidi="ar-MA"/>
        </w:rPr>
        <w:t>/</w:t>
      </w:r>
      <w:r w:rsidR="005816AF">
        <w:rPr>
          <w:rtl/>
          <w:lang w:bidi="ar-MA"/>
        </w:rPr>
        <w:t>مايو 2014 ونُشر في الجريدة الرسمية</w:t>
      </w:r>
      <w:r w:rsidR="00C22572">
        <w:rPr>
          <w:rFonts w:hint="cs"/>
          <w:rtl/>
          <w:lang w:bidi="ar-MA"/>
        </w:rPr>
        <w:t xml:space="preserve"> </w:t>
      </w:r>
      <w:r w:rsidR="009D582A">
        <w:rPr>
          <w:rtl/>
          <w:lang w:bidi="ar-MA"/>
        </w:rPr>
        <w:t>”</w:t>
      </w:r>
      <w:r w:rsidR="005816AF">
        <w:rPr>
          <w:lang w:bidi="ar-MA"/>
        </w:rPr>
        <w:t>le</w:t>
      </w:r>
      <w:r w:rsidR="009D582A">
        <w:rPr>
          <w:lang w:bidi="ar-MA"/>
        </w:rPr>
        <w:t> </w:t>
      </w:r>
      <w:r w:rsidR="005816AF">
        <w:rPr>
          <w:lang w:bidi="ar-MA"/>
        </w:rPr>
        <w:t>Moniteur</w:t>
      </w:r>
      <w:r w:rsidR="009D582A">
        <w:rPr>
          <w:rtl/>
          <w:lang w:bidi="ar-MA"/>
        </w:rPr>
        <w:t>“</w:t>
      </w:r>
      <w:r w:rsidR="005816AF">
        <w:rPr>
          <w:rtl/>
          <w:lang w:bidi="ar-MA"/>
        </w:rPr>
        <w:t xml:space="preserve"> العدد 105، بتاريخ 4 حزيران</w:t>
      </w:r>
      <w:r w:rsidR="009D582A">
        <w:rPr>
          <w:rtl/>
          <w:lang w:bidi="ar-MA"/>
        </w:rPr>
        <w:t>/</w:t>
      </w:r>
      <w:r w:rsidR="005816AF">
        <w:rPr>
          <w:rtl/>
          <w:lang w:bidi="ar-MA"/>
        </w:rPr>
        <w:t>يونيه من العام نفسه. ومن المقرر تنظيم دورات تثقيفية وتوعوية بهدف تيسير تنفيذه؛</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ولم يصدر بعد قانون شروط عمل العاملات في المنازل، الذي صوت عليه مجلس النواب في 5 آذار</w:t>
      </w:r>
      <w:r w:rsidR="009D582A">
        <w:rPr>
          <w:rtl/>
          <w:lang w:bidi="ar-MA"/>
        </w:rPr>
        <w:t>/</w:t>
      </w:r>
      <w:r w:rsidR="005816AF">
        <w:rPr>
          <w:rtl/>
          <w:lang w:bidi="ar-MA"/>
        </w:rPr>
        <w:t>مارس 2008، ومجلس الشيوخ في 6 أيار</w:t>
      </w:r>
      <w:r w:rsidR="009D582A">
        <w:rPr>
          <w:rtl/>
          <w:lang w:bidi="ar-MA"/>
        </w:rPr>
        <w:t>/</w:t>
      </w:r>
      <w:r w:rsidR="005816AF">
        <w:rPr>
          <w:rtl/>
          <w:lang w:bidi="ar-MA"/>
        </w:rPr>
        <w:t>مايو 2009؛</w:t>
      </w:r>
    </w:p>
    <w:p w:rsidR="005816AF" w:rsidRDefault="00AB0232" w:rsidP="0013153F">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 xml:space="preserve">ولا يزال مشروع القانون المتعلق بالمساكنة </w:t>
      </w:r>
      <w:r w:rsidR="00AD0BF1">
        <w:rPr>
          <w:rtl/>
          <w:lang w:bidi="ar-MA"/>
        </w:rPr>
        <w:t>(</w:t>
      </w:r>
      <w:r w:rsidR="005816AF">
        <w:rPr>
          <w:rtl/>
          <w:lang w:bidi="ar-MA"/>
        </w:rPr>
        <w:t>شكل من أشكال المعاشرة بالتراضي) لم</w:t>
      </w:r>
      <w:r w:rsidR="0013153F">
        <w:rPr>
          <w:rFonts w:hint="cs"/>
          <w:rtl/>
          <w:lang w:bidi="ar-MA"/>
        </w:rPr>
        <w:t> </w:t>
      </w:r>
      <w:r w:rsidR="005816AF">
        <w:rPr>
          <w:rtl/>
          <w:lang w:bidi="ar-MA"/>
        </w:rPr>
        <w:t>يُدرج على جدول أعمال الجهاز القضائي؛</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وصوت مجلس النواب على قانون ال</w:t>
      </w:r>
      <w:r w:rsidR="0027508A">
        <w:rPr>
          <w:rtl/>
          <w:lang w:bidi="ar-MA"/>
        </w:rPr>
        <w:t>اتجار</w:t>
      </w:r>
      <w:r w:rsidR="005816AF">
        <w:rPr>
          <w:rtl/>
          <w:lang w:bidi="ar-MA"/>
        </w:rPr>
        <w:t xml:space="preserve"> بالبشر في آب</w:t>
      </w:r>
      <w:r w:rsidR="009D582A">
        <w:rPr>
          <w:rtl/>
          <w:lang w:bidi="ar-MA"/>
        </w:rPr>
        <w:t>/</w:t>
      </w:r>
      <w:r w:rsidR="005816AF">
        <w:rPr>
          <w:rtl/>
          <w:lang w:bidi="ar-MA"/>
        </w:rPr>
        <w:t>أغسطس 2013، وصوت عليه مجلس الشيوخ في عام 2014، ولا يزال لم يصدر بعد؛</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 xml:space="preserve">ووُضع مشروع القانون الإطاري بشأن العنف ضد المرأة، المشار إليه </w:t>
      </w:r>
      <w:r>
        <w:rPr>
          <w:rtl/>
          <w:lang w:bidi="ar-MA"/>
        </w:rPr>
        <w:t>في تقرير عام</w:t>
      </w:r>
      <w:r>
        <w:rPr>
          <w:rFonts w:hint="cs"/>
          <w:rtl/>
          <w:lang w:bidi="ar-MA"/>
        </w:rPr>
        <w:t> </w:t>
      </w:r>
      <w:r w:rsidR="005816AF">
        <w:rPr>
          <w:rtl/>
          <w:lang w:bidi="ar-MA"/>
        </w:rPr>
        <w:t>2008، في صيغته النهائية ريثما يُدرج في جدول أعمال الجهاز التشريعي؛</w:t>
      </w:r>
    </w:p>
    <w:p w:rsidR="005816AF" w:rsidRDefault="00AB0232" w:rsidP="00C2257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وبلغ مشروع قانون المساواة بين المرأة والرجل مرحلة الصياغة النهائية؛</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وتعكف لجنة من الخبراء في القانون تحت رعاية وزارة العدل والأمن العام على إصلاح القوانين؛</w:t>
      </w:r>
    </w:p>
    <w:p w:rsidR="005816AF" w:rsidRDefault="00AB0232" w:rsidP="00AB023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ودشن البرلمان مكتبا للمساواة بين الجنسين في 2 كانون الأول</w:t>
      </w:r>
      <w:r w:rsidR="009D582A">
        <w:rPr>
          <w:rtl/>
          <w:lang w:bidi="ar-MA"/>
        </w:rPr>
        <w:t>/</w:t>
      </w:r>
      <w:r w:rsidR="005816AF">
        <w:rPr>
          <w:rtl/>
          <w:lang w:bidi="ar-MA"/>
        </w:rPr>
        <w:t>ديسمبر 2013 بحضور رئيس مجلس الشيوخ ورئيس البرلمان، ووزيرة شؤون المرأة وحقوق المرأة، وبرلمانيين وممثلين للمجتمع الدولي. ومهمة هذا المكتب الجديد هي تقديم الدعم الفني للبرلمانيين من خلال تحليل المسائل الجنسانية ومشاريع القوانين المدرجة على جدول أعمال المجلس التشريعي وتقديم مقترحات للبرلمانيين بهدف كفالة مراعاة الاعتبارات الجنسانية في القوانين التي يصوت عليها البرلمان، بما في ذلك مطابقتها لأحكام الاتفاقيات والصكوك الدولية الأخرى التي صدقت عليها هايتي.</w:t>
      </w:r>
    </w:p>
    <w:p w:rsidR="005816AF" w:rsidRPr="00401F6E" w:rsidRDefault="005816AF" w:rsidP="00401F6E">
      <w:pPr>
        <w:pStyle w:val="SingleTxt"/>
        <w:spacing w:after="0" w:line="120" w:lineRule="exact"/>
        <w:rPr>
          <w:sz w:val="10"/>
          <w:rtl/>
          <w:lang w:bidi="ar-MA"/>
        </w:rPr>
      </w:pPr>
    </w:p>
    <w:p w:rsidR="00401F6E" w:rsidRPr="00401F6E" w:rsidRDefault="00401F6E" w:rsidP="00401F6E">
      <w:pPr>
        <w:pStyle w:val="SingleTxt"/>
        <w:spacing w:after="0" w:line="120" w:lineRule="exact"/>
        <w:rPr>
          <w:sz w:val="10"/>
          <w:rtl/>
          <w:lang w:bidi="ar-MA"/>
        </w:rPr>
      </w:pPr>
    </w:p>
    <w:p w:rsidR="005816AF" w:rsidRDefault="005F0347" w:rsidP="005F03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t>الفصل الثالث</w:t>
      </w:r>
      <w:r>
        <w:rPr>
          <w:rFonts w:hint="cs"/>
          <w:rtl/>
          <w:lang w:bidi="ar-MA"/>
        </w:rPr>
        <w:br/>
      </w:r>
      <w:r w:rsidR="005816AF">
        <w:rPr>
          <w:rtl/>
          <w:lang w:bidi="ar-MA"/>
        </w:rPr>
        <w:t>الآلية الوطنية للنهوض بالمرأة</w:t>
      </w:r>
    </w:p>
    <w:p w:rsidR="005816AF" w:rsidRDefault="00AB0232"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3</w:t>
      </w:r>
      <w:r w:rsidR="009D582A">
        <w:rPr>
          <w:rtl/>
          <w:lang w:bidi="ar-MA"/>
        </w:rPr>
        <w:t>-</w:t>
      </w:r>
      <w:r>
        <w:rPr>
          <w:rtl/>
          <w:lang w:bidi="ar-MA"/>
        </w:rPr>
        <w:t>1</w:t>
      </w:r>
      <w:r>
        <w:rPr>
          <w:rFonts w:hint="cs"/>
          <w:rtl/>
          <w:lang w:bidi="ar-MA"/>
        </w:rPr>
        <w:tab/>
      </w:r>
      <w:r w:rsidR="005816AF">
        <w:rPr>
          <w:rtl/>
          <w:lang w:bidi="ar-MA"/>
        </w:rPr>
        <w:t>الآلية الوطنية: مهمتها وهيكلها التنظيم</w:t>
      </w:r>
      <w:r w:rsidR="00372C02">
        <w:rPr>
          <w:rFonts w:hint="cs"/>
          <w:rtl/>
          <w:lang w:bidi="ar-MA"/>
        </w:rPr>
        <w:t>ي</w:t>
      </w:r>
      <w:r w:rsidR="005816AF">
        <w:rPr>
          <w:rtl/>
          <w:lang w:bidi="ar-MA"/>
        </w:rPr>
        <w:t xml:space="preserve"> ومجالات تدخلها</w:t>
      </w:r>
    </w:p>
    <w:p w:rsidR="005816AF"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3</w:t>
      </w:r>
      <w:r w:rsidR="009D582A">
        <w:rPr>
          <w:rtl/>
          <w:lang w:bidi="ar-MA"/>
        </w:rPr>
        <w:t>-</w:t>
      </w:r>
      <w:r w:rsidR="005816AF">
        <w:rPr>
          <w:rtl/>
          <w:lang w:bidi="ar-MA"/>
        </w:rPr>
        <w:t>1</w:t>
      </w:r>
      <w:r w:rsidR="009D582A">
        <w:rPr>
          <w:rtl/>
          <w:lang w:bidi="ar-MA"/>
        </w:rPr>
        <w:t>-</w:t>
      </w:r>
      <w:r>
        <w:rPr>
          <w:rtl/>
          <w:lang w:bidi="ar-MA"/>
        </w:rPr>
        <w:t>1</w:t>
      </w:r>
      <w:r>
        <w:rPr>
          <w:rFonts w:hint="cs"/>
          <w:rtl/>
          <w:lang w:bidi="ar-MA"/>
        </w:rPr>
        <w:tab/>
      </w:r>
      <w:r w:rsidR="005816AF">
        <w:rPr>
          <w:rtl/>
          <w:lang w:bidi="ar-MA"/>
        </w:rPr>
        <w:t>هدف وزارة شؤون المرأة وحقوق المرأة</w:t>
      </w:r>
    </w:p>
    <w:p w:rsidR="005816AF" w:rsidRDefault="005816AF" w:rsidP="005816AF">
      <w:pPr>
        <w:pStyle w:val="SingleTxt"/>
        <w:rPr>
          <w:rFonts w:hint="cs"/>
          <w:rtl/>
          <w:lang w:bidi="ar-MA"/>
        </w:rPr>
      </w:pPr>
      <w:r>
        <w:rPr>
          <w:rtl/>
          <w:lang w:bidi="ar-MA"/>
        </w:rPr>
        <w:t>22</w:t>
      </w:r>
      <w:r w:rsidR="009D582A">
        <w:rPr>
          <w:rtl/>
          <w:lang w:bidi="ar-MA"/>
        </w:rPr>
        <w:t xml:space="preserve"> -</w:t>
      </w:r>
      <w:r w:rsidR="009D582A">
        <w:rPr>
          <w:rtl/>
          <w:lang w:bidi="ar-MA"/>
        </w:rPr>
        <w:tab/>
      </w:r>
      <w:r>
        <w:rPr>
          <w:rtl/>
          <w:lang w:bidi="ar-MA"/>
        </w:rPr>
        <w:t>أنشئت وزارة شؤون المرأة وحقوق المرأة في 8 تشرين الثاني</w:t>
      </w:r>
      <w:r w:rsidR="009D582A">
        <w:rPr>
          <w:rtl/>
          <w:lang w:bidi="ar-MA"/>
        </w:rPr>
        <w:t>/</w:t>
      </w:r>
      <w:r>
        <w:rPr>
          <w:rtl/>
          <w:lang w:bidi="ar-MA"/>
        </w:rPr>
        <w:t>نوفمبر 1994 تلبية لمطالب المرأة وفي خضم الإعداد لمؤتمر بيجين الرابع (أيلول</w:t>
      </w:r>
      <w:r w:rsidR="009D582A">
        <w:rPr>
          <w:rtl/>
          <w:lang w:bidi="ar-MA"/>
        </w:rPr>
        <w:t>/</w:t>
      </w:r>
      <w:r w:rsidR="00AD0BF1">
        <w:rPr>
          <w:rtl/>
          <w:lang w:bidi="ar-MA"/>
        </w:rPr>
        <w:t>سبتمبر 1995). وبحلول عام</w:t>
      </w:r>
      <w:r w:rsidR="00AD0BF1">
        <w:rPr>
          <w:rFonts w:hint="cs"/>
          <w:rtl/>
          <w:lang w:bidi="ar-MA"/>
        </w:rPr>
        <w:t> </w:t>
      </w:r>
      <w:r>
        <w:rPr>
          <w:rtl/>
          <w:lang w:bidi="ar-MA"/>
        </w:rPr>
        <w:t>2014 يكون قد مر على إنشائها عشرون سنة. وهذه الوزارة ذات طابع شامل، وهدفها الأساسي هو</w:t>
      </w:r>
      <w:r w:rsidR="009D582A">
        <w:rPr>
          <w:rtl/>
          <w:lang w:bidi="ar-MA"/>
        </w:rPr>
        <w:t>:</w:t>
      </w:r>
      <w:r w:rsidR="00AD0BF1">
        <w:rPr>
          <w:rFonts w:hint="cs"/>
          <w:rtl/>
          <w:lang w:bidi="ar-MA"/>
        </w:rPr>
        <w:t xml:space="preserve"> </w:t>
      </w:r>
      <w:r w:rsidR="009D582A">
        <w:rPr>
          <w:rtl/>
          <w:lang w:bidi="ar-MA"/>
        </w:rPr>
        <w:t>”</w:t>
      </w:r>
      <w:r>
        <w:rPr>
          <w:rtl/>
          <w:lang w:bidi="ar-MA"/>
        </w:rPr>
        <w:t>صياغة سياسة الحكومة وتطبيقها وتوجيهها والسهر على احترامها، مع العمل على بناء مجتمع تسوده العدالة بين مكوناته من الجنسين؛ وتحديد سياسات عامة منصفة وتنفيذها على الصعيد الوطني</w:t>
      </w:r>
      <w:r w:rsidR="009D582A">
        <w:rPr>
          <w:rtl/>
          <w:lang w:bidi="ar-MA"/>
        </w:rPr>
        <w:t>“</w:t>
      </w:r>
      <w:r>
        <w:rPr>
          <w:rtl/>
          <w:lang w:bidi="ar-MA"/>
        </w:rPr>
        <w:t>.</w:t>
      </w:r>
    </w:p>
    <w:p w:rsidR="00AD0BF1" w:rsidRPr="00AD0BF1" w:rsidRDefault="00AD0BF1" w:rsidP="00AD0BF1">
      <w:pPr>
        <w:pStyle w:val="SingleTxt"/>
        <w:spacing w:after="0" w:line="120" w:lineRule="exact"/>
        <w:rPr>
          <w:rFonts w:hint="cs"/>
          <w:sz w:val="10"/>
          <w:rtl/>
          <w:lang w:bidi="ar-MA"/>
        </w:rPr>
      </w:pPr>
    </w:p>
    <w:p w:rsidR="005816AF"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Pr>
          <w:rtl/>
          <w:lang w:bidi="ar-MA"/>
        </w:rPr>
        <w:t>3</w:t>
      </w:r>
      <w:r>
        <w:rPr>
          <w:rFonts w:hint="cs"/>
          <w:rtl/>
          <w:lang w:bidi="ar-MA"/>
        </w:rPr>
        <w:t>-</w:t>
      </w:r>
      <w:r w:rsidR="005816AF">
        <w:rPr>
          <w:rtl/>
          <w:lang w:bidi="ar-MA"/>
        </w:rPr>
        <w:t>1</w:t>
      </w:r>
      <w:r w:rsidR="009D582A">
        <w:rPr>
          <w:rtl/>
          <w:lang w:bidi="ar-MA"/>
        </w:rPr>
        <w:t>-</w:t>
      </w:r>
      <w:r>
        <w:rPr>
          <w:rtl/>
          <w:lang w:bidi="ar-MA"/>
        </w:rPr>
        <w:t>2</w:t>
      </w:r>
      <w:r>
        <w:rPr>
          <w:rFonts w:hint="cs"/>
          <w:rtl/>
          <w:lang w:bidi="ar-MA"/>
        </w:rPr>
        <w:tab/>
      </w:r>
      <w:r w:rsidR="005816AF">
        <w:rPr>
          <w:rtl/>
          <w:lang w:bidi="ar-MA"/>
        </w:rPr>
        <w:t>الهيكل التنظيمي</w:t>
      </w:r>
    </w:p>
    <w:p w:rsidR="005816AF" w:rsidRDefault="005816AF" w:rsidP="005816AF">
      <w:pPr>
        <w:pStyle w:val="SingleTxt"/>
        <w:rPr>
          <w:rtl/>
          <w:lang w:bidi="ar-MA"/>
        </w:rPr>
      </w:pPr>
      <w:r>
        <w:rPr>
          <w:rtl/>
          <w:lang w:bidi="ar-MA"/>
        </w:rPr>
        <w:t>23</w:t>
      </w:r>
      <w:r w:rsidR="009D582A">
        <w:rPr>
          <w:rtl/>
          <w:lang w:bidi="ar-MA"/>
        </w:rPr>
        <w:t xml:space="preserve"> -</w:t>
      </w:r>
      <w:r w:rsidR="009D582A">
        <w:rPr>
          <w:rtl/>
          <w:lang w:bidi="ar-MA"/>
        </w:rPr>
        <w:tab/>
      </w:r>
      <w:r>
        <w:rPr>
          <w:rtl/>
          <w:lang w:bidi="ar-MA"/>
        </w:rPr>
        <w:t>كانت صلاحيات الوزارة حتى عام 2012 مقسمة بين إدارتين: إدارة مراعاة التحليلات حسب نوع الجنس، وهي مسؤولة عن البرامج والإجراءات ذات الصلة بالمهمة الشاملة الموكلة للوزارة، وإدارة تعزيز وحماية حقوق المرأة. ومنذ عام 2013، بدأ العمل في إدارة جديدة هي إدارة الشؤون القانونية. ويجري حاليا التنسيق بين صلاحيات كل من إدارة تعزيز وحماية حقوق المرأة وإدارة الشؤون القانونية. والإدارة الجديدة مسؤولة عن الجانب القانوني في عمل الوزارة، ومكلفة على وجه الخصوص بتقديم التوجيه القانوني في حالات النساء والفتيات ضحايا العنف. فهي تمثل وزارة شؤون المرأة وحقوق المرأة في اللجنة</w:t>
      </w:r>
      <w:r w:rsidR="009D582A">
        <w:rPr>
          <w:rtl/>
          <w:lang w:bidi="ar-MA"/>
        </w:rPr>
        <w:t xml:space="preserve"> </w:t>
      </w:r>
      <w:r>
        <w:rPr>
          <w:rtl/>
          <w:lang w:bidi="ar-MA"/>
        </w:rPr>
        <w:t>المشتركة بين الوزارات المعنية بحقوق الإنسان، ومسؤولة عن متابعة تنفيذ الاتفاقيات والصكوك الدولية المتعلقة بحقوق المرأة.</w:t>
      </w:r>
    </w:p>
    <w:p w:rsidR="005816AF" w:rsidRDefault="000924A9" w:rsidP="005816AF">
      <w:pPr>
        <w:pStyle w:val="SingleTxt"/>
        <w:rPr>
          <w:rtl/>
          <w:lang w:bidi="ar-MA"/>
        </w:rPr>
      </w:pPr>
      <w:r>
        <w:rPr>
          <w:rtl/>
          <w:lang w:bidi="ar-MA"/>
        </w:rPr>
        <w:t>24 -</w:t>
      </w:r>
      <w:r>
        <w:rPr>
          <w:rFonts w:hint="cs"/>
          <w:rtl/>
          <w:lang w:bidi="ar-MA"/>
        </w:rPr>
        <w:tab/>
      </w:r>
      <w:r w:rsidR="005816AF">
        <w:rPr>
          <w:rtl/>
          <w:lang w:bidi="ar-MA"/>
        </w:rPr>
        <w:t>ويمثل وزارة شؤون المرأة وحقوق المرأة في المناطق عشر تنسيقيات في الأقاليم مكلفة بتطبيق سياستها على الصعيد المحلي. وهذه الهياكل اللامركزية لا تزال لم تحصل بعد على مركز إدارة إقليم، كما ينص على ذلك قانون تنظيم وإدا</w:t>
      </w:r>
      <w:r w:rsidR="00AD0BF1">
        <w:rPr>
          <w:rtl/>
          <w:lang w:bidi="ar-MA"/>
        </w:rPr>
        <w:t>رة شؤون الوزارة، الساري منذ عام</w:t>
      </w:r>
      <w:r w:rsidR="00AD0BF1">
        <w:rPr>
          <w:rFonts w:hint="cs"/>
          <w:rtl/>
          <w:lang w:bidi="ar-MA"/>
        </w:rPr>
        <w:t> </w:t>
      </w:r>
      <w:r w:rsidR="005816AF">
        <w:rPr>
          <w:rtl/>
          <w:lang w:bidi="ar-MA"/>
        </w:rPr>
        <w:t>2005، ويعزى ذلك إلى عدم توفر الموارد البشرية وا</w:t>
      </w:r>
      <w:r w:rsidR="00AD0BF1">
        <w:rPr>
          <w:rtl/>
          <w:lang w:bidi="ar-MA"/>
        </w:rPr>
        <w:t>لمالية. فهي مكونة من مكتب إقليم</w:t>
      </w:r>
      <w:r w:rsidR="00AD0BF1">
        <w:rPr>
          <w:rFonts w:hint="cs"/>
          <w:rtl/>
          <w:lang w:bidi="ar-MA"/>
        </w:rPr>
        <w:t> </w:t>
      </w:r>
      <w:r w:rsidR="005816AF">
        <w:rPr>
          <w:rtl/>
          <w:lang w:bidi="ar-MA"/>
        </w:rPr>
        <w:t>يديره فريق صغير تشرف عليه منسقة. وتخضع جميع هذه المكاتب لإدارة تنسيق مكاتب الأقاليم.</w:t>
      </w:r>
    </w:p>
    <w:p w:rsidR="005816AF"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3</w:t>
      </w:r>
      <w:r w:rsidR="009D582A">
        <w:rPr>
          <w:rtl/>
          <w:lang w:bidi="ar-MA"/>
        </w:rPr>
        <w:t>-</w:t>
      </w:r>
      <w:r w:rsidR="005816AF">
        <w:rPr>
          <w:rtl/>
          <w:lang w:bidi="ar-MA"/>
        </w:rPr>
        <w:t>1</w:t>
      </w:r>
      <w:r w:rsidR="009D582A">
        <w:rPr>
          <w:rtl/>
          <w:lang w:bidi="ar-MA"/>
        </w:rPr>
        <w:t>-</w:t>
      </w:r>
      <w:r>
        <w:rPr>
          <w:rtl/>
          <w:lang w:bidi="ar-MA"/>
        </w:rPr>
        <w:t>3</w:t>
      </w:r>
      <w:r>
        <w:rPr>
          <w:rFonts w:hint="cs"/>
          <w:rtl/>
          <w:lang w:bidi="ar-MA"/>
        </w:rPr>
        <w:tab/>
      </w:r>
      <w:r w:rsidR="005816AF">
        <w:rPr>
          <w:rtl/>
          <w:lang w:bidi="ar-MA"/>
        </w:rPr>
        <w:t>مجالات التدخل الاستراتيجية</w:t>
      </w:r>
    </w:p>
    <w:p w:rsidR="005816AF" w:rsidRDefault="005816AF" w:rsidP="005816AF">
      <w:pPr>
        <w:pStyle w:val="SingleTxt"/>
        <w:rPr>
          <w:rtl/>
          <w:lang w:bidi="ar-MA"/>
        </w:rPr>
      </w:pPr>
      <w:r>
        <w:rPr>
          <w:rtl/>
          <w:lang w:bidi="ar-MA"/>
        </w:rPr>
        <w:t>25</w:t>
      </w:r>
      <w:r w:rsidR="009D582A">
        <w:rPr>
          <w:rtl/>
          <w:lang w:bidi="ar-MA"/>
        </w:rPr>
        <w:t xml:space="preserve"> -</w:t>
      </w:r>
      <w:r w:rsidR="009D582A">
        <w:rPr>
          <w:rtl/>
          <w:lang w:bidi="ar-MA"/>
        </w:rPr>
        <w:tab/>
      </w:r>
      <w:r>
        <w:rPr>
          <w:rtl/>
          <w:lang w:bidi="ar-MA"/>
        </w:rPr>
        <w:t>خلال تنقيح الخطة الاستراتيجية الخمسية 2006</w:t>
      </w:r>
      <w:r w:rsidR="009D582A">
        <w:rPr>
          <w:rtl/>
          <w:lang w:bidi="ar-MA"/>
        </w:rPr>
        <w:t>-</w:t>
      </w:r>
      <w:r>
        <w:rPr>
          <w:rtl/>
          <w:lang w:bidi="ar-MA"/>
        </w:rPr>
        <w:t>2011 لوزارة شؤون المرأة وحقوق المرأة، تم تحديد خمسة مجالات عمل، هي:</w:t>
      </w:r>
    </w:p>
    <w:p w:rsidR="005816AF"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تصميم وتطوير وتنفيذ سياسة للمساواة بين الجنسين</w:t>
      </w:r>
    </w:p>
    <w:p w:rsidR="005816AF"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تعزيز القدرات التنظيمية</w:t>
      </w:r>
      <w:r w:rsidR="009D582A">
        <w:rPr>
          <w:rtl/>
          <w:lang w:bidi="ar-MA"/>
        </w:rPr>
        <w:t>/</w:t>
      </w:r>
      <w:r w:rsidR="005816AF">
        <w:rPr>
          <w:rtl/>
          <w:lang w:bidi="ar-MA"/>
        </w:rPr>
        <w:t>المؤسسية للوزارة</w:t>
      </w:r>
    </w:p>
    <w:p w:rsidR="005816AF"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تحس</w:t>
      </w:r>
      <w:r w:rsidR="00C22572">
        <w:rPr>
          <w:rFonts w:hint="cs"/>
          <w:rtl/>
          <w:lang w:bidi="ar-MA"/>
        </w:rPr>
        <w:t>ي</w:t>
      </w:r>
      <w:r w:rsidR="005816AF">
        <w:rPr>
          <w:rtl/>
          <w:lang w:bidi="ar-MA"/>
        </w:rPr>
        <w:t>ن حالة</w:t>
      </w:r>
      <w:r w:rsidR="009D582A">
        <w:rPr>
          <w:rtl/>
          <w:lang w:bidi="ar-MA"/>
        </w:rPr>
        <w:t xml:space="preserve"> </w:t>
      </w:r>
      <w:r w:rsidR="005816AF">
        <w:rPr>
          <w:rtl/>
          <w:lang w:bidi="ar-MA"/>
        </w:rPr>
        <w:t>المرأة</w:t>
      </w:r>
    </w:p>
    <w:p w:rsidR="005816AF"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توعية السكان وتثقيفهم</w:t>
      </w:r>
    </w:p>
    <w:p w:rsidR="005816AF"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816AF">
        <w:rPr>
          <w:rtl/>
          <w:lang w:bidi="ar-MA"/>
        </w:rPr>
        <w:t>•</w:t>
      </w:r>
      <w:r w:rsidR="005816AF">
        <w:rPr>
          <w:rtl/>
          <w:lang w:bidi="ar-MA"/>
        </w:rPr>
        <w:tab/>
        <w:t>مكافحة العنف ضد المرأة.</w:t>
      </w:r>
    </w:p>
    <w:p w:rsidR="005816AF" w:rsidRDefault="005816AF" w:rsidP="005816AF">
      <w:pPr>
        <w:pStyle w:val="SingleTxt"/>
        <w:rPr>
          <w:rFonts w:hint="cs"/>
          <w:rtl/>
          <w:lang w:bidi="ar-MA"/>
        </w:rPr>
      </w:pPr>
      <w:r>
        <w:rPr>
          <w:rtl/>
          <w:lang w:bidi="ar-MA"/>
        </w:rPr>
        <w:t>وبعد مرور خمس سنوات، لا تزال هذه المجالات مصدر إلهام لسياسة الوزارة وتشكل محور برامجها وأنشطتها.</w:t>
      </w:r>
    </w:p>
    <w:p w:rsidR="00AD0BF1" w:rsidRPr="00AD0BF1" w:rsidRDefault="00AD0BF1" w:rsidP="00AD0BF1">
      <w:pPr>
        <w:pStyle w:val="SingleTxt"/>
        <w:spacing w:after="0" w:line="120" w:lineRule="exact"/>
        <w:rPr>
          <w:rFonts w:hint="cs"/>
          <w:sz w:val="10"/>
          <w:rtl/>
          <w:lang w:bidi="ar-MA"/>
        </w:rPr>
      </w:pPr>
    </w:p>
    <w:p w:rsidR="005816AF" w:rsidRDefault="00AD0BF1" w:rsidP="00372C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3</w:t>
      </w:r>
      <w:r w:rsidR="009D582A">
        <w:rPr>
          <w:rtl/>
          <w:lang w:bidi="ar-MA"/>
        </w:rPr>
        <w:t>-</w:t>
      </w:r>
      <w:r w:rsidR="005816AF">
        <w:rPr>
          <w:rtl/>
          <w:lang w:bidi="ar-MA"/>
        </w:rPr>
        <w:t>1</w:t>
      </w:r>
      <w:r w:rsidR="009D582A">
        <w:rPr>
          <w:rtl/>
          <w:lang w:bidi="ar-MA"/>
        </w:rPr>
        <w:t>-</w:t>
      </w:r>
      <w:r>
        <w:rPr>
          <w:rtl/>
          <w:lang w:bidi="ar-MA"/>
        </w:rPr>
        <w:t>4</w:t>
      </w:r>
      <w:r>
        <w:rPr>
          <w:rFonts w:hint="cs"/>
          <w:rtl/>
          <w:lang w:bidi="ar-MA"/>
        </w:rPr>
        <w:tab/>
      </w:r>
      <w:r w:rsidR="005816AF">
        <w:rPr>
          <w:rtl/>
          <w:lang w:bidi="ar-MA"/>
        </w:rPr>
        <w:t>أهمية الوز</w:t>
      </w:r>
      <w:r w:rsidR="00372C02">
        <w:rPr>
          <w:rFonts w:hint="cs"/>
          <w:rtl/>
          <w:lang w:bidi="ar-MA"/>
        </w:rPr>
        <w:t>ا</w:t>
      </w:r>
      <w:r w:rsidR="005816AF">
        <w:rPr>
          <w:rtl/>
          <w:lang w:bidi="ar-MA"/>
        </w:rPr>
        <w:t>رة في الجهاز الحكومي</w:t>
      </w:r>
    </w:p>
    <w:p w:rsidR="005816AF" w:rsidRDefault="005816AF" w:rsidP="005816AF">
      <w:pPr>
        <w:pStyle w:val="SingleTxt"/>
        <w:rPr>
          <w:rtl/>
          <w:lang w:bidi="ar-MA"/>
        </w:rPr>
      </w:pPr>
      <w:r>
        <w:rPr>
          <w:rtl/>
          <w:lang w:bidi="ar-MA"/>
        </w:rPr>
        <w:t>26</w:t>
      </w:r>
      <w:r w:rsidR="009D582A">
        <w:rPr>
          <w:rtl/>
          <w:lang w:bidi="ar-MA"/>
        </w:rPr>
        <w:t xml:space="preserve"> -</w:t>
      </w:r>
      <w:r w:rsidR="009D582A">
        <w:rPr>
          <w:rtl/>
          <w:lang w:bidi="ar-MA"/>
        </w:rPr>
        <w:tab/>
      </w:r>
      <w:r>
        <w:rPr>
          <w:rtl/>
          <w:lang w:bidi="ar-MA"/>
        </w:rPr>
        <w:t>في ظل حالة الاضطراب التي سادت بعد الزلزال، أسفرت الانتخابات الرئاسية في عام 2010 عن ظهور قوى سياسية جديدة شكك بعضها في وجود الوزارة في حد ذاته. وكما فعلت ذلك من قبل أكثر من مرة، حشدت حركة المنظمات النسائية والمدافعين عن المرأة كامل قواها لإحباط أي محاولة تهدف إلى إزالة أو إضعاف الآلية الوطنية التي مهمتها الأساسية تعزيز حقوق المرأة والنهوض بالتنمية. وخلال الحملة الانتخابية، حاول مرشحون شاركوا في المناقشات التي دارت في الصحافة المسموعة والمقروءة التقليل من أهمية وزارة شؤون المرأة وحقوق المرأة وتغيير اسمها إلى وزارة شؤون الأسرة. غير أن الحركة النسائية نظمت نفسها من أجل المشاركة في المناقشات الدائرة في وسائط الإعلام</w:t>
      </w:r>
      <w:r w:rsidRPr="005816AF">
        <w:rPr>
          <w:vertAlign w:val="superscript"/>
          <w:rtl/>
          <w:lang w:bidi="ar-MA"/>
        </w:rPr>
        <w:t>(</w:t>
      </w:r>
      <w:r w:rsidRPr="005816AF">
        <w:rPr>
          <w:rStyle w:val="FootnoteReference"/>
          <w:szCs w:val="30"/>
          <w:rtl/>
        </w:rPr>
        <w:footnoteReference w:id="2"/>
      </w:r>
      <w:r w:rsidRPr="005816AF">
        <w:rPr>
          <w:vertAlign w:val="superscript"/>
          <w:rtl/>
          <w:lang w:bidi="ar-MA"/>
        </w:rPr>
        <w:t>)</w:t>
      </w:r>
      <w:r>
        <w:rPr>
          <w:rtl/>
          <w:lang w:bidi="ar-MA"/>
        </w:rPr>
        <w:t>.</w:t>
      </w:r>
    </w:p>
    <w:p w:rsidR="005816AF" w:rsidRDefault="005816AF" w:rsidP="00372C02">
      <w:pPr>
        <w:pStyle w:val="SingleTxt"/>
        <w:rPr>
          <w:rFonts w:hint="cs"/>
          <w:rtl/>
          <w:lang w:bidi="ar-MA"/>
        </w:rPr>
      </w:pPr>
      <w:r>
        <w:rPr>
          <w:rtl/>
          <w:lang w:bidi="ar-MA"/>
        </w:rPr>
        <w:t>27</w:t>
      </w:r>
      <w:r w:rsidR="009D582A">
        <w:rPr>
          <w:rtl/>
          <w:lang w:bidi="ar-MA"/>
        </w:rPr>
        <w:t xml:space="preserve"> -</w:t>
      </w:r>
      <w:r w:rsidR="009D582A">
        <w:rPr>
          <w:rtl/>
          <w:lang w:bidi="ar-MA"/>
        </w:rPr>
        <w:tab/>
      </w:r>
      <w:r>
        <w:rPr>
          <w:rtl/>
          <w:lang w:bidi="ar-MA"/>
        </w:rPr>
        <w:t>وأخذت شخصيات تابعة للمنظمات النسائية والمدافعة عن المرأة على عاتقها مهمة توضيح مف</w:t>
      </w:r>
      <w:r w:rsidR="00372C02">
        <w:rPr>
          <w:rFonts w:hint="cs"/>
          <w:rtl/>
          <w:lang w:bidi="ar-MA"/>
        </w:rPr>
        <w:t>ه</w:t>
      </w:r>
      <w:r>
        <w:rPr>
          <w:rtl/>
          <w:lang w:bidi="ar-MA"/>
        </w:rPr>
        <w:t>وم شؤون المرأة، والمساواة والحقوق الأساسية للمرأة، وبيان أوجه عدم المساواة والتمييز القائمة على نوع الجنس، وهو ما يبرر المهمة الخاصة المنوطة بوزارة شؤون المرأة وحقوق المرأة. وقد تعززت مواقف الوز</w:t>
      </w:r>
      <w:r w:rsidR="00372C02">
        <w:rPr>
          <w:rFonts w:hint="cs"/>
          <w:rtl/>
          <w:lang w:bidi="ar-MA"/>
        </w:rPr>
        <w:t>ا</w:t>
      </w:r>
      <w:r>
        <w:rPr>
          <w:rtl/>
          <w:lang w:bidi="ar-MA"/>
        </w:rPr>
        <w:t>رة نتيجة لذلك. وبالفعل، ففي عام 2012 تشكلت حكومة تضم نحو 40 في المائة من النساء في مناصب وزارية، وهي لا تزال كذلك منذ ثلاث سنوات دون أن تقل نسبة النساء فيها عن 30 في المائة. وتأكد الموقف المبدئي الرسمي بشأن المساواة بين الجنسين في تصريحات الرئاسة وفي إعلان السياسة العامة الذي أدلى به رئيس الوزراء، الذي أعرب عنه مجددا في 14 كانون الأول</w:t>
      </w:r>
      <w:r w:rsidR="009D582A">
        <w:rPr>
          <w:rtl/>
          <w:lang w:bidi="ar-MA"/>
        </w:rPr>
        <w:t>/</w:t>
      </w:r>
      <w:r>
        <w:rPr>
          <w:rtl/>
          <w:lang w:bidi="ar-MA"/>
        </w:rPr>
        <w:t>ديسمبر 2012 بمناسبة إطلاق الوزارة لعملية إنجاز سياسة المساواة بين الرجل والمرأة. فالأمر صادر من فوق، من أعلى هرم السلطة، ولكنه يجب تجسيده في القوانين وفي السياسات العامة والآليات الهيكلية حتى تظهر نتائجه. ويلزم أيضا تخصيص ميزانية كافية لذلك.</w:t>
      </w:r>
    </w:p>
    <w:p w:rsidR="00AD0BF1" w:rsidRPr="00AD0BF1" w:rsidRDefault="00AD0BF1" w:rsidP="00AD0BF1">
      <w:pPr>
        <w:pStyle w:val="SingleTxt"/>
        <w:spacing w:after="0" w:line="120" w:lineRule="exact"/>
        <w:rPr>
          <w:rFonts w:hint="cs"/>
          <w:sz w:val="10"/>
          <w:rtl/>
          <w:lang w:bidi="ar-MA"/>
        </w:rPr>
      </w:pPr>
    </w:p>
    <w:p w:rsidR="005816AF"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816AF">
        <w:rPr>
          <w:rtl/>
          <w:lang w:bidi="ar-MA"/>
        </w:rPr>
        <w:t>3</w:t>
      </w:r>
      <w:r w:rsidR="009D582A">
        <w:rPr>
          <w:rtl/>
          <w:lang w:bidi="ar-MA"/>
        </w:rPr>
        <w:t>-</w:t>
      </w:r>
      <w:r w:rsidR="005816AF">
        <w:rPr>
          <w:rtl/>
          <w:lang w:bidi="ar-MA"/>
        </w:rPr>
        <w:t>1</w:t>
      </w:r>
      <w:r w:rsidR="009D582A">
        <w:rPr>
          <w:rtl/>
          <w:lang w:bidi="ar-MA"/>
        </w:rPr>
        <w:t>-</w:t>
      </w:r>
      <w:r>
        <w:rPr>
          <w:rtl/>
          <w:lang w:bidi="ar-MA"/>
        </w:rPr>
        <w:t>5</w:t>
      </w:r>
      <w:r>
        <w:rPr>
          <w:rFonts w:hint="cs"/>
          <w:rtl/>
          <w:lang w:bidi="ar-MA"/>
        </w:rPr>
        <w:tab/>
      </w:r>
      <w:r w:rsidR="005816AF">
        <w:rPr>
          <w:rtl/>
          <w:lang w:bidi="ar-MA"/>
        </w:rPr>
        <w:t>الميزانية</w:t>
      </w:r>
    </w:p>
    <w:p w:rsidR="005816AF" w:rsidRDefault="005816AF" w:rsidP="00C22572">
      <w:pPr>
        <w:pStyle w:val="SingleTxt"/>
        <w:rPr>
          <w:rFonts w:hint="cs"/>
          <w:rtl/>
          <w:lang w:bidi="ar-MA"/>
        </w:rPr>
      </w:pPr>
      <w:r>
        <w:rPr>
          <w:rtl/>
          <w:lang w:bidi="ar-MA"/>
        </w:rPr>
        <w:t>28</w:t>
      </w:r>
      <w:r w:rsidR="009D582A">
        <w:rPr>
          <w:rtl/>
          <w:lang w:bidi="ar-MA"/>
        </w:rPr>
        <w:t xml:space="preserve"> -</w:t>
      </w:r>
      <w:r w:rsidR="009D582A">
        <w:rPr>
          <w:rtl/>
          <w:lang w:bidi="ar-MA"/>
        </w:rPr>
        <w:tab/>
      </w:r>
      <w:r>
        <w:rPr>
          <w:rtl/>
          <w:lang w:bidi="ar-MA"/>
        </w:rPr>
        <w:t>على الرغم من الزيادة في ميزانية الوزارة مقارنة بالسنوات السابقة، فإنها لا تتجاوز 1 في المائة من الميزانية الإجمالية للحكومة. ويعوق عدم كفاية الميزانية إضفاء الطابع اللامركزي على برامج الوزارة وأنشطتها. وللوصول إلى السكان الكثيرين</w:t>
      </w:r>
      <w:r>
        <w:rPr>
          <w:rFonts w:hint="cs"/>
          <w:rtl/>
          <w:lang w:bidi="ar-MA"/>
        </w:rPr>
        <w:t xml:space="preserve"> </w:t>
      </w:r>
      <w:r w:rsidRPr="005816AF">
        <w:rPr>
          <w:rtl/>
          <w:lang w:bidi="ar-MA"/>
        </w:rPr>
        <w:t xml:space="preserve">والمنتشرين في المناطق الريفية، ينبغي كفالة تواجد منتظم للوحدات المتنقلة من أفرقة العاملات في مجال التوعية والتثقيف والتدريب في الميدان. ويواجه </w:t>
      </w:r>
      <w:r w:rsidRPr="00C22572">
        <w:rPr>
          <w:b/>
          <w:bCs/>
          <w:rtl/>
          <w:lang w:bidi="ar-MA"/>
        </w:rPr>
        <w:t>مشروع إنشاء دور للنساء</w:t>
      </w:r>
      <w:r w:rsidRPr="005816AF">
        <w:rPr>
          <w:rtl/>
          <w:lang w:bidi="ar-MA"/>
        </w:rPr>
        <w:t xml:space="preserve"> في الأقاليم العشرة في البلد صعوبات تمويلية. وهذه الدور هي فضاءات لتنظيم لقاءات ولتبادل الآراء والتدريب من أجل تعزيز استقلال المرأة من خلال توجيه المرأة والفتاة وتعزيز قدراتها. وفي بورت</w:t>
      </w:r>
      <w:r w:rsidR="00C22572">
        <w:rPr>
          <w:rFonts w:hint="cs"/>
          <w:rtl/>
          <w:lang w:bidi="ar-MA"/>
        </w:rPr>
        <w:t xml:space="preserve"> - </w:t>
      </w:r>
      <w:r w:rsidRPr="005816AF">
        <w:rPr>
          <w:rtl/>
          <w:lang w:bidi="ar-MA"/>
        </w:rPr>
        <w:t>أو</w:t>
      </w:r>
      <w:r w:rsidR="00C22572">
        <w:rPr>
          <w:rFonts w:hint="cs"/>
          <w:rtl/>
          <w:lang w:bidi="ar-MA"/>
        </w:rPr>
        <w:t xml:space="preserve"> - </w:t>
      </w:r>
      <w:r w:rsidRPr="005816AF">
        <w:rPr>
          <w:rtl/>
          <w:lang w:bidi="ar-MA"/>
        </w:rPr>
        <w:t>برنس (غربا)، تحتضن دار النساء بعض الأنشطة المتعلقة بالاستقبال والتوجيه والتدريب. وهناك ثلاث دور أخرى في كاب هاييسيان (شمالا) وكاييس (جنوبا) وجيريمي (غراند</w:t>
      </w:r>
      <w:r w:rsidR="00FB053C">
        <w:rPr>
          <w:rFonts w:hint="cs"/>
          <w:rtl/>
          <w:lang w:bidi="ar-MA"/>
        </w:rPr>
        <w:t xml:space="preserve"> </w:t>
      </w:r>
      <w:r w:rsidRPr="005816AF">
        <w:rPr>
          <w:rtl/>
          <w:lang w:bidi="ar-MA"/>
        </w:rPr>
        <w:t>-</w:t>
      </w:r>
      <w:r w:rsidR="00FB053C">
        <w:rPr>
          <w:rFonts w:hint="cs"/>
          <w:rtl/>
          <w:lang w:bidi="ar-MA"/>
        </w:rPr>
        <w:t xml:space="preserve"> </w:t>
      </w:r>
      <w:r w:rsidRPr="005816AF">
        <w:rPr>
          <w:rtl/>
          <w:lang w:bidi="ar-MA"/>
        </w:rPr>
        <w:t>آنس) لم تدخل بعد طور التشغيل. وهذه البرامج التي تحتاج إلى نفقات متكررة تتطلب ميزانية كافية.</w:t>
      </w:r>
    </w:p>
    <w:p w:rsidR="005A3942" w:rsidRDefault="005A3942" w:rsidP="00372C02">
      <w:pPr>
        <w:pStyle w:val="SingleTxt"/>
        <w:rPr>
          <w:rtl/>
          <w:lang w:bidi="ar-MA"/>
        </w:rPr>
      </w:pPr>
      <w:r>
        <w:rPr>
          <w:rtl/>
          <w:lang w:bidi="ar-MA"/>
        </w:rPr>
        <w:t>29</w:t>
      </w:r>
      <w:r w:rsidR="009D582A">
        <w:rPr>
          <w:rtl/>
          <w:lang w:bidi="ar-MA"/>
        </w:rPr>
        <w:t xml:space="preserve"> -</w:t>
      </w:r>
      <w:r w:rsidR="009D582A">
        <w:rPr>
          <w:rtl/>
          <w:lang w:bidi="ar-MA"/>
        </w:rPr>
        <w:tab/>
      </w:r>
      <w:r>
        <w:rPr>
          <w:rtl/>
          <w:lang w:bidi="ar-MA"/>
        </w:rPr>
        <w:t xml:space="preserve">وتواجه </w:t>
      </w:r>
      <w:r w:rsidRPr="00C22572">
        <w:rPr>
          <w:b/>
          <w:bCs/>
          <w:rtl/>
          <w:lang w:bidi="ar-MA"/>
        </w:rPr>
        <w:t>المآوى المخصصة للنساء</w:t>
      </w:r>
      <w:r>
        <w:rPr>
          <w:rtl/>
          <w:lang w:bidi="ar-MA"/>
        </w:rPr>
        <w:t xml:space="preserve"> ضحايا العنف الصعوبات نفسها، مما يعوق سير عملها بانتظام. ويجري حاليا الاستعاضة عن أول مأوى أنشأته وزارة شؤون المرأة وحقوق المرأة في عام 2008، وأخلي بسبب الزلزال الذي ضرب البلد في 12 كانون الثاني</w:t>
      </w:r>
      <w:r w:rsidR="009D582A">
        <w:rPr>
          <w:rtl/>
          <w:lang w:bidi="ar-MA"/>
        </w:rPr>
        <w:t>/</w:t>
      </w:r>
      <w:r w:rsidR="00FB053C">
        <w:rPr>
          <w:rFonts w:hint="cs"/>
          <w:rtl/>
          <w:lang w:bidi="ar-MA"/>
        </w:rPr>
        <w:t xml:space="preserve"> </w:t>
      </w:r>
      <w:r w:rsidR="00FB053C">
        <w:rPr>
          <w:rtl/>
          <w:lang w:bidi="ar-MA"/>
        </w:rPr>
        <w:t>يناير</w:t>
      </w:r>
      <w:r w:rsidR="00FB053C">
        <w:rPr>
          <w:rFonts w:hint="cs"/>
          <w:rtl/>
          <w:lang w:bidi="ar-MA"/>
        </w:rPr>
        <w:t> </w:t>
      </w:r>
      <w:r>
        <w:rPr>
          <w:rtl/>
          <w:lang w:bidi="ar-MA"/>
        </w:rPr>
        <w:t>2010، بمبنى جديد لا يزال في مرحلة البداية. بيد أنه يمكن استنادا إلى الخطة الاستراتيجية للتنمية في هايتي تقاسم المسؤوليات مع وز</w:t>
      </w:r>
      <w:r w:rsidR="00372C02">
        <w:rPr>
          <w:rFonts w:hint="cs"/>
          <w:rtl/>
          <w:lang w:bidi="ar-MA"/>
        </w:rPr>
        <w:t>ا</w:t>
      </w:r>
      <w:r>
        <w:rPr>
          <w:rtl/>
          <w:lang w:bidi="ar-MA"/>
        </w:rPr>
        <w:t>رة الشؤون الاجتماعية</w:t>
      </w:r>
      <w:r w:rsidRPr="005A3942">
        <w:rPr>
          <w:vertAlign w:val="superscript"/>
          <w:rtl/>
          <w:lang w:bidi="ar-MA"/>
        </w:rPr>
        <w:t>(</w:t>
      </w:r>
      <w:r w:rsidRPr="005A3942">
        <w:rPr>
          <w:rStyle w:val="FootnoteReference"/>
          <w:szCs w:val="30"/>
          <w:rtl/>
        </w:rPr>
        <w:footnoteReference w:id="3"/>
      </w:r>
      <w:r w:rsidRPr="005A3942">
        <w:rPr>
          <w:vertAlign w:val="superscript"/>
          <w:rtl/>
          <w:lang w:bidi="ar-MA"/>
        </w:rPr>
        <w:t>)</w:t>
      </w:r>
      <w:r w:rsidR="00FB053C">
        <w:rPr>
          <w:rtl/>
          <w:lang w:bidi="ar-MA"/>
        </w:rPr>
        <w:t>. ويحدد</w:t>
      </w:r>
      <w:r w:rsidR="00FB053C">
        <w:rPr>
          <w:rFonts w:hint="cs"/>
          <w:rtl/>
          <w:lang w:bidi="ar-MA"/>
        </w:rPr>
        <w:t> </w:t>
      </w:r>
      <w:r>
        <w:rPr>
          <w:rtl/>
          <w:lang w:bidi="ar-MA"/>
        </w:rPr>
        <w:t>مرسوم رئاسي بتاريخ 13 شباط</w:t>
      </w:r>
      <w:r w:rsidR="009D582A">
        <w:rPr>
          <w:rtl/>
          <w:lang w:bidi="ar-MA"/>
        </w:rPr>
        <w:t>/</w:t>
      </w:r>
      <w:r>
        <w:rPr>
          <w:rtl/>
          <w:lang w:bidi="ar-MA"/>
        </w:rPr>
        <w:t xml:space="preserve">فبراير 2014 (الجريدة </w:t>
      </w:r>
      <w:r w:rsidR="00FB053C">
        <w:rPr>
          <w:rtl/>
          <w:lang w:bidi="ar-MA"/>
        </w:rPr>
        <w:t>الرسمية، العدد 54، الصادر في 21</w:t>
      </w:r>
      <w:r w:rsidR="00FB053C">
        <w:rPr>
          <w:rFonts w:hint="cs"/>
          <w:rtl/>
          <w:lang w:bidi="ar-MA"/>
        </w:rPr>
        <w:t> </w:t>
      </w:r>
      <w:r>
        <w:rPr>
          <w:rtl/>
          <w:lang w:bidi="ar-MA"/>
        </w:rPr>
        <w:t>آذار</w:t>
      </w:r>
      <w:r w:rsidR="009D582A">
        <w:rPr>
          <w:rtl/>
          <w:lang w:bidi="ar-MA"/>
        </w:rPr>
        <w:t>/</w:t>
      </w:r>
      <w:r>
        <w:rPr>
          <w:rtl/>
          <w:lang w:bidi="ar-MA"/>
        </w:rPr>
        <w:t>مارس 2014) قواعد إنشاء وإدارة المآوى المخصصة للنساء ضحايا العنف وأطفالهن، ويحدد مسؤوليات كل من وزارة شؤون المرأة وحقوق المرأة، ووزارة الصحة والسكان، ووزارة العدل والأمن العام.</w:t>
      </w:r>
    </w:p>
    <w:p w:rsidR="005A3942" w:rsidRDefault="005A3942" w:rsidP="00372C02">
      <w:pPr>
        <w:pStyle w:val="SingleTxt"/>
        <w:rPr>
          <w:rFonts w:hint="cs"/>
          <w:rtl/>
          <w:lang w:bidi="ar-MA"/>
        </w:rPr>
      </w:pPr>
      <w:r>
        <w:rPr>
          <w:rtl/>
          <w:lang w:bidi="ar-MA"/>
        </w:rPr>
        <w:t>30</w:t>
      </w:r>
      <w:r w:rsidR="009D582A">
        <w:rPr>
          <w:rtl/>
          <w:lang w:bidi="ar-MA"/>
        </w:rPr>
        <w:t xml:space="preserve"> -</w:t>
      </w:r>
      <w:r w:rsidR="009D582A">
        <w:rPr>
          <w:rtl/>
          <w:lang w:bidi="ar-MA"/>
        </w:rPr>
        <w:tab/>
      </w:r>
      <w:r>
        <w:rPr>
          <w:rtl/>
          <w:lang w:bidi="ar-MA"/>
        </w:rPr>
        <w:t xml:space="preserve">وتواجه أيضا وزارة شؤون المرأة وحقوق المرأة عجزا في </w:t>
      </w:r>
      <w:r w:rsidR="00C22572">
        <w:rPr>
          <w:b/>
          <w:bCs/>
          <w:rtl/>
          <w:lang w:bidi="ar-MA"/>
        </w:rPr>
        <w:t>الموارد البشرية من ذوي</w:t>
      </w:r>
      <w:r w:rsidR="00C22572">
        <w:rPr>
          <w:rFonts w:hint="cs"/>
          <w:b/>
          <w:bCs/>
          <w:rtl/>
          <w:lang w:bidi="ar-MA"/>
        </w:rPr>
        <w:t> </w:t>
      </w:r>
      <w:r w:rsidRPr="00C22572">
        <w:rPr>
          <w:b/>
          <w:bCs/>
          <w:rtl/>
          <w:lang w:bidi="ar-MA"/>
        </w:rPr>
        <w:t>الكفاءات</w:t>
      </w:r>
      <w:r>
        <w:rPr>
          <w:rtl/>
          <w:lang w:bidi="ar-MA"/>
        </w:rPr>
        <w:t xml:space="preserve">. وهي تفتقر </w:t>
      </w:r>
      <w:r w:rsidR="00372C02">
        <w:rPr>
          <w:rFonts w:hint="cs"/>
          <w:rtl/>
          <w:lang w:bidi="ar-MA"/>
        </w:rPr>
        <w:t>أ</w:t>
      </w:r>
      <w:r>
        <w:rPr>
          <w:rtl/>
          <w:lang w:bidi="ar-MA"/>
        </w:rPr>
        <w:t>يضا إلى اختصاصيين في بعض المجالات، مثل البحوث والاتصالات. ومن بين الأنشطة التي يجب تنفيذها في إطار الخطة الاستراتيجية للتنمية (البرنامج الفرعي 3: كفالة انتاج ونشر المعلومات بشأن المساواة بين الجنسين)، اتخاذ الإجراءات اللازمة لتصميم وإنشاء معهد للبحوث</w:t>
      </w:r>
      <w:r w:rsidR="009D582A">
        <w:rPr>
          <w:rtl/>
          <w:lang w:bidi="ar-MA"/>
        </w:rPr>
        <w:t>/</w:t>
      </w:r>
      <w:r>
        <w:rPr>
          <w:rtl/>
          <w:lang w:bidi="ar-MA"/>
        </w:rPr>
        <w:t>مرصد بشأن المسائل الجنسانية، ولا سيما لغرض رصد السياسات والدراسات والتقارير الحكومية المتعلقة بالمساواة بين الجنسين، ولتحليل ومتابعة مشاركة المرأة في الحياة السياسية والحياة العامة.</w:t>
      </w:r>
    </w:p>
    <w:p w:rsidR="00AD0BF1" w:rsidRPr="00AD0BF1" w:rsidRDefault="00AD0BF1" w:rsidP="00AD0BF1">
      <w:pPr>
        <w:pStyle w:val="SingleTxt"/>
        <w:spacing w:after="0" w:line="120" w:lineRule="exact"/>
        <w:rPr>
          <w:rFonts w:hint="cs"/>
          <w:sz w:val="10"/>
          <w:rtl/>
          <w:lang w:bidi="ar-MA"/>
        </w:rPr>
      </w:pPr>
    </w:p>
    <w:p w:rsidR="005A3942" w:rsidRDefault="00AD0BF1" w:rsidP="00AD0BF1">
      <w:pPr>
        <w:pStyle w:val="Sponsors"/>
        <w:rPr>
          <w:rFonts w:hint="cs"/>
          <w:rtl/>
          <w:lang w:bidi="ar-MA"/>
        </w:rPr>
      </w:pPr>
      <w:r>
        <w:rPr>
          <w:rFonts w:hint="cs"/>
          <w:rtl/>
          <w:lang w:bidi="ar-MA"/>
        </w:rPr>
        <w:tab/>
      </w:r>
      <w:r w:rsidR="005A3942">
        <w:rPr>
          <w:rtl/>
          <w:lang w:bidi="ar-MA"/>
        </w:rPr>
        <w:t>3</w:t>
      </w:r>
      <w:r w:rsidR="009D582A">
        <w:rPr>
          <w:rtl/>
          <w:lang w:bidi="ar-MA"/>
        </w:rPr>
        <w:t>-</w:t>
      </w:r>
      <w:r w:rsidR="005A3942">
        <w:rPr>
          <w:rtl/>
          <w:lang w:bidi="ar-MA"/>
        </w:rPr>
        <w:t>1</w:t>
      </w:r>
      <w:r w:rsidR="009D582A">
        <w:rPr>
          <w:rtl/>
          <w:lang w:bidi="ar-MA"/>
        </w:rPr>
        <w:t>-</w:t>
      </w:r>
      <w:r>
        <w:rPr>
          <w:rtl/>
          <w:lang w:bidi="ar-MA"/>
        </w:rPr>
        <w:t>6</w:t>
      </w:r>
      <w:r>
        <w:rPr>
          <w:rFonts w:hint="cs"/>
          <w:rtl/>
          <w:lang w:bidi="ar-MA"/>
        </w:rPr>
        <w:tab/>
      </w:r>
      <w:r w:rsidR="005A3942">
        <w:rPr>
          <w:rtl/>
          <w:lang w:bidi="ar-MA"/>
        </w:rPr>
        <w:t>تدابير تعزيز القدرات المؤسسية والتنظيمية</w:t>
      </w:r>
    </w:p>
    <w:p w:rsidR="005A3942" w:rsidRDefault="005A3942" w:rsidP="00C22572">
      <w:pPr>
        <w:pStyle w:val="SingleTxt"/>
        <w:rPr>
          <w:rFonts w:hint="cs"/>
          <w:rtl/>
          <w:lang w:bidi="ar-MA"/>
        </w:rPr>
      </w:pPr>
      <w:r>
        <w:rPr>
          <w:rtl/>
          <w:lang w:bidi="ar-MA"/>
        </w:rPr>
        <w:t>31</w:t>
      </w:r>
      <w:r w:rsidR="009D582A">
        <w:rPr>
          <w:rtl/>
          <w:lang w:bidi="ar-MA"/>
        </w:rPr>
        <w:t xml:space="preserve"> -</w:t>
      </w:r>
      <w:r w:rsidR="009D582A">
        <w:rPr>
          <w:rtl/>
          <w:lang w:bidi="ar-MA"/>
        </w:rPr>
        <w:tab/>
      </w:r>
      <w:r>
        <w:rPr>
          <w:rtl/>
          <w:lang w:bidi="ar-MA"/>
        </w:rPr>
        <w:t>يمكن من خلال الجدول الموجز للأنشطة والتدابير التي اعتمدتها وزارة شؤون المرأة وحقوق المرأة خلال فترة السنوات 2008</w:t>
      </w:r>
      <w:r w:rsidR="009D582A">
        <w:rPr>
          <w:rtl/>
          <w:lang w:bidi="ar-MA"/>
        </w:rPr>
        <w:t>-</w:t>
      </w:r>
      <w:r>
        <w:rPr>
          <w:rtl/>
          <w:lang w:bidi="ar-MA"/>
        </w:rPr>
        <w:t>2013 تتبُّع الشواغل الثابتة التي كانت تساور ال</w:t>
      </w:r>
      <w:r w:rsidR="00372C02">
        <w:rPr>
          <w:rtl/>
          <w:lang w:bidi="ar-MA"/>
        </w:rPr>
        <w:t>وزارة</w:t>
      </w:r>
      <w:r>
        <w:rPr>
          <w:rtl/>
          <w:lang w:bidi="ar-MA"/>
        </w:rPr>
        <w:t>، من سنة إلى أخرى، فيما يتعلق بتصميم سياسة للمساواة بين الرجل والمرأة وتطويرها وتنفيذها. ويرد هذا المحور التوجيهي في جميع خطط العمل بوصفه محورا ذا أولوية، ويتكرر بصوة منتظمة عند وضع أو تنقيح الخطط السنوية أو الخطط الاستراتيجية الخمسية وينعكس في البرامج والأنشطة ككل. وخلال هذه الفترة التي حدثت فيها كارثة طبيعية أثرت في البلد بأسره، ونشأت عنها حالات طوارئ، واستلزمت حشد الموارد وإدخال تعديلات على البرامج، فترة تزام</w:t>
      </w:r>
      <w:r w:rsidR="00372C02">
        <w:rPr>
          <w:rFonts w:hint="cs"/>
          <w:rtl/>
          <w:lang w:bidi="ar-MA"/>
        </w:rPr>
        <w:t>ن</w:t>
      </w:r>
      <w:r>
        <w:rPr>
          <w:rtl/>
          <w:lang w:bidi="ar-MA"/>
        </w:rPr>
        <w:t>ت أيضا مع التباطؤ الحتمي بسبب تتالي ثلاث وزر</w:t>
      </w:r>
      <w:r w:rsidR="00372C02">
        <w:rPr>
          <w:rFonts w:hint="cs"/>
          <w:rtl/>
          <w:lang w:bidi="ar-MA"/>
        </w:rPr>
        <w:t>ا</w:t>
      </w:r>
      <w:r>
        <w:rPr>
          <w:rtl/>
          <w:lang w:bidi="ar-MA"/>
        </w:rPr>
        <w:t>ء</w:t>
      </w:r>
      <w:r w:rsidR="00C22572">
        <w:rPr>
          <w:rFonts w:hint="cs"/>
          <w:rtl/>
          <w:lang w:bidi="ar-MA"/>
        </w:rPr>
        <w:t xml:space="preserve"> على رئاسة وزارة شؤون المرأة وحقوق المرأة،</w:t>
      </w:r>
      <w:r>
        <w:rPr>
          <w:rtl/>
          <w:lang w:bidi="ar-MA"/>
        </w:rPr>
        <w:t xml:space="preserve"> لكل واحد منهم نهج يختلف عن الآخر، ولذلك ساعد هذا المحور التوجيهي ذو الأولوية على استم</w:t>
      </w:r>
      <w:r w:rsidR="00AD0BF1">
        <w:rPr>
          <w:rtl/>
          <w:lang w:bidi="ar-MA"/>
        </w:rPr>
        <w:t>رار بذل الجهود من أجل تحقيق هدف</w:t>
      </w:r>
      <w:r w:rsidR="00AD0BF1">
        <w:rPr>
          <w:rFonts w:hint="cs"/>
          <w:rtl/>
          <w:lang w:bidi="ar-MA"/>
        </w:rPr>
        <w:t> </w:t>
      </w:r>
      <w:r>
        <w:rPr>
          <w:rtl/>
          <w:lang w:bidi="ar-MA"/>
        </w:rPr>
        <w:t>الوزارة الأساسي، ألا وهو اعتماد الدولة لسياسة وطنية للمساواة بين المرأة والرجل وتنفيذها.</w:t>
      </w:r>
    </w:p>
    <w:p w:rsidR="00AD0BF1" w:rsidRPr="00AD0BF1" w:rsidRDefault="00AD0BF1" w:rsidP="00AD0BF1">
      <w:pPr>
        <w:pStyle w:val="SingleTxt"/>
        <w:spacing w:after="0" w:line="120" w:lineRule="exact"/>
        <w:rPr>
          <w:rFonts w:hint="cs"/>
          <w:sz w:val="10"/>
          <w:rtl/>
          <w:lang w:bidi="ar-MA"/>
        </w:rPr>
      </w:pPr>
    </w:p>
    <w:p w:rsidR="005A3942" w:rsidRPr="00710C94" w:rsidRDefault="00AD0BF1" w:rsidP="00D655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sidRPr="00710C94">
        <w:rPr>
          <w:rFonts w:hint="cs"/>
          <w:rtl/>
          <w:lang w:bidi="ar-MA"/>
        </w:rPr>
        <w:tab/>
      </w:r>
      <w:r w:rsidRPr="00710C94">
        <w:rPr>
          <w:rtl/>
          <w:lang w:bidi="ar-MA"/>
        </w:rPr>
        <w:t>3</w:t>
      </w:r>
      <w:r w:rsidR="005A3942" w:rsidRPr="00710C94">
        <w:rPr>
          <w:rtl/>
          <w:lang w:bidi="ar-MA"/>
        </w:rPr>
        <w:t>-1</w:t>
      </w:r>
      <w:r w:rsidR="009D582A" w:rsidRPr="00710C94">
        <w:rPr>
          <w:rtl/>
          <w:lang w:bidi="ar-MA"/>
        </w:rPr>
        <w:t>-</w:t>
      </w:r>
      <w:r w:rsidR="005A3942" w:rsidRPr="00710C94">
        <w:rPr>
          <w:rtl/>
          <w:lang w:bidi="ar-MA"/>
        </w:rPr>
        <w:t>6</w:t>
      </w:r>
      <w:r w:rsidR="009D582A" w:rsidRPr="00710C94">
        <w:rPr>
          <w:rtl/>
          <w:lang w:bidi="ar-MA"/>
        </w:rPr>
        <w:t>-</w:t>
      </w:r>
      <w:r w:rsidRPr="00710C94">
        <w:rPr>
          <w:rtl/>
          <w:lang w:bidi="ar-MA"/>
        </w:rPr>
        <w:t>1</w:t>
      </w:r>
      <w:r w:rsidRPr="00710C94">
        <w:rPr>
          <w:rFonts w:hint="cs"/>
          <w:rtl/>
          <w:lang w:bidi="ar-MA"/>
        </w:rPr>
        <w:tab/>
      </w:r>
      <w:r w:rsidR="005A3942" w:rsidRPr="00710C94">
        <w:rPr>
          <w:rtl/>
          <w:lang w:bidi="ar-MA"/>
        </w:rPr>
        <w:t>الدراسات والتحقيقات</w:t>
      </w:r>
    </w:p>
    <w:p w:rsidR="005A3942" w:rsidRDefault="005A3942" w:rsidP="00372C02">
      <w:pPr>
        <w:pStyle w:val="SingleTxt"/>
        <w:rPr>
          <w:rFonts w:hint="cs"/>
          <w:rtl/>
          <w:lang w:bidi="ar-MA"/>
        </w:rPr>
      </w:pPr>
      <w:r>
        <w:rPr>
          <w:rtl/>
          <w:lang w:bidi="ar-MA"/>
        </w:rPr>
        <w:t>32</w:t>
      </w:r>
      <w:r w:rsidR="009D582A">
        <w:rPr>
          <w:rtl/>
          <w:lang w:bidi="ar-MA"/>
        </w:rPr>
        <w:t xml:space="preserve"> -</w:t>
      </w:r>
      <w:r w:rsidR="009D582A">
        <w:rPr>
          <w:rtl/>
          <w:lang w:bidi="ar-MA"/>
        </w:rPr>
        <w:tab/>
      </w:r>
      <w:r>
        <w:rPr>
          <w:rtl/>
          <w:lang w:bidi="ar-MA"/>
        </w:rPr>
        <w:t>في الفترة ما بين عامي 2007 و2012، أصدرت وزارة شؤون المرأة تكليفا بإجراء دراسات وتحقيقات، بدعم من كيانات تابعة للمجتمع الدولي، مستعينة بخبراء وطنيين ودوليين في مجالات مختلفة (العنف العائلي، الممارسات الجيدة، والمشاركة في الحياة السياسية، وتحديد أوجه عدم المساواة بين الجنسين، ووضع خطة عمل لتحقيق المساواة</w:t>
      </w:r>
      <w:r w:rsidR="00372C02">
        <w:rPr>
          <w:rFonts w:hint="cs"/>
          <w:rtl/>
          <w:lang w:bidi="ar-MA"/>
        </w:rPr>
        <w:t xml:space="preserve"> </w:t>
      </w:r>
      <w:r>
        <w:rPr>
          <w:rtl/>
          <w:lang w:bidi="ar-MA"/>
        </w:rPr>
        <w:t xml:space="preserve">...). وأعدت وقدمت الوزارة تقارير عن الصكوك الدولية المتعلقة بحقوق المرأة والمساواة بين المرأة والرجل (تقارير وزارة شؤون المرأة، بيجين + 10، وبيجين + 15، وبيجين + 20). وأعدت ونقحت خططا خمسية للوزارة، تضمنت في المقام الأول المحور ذا الأولوية المتمثل في وضع سياسة للمساواة بين المرأة والرجل. وساهمت في إدراج البعد الجنساني في الخطة الاستراتيجية الوطنية للتنمية في هايتي ضمنته برنامجا </w:t>
      </w:r>
      <w:r w:rsidRPr="000956A1">
        <w:rPr>
          <w:b/>
          <w:bCs/>
          <w:rtl/>
          <w:lang w:bidi="ar-MA"/>
        </w:rPr>
        <w:t>لكفالة المساواة الجنسانية</w:t>
      </w:r>
      <w:r>
        <w:rPr>
          <w:rtl/>
          <w:lang w:bidi="ar-MA"/>
        </w:rPr>
        <w:t xml:space="preserve"> يفرض التزامات على جميع فروع الحكومة. واستلهمت الوزارة من الخبرة الدولية طرائق وأدوات تحليل وتنفيذ وتقييم، قامت بتصميمها واختبارها: تحليل مقارن حسب نوع الجنس، و</w:t>
      </w:r>
      <w:r w:rsidR="000956A1">
        <w:rPr>
          <w:rFonts w:hint="cs"/>
          <w:rtl/>
          <w:lang w:bidi="ar-MA"/>
        </w:rPr>
        <w:t>و</w:t>
      </w:r>
      <w:r>
        <w:rPr>
          <w:rtl/>
          <w:lang w:bidi="ar-MA"/>
        </w:rPr>
        <w:t>ضع ميزانية تراعي الاعتبارات الجنسانية. ونظمت حلقة عمل لوضع الصيغة النهائية لسياسة المساواة بين الجنسين، كما أجرت مشاورة وطنية من أول العملية إلى آخرها عن طريق تنظيم حلقات عمل في الأقاليم.</w:t>
      </w:r>
    </w:p>
    <w:p w:rsidR="00AD0BF1" w:rsidRPr="00AD0BF1" w:rsidRDefault="00AD0BF1" w:rsidP="00AD0BF1">
      <w:pPr>
        <w:pStyle w:val="SingleTxt"/>
        <w:spacing w:after="0" w:line="120" w:lineRule="exact"/>
        <w:rPr>
          <w:rFonts w:hint="cs"/>
          <w:sz w:val="10"/>
          <w:rtl/>
          <w:lang w:bidi="ar-MA"/>
        </w:rPr>
      </w:pPr>
    </w:p>
    <w:p w:rsidR="005A3942" w:rsidRPr="00710C94" w:rsidRDefault="00AD0BF1" w:rsidP="00D655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sidRPr="00710C94">
        <w:rPr>
          <w:rFonts w:hint="cs"/>
          <w:rtl/>
          <w:lang w:bidi="ar-MA"/>
        </w:rPr>
        <w:tab/>
      </w:r>
      <w:r w:rsidR="005A3942" w:rsidRPr="00710C94">
        <w:rPr>
          <w:rtl/>
          <w:lang w:bidi="ar-MA"/>
        </w:rPr>
        <w:t>3</w:t>
      </w:r>
      <w:r w:rsidR="009D582A" w:rsidRPr="00710C94">
        <w:rPr>
          <w:rtl/>
          <w:lang w:bidi="ar-MA"/>
        </w:rPr>
        <w:t>-</w:t>
      </w:r>
      <w:r w:rsidR="005A3942" w:rsidRPr="00710C94">
        <w:rPr>
          <w:rtl/>
          <w:lang w:bidi="ar-MA"/>
        </w:rPr>
        <w:t>1</w:t>
      </w:r>
      <w:r w:rsidR="009D582A" w:rsidRPr="00710C94">
        <w:rPr>
          <w:rtl/>
          <w:lang w:bidi="ar-MA"/>
        </w:rPr>
        <w:t>-</w:t>
      </w:r>
      <w:r w:rsidR="005A3942" w:rsidRPr="00710C94">
        <w:rPr>
          <w:rtl/>
          <w:lang w:bidi="ar-MA"/>
        </w:rPr>
        <w:t>6</w:t>
      </w:r>
      <w:r w:rsidR="009D582A" w:rsidRPr="00710C94">
        <w:rPr>
          <w:rtl/>
          <w:lang w:bidi="ar-MA"/>
        </w:rPr>
        <w:t>-</w:t>
      </w:r>
      <w:r w:rsidRPr="00710C94">
        <w:rPr>
          <w:rtl/>
          <w:lang w:bidi="ar-MA"/>
        </w:rPr>
        <w:t>2</w:t>
      </w:r>
      <w:r w:rsidRPr="00710C94">
        <w:rPr>
          <w:rFonts w:hint="cs"/>
          <w:rtl/>
          <w:lang w:bidi="ar-MA"/>
        </w:rPr>
        <w:tab/>
      </w:r>
      <w:r w:rsidR="005A3942" w:rsidRPr="00710C94">
        <w:rPr>
          <w:rtl/>
          <w:lang w:bidi="ar-MA"/>
        </w:rPr>
        <w:t>وضع الصيغة النهائية لوثيقة سياسة المساواة بين المرأة والرجل</w:t>
      </w:r>
    </w:p>
    <w:p w:rsidR="005A3942" w:rsidRDefault="005A3942" w:rsidP="0013153F">
      <w:pPr>
        <w:pStyle w:val="SingleTxt"/>
        <w:rPr>
          <w:rtl/>
          <w:lang w:bidi="ar-MA"/>
        </w:rPr>
      </w:pPr>
      <w:r>
        <w:rPr>
          <w:rtl/>
          <w:lang w:bidi="ar-MA"/>
        </w:rPr>
        <w:t>33</w:t>
      </w:r>
      <w:r w:rsidR="009D582A">
        <w:rPr>
          <w:rtl/>
          <w:lang w:bidi="ar-MA"/>
        </w:rPr>
        <w:t xml:space="preserve"> -</w:t>
      </w:r>
      <w:r w:rsidR="009D582A">
        <w:rPr>
          <w:rtl/>
          <w:lang w:bidi="ar-MA"/>
        </w:rPr>
        <w:tab/>
      </w:r>
      <w:r>
        <w:rPr>
          <w:rtl/>
          <w:lang w:bidi="ar-MA"/>
        </w:rPr>
        <w:t>شكل إطلاق عملية وضع الصيغة النهائية لسياسة المساواة بين المرأة والرجل منعرجا</w:t>
      </w:r>
      <w:r w:rsidR="0013153F">
        <w:rPr>
          <w:rFonts w:hint="cs"/>
          <w:rtl/>
          <w:lang w:bidi="ar-MA"/>
        </w:rPr>
        <w:t> </w:t>
      </w:r>
      <w:r>
        <w:rPr>
          <w:rtl/>
          <w:lang w:bidi="ar-MA"/>
        </w:rPr>
        <w:t>حاسما في عملية إضفاء الطابع المؤسسي على المسألة الجنسانية. وعلى إثر انطلاق</w:t>
      </w:r>
      <w:r w:rsidR="0013153F">
        <w:rPr>
          <w:rFonts w:hint="cs"/>
          <w:rtl/>
          <w:lang w:bidi="ar-MA"/>
        </w:rPr>
        <w:t> </w:t>
      </w:r>
      <w:r>
        <w:rPr>
          <w:rtl/>
          <w:lang w:bidi="ar-MA"/>
        </w:rPr>
        <w:t>هذه العملية في 14 كانون الأول</w:t>
      </w:r>
      <w:r w:rsidR="009D582A">
        <w:rPr>
          <w:rtl/>
          <w:lang w:bidi="ar-MA"/>
        </w:rPr>
        <w:t>/</w:t>
      </w:r>
      <w:r>
        <w:rPr>
          <w:rtl/>
          <w:lang w:bidi="ar-MA"/>
        </w:rPr>
        <w:t>ديسمبر 2012، جرى عقد حلقة عمل دامت يومين (18 و</w:t>
      </w:r>
      <w:r w:rsidR="00AD0BF1">
        <w:rPr>
          <w:rFonts w:hint="cs"/>
          <w:rtl/>
          <w:lang w:bidi="ar-MA"/>
        </w:rPr>
        <w:t xml:space="preserve"> </w:t>
      </w:r>
      <w:r>
        <w:rPr>
          <w:rtl/>
          <w:lang w:bidi="ar-MA"/>
        </w:rPr>
        <w:t>19 كانون الأول</w:t>
      </w:r>
      <w:r w:rsidR="009D582A">
        <w:rPr>
          <w:rtl/>
          <w:lang w:bidi="ar-MA"/>
        </w:rPr>
        <w:t>/</w:t>
      </w:r>
      <w:r>
        <w:rPr>
          <w:rtl/>
          <w:lang w:bidi="ar-MA"/>
        </w:rPr>
        <w:t xml:space="preserve">ديسمبر)، مما أتاح امكانية إشراك القطاعات، والشركاء الفنيين والمؤسسات المالية وكذلك منظمات المجتمع المدني في عملية الصياغة النهائية. وهكذا، انتهزت الوزارة هذه الفرصة لعرض الأسس والمحاور الأساسية ذات الأولوية لسياسة المساواة بين المرأة والرجل والمشار إليها </w:t>
      </w:r>
      <w:r w:rsidR="00372C02">
        <w:rPr>
          <w:rtl/>
          <w:lang w:bidi="ar-MA"/>
        </w:rPr>
        <w:t>في ثلاثة أجزاء من الوثيقة: تشخي</w:t>
      </w:r>
      <w:r w:rsidR="00372C02">
        <w:rPr>
          <w:rFonts w:hint="cs"/>
          <w:rtl/>
          <w:lang w:bidi="ar-MA"/>
        </w:rPr>
        <w:t>ص</w:t>
      </w:r>
      <w:r>
        <w:rPr>
          <w:rtl/>
          <w:lang w:bidi="ar-MA"/>
        </w:rPr>
        <w:t xml:space="preserve"> أوجه عدم المساواة بين الجنسين، وسياسة المساواة بين المرأة والرجل، وخطة العمل الوطنية المتعلقة بالمساواة.</w:t>
      </w:r>
    </w:p>
    <w:p w:rsidR="005A3942" w:rsidRDefault="005A3942" w:rsidP="00372C02">
      <w:pPr>
        <w:pStyle w:val="SingleTxt"/>
        <w:rPr>
          <w:rFonts w:hint="cs"/>
          <w:rtl/>
        </w:rPr>
      </w:pPr>
      <w:r>
        <w:rPr>
          <w:rtl/>
          <w:lang w:bidi="ar-MA"/>
        </w:rPr>
        <w:t>34</w:t>
      </w:r>
      <w:r w:rsidR="009D582A">
        <w:rPr>
          <w:rtl/>
          <w:lang w:bidi="ar-MA"/>
        </w:rPr>
        <w:t xml:space="preserve"> -</w:t>
      </w:r>
      <w:r w:rsidR="009D582A">
        <w:rPr>
          <w:rtl/>
          <w:lang w:bidi="ar-MA"/>
        </w:rPr>
        <w:tab/>
      </w:r>
      <w:r>
        <w:rPr>
          <w:rtl/>
          <w:lang w:bidi="ar-MA"/>
        </w:rPr>
        <w:t>وخلال السنة نفسها، دخل التعديل الدستوري المتعلق ب</w:t>
      </w:r>
      <w:r w:rsidR="00372C02">
        <w:rPr>
          <w:rtl/>
          <w:lang w:bidi="ar-MA"/>
        </w:rPr>
        <w:t>مبدأ</w:t>
      </w:r>
      <w:r>
        <w:rPr>
          <w:rtl/>
          <w:lang w:bidi="ar-MA"/>
        </w:rPr>
        <w:t xml:space="preserve"> تخصيص حصة لا تقل عن 30 في المائة من النساء في جميع</w:t>
      </w:r>
      <w:r w:rsidR="009D582A">
        <w:rPr>
          <w:rtl/>
          <w:lang w:bidi="ar-MA"/>
        </w:rPr>
        <w:t xml:space="preserve"> </w:t>
      </w:r>
      <w:r>
        <w:rPr>
          <w:rtl/>
          <w:lang w:bidi="ar-MA"/>
        </w:rPr>
        <w:t xml:space="preserve">مستويات الحياة الوطنية، لا سيما في قطاع الخدمات العامة، والذي اعتمدته هايتي، دخل حيز النفاذ مع نشر الدستور المعدل في الجريدة الرسمية </w:t>
      </w:r>
      <w:r w:rsidR="009D582A">
        <w:rPr>
          <w:rtl/>
          <w:lang w:bidi="ar-MA"/>
        </w:rPr>
        <w:t>”</w:t>
      </w:r>
      <w:r>
        <w:rPr>
          <w:lang w:bidi="ar-MA"/>
        </w:rPr>
        <w:t>Le Moniteur</w:t>
      </w:r>
      <w:r w:rsidR="009D582A">
        <w:rPr>
          <w:rtl/>
          <w:lang w:bidi="ar-MA"/>
        </w:rPr>
        <w:t>“</w:t>
      </w:r>
      <w:r>
        <w:rPr>
          <w:rtl/>
          <w:lang w:bidi="ar-MA"/>
        </w:rPr>
        <w:t xml:space="preserve"> في 19 حزيران</w:t>
      </w:r>
      <w:r w:rsidR="009D582A">
        <w:rPr>
          <w:rtl/>
          <w:lang w:bidi="ar-MA"/>
        </w:rPr>
        <w:t>/</w:t>
      </w:r>
      <w:r>
        <w:rPr>
          <w:rtl/>
          <w:lang w:bidi="ar-MA"/>
        </w:rPr>
        <w:t>يونيه 201</w:t>
      </w:r>
      <w:r w:rsidR="00AD0BF1">
        <w:rPr>
          <w:rtl/>
          <w:lang w:bidi="ar-MA"/>
        </w:rPr>
        <w:t>2</w:t>
      </w:r>
      <w:r w:rsidR="00AD0BF1">
        <w:rPr>
          <w:rFonts w:hint="cs"/>
          <w:rtl/>
          <w:lang w:bidi="ar-MA"/>
        </w:rPr>
        <w:t>.</w:t>
      </w:r>
    </w:p>
    <w:p w:rsidR="00AD0BF1" w:rsidRPr="00AD0BF1" w:rsidRDefault="00AD0BF1" w:rsidP="00AD0BF1">
      <w:pPr>
        <w:pStyle w:val="SingleTxt"/>
        <w:spacing w:after="0" w:line="120" w:lineRule="exact"/>
        <w:rPr>
          <w:rFonts w:hint="cs"/>
          <w:sz w:val="10"/>
          <w:rtl/>
        </w:rPr>
      </w:pPr>
    </w:p>
    <w:p w:rsidR="005A3942" w:rsidRDefault="00AD0BF1"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sidR="005A3942">
        <w:rPr>
          <w:rtl/>
          <w:lang w:bidi="ar-MA"/>
        </w:rPr>
        <w:t>2</w:t>
      </w:r>
      <w:r>
        <w:rPr>
          <w:rFonts w:hint="cs"/>
          <w:rtl/>
          <w:lang w:bidi="ar-MA"/>
        </w:rPr>
        <w:tab/>
      </w:r>
      <w:r w:rsidR="005A3942">
        <w:rPr>
          <w:rtl/>
          <w:lang w:bidi="ar-MA"/>
        </w:rPr>
        <w:t>الخطة الاستراتيجية للتنمية في هايتي</w:t>
      </w:r>
    </w:p>
    <w:p w:rsidR="005A3942" w:rsidRDefault="005A3942" w:rsidP="000956A1">
      <w:pPr>
        <w:pStyle w:val="SingleTxt"/>
        <w:rPr>
          <w:rtl/>
          <w:lang w:bidi="ar-MA"/>
        </w:rPr>
      </w:pPr>
      <w:r>
        <w:rPr>
          <w:rtl/>
          <w:lang w:bidi="ar-MA"/>
        </w:rPr>
        <w:t>35</w:t>
      </w:r>
      <w:r w:rsidR="009D582A">
        <w:rPr>
          <w:rtl/>
          <w:lang w:bidi="ar-MA"/>
        </w:rPr>
        <w:t xml:space="preserve"> -</w:t>
      </w:r>
      <w:r w:rsidR="009D582A">
        <w:rPr>
          <w:rtl/>
          <w:lang w:bidi="ar-MA"/>
        </w:rPr>
        <w:tab/>
      </w:r>
      <w:r>
        <w:rPr>
          <w:rtl/>
          <w:lang w:bidi="ar-MA"/>
        </w:rPr>
        <w:t>تعطي الخطة الاستراتيجية للتنمية في هايتي، التي اعتمدتها الحكومة ونشرتها وزارة التخطيط والتعاون الخارجي في أيار</w:t>
      </w:r>
      <w:r w:rsidR="009D582A">
        <w:rPr>
          <w:rtl/>
          <w:lang w:bidi="ar-MA"/>
        </w:rPr>
        <w:t>/</w:t>
      </w:r>
      <w:r>
        <w:rPr>
          <w:rtl/>
          <w:lang w:bidi="ar-MA"/>
        </w:rPr>
        <w:t>مايو 2012، رؤية طويلة الأجل للتنمية في هايتي. وساهمت وزارة شؤون المرأة في إدراج العنصر الجنساني من خلال برنامج</w:t>
      </w:r>
      <w:r w:rsidR="009D582A">
        <w:rPr>
          <w:rtl/>
          <w:lang w:bidi="ar-MA"/>
        </w:rPr>
        <w:t xml:space="preserve"> ”</w:t>
      </w:r>
      <w:r w:rsidRPr="000956A1">
        <w:rPr>
          <w:b/>
          <w:bCs/>
          <w:rtl/>
          <w:lang w:bidi="ar-MA"/>
        </w:rPr>
        <w:t>كفالة المساواة بين الجنسين</w:t>
      </w:r>
      <w:r w:rsidR="009D582A">
        <w:rPr>
          <w:rtl/>
          <w:lang w:bidi="ar-MA"/>
        </w:rPr>
        <w:t>“</w:t>
      </w:r>
      <w:r>
        <w:rPr>
          <w:rtl/>
          <w:lang w:bidi="ar-MA"/>
        </w:rPr>
        <w:t xml:space="preserve"> الذي يشمل برامج ومشاريع </w:t>
      </w:r>
      <w:r w:rsidR="000956A1">
        <w:rPr>
          <w:rtl/>
          <w:lang w:bidi="ar-MA"/>
        </w:rPr>
        <w:t xml:space="preserve">فرعية </w:t>
      </w:r>
      <w:r>
        <w:rPr>
          <w:rtl/>
          <w:lang w:bidi="ar-MA"/>
        </w:rPr>
        <w:t>ويشير إلى إشراك الكيانات الحكومية في عملية مراعاة الاعتبارات الجنسانية في خطط عمل كل منه</w:t>
      </w:r>
      <w:r w:rsidR="00AD0BF1">
        <w:rPr>
          <w:rtl/>
          <w:lang w:bidi="ar-MA"/>
        </w:rPr>
        <w:t>ا. ويمثل هذا البرنامج خطوة هامة</w:t>
      </w:r>
      <w:r w:rsidR="00AD0BF1">
        <w:rPr>
          <w:rFonts w:hint="cs"/>
          <w:rtl/>
          <w:lang w:bidi="ar-MA"/>
        </w:rPr>
        <w:t> </w:t>
      </w:r>
      <w:r>
        <w:rPr>
          <w:rtl/>
          <w:lang w:bidi="ar-MA"/>
        </w:rPr>
        <w:t>نحو وضع خطة وطنية للمساوا</w:t>
      </w:r>
      <w:r w:rsidR="000956A1">
        <w:rPr>
          <w:rtl/>
          <w:lang w:bidi="ar-MA"/>
        </w:rPr>
        <w:t>ة بين الجنسين. وتش</w:t>
      </w:r>
      <w:r w:rsidR="000956A1">
        <w:rPr>
          <w:rFonts w:hint="cs"/>
          <w:rtl/>
          <w:lang w:bidi="ar-MA"/>
        </w:rPr>
        <w:t>ير</w:t>
      </w:r>
      <w:r>
        <w:rPr>
          <w:rtl/>
          <w:lang w:bidi="ar-MA"/>
        </w:rPr>
        <w:t xml:space="preserve"> البرامج</w:t>
      </w:r>
      <w:r w:rsidR="009D582A">
        <w:rPr>
          <w:rtl/>
          <w:lang w:bidi="ar-MA"/>
        </w:rPr>
        <w:t xml:space="preserve"> </w:t>
      </w:r>
      <w:r>
        <w:rPr>
          <w:rtl/>
          <w:lang w:bidi="ar-MA"/>
        </w:rPr>
        <w:t>الفرعية إلى مجالات التدخل الرئيسية:</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A3942">
        <w:rPr>
          <w:rtl/>
          <w:lang w:bidi="ar-MA"/>
        </w:rPr>
        <w:t>•</w:t>
      </w:r>
      <w:r w:rsidR="005A3942">
        <w:rPr>
          <w:rtl/>
          <w:lang w:bidi="ar-MA"/>
        </w:rPr>
        <w:tab/>
        <w:t>تنفيذ سياسة المساواة بين الجنسين؛</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A3942">
        <w:rPr>
          <w:rtl/>
          <w:lang w:bidi="ar-MA"/>
        </w:rPr>
        <w:t>•</w:t>
      </w:r>
      <w:r w:rsidR="005A3942">
        <w:rPr>
          <w:rtl/>
          <w:lang w:bidi="ar-MA"/>
        </w:rPr>
        <w:tab/>
        <w:t>مواصلة تكييف الإطار القانوني؛</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A3942">
        <w:rPr>
          <w:rtl/>
          <w:lang w:bidi="ar-MA"/>
        </w:rPr>
        <w:t>•</w:t>
      </w:r>
      <w:r w:rsidR="005A3942">
        <w:rPr>
          <w:rtl/>
          <w:lang w:bidi="ar-MA"/>
        </w:rPr>
        <w:tab/>
        <w:t>كفالة إنتاج ونشر المعلومات بشأن المساواة بين الجنسين؛</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A3942">
        <w:rPr>
          <w:rtl/>
          <w:lang w:bidi="ar-MA"/>
        </w:rPr>
        <w:t>•</w:t>
      </w:r>
      <w:r w:rsidR="005A3942">
        <w:rPr>
          <w:rtl/>
          <w:lang w:bidi="ar-MA"/>
        </w:rPr>
        <w:tab/>
        <w:t>تعزيز مشاركة المرأة؛</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A3942">
        <w:rPr>
          <w:rtl/>
          <w:lang w:bidi="ar-MA"/>
        </w:rPr>
        <w:t>•</w:t>
      </w:r>
      <w:r w:rsidR="005A3942">
        <w:rPr>
          <w:rtl/>
          <w:lang w:bidi="ar-MA"/>
        </w:rPr>
        <w:tab/>
        <w:t>إنشاء صندوق المرأة والتنمية؛</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A3942">
        <w:rPr>
          <w:rtl/>
          <w:lang w:bidi="ar-MA"/>
        </w:rPr>
        <w:t>•</w:t>
      </w:r>
      <w:r w:rsidR="005A3942">
        <w:rPr>
          <w:rtl/>
          <w:lang w:bidi="ar-MA"/>
        </w:rPr>
        <w:tab/>
        <w:t>مكافحة العنف ضد النساء والفتيات.</w:t>
      </w:r>
    </w:p>
    <w:p w:rsidR="005A3942" w:rsidRDefault="005A3942" w:rsidP="005A3942">
      <w:pPr>
        <w:pStyle w:val="SingleTxt"/>
        <w:rPr>
          <w:rFonts w:hint="cs"/>
          <w:rtl/>
          <w:lang w:bidi="ar-MA"/>
        </w:rPr>
      </w:pPr>
      <w:r>
        <w:rPr>
          <w:rtl/>
          <w:lang w:bidi="ar-MA"/>
        </w:rPr>
        <w:t>36</w:t>
      </w:r>
      <w:r w:rsidR="009D582A">
        <w:rPr>
          <w:rtl/>
          <w:lang w:bidi="ar-MA"/>
        </w:rPr>
        <w:t xml:space="preserve"> -</w:t>
      </w:r>
      <w:r w:rsidR="009D582A">
        <w:rPr>
          <w:rtl/>
          <w:lang w:bidi="ar-MA"/>
        </w:rPr>
        <w:tab/>
      </w:r>
      <w:r>
        <w:rPr>
          <w:rtl/>
          <w:lang w:bidi="ar-MA"/>
        </w:rPr>
        <w:t xml:space="preserve">يلي ذلك تحديد مسؤوليات كل من الرئاسة، ورئاسة الوزراء، ومسؤولية كل وزير على حدة، وسائر أجهزة الدولة. واقترحت مشاريع ملموسة على الوزارات التي صار لها الآن خارطة طريق يمكنها على أساسها </w:t>
      </w:r>
      <w:r w:rsidR="000956A1">
        <w:rPr>
          <w:rFonts w:hint="cs"/>
          <w:rtl/>
          <w:lang w:bidi="ar-MA"/>
        </w:rPr>
        <w:t xml:space="preserve">أن </w:t>
      </w:r>
      <w:r w:rsidR="000956A1">
        <w:rPr>
          <w:rtl/>
          <w:lang w:bidi="ar-MA"/>
        </w:rPr>
        <w:t>تعد</w:t>
      </w:r>
      <w:r>
        <w:rPr>
          <w:rtl/>
          <w:lang w:bidi="ar-MA"/>
        </w:rPr>
        <w:t xml:space="preserve">ل برامجها. وبإمكاننا اعتبار أن ادماج برنامج </w:t>
      </w:r>
      <w:r w:rsidR="009D582A">
        <w:rPr>
          <w:rtl/>
          <w:lang w:bidi="ar-MA"/>
        </w:rPr>
        <w:t>”</w:t>
      </w:r>
      <w:r w:rsidRPr="000956A1">
        <w:rPr>
          <w:b/>
          <w:bCs/>
          <w:rtl/>
          <w:lang w:bidi="ar-MA"/>
        </w:rPr>
        <w:t>كفالة المساواة بين الجنسين</w:t>
      </w:r>
      <w:r w:rsidR="009D582A">
        <w:rPr>
          <w:rtl/>
          <w:lang w:bidi="ar-MA"/>
        </w:rPr>
        <w:t>“</w:t>
      </w:r>
      <w:r>
        <w:rPr>
          <w:rtl/>
          <w:lang w:bidi="ar-MA"/>
        </w:rPr>
        <w:t xml:space="preserve"> في الخطة الاستراتيجية للتنمية هو أهم إجراء اتخذته حكومة هايتي خلال الفترة 2008</w:t>
      </w:r>
      <w:r w:rsidR="009D582A">
        <w:rPr>
          <w:rtl/>
          <w:lang w:bidi="ar-MA"/>
        </w:rPr>
        <w:t>-</w:t>
      </w:r>
      <w:r>
        <w:rPr>
          <w:rtl/>
          <w:lang w:bidi="ar-MA"/>
        </w:rPr>
        <w:t xml:space="preserve">2013، يهدف إلى وضع استراتيجية شاملة من أجل تحقيق هدف المساواة بين المرأة والرجل. </w:t>
      </w:r>
    </w:p>
    <w:p w:rsidR="00AD0BF1" w:rsidRPr="00AD0BF1" w:rsidRDefault="00AD0BF1" w:rsidP="00AD0BF1">
      <w:pPr>
        <w:pStyle w:val="SingleTxt"/>
        <w:spacing w:after="0" w:line="120" w:lineRule="exact"/>
        <w:rPr>
          <w:rFonts w:hint="cs"/>
          <w:sz w:val="10"/>
          <w:rtl/>
          <w:lang w:bidi="ar-MA"/>
        </w:rPr>
      </w:pPr>
    </w:p>
    <w:p w:rsidR="005A3942"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sidR="005A3942">
        <w:rPr>
          <w:rtl/>
          <w:lang w:bidi="ar-MA"/>
        </w:rPr>
        <w:t>2</w:t>
      </w:r>
      <w:r w:rsidR="009D582A">
        <w:rPr>
          <w:rtl/>
          <w:lang w:bidi="ar-MA"/>
        </w:rPr>
        <w:t>-</w:t>
      </w:r>
      <w:r>
        <w:rPr>
          <w:rtl/>
          <w:lang w:bidi="ar-MA"/>
        </w:rPr>
        <w:t>1</w:t>
      </w:r>
      <w:r>
        <w:rPr>
          <w:rFonts w:hint="cs"/>
          <w:rtl/>
          <w:lang w:bidi="ar-MA"/>
        </w:rPr>
        <w:tab/>
      </w:r>
      <w:r w:rsidR="005A3942">
        <w:rPr>
          <w:rtl/>
          <w:lang w:bidi="ar-MA"/>
        </w:rPr>
        <w:t>أدوات التحليل التطبيقي</w:t>
      </w:r>
    </w:p>
    <w:p w:rsidR="005A3942" w:rsidRDefault="005A3942" w:rsidP="000956A1">
      <w:pPr>
        <w:pStyle w:val="SingleTxt"/>
        <w:rPr>
          <w:rFonts w:hint="cs"/>
          <w:rtl/>
          <w:lang w:bidi="ar-MA"/>
        </w:rPr>
      </w:pPr>
      <w:r>
        <w:rPr>
          <w:rtl/>
          <w:lang w:bidi="ar-MA"/>
        </w:rPr>
        <w:t>37</w:t>
      </w:r>
      <w:r w:rsidR="009D582A">
        <w:rPr>
          <w:rtl/>
          <w:lang w:bidi="ar-MA"/>
        </w:rPr>
        <w:t xml:space="preserve"> -</w:t>
      </w:r>
      <w:r w:rsidR="009D582A">
        <w:rPr>
          <w:rtl/>
          <w:lang w:bidi="ar-MA"/>
        </w:rPr>
        <w:tab/>
      </w:r>
      <w:r>
        <w:rPr>
          <w:rtl/>
          <w:lang w:bidi="ar-MA"/>
        </w:rPr>
        <w:t>الأدات</w:t>
      </w:r>
      <w:r w:rsidR="000956A1">
        <w:rPr>
          <w:rFonts w:hint="cs"/>
          <w:rtl/>
          <w:lang w:bidi="ar-MA"/>
        </w:rPr>
        <w:t>ان</w:t>
      </w:r>
      <w:r>
        <w:rPr>
          <w:rtl/>
          <w:lang w:bidi="ar-MA"/>
        </w:rPr>
        <w:t xml:space="preserve"> الفني</w:t>
      </w:r>
      <w:r w:rsidR="000956A1">
        <w:rPr>
          <w:rFonts w:hint="cs"/>
          <w:rtl/>
          <w:lang w:bidi="ar-MA"/>
        </w:rPr>
        <w:t>تان</w:t>
      </w:r>
      <w:r>
        <w:rPr>
          <w:rtl/>
          <w:lang w:bidi="ar-MA"/>
        </w:rPr>
        <w:t xml:space="preserve"> لتنفيذ تدابير المساواة بين الجنسين في الخطة الاستراتيجية للتنمية في هايتي ه</w:t>
      </w:r>
      <w:r w:rsidR="000956A1">
        <w:rPr>
          <w:rFonts w:hint="cs"/>
          <w:rtl/>
          <w:lang w:bidi="ar-MA"/>
        </w:rPr>
        <w:t>ما</w:t>
      </w:r>
      <w:r>
        <w:rPr>
          <w:rtl/>
          <w:lang w:bidi="ar-MA"/>
        </w:rPr>
        <w:t>: التحليل المقارن بين الجنسين والميزانية المراعية للاعتبارات الجنسانية، اللذين اعدتهما واختبرتهما وزارة شؤون المرأة.</w:t>
      </w:r>
    </w:p>
    <w:p w:rsidR="00AD0BF1" w:rsidRPr="00AD0BF1" w:rsidRDefault="00AD0BF1" w:rsidP="00AD0BF1">
      <w:pPr>
        <w:pStyle w:val="SingleTxt"/>
        <w:spacing w:after="0" w:line="120" w:lineRule="exact"/>
        <w:rPr>
          <w:rFonts w:hint="cs"/>
          <w:sz w:val="10"/>
          <w:rtl/>
          <w:lang w:bidi="ar-MA"/>
        </w:rPr>
      </w:pPr>
    </w:p>
    <w:p w:rsidR="005A3942" w:rsidRPr="00710C94" w:rsidRDefault="00AD0BF1" w:rsidP="00D655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sidRPr="00710C94">
        <w:rPr>
          <w:rFonts w:hint="cs"/>
          <w:rtl/>
          <w:lang w:bidi="ar-MA"/>
        </w:rPr>
        <w:tab/>
      </w:r>
      <w:r w:rsidR="005A3942" w:rsidRPr="00710C94">
        <w:rPr>
          <w:rtl/>
          <w:lang w:bidi="ar-MA"/>
        </w:rPr>
        <w:t>3</w:t>
      </w:r>
      <w:r w:rsidR="009D582A" w:rsidRPr="00710C94">
        <w:rPr>
          <w:rtl/>
          <w:lang w:bidi="ar-MA"/>
        </w:rPr>
        <w:t>-</w:t>
      </w:r>
      <w:r w:rsidR="005A3942" w:rsidRPr="00710C94">
        <w:rPr>
          <w:rtl/>
          <w:lang w:bidi="ar-MA"/>
        </w:rPr>
        <w:t>2</w:t>
      </w:r>
      <w:r w:rsidR="009D582A" w:rsidRPr="00710C94">
        <w:rPr>
          <w:rtl/>
          <w:lang w:bidi="ar-MA"/>
        </w:rPr>
        <w:t>-</w:t>
      </w:r>
      <w:r w:rsidR="005A3942" w:rsidRPr="00710C94">
        <w:rPr>
          <w:rtl/>
          <w:lang w:bidi="ar-MA"/>
        </w:rPr>
        <w:t>1</w:t>
      </w:r>
      <w:r w:rsidR="009D582A" w:rsidRPr="00710C94">
        <w:rPr>
          <w:rtl/>
          <w:lang w:bidi="ar-MA"/>
        </w:rPr>
        <w:t>-</w:t>
      </w:r>
      <w:r w:rsidRPr="00710C94">
        <w:rPr>
          <w:rtl/>
          <w:lang w:bidi="ar-MA"/>
        </w:rPr>
        <w:t>1</w:t>
      </w:r>
      <w:r w:rsidRPr="00710C94">
        <w:rPr>
          <w:rFonts w:hint="cs"/>
          <w:rtl/>
          <w:lang w:bidi="ar-MA"/>
        </w:rPr>
        <w:tab/>
      </w:r>
      <w:r w:rsidR="005A3942" w:rsidRPr="00710C94">
        <w:rPr>
          <w:rtl/>
          <w:lang w:bidi="ar-MA"/>
        </w:rPr>
        <w:t>التحليل المقارن حسب نوع الجنس</w:t>
      </w:r>
    </w:p>
    <w:p w:rsidR="005A3942" w:rsidRDefault="005A3942" w:rsidP="005A3942">
      <w:pPr>
        <w:pStyle w:val="SingleTxt"/>
        <w:rPr>
          <w:rFonts w:hint="cs"/>
          <w:rtl/>
          <w:lang w:bidi="ar-MA"/>
        </w:rPr>
      </w:pPr>
      <w:r>
        <w:rPr>
          <w:rtl/>
          <w:lang w:bidi="ar-MA"/>
        </w:rPr>
        <w:t>38</w:t>
      </w:r>
      <w:r w:rsidR="009D582A">
        <w:rPr>
          <w:rtl/>
          <w:lang w:bidi="ar-MA"/>
        </w:rPr>
        <w:t xml:space="preserve"> -</w:t>
      </w:r>
      <w:r w:rsidR="009D582A">
        <w:rPr>
          <w:rtl/>
          <w:lang w:bidi="ar-MA"/>
        </w:rPr>
        <w:tab/>
      </w:r>
      <w:r>
        <w:rPr>
          <w:rtl/>
          <w:lang w:bidi="ar-MA"/>
        </w:rPr>
        <w:t>إن التحليل المقارن حسب نوع الجنس هو عملية تحليل يمكن أن نتوقع بواسطتها، عند وضع سياسة أو مشروع ما، ما يمكن أن يترتب عليها من آثار مختلفة على الرجال والنساء. ويجب أن تستعمل الوزارات والهيئات الحكوم</w:t>
      </w:r>
      <w:r w:rsidR="000956A1">
        <w:rPr>
          <w:rFonts w:hint="cs"/>
          <w:rtl/>
          <w:lang w:bidi="ar-MA"/>
        </w:rPr>
        <w:t>ي</w:t>
      </w:r>
      <w:r>
        <w:rPr>
          <w:rtl/>
          <w:lang w:bidi="ar-MA"/>
        </w:rPr>
        <w:t>ة وكذلك الهيئات في الأقاليم وعلى الصعيد المحلي هذا التحليل على الصعيد الوطني. ويُنفذ ال</w:t>
      </w:r>
      <w:r w:rsidR="00FB053C">
        <w:rPr>
          <w:rtl/>
          <w:lang w:bidi="ar-MA"/>
        </w:rPr>
        <w:t>تحليل في مختلف مراحل المشر</w:t>
      </w:r>
      <w:r w:rsidR="000956A1">
        <w:rPr>
          <w:rFonts w:hint="cs"/>
          <w:rtl/>
          <w:lang w:bidi="ar-MA"/>
        </w:rPr>
        <w:t>و</w:t>
      </w:r>
      <w:r w:rsidR="00FB053C">
        <w:rPr>
          <w:rtl/>
          <w:lang w:bidi="ar-MA"/>
        </w:rPr>
        <w:t>ع، أي</w:t>
      </w:r>
      <w:r w:rsidR="00FB053C">
        <w:rPr>
          <w:rFonts w:hint="cs"/>
          <w:rtl/>
          <w:lang w:bidi="ar-MA"/>
        </w:rPr>
        <w:t> </w:t>
      </w:r>
      <w:r>
        <w:rPr>
          <w:rtl/>
          <w:lang w:bidi="ar-MA"/>
        </w:rPr>
        <w:t>في مراحل الصياغة والإعداد والتنفيذ والتقييم والمتابعة. وفي بعض الحالات، يسفر التحليل عن اعتماد تدابير مختلفة بالنسبة للرجال والنساء.</w:t>
      </w:r>
    </w:p>
    <w:p w:rsidR="00AD0BF1" w:rsidRPr="00AD0BF1" w:rsidRDefault="00AD0BF1" w:rsidP="00AD0BF1">
      <w:pPr>
        <w:pStyle w:val="SingleTxt"/>
        <w:spacing w:after="0" w:line="120" w:lineRule="exact"/>
        <w:rPr>
          <w:rFonts w:hint="cs"/>
          <w:sz w:val="10"/>
          <w:rtl/>
          <w:lang w:bidi="ar-MA"/>
        </w:rPr>
      </w:pPr>
    </w:p>
    <w:p w:rsidR="005A3942" w:rsidRPr="00710C94" w:rsidRDefault="00AD0BF1" w:rsidP="00D655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sidRPr="00710C94">
        <w:rPr>
          <w:rFonts w:hint="cs"/>
          <w:rtl/>
          <w:lang w:bidi="ar-MA"/>
        </w:rPr>
        <w:tab/>
      </w:r>
      <w:r w:rsidR="005A3942" w:rsidRPr="00710C94">
        <w:rPr>
          <w:rtl/>
          <w:lang w:bidi="ar-MA"/>
        </w:rPr>
        <w:t>3</w:t>
      </w:r>
      <w:r w:rsidR="009D582A" w:rsidRPr="00710C94">
        <w:rPr>
          <w:rtl/>
          <w:lang w:bidi="ar-MA"/>
        </w:rPr>
        <w:t>-</w:t>
      </w:r>
      <w:r w:rsidR="005A3942" w:rsidRPr="00710C94">
        <w:rPr>
          <w:rtl/>
          <w:lang w:bidi="ar-MA"/>
        </w:rPr>
        <w:t>2</w:t>
      </w:r>
      <w:r w:rsidR="009D582A" w:rsidRPr="00710C94">
        <w:rPr>
          <w:rtl/>
          <w:lang w:bidi="ar-MA"/>
        </w:rPr>
        <w:t>-</w:t>
      </w:r>
      <w:r w:rsidR="005A3942" w:rsidRPr="00710C94">
        <w:rPr>
          <w:rtl/>
          <w:lang w:bidi="ar-MA"/>
        </w:rPr>
        <w:t>1</w:t>
      </w:r>
      <w:r w:rsidR="009D582A" w:rsidRPr="00710C94">
        <w:rPr>
          <w:rtl/>
          <w:lang w:bidi="ar-MA"/>
        </w:rPr>
        <w:t>-</w:t>
      </w:r>
      <w:r w:rsidRPr="00710C94">
        <w:rPr>
          <w:rtl/>
          <w:lang w:bidi="ar-MA"/>
        </w:rPr>
        <w:t>2</w:t>
      </w:r>
      <w:r w:rsidRPr="00710C94">
        <w:rPr>
          <w:rFonts w:hint="cs"/>
          <w:rtl/>
          <w:lang w:bidi="ar-MA"/>
        </w:rPr>
        <w:tab/>
      </w:r>
      <w:r w:rsidR="005A3942" w:rsidRPr="00710C94">
        <w:rPr>
          <w:rtl/>
          <w:lang w:bidi="ar-MA"/>
        </w:rPr>
        <w:t>الميزانية المراعية للاعتبارات الجنسانية</w:t>
      </w:r>
    </w:p>
    <w:p w:rsidR="005A3942" w:rsidRDefault="005A3942" w:rsidP="005A3942">
      <w:pPr>
        <w:pStyle w:val="SingleTxt"/>
        <w:rPr>
          <w:rtl/>
          <w:lang w:bidi="ar-MA"/>
        </w:rPr>
      </w:pPr>
      <w:r>
        <w:rPr>
          <w:rtl/>
          <w:lang w:bidi="ar-MA"/>
        </w:rPr>
        <w:t>39</w:t>
      </w:r>
      <w:r w:rsidR="009D582A">
        <w:rPr>
          <w:rtl/>
          <w:lang w:bidi="ar-MA"/>
        </w:rPr>
        <w:t xml:space="preserve"> -</w:t>
      </w:r>
      <w:r w:rsidR="009D582A">
        <w:rPr>
          <w:rtl/>
          <w:lang w:bidi="ar-MA"/>
        </w:rPr>
        <w:tab/>
      </w:r>
      <w:r>
        <w:rPr>
          <w:rtl/>
          <w:lang w:bidi="ar-MA"/>
        </w:rPr>
        <w:t>الهدف من الميزنة المراعية للاعتبارات الجنسانية، التي بدأت تطبقها وزارة شؤون المرأة في عام 2008 في شراكة مع هيئة الأمم المتحدة للمر</w:t>
      </w:r>
      <w:r w:rsidR="00FB053C">
        <w:rPr>
          <w:rtl/>
          <w:lang w:bidi="ar-MA"/>
        </w:rPr>
        <w:t>أة ومنظمة التعاون الإسبانية، هو</w:t>
      </w:r>
      <w:r w:rsidR="00FB053C">
        <w:rPr>
          <w:rFonts w:hint="cs"/>
          <w:rtl/>
          <w:lang w:bidi="ar-MA"/>
        </w:rPr>
        <w:t> </w:t>
      </w:r>
      <w:r>
        <w:rPr>
          <w:rtl/>
          <w:lang w:bidi="ar-MA"/>
        </w:rPr>
        <w:t>تعزيز المساواة بين الرجل والمرأة. فهي أداة تقنية لتيسير العمل على تحسين توزيع المال العام، وتحسين الخدمات العامة وتحديد أهدافها بدقة أكبر مع مراعاة الاحتياجات العملية للمرأة والرجل ومصالحهم الاستراتيجية. ولا بد من استعمال هذه الأداة خلال هذه المرحلة قبل الانتقال إلى تجسيد المساواة ماديا بين المرأة والرجل.</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A3942">
        <w:rPr>
          <w:rtl/>
          <w:lang w:bidi="ar-MA"/>
        </w:rPr>
        <w:t>•</w:t>
      </w:r>
      <w:r w:rsidR="005A3942">
        <w:rPr>
          <w:rtl/>
          <w:lang w:bidi="ar-MA"/>
        </w:rPr>
        <w:tab/>
        <w:t>أنشئت في عام 2009 لجنة مختلطة للميزنة المراعية للاعتبارات الجنسانية. ومه</w:t>
      </w:r>
      <w:r w:rsidR="00372C02">
        <w:rPr>
          <w:rFonts w:hint="cs"/>
          <w:rtl/>
          <w:lang w:bidi="ar-MA"/>
        </w:rPr>
        <w:t>م</w:t>
      </w:r>
      <w:r w:rsidR="005A3942">
        <w:rPr>
          <w:rtl/>
          <w:lang w:bidi="ar-MA"/>
        </w:rPr>
        <w:t>تها هي وضع برامج يمكن بواسطتها تعميم استعمال هذه الأداة؛</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5A3942">
        <w:rPr>
          <w:rtl/>
          <w:lang w:bidi="ar-MA"/>
        </w:rPr>
        <w:t>•</w:t>
      </w:r>
      <w:r w:rsidR="005A3942">
        <w:rPr>
          <w:rtl/>
          <w:lang w:bidi="ar-MA"/>
        </w:rPr>
        <w:tab/>
        <w:t>وتتكون اللجنة من ممثلين</w:t>
      </w:r>
      <w:r w:rsidR="009D582A">
        <w:rPr>
          <w:rtl/>
          <w:lang w:bidi="ar-MA"/>
        </w:rPr>
        <w:t>/</w:t>
      </w:r>
      <w:r w:rsidR="005A3942">
        <w:rPr>
          <w:rtl/>
          <w:lang w:bidi="ar-MA"/>
        </w:rPr>
        <w:t>ممثلات لوزارة الاقتصاد والمالية، والتخطيط والتعاون الخارجي، ووزارة شؤون المرأة وممثلة عن هيئة الأم</w:t>
      </w:r>
      <w:r w:rsidR="0013153F">
        <w:rPr>
          <w:rtl/>
          <w:lang w:bidi="ar-MA"/>
        </w:rPr>
        <w:t>م المتحدة للمرأة. وفي الفترة ما</w:t>
      </w:r>
      <w:r w:rsidR="0013153F">
        <w:rPr>
          <w:rFonts w:hint="cs"/>
          <w:rtl/>
          <w:lang w:bidi="ar-MA"/>
        </w:rPr>
        <w:t> </w:t>
      </w:r>
      <w:r w:rsidR="005A3942">
        <w:rPr>
          <w:rtl/>
          <w:lang w:bidi="ar-MA"/>
        </w:rPr>
        <w:t>بين عامي 2009 و</w:t>
      </w:r>
      <w:r>
        <w:rPr>
          <w:rFonts w:hint="cs"/>
          <w:rtl/>
          <w:lang w:bidi="ar-MA"/>
        </w:rPr>
        <w:t xml:space="preserve"> </w:t>
      </w:r>
      <w:r w:rsidR="005A3942">
        <w:rPr>
          <w:rtl/>
          <w:lang w:bidi="ar-MA"/>
        </w:rPr>
        <w:t>2014، تم تدريب موظفات على الميزنة المراعية للاعتبارات الجنسانية، كما سيتم تدريب البعض منهن ليصبحن مدربات؛</w:t>
      </w:r>
    </w:p>
    <w:p w:rsidR="005A3942" w:rsidRDefault="00AD0BF1" w:rsidP="00AD0BF1">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lang w:bidi="ar-MA"/>
        </w:rPr>
      </w:pPr>
      <w:r>
        <w:rPr>
          <w:rFonts w:hint="cs"/>
          <w:rtl/>
          <w:lang w:bidi="ar-MA"/>
        </w:rPr>
        <w:tab/>
      </w:r>
      <w:r w:rsidR="005A3942">
        <w:rPr>
          <w:rtl/>
          <w:lang w:bidi="ar-MA"/>
        </w:rPr>
        <w:t>•</w:t>
      </w:r>
      <w:r w:rsidR="005A3942">
        <w:rPr>
          <w:rtl/>
          <w:lang w:bidi="ar-MA"/>
        </w:rPr>
        <w:tab/>
        <w:t>وحاليا، قررت اللجنة القيام بتجربتين لدى وزارتين قطاعيتين هما وزارة الزراعة والموارد الطبيعية والتنمية الريفية ووزارة التجارة والصناعة. والهدف من ذلك هو اختبار عملية تمكين المرأة العاملة في قطاعات الزراعة والصناعة التحويلية والتجارة.</w:t>
      </w:r>
    </w:p>
    <w:p w:rsidR="00AD0BF1" w:rsidRPr="00AD0BF1" w:rsidRDefault="00AD0BF1" w:rsidP="00AD0BF1">
      <w:pPr>
        <w:pStyle w:val="SingleTxt"/>
        <w:spacing w:after="0" w:line="120" w:lineRule="exact"/>
        <w:rPr>
          <w:rFonts w:hint="cs"/>
          <w:sz w:val="10"/>
          <w:rtl/>
          <w:lang w:bidi="ar-MA"/>
        </w:rPr>
      </w:pPr>
    </w:p>
    <w:p w:rsidR="005A3942" w:rsidRDefault="00AD0BF1"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Pr>
          <w:rtl/>
          <w:lang w:bidi="ar-MA"/>
        </w:rPr>
        <w:t>3</w:t>
      </w:r>
      <w:r>
        <w:rPr>
          <w:rFonts w:hint="cs"/>
          <w:rtl/>
          <w:lang w:bidi="ar-MA"/>
        </w:rPr>
        <w:tab/>
      </w:r>
      <w:r w:rsidR="005A3942">
        <w:rPr>
          <w:rtl/>
          <w:lang w:bidi="ar-MA"/>
        </w:rPr>
        <w:t>لجنة الشؤون الجنسانية</w:t>
      </w:r>
    </w:p>
    <w:p w:rsidR="005A3942" w:rsidRDefault="005A3942" w:rsidP="005A3942">
      <w:pPr>
        <w:pStyle w:val="SingleTxt"/>
        <w:rPr>
          <w:rtl/>
          <w:lang w:bidi="ar-MA"/>
        </w:rPr>
      </w:pPr>
      <w:r>
        <w:rPr>
          <w:rtl/>
          <w:lang w:bidi="ar-MA"/>
        </w:rPr>
        <w:t>40</w:t>
      </w:r>
      <w:r w:rsidR="009D582A">
        <w:rPr>
          <w:rtl/>
          <w:lang w:bidi="ar-MA"/>
        </w:rPr>
        <w:t xml:space="preserve"> -</w:t>
      </w:r>
      <w:r w:rsidR="009D582A">
        <w:rPr>
          <w:rtl/>
          <w:lang w:bidi="ar-MA"/>
        </w:rPr>
        <w:tab/>
      </w:r>
      <w:r>
        <w:rPr>
          <w:rtl/>
          <w:lang w:bidi="ar-MA"/>
        </w:rPr>
        <w:t xml:space="preserve">نسقت بالفعل وزارة شؤون المرأة وحقوق المرأة في عام 2004 اجتماعات للجنة </w:t>
      </w:r>
      <w:r w:rsidR="000956A1">
        <w:rPr>
          <w:rFonts w:hint="cs"/>
          <w:rtl/>
          <w:lang w:bidi="ar-MA"/>
        </w:rPr>
        <w:t>ال</w:t>
      </w:r>
      <w:r>
        <w:rPr>
          <w:rtl/>
          <w:lang w:bidi="ar-MA"/>
        </w:rPr>
        <w:t>قطاعية للشؤون الجنسانية. وكانت هذه اللجنة تضم أهم المنظمات الشريكة الدولية والوطنية بهدف تنسيق الأنشطة الداعمة لحقوق المرأة، مع مراعاة الأولويات الوطنية. وعقدت اللجنة القطاعية اجتماعا هاما في آذار</w:t>
      </w:r>
      <w:r w:rsidR="009D582A">
        <w:rPr>
          <w:rtl/>
          <w:lang w:bidi="ar-MA"/>
        </w:rPr>
        <w:t>/</w:t>
      </w:r>
      <w:r>
        <w:rPr>
          <w:rtl/>
          <w:lang w:bidi="ar-MA"/>
        </w:rPr>
        <w:t>مارس 2009، غداة تقديم تقرير وزارة شؤون المرأة، من أجل أن تحيط علما بالملاحظات والتوصيات الختامية للجنة، وليتعهد كل قطاع حسب مجال عمله بتعديل برامجه وفقا للأهداف المشتركة المنشودة. وفي عام 2013، اجتمعت اللجنة، التي تغير اسمها ليصبح لجنة الشؤون الجنسانية، من جديد بقيادة وزارة شؤون المرأة، وضمت عددا أكبر من الشركاء، بما يتناسب مع اتساع نطاق</w:t>
      </w:r>
      <w:r w:rsidR="00AD0BF1">
        <w:rPr>
          <w:rtl/>
          <w:lang w:bidi="ar-MA"/>
        </w:rPr>
        <w:t xml:space="preserve"> مهام الوزارة التي تأكدت شمولية</w:t>
      </w:r>
      <w:r w:rsidR="00AD0BF1">
        <w:rPr>
          <w:rFonts w:hint="cs"/>
          <w:rtl/>
          <w:lang w:bidi="ar-MA"/>
        </w:rPr>
        <w:t> </w:t>
      </w:r>
      <w:r>
        <w:rPr>
          <w:rtl/>
          <w:lang w:bidi="ar-MA"/>
        </w:rPr>
        <w:t>مهامها.</w:t>
      </w:r>
    </w:p>
    <w:p w:rsidR="005A3942" w:rsidRDefault="005A3942" w:rsidP="00AD0BF1">
      <w:pPr>
        <w:pStyle w:val="SingleTxt"/>
        <w:rPr>
          <w:rFonts w:hint="cs"/>
          <w:rtl/>
          <w:lang w:bidi="ar-MA"/>
        </w:rPr>
      </w:pPr>
      <w:r>
        <w:rPr>
          <w:rtl/>
          <w:lang w:bidi="ar-MA"/>
        </w:rPr>
        <w:t>41</w:t>
      </w:r>
      <w:r w:rsidR="009D582A">
        <w:rPr>
          <w:rtl/>
          <w:lang w:bidi="ar-MA"/>
        </w:rPr>
        <w:t xml:space="preserve"> -</w:t>
      </w:r>
      <w:r w:rsidR="009D582A">
        <w:rPr>
          <w:rtl/>
          <w:lang w:bidi="ar-MA"/>
        </w:rPr>
        <w:tab/>
      </w:r>
      <w:r>
        <w:rPr>
          <w:rtl/>
          <w:lang w:bidi="ar-MA"/>
        </w:rPr>
        <w:t xml:space="preserve">وصارت لجنة الشؤون الجنسانية تتكون من جهات فاعلة من الدولة والقطاع الخاص وقطاع الأعمال، والجماعات الإقليمية ووكالات التنمية الدولية، والمنظمات غير الحكومية، ومنظمات المجتمع المدني (الجمعيات النسائية، والرابطات الاجتماعية والمهنية، الخ). </w:t>
      </w:r>
      <w:r w:rsidR="000956A1">
        <w:rPr>
          <w:rFonts w:hint="cs"/>
          <w:rtl/>
          <w:lang w:bidi="ar-MA"/>
        </w:rPr>
        <w:t>”</w:t>
      </w:r>
      <w:r>
        <w:rPr>
          <w:rtl/>
          <w:lang w:bidi="ar-MA"/>
        </w:rPr>
        <w:t>ومهمتها الرئيسية هي دعم مراعاة العنصر الجنساني في الحلول المعدة للمشاكل القطاعية المحددة حسب الأولوية، عند تنفيذ برامج الخطة الاستراتيجية للتنمية في هايتي، من خلال مواءمة مساهمات المجتمع الدولي مع الأولويات الوطنية، وتنسيق التدخلات، وتطوير الطرائق والأدوات التي يجب استخدامها من أجل تحقيق نتائج في مجال المساواة الجنسانية، واقتراح استراتيجيات في مجالي التدريب والدعم التقني</w:t>
      </w:r>
      <w:r w:rsidR="009D582A">
        <w:rPr>
          <w:rFonts w:hint="cs"/>
          <w:rtl/>
          <w:lang w:bidi="ar-MA"/>
        </w:rPr>
        <w:t>“</w:t>
      </w:r>
      <w:r>
        <w:rPr>
          <w:rtl/>
          <w:lang w:bidi="ar-MA"/>
        </w:rPr>
        <w:t>.</w:t>
      </w:r>
    </w:p>
    <w:p w:rsidR="00AD0BF1" w:rsidRPr="00AD0BF1" w:rsidRDefault="00AD0BF1" w:rsidP="00AD0BF1">
      <w:pPr>
        <w:pStyle w:val="SingleTxt"/>
        <w:spacing w:after="0" w:line="120" w:lineRule="exact"/>
        <w:rPr>
          <w:rFonts w:hint="cs"/>
          <w:sz w:val="10"/>
          <w:rtl/>
          <w:lang w:bidi="ar-MA"/>
        </w:rPr>
      </w:pPr>
    </w:p>
    <w:p w:rsidR="005A3942" w:rsidRDefault="00AD0BF1"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sidR="005A3942">
        <w:rPr>
          <w:rtl/>
          <w:lang w:bidi="ar-MA"/>
        </w:rPr>
        <w:t>4</w:t>
      </w:r>
      <w:r>
        <w:rPr>
          <w:rFonts w:hint="cs"/>
          <w:rtl/>
          <w:lang w:bidi="ar-MA"/>
        </w:rPr>
        <w:tab/>
      </w:r>
      <w:r w:rsidR="005A3942">
        <w:rPr>
          <w:rtl/>
          <w:lang w:bidi="ar-MA"/>
        </w:rPr>
        <w:t>الشراكة مع المجتمع المدني</w:t>
      </w:r>
    </w:p>
    <w:p w:rsidR="005A3942" w:rsidRDefault="005A3942" w:rsidP="00372C02">
      <w:pPr>
        <w:pStyle w:val="SingleTxt"/>
        <w:rPr>
          <w:rtl/>
          <w:lang w:bidi="ar-MA"/>
        </w:rPr>
      </w:pPr>
      <w:r>
        <w:rPr>
          <w:rtl/>
          <w:lang w:bidi="ar-MA"/>
        </w:rPr>
        <w:t>42</w:t>
      </w:r>
      <w:r w:rsidR="009D582A">
        <w:rPr>
          <w:rtl/>
          <w:lang w:bidi="ar-MA"/>
        </w:rPr>
        <w:t xml:space="preserve"> -</w:t>
      </w:r>
      <w:r w:rsidR="009D582A">
        <w:rPr>
          <w:rtl/>
          <w:lang w:bidi="ar-MA"/>
        </w:rPr>
        <w:tab/>
      </w:r>
      <w:r>
        <w:rPr>
          <w:rtl/>
          <w:lang w:bidi="ar-MA"/>
        </w:rPr>
        <w:t xml:space="preserve">يؤكد البرنامج الفرعي الرابع من الخطة الاستراتيجية للتنمية في هايتي، المعنون </w:t>
      </w:r>
      <w:r w:rsidR="009D582A">
        <w:rPr>
          <w:rtl/>
          <w:lang w:bidi="ar-MA"/>
        </w:rPr>
        <w:t>”</w:t>
      </w:r>
      <w:r>
        <w:rPr>
          <w:rtl/>
          <w:lang w:bidi="ar-MA"/>
        </w:rPr>
        <w:t>تعزيز مشاركة المرأة</w:t>
      </w:r>
      <w:r w:rsidR="009D582A">
        <w:rPr>
          <w:rtl/>
          <w:lang w:bidi="ar-MA"/>
        </w:rPr>
        <w:t>“</w:t>
      </w:r>
      <w:r>
        <w:rPr>
          <w:rtl/>
          <w:lang w:bidi="ar-MA"/>
        </w:rPr>
        <w:t>، أهمية إقامة شراكة مع المجتمع المدني، ولا سيما مع المنظمات النسائية. وتبلغ نسبة النساء 52 في المائة من السكان وهن فاعلات رئيسيات في ا</w:t>
      </w:r>
      <w:r w:rsidR="00372C02">
        <w:rPr>
          <w:rFonts w:hint="cs"/>
          <w:rtl/>
          <w:lang w:bidi="ar-MA"/>
        </w:rPr>
        <w:t>لا</w:t>
      </w:r>
      <w:r>
        <w:rPr>
          <w:rtl/>
          <w:lang w:bidi="ar-MA"/>
        </w:rPr>
        <w:t>قتصاد. وتحتل منظمات المجتمع المدني (لا سيما المنظمات النسائية ومنظمات المدافعين عن المرأة) موقع الصدارة في الدفاع عن حقوق المرأة ونشر المعلومات ا</w:t>
      </w:r>
      <w:r w:rsidR="00AD0BF1">
        <w:rPr>
          <w:rtl/>
          <w:lang w:bidi="ar-MA"/>
        </w:rPr>
        <w:t>لمتعلقة بواقع المرأة والفتاة في</w:t>
      </w:r>
      <w:r w:rsidR="00AD0BF1">
        <w:rPr>
          <w:rFonts w:hint="cs"/>
          <w:rtl/>
          <w:lang w:bidi="ar-MA"/>
        </w:rPr>
        <w:t> </w:t>
      </w:r>
      <w:r>
        <w:rPr>
          <w:rtl/>
          <w:lang w:bidi="ar-MA"/>
        </w:rPr>
        <w:t>هايتي.</w:t>
      </w:r>
    </w:p>
    <w:p w:rsidR="005A3942" w:rsidRDefault="005A3942" w:rsidP="005A3942">
      <w:pPr>
        <w:pStyle w:val="SingleTxt"/>
        <w:rPr>
          <w:rFonts w:hint="cs"/>
          <w:rtl/>
          <w:lang w:bidi="ar-MA"/>
        </w:rPr>
      </w:pPr>
      <w:r>
        <w:rPr>
          <w:rtl/>
          <w:lang w:bidi="ar-MA"/>
        </w:rPr>
        <w:t>43</w:t>
      </w:r>
      <w:r w:rsidR="009D582A">
        <w:rPr>
          <w:rtl/>
          <w:lang w:bidi="ar-MA"/>
        </w:rPr>
        <w:t xml:space="preserve"> -</w:t>
      </w:r>
      <w:r w:rsidR="009D582A">
        <w:rPr>
          <w:rtl/>
          <w:lang w:bidi="ar-MA"/>
        </w:rPr>
        <w:tab/>
      </w:r>
      <w:r>
        <w:rPr>
          <w:rtl/>
          <w:lang w:bidi="ar-MA"/>
        </w:rPr>
        <w:t xml:space="preserve">وبالإضافة إلى ذلك، تقوم هذه المنظمات بدور رئيسي في تقديم الخدمات الأساسية </w:t>
      </w:r>
      <w:r w:rsidR="00AD0BF1">
        <w:rPr>
          <w:rtl/>
          <w:lang w:bidi="ar-MA"/>
        </w:rPr>
        <w:t>(</w:t>
      </w:r>
      <w:r>
        <w:rPr>
          <w:rtl/>
          <w:lang w:bidi="ar-MA"/>
        </w:rPr>
        <w:t>خدمات إرشاد ضحايا العنف القائم على نوع الجنس مثلا). ولذلك، يتعين على الدولة أن تعمل من أجل تعزيز أو إنشاء شراكات يمكن أن تساعد على زيادة التعريف باحتياجات المرأة وأخذها في الاعتبار، وتوفير خدمات كافية للمرأة والفتاة والرجال والأطفال. ويأتي في مقدمة</w:t>
      </w:r>
      <w:r w:rsidR="009D582A">
        <w:rPr>
          <w:rtl/>
          <w:lang w:bidi="ar-MA"/>
        </w:rPr>
        <w:t xml:space="preserve"> </w:t>
      </w:r>
      <w:r>
        <w:rPr>
          <w:rtl/>
          <w:lang w:bidi="ar-MA"/>
        </w:rPr>
        <w:t>المشاريع ذات الأولوية تعزيز آليات الدولة</w:t>
      </w:r>
      <w:r w:rsidR="009D582A">
        <w:rPr>
          <w:rtl/>
          <w:lang w:bidi="ar-MA"/>
        </w:rPr>
        <w:t>/</w:t>
      </w:r>
      <w:r>
        <w:rPr>
          <w:rtl/>
          <w:lang w:bidi="ar-MA"/>
        </w:rPr>
        <w:t>المجتمع المدني المعنية بالتشاور وتنسيق الأنش</w:t>
      </w:r>
      <w:r w:rsidR="00AD0BF1">
        <w:rPr>
          <w:rtl/>
          <w:lang w:bidi="ar-MA"/>
        </w:rPr>
        <w:t>طة، على الصعيدين الوطني والمحلي</w:t>
      </w:r>
      <w:r w:rsidR="00AD0BF1">
        <w:rPr>
          <w:rFonts w:hint="cs"/>
          <w:rtl/>
          <w:lang w:bidi="ar-MA"/>
        </w:rPr>
        <w:t>.</w:t>
      </w:r>
    </w:p>
    <w:p w:rsidR="00AD0BF1" w:rsidRPr="00AD0BF1" w:rsidRDefault="00AD0BF1" w:rsidP="00AD0BF1">
      <w:pPr>
        <w:pStyle w:val="SingleTxt"/>
        <w:spacing w:after="0" w:line="120" w:lineRule="exact"/>
        <w:rPr>
          <w:rFonts w:hint="cs"/>
          <w:sz w:val="10"/>
          <w:rtl/>
          <w:lang w:bidi="ar-MA"/>
        </w:rPr>
      </w:pPr>
    </w:p>
    <w:p w:rsidR="005A3942" w:rsidRDefault="00AD0BF1"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sidR="005A3942">
        <w:rPr>
          <w:rtl/>
          <w:lang w:bidi="ar-MA"/>
        </w:rPr>
        <w:t>5</w:t>
      </w:r>
      <w:r>
        <w:rPr>
          <w:rFonts w:hint="cs"/>
          <w:rtl/>
          <w:lang w:bidi="ar-MA"/>
        </w:rPr>
        <w:tab/>
      </w:r>
      <w:r w:rsidR="005A3942">
        <w:rPr>
          <w:rtl/>
          <w:lang w:bidi="ar-MA"/>
        </w:rPr>
        <w:t>التعريف بالاتفاقية</w:t>
      </w:r>
    </w:p>
    <w:p w:rsidR="005A3942" w:rsidRDefault="005A3942" w:rsidP="000956A1">
      <w:pPr>
        <w:pStyle w:val="SingleTxt"/>
        <w:rPr>
          <w:rFonts w:hint="cs"/>
          <w:rtl/>
          <w:lang w:bidi="ar-MA"/>
        </w:rPr>
      </w:pPr>
      <w:r>
        <w:rPr>
          <w:rtl/>
          <w:lang w:bidi="ar-MA"/>
        </w:rPr>
        <w:t>44</w:t>
      </w:r>
      <w:r w:rsidR="009D582A">
        <w:rPr>
          <w:rtl/>
          <w:lang w:bidi="ar-MA"/>
        </w:rPr>
        <w:t xml:space="preserve"> -</w:t>
      </w:r>
      <w:r w:rsidR="009D582A">
        <w:rPr>
          <w:rtl/>
          <w:lang w:bidi="ar-MA"/>
        </w:rPr>
        <w:tab/>
      </w:r>
      <w:r>
        <w:rPr>
          <w:rtl/>
          <w:lang w:bidi="ar-MA"/>
        </w:rPr>
        <w:t>تُنظم منذ عدة سنوات دورات تدريبية لفائدة العاملين في سلك العدالة (القضاة، ومفوضو الشرطة وأفراد الشرطة، رجالا ونساء) على حقوق ا</w:t>
      </w:r>
      <w:r w:rsidR="00AD0BF1">
        <w:rPr>
          <w:rtl/>
          <w:lang w:bidi="ar-MA"/>
        </w:rPr>
        <w:t>لمرأة والقوانين الحامية لها مثل</w:t>
      </w:r>
      <w:r w:rsidR="00AD0BF1">
        <w:rPr>
          <w:rFonts w:hint="cs"/>
          <w:rtl/>
          <w:lang w:bidi="ar-MA"/>
        </w:rPr>
        <w:t> </w:t>
      </w:r>
      <w:r>
        <w:rPr>
          <w:rtl/>
          <w:lang w:bidi="ar-MA"/>
        </w:rPr>
        <w:t>الاتفاقيات الدولية التي صدقت عليها هايتي، لا سيما اتفاقية القضاء على جميع أشكال التمييز ضد المرأة واتفاقية البلدان الأمريكية لمنع العنف ضد المرأة والمعاقبة</w:t>
      </w:r>
      <w:r w:rsidR="000956A1">
        <w:rPr>
          <w:rFonts w:hint="cs"/>
          <w:rtl/>
          <w:lang w:bidi="ar-MA"/>
        </w:rPr>
        <w:t xml:space="preserve"> عليه واستئصاله</w:t>
      </w:r>
      <w:r>
        <w:rPr>
          <w:rtl/>
          <w:lang w:bidi="ar-MA"/>
        </w:rPr>
        <w:t xml:space="preserve"> (</w:t>
      </w:r>
      <w:r>
        <w:rPr>
          <w:lang w:bidi="ar-MA"/>
        </w:rPr>
        <w:t>Bélèm</w:t>
      </w:r>
      <w:r w:rsidR="00AD0BF1">
        <w:rPr>
          <w:lang w:bidi="ar-MA"/>
        </w:rPr>
        <w:t> </w:t>
      </w:r>
      <w:r>
        <w:rPr>
          <w:lang w:bidi="ar-MA"/>
        </w:rPr>
        <w:t>do</w:t>
      </w:r>
      <w:r w:rsidR="00AD0BF1">
        <w:rPr>
          <w:lang w:bidi="ar-MA"/>
        </w:rPr>
        <w:t> </w:t>
      </w:r>
      <w:r>
        <w:rPr>
          <w:lang w:bidi="ar-MA"/>
        </w:rPr>
        <w:t>Parà</w:t>
      </w:r>
      <w:r>
        <w:rPr>
          <w:rtl/>
          <w:lang w:bidi="ar-MA"/>
        </w:rPr>
        <w:t>). وعموما، فإن الهيئات والمؤسسات الوطنية هي التي تسهر على توفير التدريب بالتشاور مع الهيئات التابعة للأمم لمتحدة، وبدعم من الخبراء الوطنيين والدوليين. وقدمت المنظمات الوطنية المتخصصة، مثل وحدة البحوث والأعمال الطبية والقانونية، خدمات التدريب لفائدة هذا القطاع في العديد من المناطق في البلد.</w:t>
      </w:r>
    </w:p>
    <w:p w:rsidR="00AD0BF1" w:rsidRPr="00AD0BF1" w:rsidRDefault="00AD0BF1" w:rsidP="00AD0BF1">
      <w:pPr>
        <w:pStyle w:val="SingleTxt"/>
        <w:spacing w:after="0" w:line="120" w:lineRule="exact"/>
        <w:rPr>
          <w:rFonts w:hint="cs"/>
          <w:sz w:val="10"/>
          <w:rtl/>
          <w:lang w:bidi="ar-MA"/>
        </w:rPr>
      </w:pPr>
    </w:p>
    <w:p w:rsidR="005A3942"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sidR="005A3942">
        <w:rPr>
          <w:rtl/>
          <w:lang w:bidi="ar-MA"/>
        </w:rPr>
        <w:t>5</w:t>
      </w:r>
      <w:r w:rsidR="009D582A">
        <w:rPr>
          <w:rtl/>
          <w:lang w:bidi="ar-MA"/>
        </w:rPr>
        <w:t>-</w:t>
      </w:r>
      <w:r>
        <w:rPr>
          <w:rtl/>
          <w:lang w:bidi="ar-MA"/>
        </w:rPr>
        <w:t>1</w:t>
      </w:r>
      <w:r>
        <w:rPr>
          <w:rFonts w:hint="cs"/>
          <w:rtl/>
          <w:lang w:bidi="ar-MA"/>
        </w:rPr>
        <w:tab/>
      </w:r>
      <w:r w:rsidR="005A3942">
        <w:rPr>
          <w:rtl/>
          <w:lang w:bidi="ar-MA"/>
        </w:rPr>
        <w:t>المشاورة الوطنية لمكافحة العنف ضد المرأة</w:t>
      </w:r>
    </w:p>
    <w:p w:rsidR="005A3942" w:rsidRDefault="005A3942" w:rsidP="005A3942">
      <w:pPr>
        <w:pStyle w:val="SingleTxt"/>
        <w:rPr>
          <w:rtl/>
          <w:lang w:bidi="ar-MA"/>
        </w:rPr>
      </w:pPr>
      <w:r>
        <w:rPr>
          <w:rtl/>
          <w:lang w:bidi="ar-MA"/>
        </w:rPr>
        <w:t>45</w:t>
      </w:r>
      <w:r w:rsidR="009D582A">
        <w:rPr>
          <w:rtl/>
          <w:lang w:bidi="ar-MA"/>
        </w:rPr>
        <w:t xml:space="preserve"> -</w:t>
      </w:r>
      <w:r w:rsidR="009D582A">
        <w:rPr>
          <w:rtl/>
          <w:lang w:bidi="ar-MA"/>
        </w:rPr>
        <w:tab/>
      </w:r>
      <w:r>
        <w:rPr>
          <w:rtl/>
          <w:lang w:bidi="ar-MA"/>
        </w:rPr>
        <w:t>تعمل هذه الآلية الثلاثية المكونة من ثلاث جهات فاعلة: الدولة والمجتمع المدني والوكالات الدولية، تعمل على التعريف حقيقة باتفاقية ا</w:t>
      </w:r>
      <w:r w:rsidR="00FB053C">
        <w:rPr>
          <w:rtl/>
          <w:lang w:bidi="ar-MA"/>
        </w:rPr>
        <w:t>لقضاء على جميع أشكال التمييز ضد</w:t>
      </w:r>
      <w:r w:rsidR="00FB053C">
        <w:rPr>
          <w:rFonts w:hint="cs"/>
          <w:rtl/>
          <w:lang w:bidi="ar-MA"/>
        </w:rPr>
        <w:t> </w:t>
      </w:r>
      <w:r>
        <w:rPr>
          <w:rtl/>
          <w:lang w:bidi="ar-MA"/>
        </w:rPr>
        <w:t>المرأة. وقد أعدت برامج تدريبية تتضمن مواد تثقيفية موجهة خصيصا لأفراد الشرطة، كما قامت بعمل إرشادي في إطار الخطة الوطنية لمكافحة العنف ضد المرأة.</w:t>
      </w:r>
    </w:p>
    <w:p w:rsidR="005A3942" w:rsidRDefault="005A3942" w:rsidP="000956A1">
      <w:pPr>
        <w:pStyle w:val="SingleTxt"/>
        <w:rPr>
          <w:rFonts w:hint="cs"/>
          <w:rtl/>
          <w:lang w:bidi="ar-MA"/>
        </w:rPr>
      </w:pPr>
      <w:r>
        <w:rPr>
          <w:rtl/>
          <w:lang w:bidi="ar-MA"/>
        </w:rPr>
        <w:t>46</w:t>
      </w:r>
      <w:r w:rsidR="009D582A">
        <w:rPr>
          <w:rtl/>
          <w:lang w:bidi="ar-MA"/>
        </w:rPr>
        <w:t xml:space="preserve"> -</w:t>
      </w:r>
      <w:r w:rsidR="009D582A">
        <w:rPr>
          <w:rtl/>
          <w:lang w:bidi="ar-MA"/>
        </w:rPr>
        <w:tab/>
      </w:r>
      <w:r>
        <w:rPr>
          <w:rtl/>
          <w:lang w:bidi="ar-MA"/>
        </w:rPr>
        <w:t>ونظمت دورات تدريبية خاصة بمناسبة اعتماد التدابير القانونية والإدارية المتعلقة بحماية المرأة والوصول إلى العدالة، مثل المرسوم المؤرخ 6 تموز</w:t>
      </w:r>
      <w:r w:rsidR="009D582A">
        <w:rPr>
          <w:rtl/>
          <w:lang w:bidi="ar-MA"/>
        </w:rPr>
        <w:t>/</w:t>
      </w:r>
      <w:r>
        <w:rPr>
          <w:rtl/>
          <w:lang w:bidi="ar-MA"/>
        </w:rPr>
        <w:t xml:space="preserve">يوليه 2005 المتعلق بالاعتداءات الجنسية، والاتفاقات الموقعة مع وزارة شؤون المرأة، ووزارة الصحة العامة والسكان ووزارة العدل والأمن العام بشأن الشهادة الطبية، واعتماد الخطة الوطنية لمكافحة العنف ضد المرأة. وصار هناك اليوم اتجاه نحو إضفاء الطابع المؤسسي على </w:t>
      </w:r>
      <w:r w:rsidR="000956A1">
        <w:rPr>
          <w:rFonts w:hint="cs"/>
          <w:rtl/>
          <w:lang w:bidi="ar-MA"/>
        </w:rPr>
        <w:t>التثقيف بح</w:t>
      </w:r>
      <w:r>
        <w:rPr>
          <w:rtl/>
          <w:lang w:bidi="ar-MA"/>
        </w:rPr>
        <w:t>قوق المرأة، وخاصة الاتفاقيات الحامية لها.</w:t>
      </w:r>
    </w:p>
    <w:p w:rsidR="00AD0BF1" w:rsidRPr="00AD0BF1" w:rsidRDefault="00AD0BF1" w:rsidP="00AD0BF1">
      <w:pPr>
        <w:pStyle w:val="SingleTxt"/>
        <w:spacing w:after="0" w:line="120" w:lineRule="exact"/>
        <w:rPr>
          <w:rFonts w:hint="cs"/>
          <w:sz w:val="10"/>
          <w:rtl/>
          <w:lang w:bidi="ar-MA"/>
        </w:rPr>
      </w:pPr>
    </w:p>
    <w:p w:rsidR="005A3942"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sidR="005A3942">
        <w:rPr>
          <w:rtl/>
          <w:lang w:bidi="ar-MA"/>
        </w:rPr>
        <w:t>5</w:t>
      </w:r>
      <w:r w:rsidR="009D582A">
        <w:rPr>
          <w:rtl/>
          <w:lang w:bidi="ar-MA"/>
        </w:rPr>
        <w:t>-</w:t>
      </w:r>
      <w:r>
        <w:rPr>
          <w:rtl/>
          <w:lang w:bidi="ar-MA"/>
        </w:rPr>
        <w:t>2</w:t>
      </w:r>
      <w:r>
        <w:rPr>
          <w:rFonts w:hint="cs"/>
          <w:rtl/>
          <w:lang w:bidi="ar-MA"/>
        </w:rPr>
        <w:tab/>
      </w:r>
      <w:r w:rsidR="005A3942">
        <w:rPr>
          <w:rtl/>
          <w:lang w:bidi="ar-MA"/>
        </w:rPr>
        <w:t>مدرسة القضاة</w:t>
      </w:r>
    </w:p>
    <w:p w:rsidR="005A3942" w:rsidRDefault="005A3942" w:rsidP="000956A1">
      <w:pPr>
        <w:pStyle w:val="SingleTxt"/>
        <w:rPr>
          <w:rFonts w:hint="cs"/>
          <w:rtl/>
          <w:lang w:bidi="ar-MA"/>
        </w:rPr>
      </w:pPr>
      <w:r>
        <w:rPr>
          <w:rtl/>
          <w:lang w:bidi="ar-MA"/>
        </w:rPr>
        <w:t>47</w:t>
      </w:r>
      <w:r w:rsidR="009D582A">
        <w:rPr>
          <w:rtl/>
          <w:lang w:bidi="ar-MA"/>
        </w:rPr>
        <w:t xml:space="preserve"> -</w:t>
      </w:r>
      <w:r w:rsidR="009D582A">
        <w:rPr>
          <w:rtl/>
          <w:lang w:bidi="ar-MA"/>
        </w:rPr>
        <w:tab/>
      </w:r>
      <w:r>
        <w:rPr>
          <w:rtl/>
          <w:lang w:bidi="ar-MA"/>
        </w:rPr>
        <w:t xml:space="preserve">أدرجت مدرسة القضاة التي تعمل تحت رعاية وزارة العدل والأمن العام، موضوع الصكوك الدولية في مناهج التدريب الأولي للتلاميذ القضاة وفي برنامج التدريب المستمر للقضاة العاملين. </w:t>
      </w:r>
      <w:r w:rsidRPr="000956A1">
        <w:rPr>
          <w:b/>
          <w:bCs/>
          <w:rtl/>
          <w:lang w:bidi="ar-MA"/>
        </w:rPr>
        <w:t>وبمبادرة من وزارة شؤون المرأة وحقوق المرأة</w:t>
      </w:r>
      <w:r>
        <w:rPr>
          <w:rtl/>
          <w:lang w:bidi="ar-MA"/>
        </w:rPr>
        <w:t>، عُرضت اتفاقية القضاء على جميع أشكال التمييز ضد المرأة مرة أخرى على قضاة</w:t>
      </w:r>
      <w:r w:rsidR="000956A1">
        <w:rPr>
          <w:rtl/>
          <w:lang w:bidi="ar-MA"/>
        </w:rPr>
        <w:t xml:space="preserve"> الصلح في الإقليم الغربي، في</w:t>
      </w:r>
      <w:r w:rsidR="000956A1">
        <w:rPr>
          <w:rFonts w:hint="cs"/>
          <w:rtl/>
          <w:lang w:bidi="ar-MA"/>
        </w:rPr>
        <w:t> </w:t>
      </w:r>
      <w:r w:rsidR="000956A1">
        <w:rPr>
          <w:rtl/>
          <w:lang w:bidi="ar-MA"/>
        </w:rPr>
        <w:t>25</w:t>
      </w:r>
      <w:r w:rsidR="000956A1">
        <w:rPr>
          <w:rFonts w:hint="cs"/>
          <w:rtl/>
          <w:lang w:bidi="ar-MA"/>
        </w:rPr>
        <w:t> </w:t>
      </w:r>
      <w:r>
        <w:rPr>
          <w:rtl/>
          <w:lang w:bidi="ar-MA"/>
        </w:rPr>
        <w:t>تشرين الأول</w:t>
      </w:r>
      <w:r w:rsidR="009D582A">
        <w:rPr>
          <w:rtl/>
          <w:lang w:bidi="ar-MA"/>
        </w:rPr>
        <w:t>/</w:t>
      </w:r>
      <w:r>
        <w:rPr>
          <w:rtl/>
          <w:lang w:bidi="ar-MA"/>
        </w:rPr>
        <w:t>أكتوبر 2013 خلال حلقة عمل بشأن التوعية بالعنف ضد المرأة، نظمتها إدارة الشؤون القانونية في وزارة شؤون المرأة بالتشاور مع مدرسة القضاة ووزارة العدل والأمن العام. وكان الهدف المحدد من ذلك هو حث القضاة على زيادة تبني أحكام الاتفاقيات والمعاهدات الدولية التي صدقت عليها هايتي. وناقشت الحلقة بشكل مستفيض التزام الدولة الطرف، لا سيما الجهاز القضائي، بتنفيذ الاتفاقية. وجرت المناقشة أثناء تبادل الأراء بين المشاركين ومن ضمنهم نساء قاضيات وموظفات في إدارة الشؤون القانونية في وزارة شؤون المرأة، وقضاة</w:t>
      </w:r>
      <w:r w:rsidR="009D582A">
        <w:rPr>
          <w:rtl/>
          <w:lang w:bidi="ar-MA"/>
        </w:rPr>
        <w:t>/</w:t>
      </w:r>
      <w:r>
        <w:rPr>
          <w:rtl/>
          <w:lang w:bidi="ar-MA"/>
        </w:rPr>
        <w:t>قاضيات الصلح، وهم متعودون على ممارسة المصالحة والتسوية بالتراضي من أجل التقليل من الشكاوى التي تتقدم بها النساء.</w:t>
      </w:r>
    </w:p>
    <w:p w:rsidR="00AD0BF1" w:rsidRPr="00AD0BF1" w:rsidRDefault="00AD0BF1" w:rsidP="00AD0BF1">
      <w:pPr>
        <w:pStyle w:val="SingleTxt"/>
        <w:spacing w:after="0" w:line="120" w:lineRule="exact"/>
        <w:rPr>
          <w:rFonts w:hint="cs"/>
          <w:sz w:val="10"/>
          <w:rtl/>
          <w:lang w:bidi="ar-MA"/>
        </w:rPr>
      </w:pPr>
    </w:p>
    <w:p w:rsidR="005A3942"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sidR="005A3942">
        <w:rPr>
          <w:rtl/>
          <w:lang w:bidi="ar-MA"/>
        </w:rPr>
        <w:t>5</w:t>
      </w:r>
      <w:r w:rsidR="009D582A">
        <w:rPr>
          <w:rtl/>
          <w:lang w:bidi="ar-MA"/>
        </w:rPr>
        <w:t>-</w:t>
      </w:r>
      <w:r>
        <w:rPr>
          <w:rtl/>
          <w:lang w:bidi="ar-MA"/>
        </w:rPr>
        <w:t>3</w:t>
      </w:r>
      <w:r>
        <w:rPr>
          <w:rFonts w:hint="cs"/>
          <w:rtl/>
          <w:lang w:bidi="ar-MA"/>
        </w:rPr>
        <w:tab/>
      </w:r>
      <w:r w:rsidR="005A3942">
        <w:rPr>
          <w:rtl/>
          <w:lang w:bidi="ar-MA"/>
        </w:rPr>
        <w:t>مكتب حماية المواطن والمواطنة</w:t>
      </w:r>
    </w:p>
    <w:p w:rsidR="005A3942" w:rsidRDefault="005A3942" w:rsidP="000956A1">
      <w:pPr>
        <w:pStyle w:val="SingleTxt"/>
        <w:rPr>
          <w:rtl/>
          <w:lang w:bidi="ar-MA"/>
        </w:rPr>
      </w:pPr>
      <w:r>
        <w:rPr>
          <w:rtl/>
          <w:lang w:bidi="ar-MA"/>
        </w:rPr>
        <w:t>48</w:t>
      </w:r>
      <w:r w:rsidR="009D582A">
        <w:rPr>
          <w:rtl/>
          <w:lang w:bidi="ar-MA"/>
        </w:rPr>
        <w:t xml:space="preserve"> -</w:t>
      </w:r>
      <w:r w:rsidR="009D582A">
        <w:rPr>
          <w:rtl/>
          <w:lang w:bidi="ar-MA"/>
        </w:rPr>
        <w:tab/>
      </w:r>
      <w:r>
        <w:rPr>
          <w:rtl/>
          <w:lang w:bidi="ar-MA"/>
        </w:rPr>
        <w:t>نظمت هذه المؤسسة الحكومية المستقلة، ال</w:t>
      </w:r>
      <w:r w:rsidR="00AD0BF1">
        <w:rPr>
          <w:rtl/>
          <w:lang w:bidi="ar-MA"/>
        </w:rPr>
        <w:t>منشأة بموجب القانون الصادر في 3</w:t>
      </w:r>
      <w:r w:rsidR="00AD0BF1">
        <w:rPr>
          <w:rFonts w:hint="cs"/>
          <w:rtl/>
          <w:lang w:bidi="ar-MA"/>
        </w:rPr>
        <w:t> </w:t>
      </w:r>
      <w:r>
        <w:rPr>
          <w:rtl/>
          <w:lang w:bidi="ar-MA"/>
        </w:rPr>
        <w:t>أيار</w:t>
      </w:r>
      <w:r w:rsidR="009D582A">
        <w:rPr>
          <w:rtl/>
          <w:lang w:bidi="ar-MA"/>
        </w:rPr>
        <w:t>/</w:t>
      </w:r>
      <w:r>
        <w:rPr>
          <w:rtl/>
          <w:lang w:bidi="ar-MA"/>
        </w:rPr>
        <w:t>مايو 2012، طبقا لمبادئ باريس، بمناسبة إضفاء اللامركزية</w:t>
      </w:r>
      <w:r w:rsidR="000956A1">
        <w:rPr>
          <w:rtl/>
          <w:lang w:bidi="ar-MA"/>
        </w:rPr>
        <w:t xml:space="preserve"> على خدماتها، نظمت خلال </w:t>
      </w:r>
      <w:r>
        <w:rPr>
          <w:rtl/>
          <w:lang w:bidi="ar-MA"/>
        </w:rPr>
        <w:t>عام 2012 في كامل أنحاء البلد حملات توعية بأحكام الاتفاقيات التي صدقت عليها هايتي، لا سيما اتفاقية القضاء على جميع أشكال التمييز ضد المرأة واتفاقية البلدان الأمريكية لمنع العنف ضد المرأة والمعاقبة عليه</w:t>
      </w:r>
      <w:r w:rsidR="000956A1" w:rsidRPr="000956A1">
        <w:rPr>
          <w:rFonts w:ascii="Traditional Arabic" w:hAnsi="Traditional Arabic" w:hint="cs"/>
          <w:sz w:val="32"/>
          <w:szCs w:val="32"/>
          <w:rtl/>
          <w:lang w:bidi="ar-MA"/>
        </w:rPr>
        <w:t xml:space="preserve"> </w:t>
      </w:r>
      <w:r w:rsidR="000956A1">
        <w:rPr>
          <w:rFonts w:ascii="Traditional Arabic" w:hAnsi="Traditional Arabic" w:hint="cs"/>
          <w:sz w:val="32"/>
          <w:szCs w:val="32"/>
          <w:rtl/>
          <w:lang w:bidi="ar-MA"/>
        </w:rPr>
        <w:t>واستئصاله (</w:t>
      </w:r>
      <w:r w:rsidR="000956A1">
        <w:rPr>
          <w:rFonts w:hint="cs"/>
          <w:rtl/>
          <w:lang/>
        </w:rPr>
        <w:t>بيليم دو بارا</w:t>
      </w:r>
      <w:r w:rsidR="000956A1">
        <w:rPr>
          <w:rFonts w:ascii="Traditional Arabic" w:hAnsi="Traditional Arabic" w:hint="cs"/>
          <w:sz w:val="32"/>
          <w:szCs w:val="32"/>
          <w:rtl/>
          <w:lang w:bidi="ar-MA"/>
        </w:rPr>
        <w:t xml:space="preserve">)، </w:t>
      </w:r>
      <w:r>
        <w:rPr>
          <w:rtl/>
          <w:lang w:bidi="ar-MA"/>
        </w:rPr>
        <w:t>لفائدة الجهات الفاعلة الحكومية والمحاكم ومراكز الشرطة وكذلك السلطات المحلية، مساهمة بذلك في التعريف بالاتفاقية. ويوصي مكتب حماية المواطن والمواطنة الذي يولي اهتماما خاصا للنساء المحتجزات باعتبار أن حالتهن تتطلب حلا عاجلا، يوصي بتكثيف حملات التوعية بأحكام الاتفاقية وبالزيادة في ميزانية المكتب لتمكينه من إنشاء وحدة لحماية المرأة والنهوض بها، والمحافظة عليها داخل المكتب، يرأسها موظف برتبة مدير كما ينص على ذلك قانون 3 أيار</w:t>
      </w:r>
      <w:r w:rsidR="009D582A">
        <w:rPr>
          <w:rtl/>
          <w:lang w:bidi="ar-MA"/>
        </w:rPr>
        <w:t>/</w:t>
      </w:r>
      <w:r w:rsidR="000956A1">
        <w:rPr>
          <w:rFonts w:hint="cs"/>
          <w:rtl/>
          <w:lang w:bidi="ar-MA"/>
        </w:rPr>
        <w:t xml:space="preserve"> </w:t>
      </w:r>
      <w:r>
        <w:rPr>
          <w:rtl/>
          <w:lang w:bidi="ar-MA"/>
        </w:rPr>
        <w:t>مايو</w:t>
      </w:r>
      <w:r w:rsidR="000956A1">
        <w:rPr>
          <w:rFonts w:hint="cs"/>
          <w:rtl/>
          <w:lang w:bidi="ar-MA"/>
        </w:rPr>
        <w:t> </w:t>
      </w:r>
      <w:r>
        <w:rPr>
          <w:rtl/>
          <w:lang w:bidi="ar-MA"/>
        </w:rPr>
        <w:t>2012. ومن شأن ذلك أن يكفل بعض الاستقلالية في العمل الذي تقوم به الإدارة لصالح المرأة.</w:t>
      </w:r>
    </w:p>
    <w:p w:rsidR="005A3942" w:rsidRDefault="005A3942" w:rsidP="005A3942">
      <w:pPr>
        <w:pStyle w:val="SingleTxt"/>
        <w:rPr>
          <w:rFonts w:hint="cs"/>
          <w:rtl/>
          <w:lang w:bidi="ar-MA"/>
        </w:rPr>
      </w:pPr>
      <w:r>
        <w:rPr>
          <w:rtl/>
          <w:lang w:bidi="ar-MA"/>
        </w:rPr>
        <w:t>49</w:t>
      </w:r>
      <w:r w:rsidR="009D582A">
        <w:rPr>
          <w:rtl/>
          <w:lang w:bidi="ar-MA"/>
        </w:rPr>
        <w:t xml:space="preserve"> -</w:t>
      </w:r>
      <w:r w:rsidR="009D582A">
        <w:rPr>
          <w:rtl/>
          <w:lang w:bidi="ar-MA"/>
        </w:rPr>
        <w:tab/>
      </w:r>
      <w:r>
        <w:rPr>
          <w:rtl/>
          <w:lang w:bidi="ar-MA"/>
        </w:rPr>
        <w:t>ويوصي أيضا المكتب الذي تتمثل مهمته في حماية حقوق المواطنين والمواطنات إزاء الإدارة العامة، بأن تتخذ دولة هايتي في مجال المساواة بين الرجل والمرأة وعدم التمييز، إجراءات لمراقبة إدارتها من خلال إنشاء آليات تساعد على اكتشاف حالات التمييز ضد أي عاملة أو موظفة. وينبغي كذلك وضع مؤشرات ومعايير للكشف عن مثل هذه الحالات.</w:t>
      </w:r>
    </w:p>
    <w:p w:rsidR="00AD0BF1" w:rsidRPr="00AD0BF1" w:rsidRDefault="00AD0BF1" w:rsidP="00AD0BF1">
      <w:pPr>
        <w:pStyle w:val="SingleTxt"/>
        <w:spacing w:after="0" w:line="120" w:lineRule="exact"/>
        <w:rPr>
          <w:rFonts w:hint="cs"/>
          <w:sz w:val="10"/>
          <w:rtl/>
          <w:lang w:bidi="ar-MA"/>
        </w:rPr>
      </w:pPr>
    </w:p>
    <w:p w:rsidR="005A3942"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3</w:t>
      </w:r>
      <w:r w:rsidR="009D582A">
        <w:rPr>
          <w:rtl/>
          <w:lang w:bidi="ar-MA"/>
        </w:rPr>
        <w:t>-</w:t>
      </w:r>
      <w:r w:rsidR="005A3942">
        <w:rPr>
          <w:rtl/>
          <w:lang w:bidi="ar-MA"/>
        </w:rPr>
        <w:t>5</w:t>
      </w:r>
      <w:r w:rsidR="009D582A">
        <w:rPr>
          <w:rtl/>
          <w:lang w:bidi="ar-MA"/>
        </w:rPr>
        <w:t>-</w:t>
      </w:r>
      <w:r w:rsidR="005A3942">
        <w:rPr>
          <w:rtl/>
          <w:lang w:bidi="ar-MA"/>
        </w:rPr>
        <w:t>4</w:t>
      </w:r>
      <w:r>
        <w:rPr>
          <w:rFonts w:hint="cs"/>
          <w:rtl/>
          <w:lang w:bidi="ar-MA"/>
        </w:rPr>
        <w:tab/>
      </w:r>
      <w:r w:rsidR="005A3942">
        <w:rPr>
          <w:rtl/>
          <w:lang w:bidi="ar-MA"/>
        </w:rPr>
        <w:t>المجتمع المدني</w:t>
      </w:r>
    </w:p>
    <w:p w:rsidR="005A3942" w:rsidRPr="00710C94" w:rsidRDefault="005A3942" w:rsidP="00710C94">
      <w:pPr>
        <w:pStyle w:val="SingleTxt"/>
        <w:rPr>
          <w:w w:val="101"/>
          <w:rtl/>
          <w:lang w:bidi="ar-MA"/>
        </w:rPr>
      </w:pPr>
      <w:r w:rsidRPr="00710C94">
        <w:rPr>
          <w:w w:val="101"/>
          <w:rtl/>
          <w:lang w:bidi="ar-MA"/>
        </w:rPr>
        <w:t>50</w:t>
      </w:r>
      <w:r w:rsidR="009D582A" w:rsidRPr="00710C94">
        <w:rPr>
          <w:w w:val="101"/>
          <w:rtl/>
          <w:lang w:bidi="ar-MA"/>
        </w:rPr>
        <w:t xml:space="preserve"> -</w:t>
      </w:r>
      <w:r w:rsidR="009D582A" w:rsidRPr="00710C94">
        <w:rPr>
          <w:w w:val="101"/>
          <w:rtl/>
          <w:lang w:bidi="ar-MA"/>
        </w:rPr>
        <w:tab/>
      </w:r>
      <w:r w:rsidRPr="00710C94">
        <w:rPr>
          <w:w w:val="101"/>
          <w:rtl/>
          <w:lang w:bidi="ar-MA"/>
        </w:rPr>
        <w:t xml:space="preserve">المجتمع المدني أكثر اطلاعا على أحكام </w:t>
      </w:r>
      <w:r w:rsidRPr="000956A1">
        <w:rPr>
          <w:b/>
          <w:bCs/>
          <w:w w:val="101"/>
          <w:rtl/>
          <w:lang w:bidi="ar-MA"/>
        </w:rPr>
        <w:t>اتفاقية ا</w:t>
      </w:r>
      <w:r w:rsidR="00FB053C" w:rsidRPr="000956A1">
        <w:rPr>
          <w:b/>
          <w:bCs/>
          <w:w w:val="101"/>
          <w:rtl/>
          <w:lang w:bidi="ar-MA"/>
        </w:rPr>
        <w:t>لقضاء على جميع أشكال التمييز ضد</w:t>
      </w:r>
      <w:r w:rsidR="00FB053C" w:rsidRPr="000956A1">
        <w:rPr>
          <w:rFonts w:hint="cs"/>
          <w:b/>
          <w:bCs/>
          <w:w w:val="101"/>
          <w:rtl/>
          <w:lang w:bidi="ar-MA"/>
        </w:rPr>
        <w:t xml:space="preserve"> </w:t>
      </w:r>
      <w:r w:rsidRPr="000956A1">
        <w:rPr>
          <w:b/>
          <w:bCs/>
          <w:w w:val="101"/>
          <w:rtl/>
          <w:lang w:bidi="ar-MA"/>
        </w:rPr>
        <w:t>المرأة</w:t>
      </w:r>
      <w:r w:rsidRPr="00710C94">
        <w:rPr>
          <w:w w:val="101"/>
          <w:rtl/>
          <w:lang w:bidi="ar-MA"/>
        </w:rPr>
        <w:t>، ولا سيما المنظمات النسائية ومنظمات حقوق الإنسان. وعلى إثر تقديم تقرير هايتي في جنيف، وعلى امتداد عام 2009، قامت وزارة شؤون المرأة وشركاؤها بحملة توعية واسعة النطاق في كامل أنحاء البلد لزيادة التعريف بالتقرير والملاحظات والتوصيات الختامية للجنة. وأعدت الوزارة، مدعومة من الوكالات المتخصصة التابعة للأمم المتحدة، كتيبات ومطويات باللغة المحلية. وساهمت أيضا منظمات وطنية</w:t>
      </w:r>
      <w:r w:rsidR="00AD0BF1" w:rsidRPr="00710C94">
        <w:rPr>
          <w:w w:val="101"/>
          <w:rtl/>
          <w:lang w:bidi="ar-MA"/>
        </w:rPr>
        <w:t>، ومنظمات غير حكومية في التعريف</w:t>
      </w:r>
      <w:r w:rsidR="00710C94" w:rsidRPr="00710C94">
        <w:rPr>
          <w:rFonts w:hint="cs"/>
          <w:w w:val="101"/>
          <w:rtl/>
          <w:lang w:bidi="ar-MA"/>
        </w:rPr>
        <w:t xml:space="preserve"> </w:t>
      </w:r>
      <w:r w:rsidRPr="00710C94">
        <w:rPr>
          <w:w w:val="101"/>
          <w:rtl/>
          <w:lang w:bidi="ar-MA"/>
        </w:rPr>
        <w:t>بالاتفاقية.</w:t>
      </w:r>
    </w:p>
    <w:p w:rsidR="005A3942" w:rsidRDefault="005A3942" w:rsidP="000956A1">
      <w:pPr>
        <w:pStyle w:val="SingleTxt"/>
        <w:rPr>
          <w:rtl/>
          <w:lang w:bidi="ar-MA"/>
        </w:rPr>
      </w:pPr>
      <w:r>
        <w:rPr>
          <w:rtl/>
          <w:lang w:bidi="ar-MA"/>
        </w:rPr>
        <w:t>51</w:t>
      </w:r>
      <w:r w:rsidR="009D582A">
        <w:rPr>
          <w:rtl/>
          <w:lang w:bidi="ar-MA"/>
        </w:rPr>
        <w:t xml:space="preserve"> -</w:t>
      </w:r>
      <w:r w:rsidR="009D582A">
        <w:rPr>
          <w:rtl/>
          <w:lang w:bidi="ar-MA"/>
        </w:rPr>
        <w:tab/>
      </w:r>
      <w:r>
        <w:rPr>
          <w:rtl/>
          <w:lang w:bidi="ar-MA"/>
        </w:rPr>
        <w:t>مبادرات المنظمات النسائية ومنظمات الدفاع عن المرأة</w:t>
      </w:r>
      <w:r w:rsidR="009D582A">
        <w:rPr>
          <w:rtl/>
          <w:lang w:bidi="ar-MA"/>
        </w:rPr>
        <w:t>-</w:t>
      </w:r>
      <w:r>
        <w:rPr>
          <w:rtl/>
          <w:lang w:bidi="ar-MA"/>
        </w:rPr>
        <w:t>دأبت هذه المبادرات، بدءا بالمحكمة الدولية الرمزية، التي نظمتها منظمات نسائية في تشرين الثاني</w:t>
      </w:r>
      <w:r w:rsidR="009D582A">
        <w:rPr>
          <w:rtl/>
          <w:lang w:bidi="ar-MA"/>
        </w:rPr>
        <w:t>/</w:t>
      </w:r>
      <w:r>
        <w:rPr>
          <w:rtl/>
          <w:lang w:bidi="ar-MA"/>
        </w:rPr>
        <w:t>نوفمبر 1997 لإدانة أعمال العنف ضد المرأة ومحاكمة مرتكبيها، ثم التدريب المنهجي على تطبيق القوانين الوط</w:t>
      </w:r>
      <w:r w:rsidR="00372C02">
        <w:rPr>
          <w:rFonts w:hint="cs"/>
          <w:rtl/>
          <w:lang w:bidi="ar-MA"/>
        </w:rPr>
        <w:t>ن</w:t>
      </w:r>
      <w:r>
        <w:rPr>
          <w:rtl/>
          <w:lang w:bidi="ar-MA"/>
        </w:rPr>
        <w:t>ية والاتفاقيات الدولية الضامنة لحقوق المرأة، على التعريف بهذه الأنشطة في منشوراتها وفي الصحف والمجلات، ومن خلال المسلسلات الإذاعية أو التلفزية. وكانت هذه المبادرات تفضل دوما استعمال لغة الكريول، وهي اللغة الرسمية والوطنية، بهدف الوصول إلى المجتمع ككل، دون استثناء. واليوم، تواصل المنظمات النسائية ومنظمات الدفاع عن المرأة، التي انضمت إليها منظمات جديدة، السير في الاتجاه نفسه. والبرلمان الرمزي الذي نظمته في 16</w:t>
      </w:r>
      <w:r w:rsidR="00AD0BF1">
        <w:rPr>
          <w:rFonts w:hint="cs"/>
          <w:rtl/>
          <w:lang w:bidi="ar-MA"/>
        </w:rPr>
        <w:t> </w:t>
      </w:r>
      <w:r>
        <w:rPr>
          <w:rtl/>
          <w:lang w:bidi="ar-MA"/>
        </w:rPr>
        <w:t>تشرين الأول</w:t>
      </w:r>
      <w:r w:rsidR="009D582A">
        <w:rPr>
          <w:rtl/>
          <w:lang w:bidi="ar-MA"/>
        </w:rPr>
        <w:t>/</w:t>
      </w:r>
      <w:r>
        <w:rPr>
          <w:rtl/>
          <w:lang w:bidi="ar-MA"/>
        </w:rPr>
        <w:t>أكتوبر له نفس البعد التثقيفي الذي كان للمحكمة الدولية الرمزية التي نظمتها في عام 1997.</w:t>
      </w: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5A3942" w:rsidRDefault="00AD0BF1"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t>الفصل الرابع</w:t>
      </w:r>
      <w:r w:rsidR="00D65585">
        <w:rPr>
          <w:rFonts w:hint="cs"/>
          <w:rtl/>
          <w:lang w:bidi="ar-MA"/>
        </w:rPr>
        <w:br/>
      </w:r>
      <w:r w:rsidR="005A3942">
        <w:rPr>
          <w:rtl/>
          <w:lang w:bidi="ar-MA"/>
        </w:rPr>
        <w:t>التدابير المؤقتة الخاصة</w:t>
      </w:r>
    </w:p>
    <w:p w:rsidR="005A3942" w:rsidRDefault="00AD0BF1"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4</w:t>
      </w:r>
      <w:r w:rsidR="009D582A">
        <w:rPr>
          <w:rtl/>
          <w:lang w:bidi="ar-MA"/>
        </w:rPr>
        <w:t>-</w:t>
      </w:r>
      <w:r>
        <w:rPr>
          <w:rtl/>
          <w:lang w:bidi="ar-MA"/>
        </w:rPr>
        <w:t>1</w:t>
      </w:r>
      <w:r>
        <w:rPr>
          <w:rFonts w:hint="cs"/>
          <w:rtl/>
          <w:lang w:bidi="ar-MA"/>
        </w:rPr>
        <w:tab/>
      </w:r>
      <w:r w:rsidR="005A3942">
        <w:rPr>
          <w:rtl/>
          <w:lang w:bidi="ar-MA"/>
        </w:rPr>
        <w:t>نظام الحصص كتدبير مؤقت خاص</w:t>
      </w:r>
    </w:p>
    <w:p w:rsidR="005A3942" w:rsidRDefault="005A3942" w:rsidP="000956A1">
      <w:pPr>
        <w:pStyle w:val="SingleTxt"/>
        <w:rPr>
          <w:rFonts w:hint="cs"/>
          <w:rtl/>
          <w:lang w:bidi="ar-MA"/>
        </w:rPr>
      </w:pPr>
      <w:r>
        <w:rPr>
          <w:rtl/>
          <w:lang w:bidi="ar-MA"/>
        </w:rPr>
        <w:t>52</w:t>
      </w:r>
      <w:r w:rsidR="009D582A">
        <w:rPr>
          <w:rtl/>
          <w:lang w:bidi="ar-MA"/>
        </w:rPr>
        <w:t xml:space="preserve"> -</w:t>
      </w:r>
      <w:r w:rsidR="009D582A">
        <w:rPr>
          <w:rtl/>
          <w:lang w:bidi="ar-MA"/>
        </w:rPr>
        <w:tab/>
      </w:r>
      <w:r>
        <w:rPr>
          <w:rtl/>
          <w:lang w:bidi="ar-MA"/>
        </w:rPr>
        <w:t>التدابير المؤقتة الخاصة هي إجراءات إيجابية يلزم اتخاذها أحيانا من أجل تصحيح اتجاهات تاريخية مرتبطة بالتمييز ضد المرأة. والتدبير المؤقت الخاص الرئيسي الجدير بالذكر هو اعتماد برلمان هايتي لإجراء تخصيص حصة للنساء لا تقل عن 30 في المائة.</w:t>
      </w:r>
    </w:p>
    <w:p w:rsidR="00AD0BF1" w:rsidRPr="00AD0BF1" w:rsidRDefault="00AD0BF1" w:rsidP="00AD0BF1">
      <w:pPr>
        <w:pStyle w:val="SingleTxt"/>
        <w:spacing w:after="0" w:line="120" w:lineRule="exact"/>
        <w:rPr>
          <w:rFonts w:hint="cs"/>
          <w:sz w:val="10"/>
          <w:rtl/>
          <w:lang w:bidi="ar-MA"/>
        </w:rPr>
      </w:pPr>
    </w:p>
    <w:p w:rsidR="005A3942" w:rsidRDefault="00AD0BF1"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5A3942">
        <w:rPr>
          <w:rtl/>
          <w:lang w:bidi="ar-MA"/>
        </w:rPr>
        <w:t>4</w:t>
      </w:r>
      <w:r w:rsidR="009D582A">
        <w:rPr>
          <w:rtl/>
          <w:lang w:bidi="ar-MA"/>
        </w:rPr>
        <w:t>-</w:t>
      </w:r>
      <w:r>
        <w:rPr>
          <w:rtl/>
          <w:lang w:bidi="ar-MA"/>
        </w:rPr>
        <w:t>2</w:t>
      </w:r>
      <w:r>
        <w:rPr>
          <w:rFonts w:hint="cs"/>
          <w:rtl/>
          <w:lang w:bidi="ar-MA"/>
        </w:rPr>
        <w:tab/>
      </w:r>
      <w:r w:rsidR="005A3942">
        <w:rPr>
          <w:rtl/>
          <w:lang w:bidi="ar-MA"/>
        </w:rPr>
        <w:t xml:space="preserve">اعتماد حصة 30 </w:t>
      </w:r>
      <w:r w:rsidR="000956A1">
        <w:rPr>
          <w:rFonts w:hint="cs"/>
          <w:rtl/>
          <w:lang w:bidi="ar-MA"/>
        </w:rPr>
        <w:t xml:space="preserve">في المائة </w:t>
      </w:r>
      <w:r w:rsidR="005A3942">
        <w:rPr>
          <w:rtl/>
          <w:lang w:bidi="ar-MA"/>
        </w:rPr>
        <w:t>على الأقل للمرأة</w:t>
      </w:r>
    </w:p>
    <w:p w:rsidR="005A3942" w:rsidRDefault="005A3942" w:rsidP="00AD0BF1">
      <w:pPr>
        <w:pStyle w:val="SingleTxt"/>
        <w:rPr>
          <w:rFonts w:hint="cs"/>
          <w:b/>
          <w:bCs/>
          <w:i/>
          <w:iCs/>
          <w:rtl/>
          <w:lang w:bidi="ar-MA"/>
        </w:rPr>
      </w:pPr>
      <w:r>
        <w:rPr>
          <w:rtl/>
          <w:lang w:bidi="ar-MA"/>
        </w:rPr>
        <w:t>53</w:t>
      </w:r>
      <w:r w:rsidR="009D582A">
        <w:rPr>
          <w:rtl/>
          <w:lang w:bidi="ar-MA"/>
        </w:rPr>
        <w:t xml:space="preserve"> -</w:t>
      </w:r>
      <w:r w:rsidR="009D582A">
        <w:rPr>
          <w:rtl/>
          <w:lang w:bidi="ar-MA"/>
        </w:rPr>
        <w:tab/>
      </w:r>
      <w:r>
        <w:rPr>
          <w:rtl/>
          <w:lang w:bidi="ar-MA"/>
        </w:rPr>
        <w:t xml:space="preserve">عقدت الجمعية الوطنية جلسة عامة للنظر في التعديلات الدستورية اعتمد خلالها أعضاء البرلمان </w:t>
      </w:r>
      <w:r w:rsidR="00372C02">
        <w:rPr>
          <w:rtl/>
          <w:lang w:bidi="ar-MA"/>
        </w:rPr>
        <w:t>مبدأ</w:t>
      </w:r>
      <w:r>
        <w:rPr>
          <w:rtl/>
          <w:lang w:bidi="ar-MA"/>
        </w:rPr>
        <w:t xml:space="preserve"> الحصص لتيسير مشاركة المرأة في </w:t>
      </w:r>
      <w:r w:rsidR="00AD0BF1">
        <w:rPr>
          <w:rtl/>
          <w:lang w:bidi="ar-MA"/>
        </w:rPr>
        <w:t>الحياة السياسية. وبالفعل، ففي 9</w:t>
      </w:r>
      <w:r w:rsidR="00AD0BF1">
        <w:rPr>
          <w:rFonts w:hint="cs"/>
          <w:rtl/>
          <w:lang w:bidi="ar-MA"/>
        </w:rPr>
        <w:t> </w:t>
      </w:r>
      <w:r>
        <w:rPr>
          <w:rtl/>
          <w:lang w:bidi="ar-MA"/>
        </w:rPr>
        <w:t>أيار</w:t>
      </w:r>
      <w:r w:rsidR="009D582A">
        <w:rPr>
          <w:rtl/>
          <w:lang w:bidi="ar-MA"/>
        </w:rPr>
        <w:t>/</w:t>
      </w:r>
      <w:r>
        <w:rPr>
          <w:rtl/>
          <w:lang w:bidi="ar-MA"/>
        </w:rPr>
        <w:t>مايو 2011، أعتمد البرلمان النص المعدل للما</w:t>
      </w:r>
      <w:r w:rsidR="00AD0BF1">
        <w:rPr>
          <w:rtl/>
          <w:lang w:bidi="ar-MA"/>
        </w:rPr>
        <w:t xml:space="preserve">دة 17 -1 من الدستور المعدل </w:t>
      </w:r>
      <w:r w:rsidR="00AD0BF1" w:rsidRPr="00BD2986">
        <w:rPr>
          <w:rtl/>
        </w:rPr>
        <w:t>لعام</w:t>
      </w:r>
      <w:r w:rsidR="00AD0BF1" w:rsidRPr="00BD2986">
        <w:rPr>
          <w:rFonts w:hint="cs"/>
          <w:rtl/>
        </w:rPr>
        <w:t> </w:t>
      </w:r>
      <w:r w:rsidRPr="00BD2986">
        <w:rPr>
          <w:rtl/>
        </w:rPr>
        <w:t>1987، ونصها:</w:t>
      </w:r>
      <w:r w:rsidR="00AD0BF1" w:rsidRPr="00BD2986">
        <w:rPr>
          <w:rFonts w:hint="cs"/>
          <w:rtl/>
        </w:rPr>
        <w:t xml:space="preserve"> </w:t>
      </w:r>
      <w:r w:rsidR="009D582A" w:rsidRPr="00BD2986">
        <w:rPr>
          <w:rtl/>
        </w:rPr>
        <w:t>”</w:t>
      </w:r>
      <w:r w:rsidRPr="00BD2986">
        <w:rPr>
          <w:rtl/>
        </w:rPr>
        <w:t>الاعتراف ب</w:t>
      </w:r>
      <w:r w:rsidR="00372C02">
        <w:rPr>
          <w:rtl/>
        </w:rPr>
        <w:t>مبدأ</w:t>
      </w:r>
      <w:r w:rsidRPr="00BD2986">
        <w:rPr>
          <w:rtl/>
        </w:rPr>
        <w:t xml:space="preserve"> تخصيص حصة </w:t>
      </w:r>
      <w:r w:rsidR="00AD0BF1" w:rsidRPr="00BD2986">
        <w:rPr>
          <w:rtl/>
        </w:rPr>
        <w:t>لتمثيل المرأة قدرها ثلاثون (30)</w:t>
      </w:r>
      <w:r w:rsidR="00AD0BF1" w:rsidRPr="00BD2986">
        <w:rPr>
          <w:rFonts w:hint="cs"/>
          <w:rtl/>
        </w:rPr>
        <w:t> </w:t>
      </w:r>
      <w:r w:rsidRPr="00BD2986">
        <w:rPr>
          <w:rtl/>
        </w:rPr>
        <w:t>في المائة على الأقل في جميع مستويات الحياة الوطنية، و</w:t>
      </w:r>
      <w:r w:rsidR="00AD0BF1" w:rsidRPr="00BD2986">
        <w:rPr>
          <w:rtl/>
        </w:rPr>
        <w:t>لا سيما في قطاع الخدمات</w:t>
      </w:r>
      <w:r w:rsidR="00AD0BF1" w:rsidRPr="00BD2986">
        <w:rPr>
          <w:rFonts w:hint="cs"/>
          <w:rtl/>
        </w:rPr>
        <w:t> </w:t>
      </w:r>
      <w:r w:rsidRPr="00BD2986">
        <w:rPr>
          <w:rtl/>
        </w:rPr>
        <w:t>العامة.</w:t>
      </w:r>
      <w:r w:rsidR="009D582A" w:rsidRPr="00BD2986">
        <w:rPr>
          <w:rtl/>
        </w:rPr>
        <w:t>“</w:t>
      </w:r>
    </w:p>
    <w:p w:rsidR="008175EF" w:rsidRDefault="008175EF" w:rsidP="0013153F">
      <w:pPr>
        <w:pStyle w:val="SingleTxt"/>
        <w:rPr>
          <w:rFonts w:hint="cs"/>
          <w:rtl/>
          <w:lang w:bidi="ar-MA"/>
        </w:rPr>
      </w:pPr>
      <w:r>
        <w:rPr>
          <w:rtl/>
          <w:lang w:bidi="ar-MA"/>
        </w:rPr>
        <w:t>54</w:t>
      </w:r>
      <w:r w:rsidR="009D582A">
        <w:rPr>
          <w:rtl/>
          <w:lang w:bidi="ar-MA"/>
        </w:rPr>
        <w:t xml:space="preserve"> -</w:t>
      </w:r>
      <w:r w:rsidR="009D582A">
        <w:rPr>
          <w:rtl/>
          <w:lang w:bidi="ar-MA"/>
        </w:rPr>
        <w:tab/>
      </w:r>
      <w:r>
        <w:rPr>
          <w:rtl/>
          <w:lang w:bidi="ar-MA"/>
        </w:rPr>
        <w:t>ونُشر القانون الدستوري المتعلق بتعديل دستور عام 1987، الذي صوت عليه البرلمان في 9 أيار</w:t>
      </w:r>
      <w:r w:rsidR="009D582A">
        <w:rPr>
          <w:rtl/>
          <w:lang w:bidi="ar-MA"/>
        </w:rPr>
        <w:t>/</w:t>
      </w:r>
      <w:r>
        <w:rPr>
          <w:rtl/>
          <w:lang w:bidi="ar-MA"/>
        </w:rPr>
        <w:t>مايو 2011، في الجريدة الرسمية لجمهورية هايتي في 19 حزيران</w:t>
      </w:r>
      <w:r w:rsidR="009D582A">
        <w:rPr>
          <w:rtl/>
          <w:lang w:bidi="ar-MA"/>
        </w:rPr>
        <w:t>/</w:t>
      </w:r>
      <w:r w:rsidR="0013153F">
        <w:rPr>
          <w:rFonts w:hint="cs"/>
          <w:rtl/>
          <w:lang w:bidi="ar-MA"/>
        </w:rPr>
        <w:t xml:space="preserve"> </w:t>
      </w:r>
      <w:r>
        <w:rPr>
          <w:rtl/>
          <w:lang w:bidi="ar-MA"/>
        </w:rPr>
        <w:t>يونيه</w:t>
      </w:r>
      <w:r w:rsidR="0013153F">
        <w:rPr>
          <w:rFonts w:hint="cs"/>
          <w:rtl/>
          <w:lang w:bidi="ar-MA"/>
        </w:rPr>
        <w:t> </w:t>
      </w:r>
      <w:r>
        <w:rPr>
          <w:rtl/>
          <w:lang w:bidi="ar-MA"/>
        </w:rPr>
        <w:t>2012، تاريخ دخوله حي</w:t>
      </w:r>
      <w:r w:rsidR="00372C02">
        <w:rPr>
          <w:rtl/>
          <w:lang w:bidi="ar-MA"/>
        </w:rPr>
        <w:t>ز النفاذ. واعتماد البرلمان لمبدأ</w:t>
      </w:r>
      <w:r>
        <w:rPr>
          <w:rtl/>
          <w:lang w:bidi="ar-MA"/>
        </w:rPr>
        <w:t xml:space="preserve"> تخصيص حصة لتمثيل المرأة لا</w:t>
      </w:r>
      <w:r w:rsidR="0013153F">
        <w:rPr>
          <w:rFonts w:hint="cs"/>
          <w:rtl/>
          <w:lang w:bidi="ar-MA"/>
        </w:rPr>
        <w:t> </w:t>
      </w:r>
      <w:r>
        <w:rPr>
          <w:rtl/>
          <w:lang w:bidi="ar-MA"/>
        </w:rPr>
        <w:t>تقل عن 30 في المائة في جميع مجالات الحياة الوطنية إنما هو انتصار حققته مجموعة صغيرة</w:t>
      </w:r>
      <w:r w:rsidR="009D582A">
        <w:rPr>
          <w:rtl/>
          <w:lang w:bidi="ar-MA"/>
        </w:rPr>
        <w:t xml:space="preserve"> </w:t>
      </w:r>
      <w:r>
        <w:rPr>
          <w:rtl/>
          <w:lang w:bidi="ar-MA"/>
        </w:rPr>
        <w:t>من البرلمانيات لا يزيد عددهن عن خمس من بين 99 عضوا، كانت نتيجة تصويب غالبية الأعضاء لصالحهن. وتمكنت هؤلاء البرلمانيات، بدعم من المنظمات النسائية والمنظمات المدافعة عن المرأة، وبفضل تضافر الجهود، من الحصول أيضا على دعم منظمات الأمم المتحدة ومنظمات دولية أخرى متخصصة مثل المعهد الدولي للديمقراطية والمساعدة الانتخابية.</w:t>
      </w:r>
    </w:p>
    <w:p w:rsidR="00AD0BF1" w:rsidRPr="00AD0BF1" w:rsidRDefault="00AD0BF1" w:rsidP="00AD0BF1">
      <w:pPr>
        <w:pStyle w:val="SingleTxt"/>
        <w:spacing w:after="0" w:line="120" w:lineRule="exact"/>
        <w:rPr>
          <w:rFonts w:hint="cs"/>
          <w:sz w:val="10"/>
          <w:rtl/>
          <w:lang w:bidi="ar-MA"/>
        </w:rPr>
      </w:pPr>
    </w:p>
    <w:p w:rsidR="008175EF"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4</w:t>
      </w:r>
      <w:r w:rsidR="009D582A">
        <w:rPr>
          <w:rtl/>
          <w:lang w:bidi="ar-MA"/>
        </w:rPr>
        <w:t>-</w:t>
      </w:r>
      <w:r w:rsidR="008175EF">
        <w:rPr>
          <w:rtl/>
          <w:lang w:bidi="ar-MA"/>
        </w:rPr>
        <w:t>2</w:t>
      </w:r>
      <w:r w:rsidR="009D582A">
        <w:rPr>
          <w:rtl/>
          <w:lang w:bidi="ar-MA"/>
        </w:rPr>
        <w:t>-</w:t>
      </w:r>
      <w:r>
        <w:rPr>
          <w:rtl/>
          <w:lang w:bidi="ar-MA"/>
        </w:rPr>
        <w:t>1</w:t>
      </w:r>
      <w:r>
        <w:rPr>
          <w:rFonts w:hint="cs"/>
          <w:rtl/>
          <w:lang w:bidi="ar-MA"/>
        </w:rPr>
        <w:tab/>
      </w:r>
      <w:r w:rsidR="008175EF">
        <w:rPr>
          <w:rtl/>
          <w:lang w:bidi="ar-MA"/>
        </w:rPr>
        <w:t xml:space="preserve">بدء تطبيق نظام الحصة </w:t>
      </w:r>
    </w:p>
    <w:p w:rsidR="008175EF" w:rsidRDefault="008175EF" w:rsidP="008175EF">
      <w:pPr>
        <w:pStyle w:val="SingleTxt"/>
        <w:rPr>
          <w:rtl/>
          <w:lang w:bidi="ar-MA"/>
        </w:rPr>
      </w:pPr>
      <w:r>
        <w:rPr>
          <w:rtl/>
          <w:lang w:bidi="ar-MA"/>
        </w:rPr>
        <w:t>55</w:t>
      </w:r>
      <w:r w:rsidR="009D582A">
        <w:rPr>
          <w:rtl/>
          <w:lang w:bidi="ar-MA"/>
        </w:rPr>
        <w:t xml:space="preserve"> -</w:t>
      </w:r>
      <w:r w:rsidR="009D582A">
        <w:rPr>
          <w:rtl/>
          <w:lang w:bidi="ar-MA"/>
        </w:rPr>
        <w:tab/>
      </w:r>
      <w:r>
        <w:rPr>
          <w:rtl/>
          <w:lang w:bidi="ar-MA"/>
        </w:rPr>
        <w:t xml:space="preserve">بالإضافة إلى التوعية، والتدريب، وتنفيذ الأشخاص المعنيين الرئيسيين، النساء أنفسهن، للعملية، يتطلب تطبيق </w:t>
      </w:r>
      <w:r w:rsidR="00372C02">
        <w:rPr>
          <w:rtl/>
          <w:lang w:bidi="ar-MA"/>
        </w:rPr>
        <w:t>مبدأ</w:t>
      </w:r>
      <w:r>
        <w:rPr>
          <w:rtl/>
          <w:lang w:bidi="ar-MA"/>
        </w:rPr>
        <w:t xml:space="preserve"> الحصة إنشاء آليات لتتولى تنفيذه. وفي هايتي أصبح </w:t>
      </w:r>
      <w:r w:rsidR="00372C02">
        <w:rPr>
          <w:rtl/>
          <w:lang w:bidi="ar-MA"/>
        </w:rPr>
        <w:t>مبدأ</w:t>
      </w:r>
      <w:r>
        <w:rPr>
          <w:rtl/>
          <w:lang w:bidi="ar-MA"/>
        </w:rPr>
        <w:t xml:space="preserve"> الحصة منذ عام 2012 ليس فقط قانونيا، بل أصبح دستوريا أيضا. ولكن ال</w:t>
      </w:r>
      <w:r w:rsidR="00372C02">
        <w:rPr>
          <w:rtl/>
          <w:lang w:bidi="ar-MA"/>
        </w:rPr>
        <w:t>مبدأ</w:t>
      </w:r>
      <w:r>
        <w:rPr>
          <w:rtl/>
          <w:lang w:bidi="ar-MA"/>
        </w:rPr>
        <w:t xml:space="preserve"> وحده لا يكفي، بل يجب الشروع بالإضافة إلى ذلك في وضع وتنفيذ إجراءات إيجابية تدعم ادماج المرأة في الأجهزة السياسية والإدارية والفنية.</w:t>
      </w:r>
    </w:p>
    <w:p w:rsidR="008175EF" w:rsidRDefault="008175EF" w:rsidP="000956A1">
      <w:pPr>
        <w:pStyle w:val="SingleTxt"/>
        <w:rPr>
          <w:rFonts w:hint="cs"/>
          <w:rtl/>
          <w:lang w:bidi="ar-MA"/>
        </w:rPr>
      </w:pPr>
      <w:r>
        <w:rPr>
          <w:rtl/>
          <w:lang w:bidi="ar-MA"/>
        </w:rPr>
        <w:t>56</w:t>
      </w:r>
      <w:r w:rsidR="009D582A">
        <w:rPr>
          <w:rtl/>
          <w:lang w:bidi="ar-MA"/>
        </w:rPr>
        <w:t xml:space="preserve"> -</w:t>
      </w:r>
      <w:r w:rsidR="009D582A">
        <w:rPr>
          <w:rtl/>
          <w:lang w:bidi="ar-MA"/>
        </w:rPr>
        <w:tab/>
      </w:r>
      <w:r>
        <w:rPr>
          <w:rtl/>
          <w:lang w:bidi="ar-MA"/>
        </w:rPr>
        <w:t xml:space="preserve">وتنص الخطة الاستراتيجية للتنمية في هايتي، </w:t>
      </w:r>
      <w:r w:rsidR="000956A1">
        <w:rPr>
          <w:rFonts w:hint="cs"/>
          <w:rtl/>
          <w:lang w:bidi="ar-MA"/>
        </w:rPr>
        <w:t>التي يدعمها</w:t>
      </w:r>
      <w:r>
        <w:rPr>
          <w:rtl/>
          <w:lang w:bidi="ar-MA"/>
        </w:rPr>
        <w:t xml:space="preserve"> </w:t>
      </w:r>
      <w:r w:rsidRPr="000956A1">
        <w:rPr>
          <w:b/>
          <w:bCs/>
          <w:rtl/>
          <w:lang w:bidi="ar-MA"/>
        </w:rPr>
        <w:t>مكتب إدارة الموارد البشرية</w:t>
      </w:r>
      <w:r>
        <w:rPr>
          <w:rtl/>
          <w:lang w:bidi="ar-MA"/>
        </w:rPr>
        <w:t xml:space="preserve">، على أن رئاسة الوزراء ستكون مسؤولة عن صياغة سياسة تراعي الاعتبارات الجنسانية من أجل تحقيق تكافؤ الفرص في الوظيفة العمومية في إطار البرنامج الفرعي </w:t>
      </w:r>
      <w:r w:rsidR="009D582A">
        <w:rPr>
          <w:rtl/>
          <w:lang w:bidi="ar-MA"/>
        </w:rPr>
        <w:t>”</w:t>
      </w:r>
      <w:r>
        <w:rPr>
          <w:rtl/>
          <w:lang w:bidi="ar-MA"/>
        </w:rPr>
        <w:t>التعجيل بإصلاح الوظيفة العمومية</w:t>
      </w:r>
      <w:r w:rsidR="009D582A">
        <w:rPr>
          <w:rtl/>
          <w:lang w:bidi="ar-MA"/>
        </w:rPr>
        <w:t>“</w:t>
      </w:r>
      <w:r>
        <w:rPr>
          <w:rtl/>
          <w:lang w:bidi="ar-MA"/>
        </w:rPr>
        <w:t xml:space="preserve">. وسوف تسهر على نشر وتطبيق هذه السياسة داخل الإدارة العامة في هايتي. وتلتزم دولة هايتي، في إطار سياسة المساواة بين الجنسين، باتخاذ إجراءات إيجابية مثل إجراء تخصيص حصة لا تقل عن 30 في المائة لتمثيل المرأة في الإدارة العامة وفي المناصب الانتخابية، ووضع سياسات </w:t>
      </w:r>
      <w:r w:rsidR="00372C02">
        <w:rPr>
          <w:rFonts w:hint="cs"/>
          <w:rtl/>
          <w:lang w:bidi="ar-MA"/>
        </w:rPr>
        <w:t>لإ</w:t>
      </w:r>
      <w:r>
        <w:rPr>
          <w:rtl/>
          <w:lang w:bidi="ar-MA"/>
        </w:rPr>
        <w:t>دماج المرأة والرجل في المهن غير التقليدية، وأي تدابير وسياسات أخرى تدعو إليها الحاجة.</w:t>
      </w:r>
    </w:p>
    <w:p w:rsidR="00AD0BF1" w:rsidRPr="00AD0BF1" w:rsidRDefault="00AD0BF1" w:rsidP="00AD0BF1">
      <w:pPr>
        <w:pStyle w:val="SingleTxt"/>
        <w:spacing w:after="0" w:line="120" w:lineRule="exact"/>
        <w:rPr>
          <w:rFonts w:hint="cs"/>
          <w:sz w:val="10"/>
          <w:rtl/>
          <w:lang w:bidi="ar-MA"/>
        </w:rPr>
      </w:pPr>
    </w:p>
    <w:p w:rsidR="008175EF"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4</w:t>
      </w:r>
      <w:r w:rsidR="009D582A">
        <w:rPr>
          <w:rtl/>
          <w:lang w:bidi="ar-MA"/>
        </w:rPr>
        <w:t>-</w:t>
      </w:r>
      <w:r w:rsidR="008175EF">
        <w:rPr>
          <w:rtl/>
          <w:lang w:bidi="ar-MA"/>
        </w:rPr>
        <w:t>2</w:t>
      </w:r>
      <w:r w:rsidR="009D582A">
        <w:rPr>
          <w:rtl/>
          <w:lang w:bidi="ar-MA"/>
        </w:rPr>
        <w:t>-</w:t>
      </w:r>
      <w:r w:rsidR="008175EF">
        <w:rPr>
          <w:rtl/>
          <w:lang w:bidi="ar-MA"/>
        </w:rPr>
        <w:t>2</w:t>
      </w:r>
      <w:r>
        <w:rPr>
          <w:rFonts w:hint="cs"/>
          <w:rtl/>
          <w:lang w:bidi="ar-MA"/>
        </w:rPr>
        <w:tab/>
      </w:r>
      <w:r w:rsidR="008175EF">
        <w:rPr>
          <w:rtl/>
          <w:lang w:bidi="ar-MA"/>
        </w:rPr>
        <w:t>الحصة التمثيلية في القانون الانتخابي</w:t>
      </w:r>
    </w:p>
    <w:p w:rsidR="008175EF" w:rsidRDefault="008175EF" w:rsidP="008175EF">
      <w:pPr>
        <w:pStyle w:val="SingleTxt"/>
        <w:rPr>
          <w:rtl/>
          <w:lang w:bidi="ar-MA"/>
        </w:rPr>
      </w:pPr>
      <w:r>
        <w:rPr>
          <w:rtl/>
          <w:lang w:bidi="ar-MA"/>
        </w:rPr>
        <w:t>57</w:t>
      </w:r>
      <w:r w:rsidR="009D582A">
        <w:rPr>
          <w:rtl/>
          <w:lang w:bidi="ar-MA"/>
        </w:rPr>
        <w:t xml:space="preserve"> -</w:t>
      </w:r>
      <w:r w:rsidR="009D582A">
        <w:rPr>
          <w:rtl/>
          <w:lang w:bidi="ar-MA"/>
        </w:rPr>
        <w:tab/>
      </w:r>
      <w:r>
        <w:rPr>
          <w:rtl/>
          <w:lang w:bidi="ar-MA"/>
        </w:rPr>
        <w:t>قامت لجنة دعم تطبيق نظام الحصة التمثيلية، المكونة من المنظمات النسائية والمنظمات المدافعة عن المرأة، ومن لجنة الشؤون الاجتماعية وحقوق المرأة التابعة للبرلمان، ووزارة شؤون المرأة وحقوق المرأة، المجتمعة في البرلمان في 14 أيار</w:t>
      </w:r>
      <w:r w:rsidR="009D582A">
        <w:rPr>
          <w:rtl/>
          <w:lang w:bidi="ar-MA"/>
        </w:rPr>
        <w:t>/</w:t>
      </w:r>
      <w:r>
        <w:rPr>
          <w:rtl/>
          <w:lang w:bidi="ar-MA"/>
        </w:rPr>
        <w:t>مايو 2013، بصياغة توصيات بهدف تخصيص حصة</w:t>
      </w:r>
      <w:r w:rsidR="009D582A">
        <w:rPr>
          <w:rtl/>
          <w:lang w:bidi="ar-MA"/>
        </w:rPr>
        <w:t xml:space="preserve"> </w:t>
      </w:r>
      <w:r>
        <w:rPr>
          <w:rtl/>
          <w:lang w:bidi="ar-MA"/>
        </w:rPr>
        <w:t xml:space="preserve">لتمثيل المرأة لا تقل عن 30 في المائة في القانون الانتخابي الجاري إعداده. وتشير هذه الوثيقة إلى أنه يجب إدراج </w:t>
      </w:r>
      <w:r w:rsidR="00372C02">
        <w:rPr>
          <w:rtl/>
          <w:lang w:bidi="ar-MA"/>
        </w:rPr>
        <w:t>مبدأ</w:t>
      </w:r>
      <w:r>
        <w:rPr>
          <w:rtl/>
          <w:lang w:bidi="ar-MA"/>
        </w:rPr>
        <w:t xml:space="preserve"> المساواة بين المرأة والرجل في القانون الانتخابي الجديد على أساس الاتفاقيات التي صدقت عليها هايتي. وهي تتضمن توصيات دقيقة تتعلق بتخصيص حصة لتمثيل المرأة لا تقل عن 30 في المائة على مستوى الجماعات الإقليمية، وعلى مستوى البرلمان، وفي قوائم المرشحين التي تقدمها الأحزاب السياسية، وضمن الآلية الانتخابية، وفي جميع هياكل صنع القرارات وتنفيذها.</w:t>
      </w:r>
    </w:p>
    <w:p w:rsidR="008175EF" w:rsidRDefault="008175EF" w:rsidP="008175EF">
      <w:pPr>
        <w:pStyle w:val="SingleTxt"/>
        <w:rPr>
          <w:rFonts w:hint="cs"/>
          <w:rtl/>
          <w:lang w:bidi="ar-MA"/>
        </w:rPr>
      </w:pPr>
      <w:r>
        <w:rPr>
          <w:rtl/>
          <w:lang w:bidi="ar-MA"/>
        </w:rPr>
        <w:t>58</w:t>
      </w:r>
      <w:r w:rsidR="009D582A">
        <w:rPr>
          <w:rtl/>
          <w:lang w:bidi="ar-MA"/>
        </w:rPr>
        <w:t xml:space="preserve"> -</w:t>
      </w:r>
      <w:r w:rsidR="009D582A">
        <w:rPr>
          <w:rtl/>
          <w:lang w:bidi="ar-MA"/>
        </w:rPr>
        <w:tab/>
      </w:r>
      <w:r>
        <w:rPr>
          <w:rtl/>
          <w:lang w:bidi="ar-MA"/>
        </w:rPr>
        <w:t>وأوصت كذلك باتخاذ تدابير إضافية لتيسير مشاركة المرأة. وتأمل لجنة الدعم فضلا عن ذلك في أن يقوم المجلس الانتخابي بإصدار إحصاءات مصنفة حسب نوع الجنس. وتنص الوثيقة على فرض عقوبات على الأحزاب السياسية التي لا تتقيد بالإجراءات التي ينص عليها القانون الانتخابي. وكانت هذه الوثيقة التي نُشرت في الصحافة المكتوبة، موضوع حملة توعية موجهة للرأي العام في وسائط الإعلام السمعية والبصرية.</w:t>
      </w:r>
    </w:p>
    <w:p w:rsidR="00AD0BF1" w:rsidRPr="00AD0BF1" w:rsidRDefault="00AD0BF1" w:rsidP="00AD0BF1">
      <w:pPr>
        <w:pStyle w:val="SingleTxt"/>
        <w:spacing w:after="0" w:line="120" w:lineRule="exact"/>
        <w:rPr>
          <w:rFonts w:hint="cs"/>
          <w:sz w:val="10"/>
          <w:rtl/>
          <w:lang w:bidi="ar-MA"/>
        </w:rPr>
      </w:pPr>
    </w:p>
    <w:p w:rsidR="008175EF" w:rsidRDefault="00AD0BF1" w:rsidP="00AD0B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4</w:t>
      </w:r>
      <w:r w:rsidR="009D582A">
        <w:rPr>
          <w:rtl/>
          <w:lang w:bidi="ar-MA"/>
        </w:rPr>
        <w:t>-</w:t>
      </w:r>
      <w:r w:rsidR="008175EF">
        <w:rPr>
          <w:rtl/>
          <w:lang w:bidi="ar-MA"/>
        </w:rPr>
        <w:t>2</w:t>
      </w:r>
      <w:r w:rsidR="009D582A">
        <w:rPr>
          <w:rtl/>
          <w:lang w:bidi="ar-MA"/>
        </w:rPr>
        <w:t>-</w:t>
      </w:r>
      <w:r>
        <w:rPr>
          <w:rtl/>
          <w:lang w:bidi="ar-MA"/>
        </w:rPr>
        <w:t>3</w:t>
      </w:r>
      <w:r>
        <w:rPr>
          <w:rFonts w:hint="cs"/>
          <w:rtl/>
          <w:lang w:bidi="ar-MA"/>
        </w:rPr>
        <w:tab/>
      </w:r>
      <w:r w:rsidR="008175EF">
        <w:rPr>
          <w:rtl/>
          <w:lang w:bidi="ar-MA"/>
        </w:rPr>
        <w:t>لجنة متابعة متعددة القطاعات</w:t>
      </w:r>
    </w:p>
    <w:p w:rsidR="008175EF" w:rsidRDefault="008175EF" w:rsidP="0013153F">
      <w:pPr>
        <w:pStyle w:val="SingleTxt"/>
        <w:rPr>
          <w:rFonts w:hint="cs"/>
          <w:rtl/>
          <w:lang w:bidi="ar-MA"/>
        </w:rPr>
      </w:pPr>
      <w:r>
        <w:rPr>
          <w:rtl/>
          <w:lang w:bidi="ar-MA"/>
        </w:rPr>
        <w:t>59</w:t>
      </w:r>
      <w:r w:rsidR="009D582A">
        <w:rPr>
          <w:rtl/>
          <w:lang w:bidi="ar-MA"/>
        </w:rPr>
        <w:t xml:space="preserve"> -</w:t>
      </w:r>
      <w:r w:rsidR="009D582A">
        <w:rPr>
          <w:rtl/>
          <w:lang w:bidi="ar-MA"/>
        </w:rPr>
        <w:tab/>
      </w:r>
      <w:r>
        <w:rPr>
          <w:rtl/>
          <w:lang w:bidi="ar-MA"/>
        </w:rPr>
        <w:t>تتكون اللجنة الفنية المتعددة القطاعات، وهي هيكل أنشئ دعما لتطبيق نظام الحصة، من كيانات حكومية ومن المنظمات النسائية المعنية. وتقوم وزارة شؤون المرأة بدور</w:t>
      </w:r>
      <w:r w:rsidR="0013153F">
        <w:rPr>
          <w:rFonts w:hint="cs"/>
          <w:rtl/>
          <w:lang w:bidi="ar-MA"/>
        </w:rPr>
        <w:t> </w:t>
      </w:r>
      <w:r>
        <w:rPr>
          <w:rtl/>
          <w:lang w:bidi="ar-MA"/>
        </w:rPr>
        <w:t>هام فيها عن طريق المشاركة في التنسيق. وعقدت اللجنة الفنية حلقة عمل وطنية يومي</w:t>
      </w:r>
      <w:r w:rsidR="0013153F">
        <w:rPr>
          <w:rFonts w:hint="cs"/>
          <w:rtl/>
          <w:lang w:bidi="ar-MA"/>
        </w:rPr>
        <w:t> </w:t>
      </w:r>
      <w:r>
        <w:rPr>
          <w:rtl/>
          <w:lang w:bidi="ar-MA"/>
        </w:rPr>
        <w:t>6 و</w:t>
      </w:r>
      <w:r w:rsidR="0013153F">
        <w:rPr>
          <w:rFonts w:hint="cs"/>
          <w:rtl/>
          <w:lang w:bidi="ar-MA"/>
        </w:rPr>
        <w:t> </w:t>
      </w:r>
      <w:r>
        <w:rPr>
          <w:rtl/>
          <w:lang w:bidi="ar-MA"/>
        </w:rPr>
        <w:t>7 أيلول</w:t>
      </w:r>
      <w:r w:rsidR="009D582A">
        <w:rPr>
          <w:rtl/>
          <w:lang w:bidi="ar-MA"/>
        </w:rPr>
        <w:t>/</w:t>
      </w:r>
      <w:r>
        <w:rPr>
          <w:rtl/>
          <w:lang w:bidi="ar-MA"/>
        </w:rPr>
        <w:t xml:space="preserve">سبتمبر 2013 لإعداد بيان الدفاع عن المرأة وحملة التعبئة من أجل تيسير ادماج المرأة في جميع هيئات الجهاز الانتخابي وتشجيع مشاركتها في الانتخابات كمرشحة. وشاركت في أعمال حلقة العمل منسقات الأقاليم </w:t>
      </w:r>
      <w:r w:rsidR="000956A1">
        <w:rPr>
          <w:rFonts w:hint="cs"/>
          <w:rtl/>
          <w:lang w:bidi="ar-MA"/>
        </w:rPr>
        <w:t>ال</w:t>
      </w:r>
      <w:r>
        <w:rPr>
          <w:rtl/>
          <w:lang w:bidi="ar-MA"/>
        </w:rPr>
        <w:t>تابعات لوزارة شؤون المرأة وممثلات للمنظمات النسائية من مختلف مناطق البلد.</w:t>
      </w:r>
    </w:p>
    <w:p w:rsidR="00AD0BF1" w:rsidRPr="00AD0BF1" w:rsidRDefault="00AD0BF1" w:rsidP="00AD0BF1">
      <w:pPr>
        <w:pStyle w:val="SingleTxt"/>
        <w:spacing w:after="0" w:line="120" w:lineRule="exact"/>
        <w:rPr>
          <w:rFonts w:hint="cs"/>
          <w:sz w:val="10"/>
          <w:rtl/>
          <w:lang w:bidi="ar-MA"/>
        </w:rPr>
      </w:pPr>
    </w:p>
    <w:p w:rsidR="008175EF" w:rsidRDefault="00AD0BF1" w:rsidP="002C657A">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4</w:t>
      </w:r>
      <w:r w:rsidR="009D582A">
        <w:rPr>
          <w:rtl/>
          <w:lang w:bidi="ar-MA"/>
        </w:rPr>
        <w:t>-</w:t>
      </w:r>
      <w:r>
        <w:rPr>
          <w:rtl/>
          <w:lang w:bidi="ar-MA"/>
        </w:rPr>
        <w:t>3</w:t>
      </w:r>
      <w:r>
        <w:rPr>
          <w:rFonts w:hint="cs"/>
          <w:rtl/>
          <w:lang w:bidi="ar-MA"/>
        </w:rPr>
        <w:tab/>
      </w:r>
      <w:r w:rsidR="008175EF">
        <w:rPr>
          <w:rtl/>
          <w:lang w:bidi="ar-MA"/>
        </w:rPr>
        <w:t>رفض المقترحات المتعلقة بتطبيق نظام الحصة في القانون الانتخابي</w:t>
      </w:r>
    </w:p>
    <w:p w:rsidR="008175EF" w:rsidRDefault="008175EF" w:rsidP="00880718">
      <w:pPr>
        <w:pStyle w:val="SingleTxt"/>
        <w:rPr>
          <w:rFonts w:hint="cs"/>
          <w:rtl/>
          <w:lang w:bidi="ar-MA"/>
        </w:rPr>
      </w:pPr>
      <w:r>
        <w:rPr>
          <w:rtl/>
          <w:lang w:bidi="ar-MA"/>
        </w:rPr>
        <w:t>60</w:t>
      </w:r>
      <w:r w:rsidR="009D582A">
        <w:rPr>
          <w:rtl/>
          <w:lang w:bidi="ar-MA"/>
        </w:rPr>
        <w:t xml:space="preserve"> -</w:t>
      </w:r>
      <w:r w:rsidR="009D582A">
        <w:rPr>
          <w:rtl/>
          <w:lang w:bidi="ar-MA"/>
        </w:rPr>
        <w:tab/>
      </w:r>
      <w:r w:rsidR="000956A1" w:rsidRPr="000956A1">
        <w:rPr>
          <w:rtl/>
          <w:lang w:bidi="ar-MA"/>
        </w:rPr>
        <w:t>مُنيت</w:t>
      </w:r>
      <w:r>
        <w:rPr>
          <w:rtl/>
          <w:lang w:bidi="ar-MA"/>
        </w:rPr>
        <w:t xml:space="preserve"> أول محاولة لتخصيص حصة لتمثيل المرأ</w:t>
      </w:r>
      <w:r w:rsidR="00AD0BF1">
        <w:rPr>
          <w:rtl/>
          <w:lang w:bidi="ar-MA"/>
        </w:rPr>
        <w:t>ة في القانون الانتخابي بنسبة لا</w:t>
      </w:r>
      <w:r w:rsidR="00AD0BF1">
        <w:rPr>
          <w:rFonts w:hint="cs"/>
          <w:rtl/>
          <w:lang w:bidi="ar-MA"/>
        </w:rPr>
        <w:t> </w:t>
      </w:r>
      <w:r>
        <w:rPr>
          <w:rtl/>
          <w:lang w:bidi="ar-MA"/>
        </w:rPr>
        <w:t>تقل عن 30 في المائة</w:t>
      </w:r>
      <w:r w:rsidR="009D582A">
        <w:rPr>
          <w:rtl/>
          <w:lang w:bidi="ar-MA"/>
        </w:rPr>
        <w:t xml:space="preserve"> </w:t>
      </w:r>
      <w:r>
        <w:rPr>
          <w:rtl/>
          <w:lang w:bidi="ar-MA"/>
        </w:rPr>
        <w:t>بتصويت سلبي في مجلس النواب، بما في ذلك بعض البرلمانيات. ويدل ذلك على صعوبة الانتقال من المساواة في القانون إلى المساواة في الواقع. وفي مواجهة رفض مجلس النواب لهذا الإجراء عند التصويت على القانون الانتخابي مستثنيا الأحكام المتعلقة بتخصيص حصة لتمثيل المرأة، نظمت اللجنة الفنية المتعددة القطاعات مظاهرة احتجاجية رسمية في البرلمان، وطلب تحالف عريض من المنظمات ا</w:t>
      </w:r>
      <w:r w:rsidR="00AD0BF1">
        <w:rPr>
          <w:rtl/>
          <w:lang w:bidi="ar-MA"/>
        </w:rPr>
        <w:t>لنسائية من مجلس الشيوخ، الذي لم</w:t>
      </w:r>
      <w:r w:rsidR="00AD0BF1">
        <w:rPr>
          <w:rFonts w:hint="cs"/>
          <w:rtl/>
          <w:lang w:bidi="ar-MA"/>
        </w:rPr>
        <w:t> </w:t>
      </w:r>
      <w:r>
        <w:rPr>
          <w:rtl/>
          <w:lang w:bidi="ar-MA"/>
        </w:rPr>
        <w:t>يجتمع بعد، أن يعيد إدراج المادتين 58 و</w:t>
      </w:r>
      <w:r w:rsidR="00161F8A">
        <w:rPr>
          <w:rFonts w:hint="cs"/>
          <w:rtl/>
          <w:lang w:bidi="ar-MA"/>
        </w:rPr>
        <w:t xml:space="preserve"> </w:t>
      </w:r>
      <w:r>
        <w:rPr>
          <w:rtl/>
          <w:lang w:bidi="ar-MA"/>
        </w:rPr>
        <w:t>62 في القانون الانتخابي المؤرخ كانون الأول</w:t>
      </w:r>
      <w:r w:rsidR="009D582A">
        <w:rPr>
          <w:rtl/>
          <w:lang w:bidi="ar-MA"/>
        </w:rPr>
        <w:t>/</w:t>
      </w:r>
      <w:r>
        <w:rPr>
          <w:rtl/>
          <w:lang w:bidi="ar-MA"/>
        </w:rPr>
        <w:t>ديسمبر 2013، وأن ي</w:t>
      </w:r>
      <w:r w:rsidR="00161F8A">
        <w:rPr>
          <w:rFonts w:hint="cs"/>
          <w:rtl/>
          <w:lang w:bidi="ar-MA"/>
        </w:rPr>
        <w:t>ُ</w:t>
      </w:r>
      <w:r>
        <w:rPr>
          <w:rtl/>
          <w:lang w:bidi="ar-MA"/>
        </w:rPr>
        <w:t>نص في التعديل على القانون الانتخابي، على جميع الأحكام التي يمكن أن تضمن تطبيق حصة لتمثيل المرأة لا تقل ع</w:t>
      </w:r>
      <w:r w:rsidR="00AD0BF1">
        <w:rPr>
          <w:rtl/>
          <w:lang w:bidi="ar-MA"/>
        </w:rPr>
        <w:t>ن 30 في المائة. وصدر بلاغ في 4</w:t>
      </w:r>
      <w:r w:rsidR="00AD0BF1">
        <w:rPr>
          <w:rFonts w:hint="cs"/>
          <w:rtl/>
          <w:lang w:bidi="ar-MA"/>
        </w:rPr>
        <w:t> </w:t>
      </w:r>
      <w:r>
        <w:rPr>
          <w:rtl/>
          <w:lang w:bidi="ar-MA"/>
        </w:rPr>
        <w:t>نيسان</w:t>
      </w:r>
      <w:r w:rsidR="009D582A">
        <w:rPr>
          <w:rtl/>
          <w:lang w:bidi="ar-MA"/>
        </w:rPr>
        <w:t>/</w:t>
      </w:r>
      <w:r>
        <w:rPr>
          <w:rtl/>
          <w:lang w:bidi="ar-MA"/>
        </w:rPr>
        <w:t xml:space="preserve">أبريل 2014، يطالب باحترام الحقوق السياسية للمرأة، ووقعت عليه المنظمات الرئيسية الأطراف في الحركة النسائية في هايتي: التجمع النسائي في هايتي من أجل مشاركة المرأة في الحياة السياسية، وحركة نساء هايتي من أجل التعليم والتنمية، وشبكة النساء العاملات في الإذاعات المحلية في هايتي، ومنظمة تضامن نساء هايتي، ومنظمة كاي فانم </w:t>
      </w:r>
      <w:r w:rsidR="00AD0BF1">
        <w:rPr>
          <w:rFonts w:hint="cs"/>
          <w:rtl/>
          <w:lang w:bidi="ar-MA"/>
        </w:rPr>
        <w:br/>
      </w:r>
      <w:r>
        <w:rPr>
          <w:rtl/>
          <w:lang w:bidi="ar-MA"/>
        </w:rPr>
        <w:t>(</w:t>
      </w:r>
      <w:r>
        <w:rPr>
          <w:lang w:bidi="ar-MA"/>
        </w:rPr>
        <w:t>Kay Fanm</w:t>
      </w:r>
      <w:r>
        <w:rPr>
          <w:rtl/>
          <w:lang w:bidi="ar-MA"/>
        </w:rPr>
        <w:t xml:space="preserve">)، ومنظمة </w:t>
      </w:r>
      <w:r>
        <w:rPr>
          <w:lang w:bidi="ar-MA"/>
        </w:rPr>
        <w:t>AFASDA</w:t>
      </w:r>
      <w:r>
        <w:rPr>
          <w:rtl/>
          <w:lang w:bidi="ar-MA"/>
        </w:rPr>
        <w:t xml:space="preserve">، و </w:t>
      </w:r>
      <w:r>
        <w:rPr>
          <w:lang w:bidi="ar-MA"/>
        </w:rPr>
        <w:t>Fanm Deside</w:t>
      </w:r>
      <w:r w:rsidR="009D582A">
        <w:rPr>
          <w:rtl/>
          <w:lang w:bidi="ar-MA"/>
        </w:rPr>
        <w:t>،</w:t>
      </w:r>
      <w:r>
        <w:rPr>
          <w:rtl/>
          <w:lang w:bidi="ar-MA"/>
        </w:rPr>
        <w:t xml:space="preserve"> و</w:t>
      </w:r>
      <w:r w:rsidR="00AD0BF1">
        <w:rPr>
          <w:rFonts w:hint="cs"/>
          <w:rtl/>
          <w:lang w:bidi="ar-MA"/>
        </w:rPr>
        <w:t xml:space="preserve"> </w:t>
      </w:r>
      <w:r>
        <w:rPr>
          <w:lang w:bidi="ar-MA"/>
        </w:rPr>
        <w:t>EnfoFanm</w:t>
      </w:r>
      <w:r>
        <w:rPr>
          <w:rtl/>
          <w:lang w:bidi="ar-MA"/>
        </w:rPr>
        <w:t>.</w:t>
      </w:r>
    </w:p>
    <w:p w:rsidR="00AD0BF1" w:rsidRPr="00AD0BF1" w:rsidRDefault="00AD0BF1" w:rsidP="00AD0BF1">
      <w:pPr>
        <w:pStyle w:val="SingleTxt"/>
        <w:spacing w:after="0" w:line="120" w:lineRule="exact"/>
        <w:rPr>
          <w:rFonts w:hint="cs"/>
          <w:sz w:val="10"/>
          <w:rtl/>
          <w:lang w:bidi="ar-MA"/>
        </w:rPr>
      </w:pPr>
    </w:p>
    <w:p w:rsidR="008175EF" w:rsidRDefault="00AD0BF1"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4</w:t>
      </w:r>
      <w:r w:rsidR="009D582A">
        <w:rPr>
          <w:rtl/>
          <w:lang w:bidi="ar-MA"/>
        </w:rPr>
        <w:t>-</w:t>
      </w:r>
      <w:r>
        <w:rPr>
          <w:rtl/>
          <w:lang w:bidi="ar-MA"/>
        </w:rPr>
        <w:t>4</w:t>
      </w:r>
      <w:r>
        <w:rPr>
          <w:rFonts w:hint="cs"/>
          <w:rtl/>
          <w:lang w:bidi="ar-MA"/>
        </w:rPr>
        <w:tab/>
      </w:r>
      <w:r w:rsidR="008175EF">
        <w:rPr>
          <w:rtl/>
          <w:lang w:bidi="ar-MA"/>
        </w:rPr>
        <w:t>مبادرة المجتمع المدني: البرلمان الرمزي</w:t>
      </w:r>
    </w:p>
    <w:p w:rsidR="008175EF" w:rsidRDefault="008175EF" w:rsidP="00372C02">
      <w:pPr>
        <w:pStyle w:val="SingleTxt"/>
        <w:rPr>
          <w:rtl/>
          <w:lang w:bidi="ar-MA"/>
        </w:rPr>
      </w:pPr>
      <w:r>
        <w:rPr>
          <w:rtl/>
          <w:lang w:bidi="ar-MA"/>
        </w:rPr>
        <w:t>61</w:t>
      </w:r>
      <w:r w:rsidR="009D582A">
        <w:rPr>
          <w:rtl/>
          <w:lang w:bidi="ar-MA"/>
        </w:rPr>
        <w:t xml:space="preserve"> -</w:t>
      </w:r>
      <w:r w:rsidR="009D582A">
        <w:rPr>
          <w:rtl/>
          <w:lang w:bidi="ar-MA"/>
        </w:rPr>
        <w:tab/>
      </w:r>
      <w:r>
        <w:rPr>
          <w:rtl/>
          <w:lang w:bidi="ar-MA"/>
        </w:rPr>
        <w:t>يشارك المجتمع المدني، والمنظمات النسائية مع المنظمات المدافعة عن المرأة التي تحتل موقع الصد</w:t>
      </w:r>
      <w:r w:rsidR="00372C02">
        <w:rPr>
          <w:rFonts w:hint="cs"/>
          <w:rtl/>
          <w:lang w:bidi="ar-MA"/>
        </w:rPr>
        <w:t>ا</w:t>
      </w:r>
      <w:r>
        <w:rPr>
          <w:rtl/>
          <w:lang w:bidi="ar-MA"/>
        </w:rPr>
        <w:t>رة، تشارك بنشاط في المعركة من أجل المساواة. وقد أدرجت بالفعل القوانين المتعلقة بشروط عمل العاملات في المنازل والقانون المتعلق بالأبوة والأمومة والنسب، التي صوت عليها البرلمان، في البرنامج التشريعي الذي قدمته في الدورة التشريعية السادسة والأربعين منذ عام 1998. وفي عام 2013، حشدت هذه المنظمات نفسها من أجل تطبيق حصة لتمثيل المرأة لا تقل عن 30 في المائة. وقامت مجموعة كبيرة من المنظمات والمناضلات بتنظيم برلمان رمزي في 16 تشرين الأول</w:t>
      </w:r>
      <w:r w:rsidR="009D582A">
        <w:rPr>
          <w:rtl/>
          <w:lang w:bidi="ar-MA"/>
        </w:rPr>
        <w:t>/</w:t>
      </w:r>
      <w:r>
        <w:rPr>
          <w:rtl/>
          <w:lang w:bidi="ar-MA"/>
        </w:rPr>
        <w:t>أكتوبر 2013 مكون حصرا من نساء وفدن من جميع دوائر الإقليم الوطني لمناقشة مسألة المساواة بين المرأة والرجل، والحقوق الاجتماعية والاقتصادية. وزاد عددهن عن مائة امرأة وقمن بجميع الأدوار، أدوار البرلمانين وكذلك أدوار المسؤولين التنفيذيين، بهدف جلب انتباههم. وكان هدفهن من عقد هذه الجلسة التي دارت أطوارها في المجلس الوطني نفسه، أن يبرهنّ على أن المرأة قادرة على تنظيم مداولات برلمانية والتصويت على مشاريع القوانين بشأن سياسة المساواة وتأثير العهد الدولي الخاص بالحقوق الاقتصادية والاجتماعية والثقافية، الذي انضمت إليه هايتي في 31 كانون الثاني</w:t>
      </w:r>
      <w:r w:rsidR="009D582A">
        <w:rPr>
          <w:rtl/>
          <w:lang w:bidi="ar-MA"/>
        </w:rPr>
        <w:t>/</w:t>
      </w:r>
      <w:r w:rsidR="0013153F">
        <w:rPr>
          <w:rFonts w:hint="cs"/>
          <w:rtl/>
          <w:lang w:bidi="ar-MA"/>
        </w:rPr>
        <w:t xml:space="preserve"> </w:t>
      </w:r>
      <w:r>
        <w:rPr>
          <w:rtl/>
          <w:lang w:bidi="ar-MA"/>
        </w:rPr>
        <w:t>يناير 2012 في وضع المرأة.</w:t>
      </w:r>
    </w:p>
    <w:p w:rsidR="008175EF" w:rsidRDefault="008175EF" w:rsidP="008175EF">
      <w:pPr>
        <w:pStyle w:val="SingleTxt"/>
        <w:rPr>
          <w:rFonts w:hint="cs"/>
          <w:rtl/>
          <w:lang w:bidi="ar-MA"/>
        </w:rPr>
      </w:pPr>
      <w:r>
        <w:rPr>
          <w:rtl/>
          <w:lang w:bidi="ar-MA"/>
        </w:rPr>
        <w:t>62</w:t>
      </w:r>
      <w:r w:rsidR="009D582A">
        <w:rPr>
          <w:rtl/>
          <w:lang w:bidi="ar-MA"/>
        </w:rPr>
        <w:t xml:space="preserve"> -</w:t>
      </w:r>
      <w:r w:rsidR="009D582A">
        <w:rPr>
          <w:rtl/>
          <w:lang w:bidi="ar-MA"/>
        </w:rPr>
        <w:tab/>
      </w:r>
      <w:r>
        <w:rPr>
          <w:rtl/>
          <w:lang w:bidi="ar-MA"/>
        </w:rPr>
        <w:t>وتبين أن البرلمان الرمزي تجربة حاشدة للنساء أنفسهن. وانبثقت عن هذا البرلمان لجنة متابعة لمواصلة تبادل الآراء مع البرلمان بشأن المقترحات المتعلقة بقانون المساواة. وهذه الإجراءات معلنه للعموم وتنقلها الصحافة. ودارت كامل مناقشات الجلسة بلغة الكريول، اللغة الوطنية للسكان، والمعترف بأنها اللغة الرسمية منذ دستور 1987. واستخدام اللغة الوطنية في الوثائق الخطية وكذلك في المناقشات ليس طريقة تواصل ناجعة فحسب، بل تدل أيضا على احترام الحقوق اللغوية للسكان.</w:t>
      </w: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8175EF" w:rsidRDefault="00401F6E"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t>الف</w:t>
      </w:r>
      <w:r>
        <w:rPr>
          <w:rFonts w:hint="cs"/>
          <w:rtl/>
          <w:lang w:bidi="ar-MA"/>
        </w:rPr>
        <w:t>ص</w:t>
      </w:r>
      <w:r w:rsidR="00AD0BF1">
        <w:rPr>
          <w:rtl/>
          <w:lang w:bidi="ar-MA"/>
        </w:rPr>
        <w:t>ل الخامس</w:t>
      </w:r>
      <w:r w:rsidR="00D65585">
        <w:rPr>
          <w:rFonts w:hint="cs"/>
          <w:rtl/>
          <w:lang w:bidi="ar-MA"/>
        </w:rPr>
        <w:br/>
      </w:r>
      <w:r w:rsidR="008175EF">
        <w:rPr>
          <w:rtl/>
          <w:lang w:bidi="ar-MA"/>
        </w:rPr>
        <w:t>القوالب النمطية والممارسات الثقافية</w:t>
      </w:r>
    </w:p>
    <w:p w:rsidR="008175EF" w:rsidRDefault="00AD0BF1"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5</w:t>
      </w:r>
      <w:r w:rsidR="009D582A">
        <w:rPr>
          <w:rtl/>
          <w:lang w:bidi="ar-MA"/>
        </w:rPr>
        <w:t>-</w:t>
      </w:r>
      <w:r>
        <w:rPr>
          <w:rtl/>
          <w:lang w:bidi="ar-MA"/>
        </w:rPr>
        <w:t>1</w:t>
      </w:r>
      <w:r>
        <w:rPr>
          <w:rFonts w:hint="cs"/>
          <w:rtl/>
          <w:lang w:bidi="ar-MA"/>
        </w:rPr>
        <w:tab/>
      </w:r>
      <w:r w:rsidR="008175EF">
        <w:rPr>
          <w:rtl/>
          <w:lang w:bidi="ar-MA"/>
        </w:rPr>
        <w:t>تطور ملموس ولكنه بطيء وهشّ</w:t>
      </w:r>
    </w:p>
    <w:p w:rsidR="008175EF" w:rsidRDefault="008175EF" w:rsidP="00372C02">
      <w:pPr>
        <w:pStyle w:val="SingleTxt"/>
        <w:rPr>
          <w:rtl/>
          <w:lang w:bidi="ar-MA"/>
        </w:rPr>
      </w:pPr>
      <w:r>
        <w:rPr>
          <w:rtl/>
          <w:lang w:bidi="ar-MA"/>
        </w:rPr>
        <w:t>63</w:t>
      </w:r>
      <w:r w:rsidR="009D582A">
        <w:rPr>
          <w:rtl/>
          <w:lang w:bidi="ar-MA"/>
        </w:rPr>
        <w:t xml:space="preserve"> -</w:t>
      </w:r>
      <w:r w:rsidR="009D582A">
        <w:rPr>
          <w:rtl/>
          <w:lang w:bidi="ar-MA"/>
        </w:rPr>
        <w:tab/>
      </w:r>
      <w:r>
        <w:rPr>
          <w:rtl/>
          <w:lang w:bidi="ar-MA"/>
        </w:rPr>
        <w:t>نظرا لمحدودية الأنشطة القطاعية، يتعين على الدولة أن تعترف أنه سيكون من الصعب التوصل إلى القضاء على القوالب النمطية والتمييز ضد المرأة من دون اعتماد استراتيجية شاملة كما توصي بذلك اللجنة. بيد أننا نلاحظ أن هايتي تشهد تطورا طفيفا في التمثيل الاجتماعي لمكانة المرأة ودورها، وأن بعض القوالب النمطية التمييزية خفت حدتها ولكنها لم تختف تماما. وهذا التطور، البط</w:t>
      </w:r>
      <w:r w:rsidR="00372C02">
        <w:rPr>
          <w:rFonts w:hint="cs"/>
          <w:rtl/>
          <w:lang w:bidi="ar-MA"/>
        </w:rPr>
        <w:t>يء</w:t>
      </w:r>
      <w:r>
        <w:rPr>
          <w:rtl/>
          <w:lang w:bidi="ar-MA"/>
        </w:rPr>
        <w:t xml:space="preserve"> ولكنه حقيقي، هو نتيجة مجموعة من التدابير والإجراءات الناشئة من مختلف القطاعات الاجتماعية، وهي ولئن كانت غير منسقة فإن تأثيرها التراكمي ملموس.</w:t>
      </w:r>
    </w:p>
    <w:p w:rsidR="008175EF" w:rsidRDefault="008175EF" w:rsidP="00372C02">
      <w:pPr>
        <w:pStyle w:val="SingleTxt"/>
        <w:rPr>
          <w:rtl/>
          <w:lang w:bidi="ar-MA"/>
        </w:rPr>
      </w:pPr>
      <w:r>
        <w:rPr>
          <w:rtl/>
          <w:lang w:bidi="ar-MA"/>
        </w:rPr>
        <w:t>64</w:t>
      </w:r>
      <w:r w:rsidR="009D582A">
        <w:rPr>
          <w:rtl/>
          <w:lang w:bidi="ar-MA"/>
        </w:rPr>
        <w:t xml:space="preserve"> -</w:t>
      </w:r>
      <w:r w:rsidR="009D582A">
        <w:rPr>
          <w:rtl/>
          <w:lang w:bidi="ar-MA"/>
        </w:rPr>
        <w:tab/>
      </w:r>
      <w:r>
        <w:rPr>
          <w:rtl/>
          <w:lang w:bidi="ar-MA"/>
        </w:rPr>
        <w:t>وقد ازداد التعريف بمشك</w:t>
      </w:r>
      <w:r w:rsidR="00372C02">
        <w:rPr>
          <w:rFonts w:hint="cs"/>
          <w:rtl/>
          <w:lang w:bidi="ar-MA"/>
        </w:rPr>
        <w:t>ل</w:t>
      </w:r>
      <w:r>
        <w:rPr>
          <w:rtl/>
          <w:lang w:bidi="ar-MA"/>
        </w:rPr>
        <w:t>ة عدم المساواة بين المرأة والرجل. ورُددت شعارات تُحفظ بسهولة على نطاق واسع جدا من قبيل</w:t>
      </w:r>
      <w:r w:rsidR="009D582A">
        <w:rPr>
          <w:rtl/>
          <w:lang w:bidi="ar-MA"/>
        </w:rPr>
        <w:t>:</w:t>
      </w:r>
      <w:r w:rsidR="009D582A">
        <w:rPr>
          <w:rFonts w:hint="cs"/>
          <w:rtl/>
          <w:lang w:bidi="ar-MA"/>
        </w:rPr>
        <w:t xml:space="preserve"> </w:t>
      </w:r>
      <w:r w:rsidR="009D582A">
        <w:rPr>
          <w:rtl/>
          <w:lang w:bidi="ar-MA"/>
        </w:rPr>
        <w:t>”</w:t>
      </w:r>
      <w:r>
        <w:rPr>
          <w:rtl/>
          <w:lang w:bidi="ar-MA"/>
        </w:rPr>
        <w:t>52 في المائة من النساء، لهن وزن</w:t>
      </w:r>
      <w:r w:rsidR="009D582A">
        <w:rPr>
          <w:rtl/>
          <w:lang w:bidi="ar-MA"/>
        </w:rPr>
        <w:t>“</w:t>
      </w:r>
      <w:r>
        <w:rPr>
          <w:rtl/>
          <w:lang w:bidi="ar-MA"/>
        </w:rPr>
        <w:t xml:space="preserve">، ورُفع مؤخرا شعار: </w:t>
      </w:r>
      <w:r w:rsidR="009D582A">
        <w:rPr>
          <w:rtl/>
          <w:lang w:bidi="ar-MA"/>
        </w:rPr>
        <w:t>”</w:t>
      </w:r>
      <w:r>
        <w:rPr>
          <w:rtl/>
          <w:lang w:bidi="ar-MA"/>
        </w:rPr>
        <w:t>30 في المائة من النساء على الأقل في جميع مستويات الحياة الوطنية</w:t>
      </w:r>
      <w:r w:rsidR="009D582A">
        <w:rPr>
          <w:rtl/>
          <w:lang w:bidi="ar-MA"/>
        </w:rPr>
        <w:t>“</w:t>
      </w:r>
      <w:r>
        <w:rPr>
          <w:rtl/>
          <w:lang w:bidi="ar-MA"/>
        </w:rPr>
        <w:t>. وتسهم هذه الشعارات في توعية السكان بفكرة أن التمييز والمعاملات السيئة واقصاء المرأة مؤشرات تدل على وضع غير عادي.</w:t>
      </w:r>
    </w:p>
    <w:p w:rsidR="008175EF" w:rsidRDefault="008175EF" w:rsidP="008175EF">
      <w:pPr>
        <w:pStyle w:val="SingleTxt"/>
        <w:rPr>
          <w:rtl/>
          <w:lang w:bidi="ar-MA"/>
        </w:rPr>
      </w:pPr>
      <w:r>
        <w:rPr>
          <w:rtl/>
          <w:lang w:bidi="ar-MA"/>
        </w:rPr>
        <w:t>65</w:t>
      </w:r>
      <w:r w:rsidR="009D582A">
        <w:rPr>
          <w:rtl/>
          <w:lang w:bidi="ar-MA"/>
        </w:rPr>
        <w:t xml:space="preserve"> -</w:t>
      </w:r>
      <w:r w:rsidR="009D582A">
        <w:rPr>
          <w:rtl/>
          <w:lang w:bidi="ar-MA"/>
        </w:rPr>
        <w:tab/>
      </w:r>
      <w:r>
        <w:rPr>
          <w:rtl/>
          <w:lang w:bidi="ar-MA"/>
        </w:rPr>
        <w:t>وتكتسب الاحتفالات بالذكريات المرتبطة بكفاح المرأة من أجل المساواة والقضاء على العنف أهمية متزايدة من سنة إلى أخرى. وما 8 آذار</w:t>
      </w:r>
      <w:r w:rsidR="009D582A">
        <w:rPr>
          <w:rtl/>
          <w:lang w:bidi="ar-MA"/>
        </w:rPr>
        <w:t>/</w:t>
      </w:r>
      <w:r>
        <w:rPr>
          <w:rtl/>
          <w:lang w:bidi="ar-MA"/>
        </w:rPr>
        <w:t xml:space="preserve">مارس، اليوم الدولي للمرأة، </w:t>
      </w:r>
      <w:r w:rsidR="00FB053C">
        <w:rPr>
          <w:rFonts w:hint="cs"/>
          <w:rtl/>
          <w:lang w:bidi="ar-MA"/>
        </w:rPr>
        <w:br/>
      </w:r>
      <w:r>
        <w:rPr>
          <w:rtl/>
          <w:lang w:bidi="ar-MA"/>
        </w:rPr>
        <w:t>و</w:t>
      </w:r>
      <w:r w:rsidR="00FB053C">
        <w:rPr>
          <w:rFonts w:hint="cs"/>
          <w:rtl/>
          <w:lang w:bidi="ar-MA"/>
        </w:rPr>
        <w:t xml:space="preserve"> </w:t>
      </w:r>
      <w:r>
        <w:rPr>
          <w:rtl/>
          <w:lang w:bidi="ar-MA"/>
        </w:rPr>
        <w:t>3 نيسان</w:t>
      </w:r>
      <w:r w:rsidR="009D582A">
        <w:rPr>
          <w:rtl/>
          <w:lang w:bidi="ar-MA"/>
        </w:rPr>
        <w:t>/</w:t>
      </w:r>
      <w:r>
        <w:rPr>
          <w:rtl/>
          <w:lang w:bidi="ar-MA"/>
        </w:rPr>
        <w:t>أبريل، اليوم الوطني للحركة النسائية في هايتي، و</w:t>
      </w:r>
      <w:r w:rsidR="00FB053C">
        <w:rPr>
          <w:rFonts w:hint="cs"/>
          <w:rtl/>
          <w:lang w:bidi="ar-MA"/>
        </w:rPr>
        <w:t xml:space="preserve"> </w:t>
      </w:r>
      <w:r>
        <w:rPr>
          <w:rtl/>
          <w:lang w:bidi="ar-MA"/>
        </w:rPr>
        <w:t>25 تشرين الثاني</w:t>
      </w:r>
      <w:r w:rsidR="009D582A">
        <w:rPr>
          <w:rtl/>
          <w:lang w:bidi="ar-MA"/>
        </w:rPr>
        <w:t>/</w:t>
      </w:r>
      <w:r>
        <w:rPr>
          <w:rtl/>
          <w:lang w:bidi="ar-MA"/>
        </w:rPr>
        <w:t>نوفمبر، اليوم الدولي لمكافحة العنف ضد المرأة والفتاة، سوى مواعيد تتجمع فيها أعداد متزايدة من المنظمات النسائية من جميع أنحاء البلد، وتشهد تظاهرات متنوعة من قبيل تنظيم المعتكفات، والمسيرات النضالية، والإعراب عن التقدير لنماذج نسائية</w:t>
      </w:r>
      <w:r w:rsidR="0013153F">
        <w:rPr>
          <w:rFonts w:hint="cs"/>
          <w:rtl/>
          <w:lang w:bidi="ar-MA"/>
        </w:rPr>
        <w:t xml:space="preserve"> </w:t>
      </w:r>
      <w:r>
        <w:rPr>
          <w:rtl/>
          <w:lang w:bidi="ar-MA"/>
        </w:rPr>
        <w:t>... ومنذ ثلاث سنوات، ظهر اتجاه نحو اعتبار الفترة ما بين 8 آذار</w:t>
      </w:r>
      <w:r w:rsidR="009D582A">
        <w:rPr>
          <w:rtl/>
          <w:lang w:bidi="ar-MA"/>
        </w:rPr>
        <w:t>/</w:t>
      </w:r>
      <w:r>
        <w:rPr>
          <w:rtl/>
          <w:lang w:bidi="ar-MA"/>
        </w:rPr>
        <w:t>مارس و</w:t>
      </w:r>
      <w:r w:rsidR="00C15809">
        <w:rPr>
          <w:rFonts w:hint="cs"/>
          <w:rtl/>
          <w:lang w:bidi="ar-MA"/>
        </w:rPr>
        <w:t xml:space="preserve"> </w:t>
      </w:r>
      <w:r>
        <w:rPr>
          <w:rtl/>
          <w:lang w:bidi="ar-MA"/>
        </w:rPr>
        <w:t>3 نيسان</w:t>
      </w:r>
      <w:r w:rsidR="009D582A">
        <w:rPr>
          <w:rtl/>
          <w:lang w:bidi="ar-MA"/>
        </w:rPr>
        <w:t>/</w:t>
      </w:r>
      <w:r>
        <w:rPr>
          <w:rtl/>
          <w:lang w:bidi="ar-MA"/>
        </w:rPr>
        <w:t>أبريل شهر المرأة. ولئن صارت هذه المواعيد معلومة بشكل أفضل، فإن المناضلات من أجل حقوق المرأة يساورهن القلق من خطر الاهتمام بالجانب الاحتفالي وإهمال المغزى العميق لهذه اللحظات التاريخية من كفاح المرأة من أجل المساواة.</w:t>
      </w:r>
    </w:p>
    <w:p w:rsidR="008175EF" w:rsidRDefault="008175EF" w:rsidP="00372C02">
      <w:pPr>
        <w:pStyle w:val="SingleTxt"/>
        <w:rPr>
          <w:rtl/>
          <w:lang w:bidi="ar-MA"/>
        </w:rPr>
      </w:pPr>
      <w:r>
        <w:rPr>
          <w:rtl/>
          <w:lang w:bidi="ar-MA"/>
        </w:rPr>
        <w:t>66</w:t>
      </w:r>
      <w:r w:rsidR="009D582A">
        <w:rPr>
          <w:rtl/>
          <w:lang w:bidi="ar-MA"/>
        </w:rPr>
        <w:t xml:space="preserve"> -</w:t>
      </w:r>
      <w:r w:rsidR="009D582A">
        <w:rPr>
          <w:rtl/>
          <w:lang w:bidi="ar-MA"/>
        </w:rPr>
        <w:tab/>
      </w:r>
      <w:r>
        <w:rPr>
          <w:rtl/>
          <w:lang w:bidi="ar-MA"/>
        </w:rPr>
        <w:t>وتولي وسائط الإعلام اهتماما أكبر لحضور المرأة ولأفكارها ليس فقط في المناسبات المكرسة لها، ولكن أيضا بصورة اكثر انتظاما في الحياة الع</w:t>
      </w:r>
      <w:r w:rsidR="00FB053C">
        <w:rPr>
          <w:rtl/>
          <w:lang w:bidi="ar-MA"/>
        </w:rPr>
        <w:t>امة والحياة السياسية. وغالبا ما</w:t>
      </w:r>
      <w:r w:rsidR="00FB053C">
        <w:rPr>
          <w:rFonts w:hint="cs"/>
          <w:rtl/>
          <w:lang w:bidi="ar-MA"/>
        </w:rPr>
        <w:t> </w:t>
      </w:r>
      <w:r>
        <w:rPr>
          <w:rtl/>
          <w:lang w:bidi="ar-MA"/>
        </w:rPr>
        <w:t>يلاحظ بعض الصحفيين في تقاريرهم حضور المرأة أو غيابها في أحداث الحياة اليومية. وصار كلام المرأة مطلوبا بشكل متزايد في المناقشات العامة</w:t>
      </w:r>
      <w:r w:rsidR="00372C02">
        <w:rPr>
          <w:rFonts w:hint="cs"/>
          <w:rtl/>
          <w:lang w:bidi="ar-MA"/>
        </w:rPr>
        <w:t xml:space="preserve">. </w:t>
      </w:r>
      <w:r>
        <w:rPr>
          <w:rtl/>
          <w:lang w:bidi="ar-MA"/>
        </w:rPr>
        <w:t xml:space="preserve">وتكرس بعض الصحف المكتوبة وبعض المحطات الإذاعية أو القنوات التلفزية بانتظام برامج </w:t>
      </w:r>
      <w:r w:rsidR="00FB053C">
        <w:rPr>
          <w:rtl/>
          <w:lang w:bidi="ar-MA"/>
        </w:rPr>
        <w:t>تعالج المسائل الجنسانية (برنامج</w:t>
      </w:r>
      <w:r w:rsidR="00FB053C">
        <w:rPr>
          <w:rFonts w:hint="cs"/>
          <w:rtl/>
          <w:lang w:bidi="ar-MA"/>
        </w:rPr>
        <w:t xml:space="preserve"> </w:t>
      </w:r>
      <w:r w:rsidR="009D582A">
        <w:rPr>
          <w:rtl/>
          <w:lang w:bidi="ar-MA"/>
        </w:rPr>
        <w:t>”</w:t>
      </w:r>
      <w:r>
        <w:rPr>
          <w:rtl/>
          <w:lang w:bidi="ar-MA"/>
        </w:rPr>
        <w:t>فضاء المرأة</w:t>
      </w:r>
      <w:r w:rsidR="009D582A">
        <w:rPr>
          <w:rtl/>
          <w:lang w:bidi="ar-MA"/>
        </w:rPr>
        <w:t>“</w:t>
      </w:r>
      <w:r>
        <w:rPr>
          <w:rtl/>
          <w:lang w:bidi="ar-MA"/>
        </w:rPr>
        <w:t xml:space="preserve"> </w:t>
      </w:r>
      <w:r w:rsidR="00FB053C">
        <w:rPr>
          <w:rFonts w:hint="cs"/>
          <w:rtl/>
          <w:lang w:bidi="ar-MA"/>
        </w:rPr>
        <w:t>(</w:t>
      </w:r>
      <w:r w:rsidR="00FB053C">
        <w:rPr>
          <w:rFonts w:hint="eastAsia"/>
          <w:rtl/>
          <w:lang w:bidi="ar-MA"/>
        </w:rPr>
        <w:t>”</w:t>
      </w:r>
      <w:r>
        <w:rPr>
          <w:lang w:bidi="ar-MA"/>
        </w:rPr>
        <w:t>Espas Fanm</w:t>
      </w:r>
      <w:r w:rsidR="00FB053C">
        <w:rPr>
          <w:rFonts w:hint="cs"/>
          <w:rtl/>
          <w:lang w:bidi="ar-MA"/>
        </w:rPr>
        <w:t>“،</w:t>
      </w:r>
      <w:r>
        <w:rPr>
          <w:rtl/>
          <w:lang w:bidi="ar-MA"/>
        </w:rPr>
        <w:t xml:space="preserve"> وبرنامج </w:t>
      </w:r>
      <w:r w:rsidR="009D582A">
        <w:rPr>
          <w:rtl/>
          <w:lang w:bidi="ar-MA"/>
        </w:rPr>
        <w:t>”</w:t>
      </w:r>
      <w:r>
        <w:rPr>
          <w:rtl/>
          <w:lang w:bidi="ar-MA"/>
        </w:rPr>
        <w:t>ماذا يقول القانون؟</w:t>
      </w:r>
      <w:r w:rsidR="009D582A">
        <w:rPr>
          <w:rtl/>
          <w:lang w:bidi="ar-MA"/>
        </w:rPr>
        <w:t>“</w:t>
      </w:r>
      <w:r>
        <w:rPr>
          <w:rtl/>
          <w:lang w:bidi="ar-MA"/>
        </w:rPr>
        <w:t xml:space="preserve"> </w:t>
      </w:r>
      <w:r w:rsidR="00FB053C">
        <w:rPr>
          <w:rFonts w:hint="cs"/>
          <w:rtl/>
          <w:lang w:bidi="ar-MA"/>
        </w:rPr>
        <w:t>”</w:t>
      </w:r>
      <w:r w:rsidR="00FB053C" w:rsidRPr="009D247B">
        <w:t>Kisa lalwa di?</w:t>
      </w:r>
      <w:r w:rsidR="00FB053C">
        <w:rPr>
          <w:rFonts w:hint="eastAsia"/>
          <w:rtl/>
          <w:lang w:bidi="ar-MA"/>
        </w:rPr>
        <w:t>“</w:t>
      </w:r>
      <w:r w:rsidR="00F52CAD">
        <w:rPr>
          <w:rFonts w:hint="cs"/>
          <w:rtl/>
          <w:lang w:bidi="ar-MA"/>
        </w:rPr>
        <w:t xml:space="preserve"> </w:t>
      </w:r>
      <w:r>
        <w:rPr>
          <w:rtl/>
          <w:lang w:bidi="ar-MA"/>
        </w:rPr>
        <w:t xml:space="preserve">لمحطتي </w:t>
      </w:r>
      <w:r>
        <w:rPr>
          <w:lang w:bidi="ar-MA"/>
        </w:rPr>
        <w:t>Alterpresse</w:t>
      </w:r>
      <w:r>
        <w:rPr>
          <w:rtl/>
          <w:lang w:bidi="ar-MA"/>
        </w:rPr>
        <w:t xml:space="preserve"> و </w:t>
      </w:r>
      <w:r>
        <w:rPr>
          <w:lang w:bidi="ar-MA"/>
        </w:rPr>
        <w:t>Radyo Kiskeya</w:t>
      </w:r>
      <w:r>
        <w:rPr>
          <w:rtl/>
          <w:lang w:bidi="ar-MA"/>
        </w:rPr>
        <w:t>).</w:t>
      </w:r>
    </w:p>
    <w:p w:rsidR="008175EF" w:rsidRDefault="008175EF" w:rsidP="008175EF">
      <w:pPr>
        <w:pStyle w:val="SingleTxt"/>
        <w:rPr>
          <w:rtl/>
          <w:lang w:bidi="ar-MA"/>
        </w:rPr>
      </w:pPr>
      <w:r>
        <w:rPr>
          <w:rtl/>
          <w:lang w:bidi="ar-MA"/>
        </w:rPr>
        <w:t>67</w:t>
      </w:r>
      <w:r w:rsidR="009D582A">
        <w:rPr>
          <w:rtl/>
          <w:lang w:bidi="ar-MA"/>
        </w:rPr>
        <w:t xml:space="preserve"> -</w:t>
      </w:r>
      <w:r w:rsidR="009D582A">
        <w:rPr>
          <w:rtl/>
          <w:lang w:bidi="ar-MA"/>
        </w:rPr>
        <w:tab/>
      </w:r>
      <w:r>
        <w:rPr>
          <w:rtl/>
          <w:lang w:bidi="ar-MA"/>
        </w:rPr>
        <w:t xml:space="preserve">ومنذ 2007، تواصل وزارة شؤون المرأة في كل سنة بمناسبة احتفالات الكرنفال الكبيرة حملتها التوعوية للفت الانتباه إلى مخاطر استعمال جسم المرأة ومنع العنف، تحت شعار: </w:t>
      </w:r>
      <w:r w:rsidR="009D582A">
        <w:rPr>
          <w:rtl/>
          <w:lang w:bidi="ar-MA"/>
        </w:rPr>
        <w:t>”</w:t>
      </w:r>
      <w:r>
        <w:rPr>
          <w:rtl/>
          <w:lang w:bidi="ar-MA"/>
        </w:rPr>
        <w:t>جسمي، كرامتي</w:t>
      </w:r>
      <w:r w:rsidR="009D582A">
        <w:rPr>
          <w:rtl/>
          <w:lang w:bidi="ar-MA"/>
        </w:rPr>
        <w:t>“</w:t>
      </w:r>
      <w:r>
        <w:rPr>
          <w:rtl/>
          <w:lang w:bidi="ar-MA"/>
        </w:rPr>
        <w:t>. وتعقد بانتظام حملات لتوعية المشغلين والممثلين، والمروجين والموسيقيين والفنانين، رجالا ونساء، المشاركين في الكرنفال السنوي، وتُجند قوات أمنية لمنع الاعتداءات الجنسية. ووزارة شؤون المرأة ليست ال</w:t>
      </w:r>
      <w:r w:rsidR="00372C02">
        <w:rPr>
          <w:rtl/>
          <w:lang w:bidi="ar-MA"/>
        </w:rPr>
        <w:t>وزارة</w:t>
      </w:r>
      <w:r>
        <w:rPr>
          <w:rtl/>
          <w:lang w:bidi="ar-MA"/>
        </w:rPr>
        <w:t xml:space="preserve"> الوحيد</w:t>
      </w:r>
      <w:r w:rsidR="00161F8A">
        <w:rPr>
          <w:rFonts w:hint="cs"/>
          <w:rtl/>
          <w:lang w:bidi="ar-MA"/>
        </w:rPr>
        <w:t>ة</w:t>
      </w:r>
      <w:r>
        <w:rPr>
          <w:rtl/>
          <w:lang w:bidi="ar-MA"/>
        </w:rPr>
        <w:t xml:space="preserve"> التي تشارك في هذه الحملة، بل تشارك فيها أيضا وبصورة تدريجية وزارات ومؤسسات أخرى تابعة للدولة. ومن سنة إلى أخرى تُلاحظ تغييرات طفيفة في مواضيع وكلمات أغاني </w:t>
      </w:r>
      <w:r w:rsidR="009D582A">
        <w:rPr>
          <w:rtl/>
          <w:lang w:bidi="ar-MA"/>
        </w:rPr>
        <w:t>”</w:t>
      </w:r>
      <w:r>
        <w:rPr>
          <w:rtl/>
          <w:lang w:bidi="ar-MA"/>
        </w:rPr>
        <w:t>الميرينغ</w:t>
      </w:r>
      <w:r w:rsidR="009D582A">
        <w:rPr>
          <w:rtl/>
          <w:lang w:bidi="ar-MA"/>
        </w:rPr>
        <w:t>“</w:t>
      </w:r>
      <w:r>
        <w:rPr>
          <w:rtl/>
          <w:lang w:bidi="ar-MA"/>
        </w:rPr>
        <w:t xml:space="preserve"> (</w:t>
      </w:r>
      <w:r>
        <w:rPr>
          <w:lang w:bidi="ar-MA"/>
        </w:rPr>
        <w:t>méringues</w:t>
      </w:r>
      <w:r>
        <w:rPr>
          <w:rtl/>
          <w:lang w:bidi="ar-MA"/>
        </w:rPr>
        <w:t>) على سبيل المثال، ولكنها تغيرات ليست ذات شأن. وبالإضافة إلى القوالب النمطية التي تنقلها الموسيقى، لا تزال بعض الأعمال الأدبية وأعمال وسائط الإعلام تنقل قيم عدم المساواة إزاء المرأة. ويذكرنا استغلال جسم المرأة كبضاعة في الإعلانات الإشهارية بقوة الصورة المرئية في ترسيخ العقليات الجنسانية.</w:t>
      </w:r>
    </w:p>
    <w:p w:rsidR="008175EF" w:rsidRDefault="008175EF" w:rsidP="008175EF">
      <w:pPr>
        <w:pStyle w:val="SingleTxt"/>
        <w:rPr>
          <w:rtl/>
          <w:lang w:bidi="ar-MA"/>
        </w:rPr>
      </w:pPr>
      <w:r>
        <w:rPr>
          <w:rtl/>
          <w:lang w:bidi="ar-MA"/>
        </w:rPr>
        <w:t>68</w:t>
      </w:r>
      <w:r w:rsidR="009D582A">
        <w:rPr>
          <w:rtl/>
          <w:lang w:bidi="ar-MA"/>
        </w:rPr>
        <w:t xml:space="preserve"> -</w:t>
      </w:r>
      <w:r w:rsidR="009D582A">
        <w:rPr>
          <w:rtl/>
          <w:lang w:bidi="ar-MA"/>
        </w:rPr>
        <w:tab/>
      </w:r>
      <w:r>
        <w:rPr>
          <w:rtl/>
          <w:lang w:bidi="ar-MA"/>
        </w:rPr>
        <w:t>وفي الخطاب السياسي، صار موضوع المساواة بين المرأة والرجل أكثر تداولا. وصارت مشاركة المرأة في الحياة السياسية مطروحة. ويعتبر شغل المرأة منذ ثلاث سنوات لعدد أكبر من المناصب الحكومية عن طريق التعيين، بما في ذلك منصب استراتيجي مثل وزارة الاقتصاد والمالية، إنجازا هشا رغم ما لذلك من تأثير في التعريف بدور المرأة وإبرازه. أما المسألة الأكثر تعقيدا وصعوبة فهي مسألة الوصول إلى المناصب التي تشغل عن طريق الانتخابات، التي وإن كانت تحتاج إلى إرادة سياسية، فإنها تتطلب فضلا عن ذلك تنفيذ خطة عمل إيجابي لتيسير وكفالة تمكين المرأة من الترشح في الانتخابات، إلى جانب تثقيف السكان والقيام بحملة توعية واسعة النطاق، وإرادة وطنية قوية.</w:t>
      </w:r>
      <w:r w:rsidR="009D582A">
        <w:rPr>
          <w:rtl/>
          <w:lang w:bidi="ar-MA"/>
        </w:rPr>
        <w:t xml:space="preserve"> </w:t>
      </w:r>
    </w:p>
    <w:p w:rsidR="008175EF" w:rsidRDefault="008175EF" w:rsidP="008175EF">
      <w:pPr>
        <w:pStyle w:val="SingleTxt"/>
        <w:rPr>
          <w:rtl/>
          <w:lang w:bidi="ar-MA"/>
        </w:rPr>
      </w:pPr>
      <w:r>
        <w:rPr>
          <w:rtl/>
          <w:lang w:bidi="ar-MA"/>
        </w:rPr>
        <w:t>69</w:t>
      </w:r>
      <w:r w:rsidR="009D582A">
        <w:rPr>
          <w:rtl/>
          <w:lang w:bidi="ar-MA"/>
        </w:rPr>
        <w:t xml:space="preserve"> -</w:t>
      </w:r>
      <w:r w:rsidR="009D582A">
        <w:rPr>
          <w:rtl/>
          <w:lang w:bidi="ar-MA"/>
        </w:rPr>
        <w:tab/>
      </w:r>
      <w:r>
        <w:rPr>
          <w:rtl/>
          <w:lang w:bidi="ar-MA"/>
        </w:rPr>
        <w:t>وتتضمن دراسة دعت وزارة شؤون المرأة وحقوق المرأة إلى إجرائها تشخيصا دقيقا لعدم المساواة الجنسانية (تموز</w:t>
      </w:r>
      <w:r w:rsidR="009D582A">
        <w:rPr>
          <w:rtl/>
          <w:lang w:bidi="ar-MA"/>
        </w:rPr>
        <w:t>/</w:t>
      </w:r>
      <w:r>
        <w:rPr>
          <w:rtl/>
          <w:lang w:bidi="ar-MA"/>
        </w:rPr>
        <w:t>يوليه 2013). ويمثل هذا التشخيص أساس السياسات العامة الملائمة، التي قامت وزارة شؤون المرأة بصياغتها واقتراحها من أجل تحقيق المساواة بين المرأة والرجل. وتكشف نتائج هذا التحليل عن طبيعة وحجم عدم المساواة لا سيما في المجالات الخمس المشمولة بالدراسة، وهي</w:t>
      </w:r>
      <w:r w:rsidR="009D582A">
        <w:rPr>
          <w:rtl/>
          <w:lang w:bidi="ar-MA"/>
        </w:rPr>
        <w:t>:</w:t>
      </w:r>
      <w:r>
        <w:rPr>
          <w:rtl/>
          <w:lang w:bidi="ar-MA"/>
        </w:rPr>
        <w:t xml:space="preserve"> التعليم، والصحة، والعمالة، والمشاركة السياسية، والتشريعات. ويساعد تحليل القوالب النمطية الوافي بشكل خاص على فهم السبب الذي يجعل من الصعب جدا على المرأة أن تقرر المشاركة الفعلية في المنافسات الانتخابية وتفرض نفسها على الساحة السياسية.</w:t>
      </w:r>
    </w:p>
    <w:p w:rsidR="008175EF" w:rsidRDefault="008175EF" w:rsidP="008175EF">
      <w:pPr>
        <w:pStyle w:val="SingleTxt"/>
        <w:rPr>
          <w:rFonts w:hint="cs"/>
          <w:rtl/>
          <w:lang w:bidi="ar-MA"/>
        </w:rPr>
      </w:pPr>
      <w:r>
        <w:rPr>
          <w:rtl/>
          <w:lang w:bidi="ar-MA"/>
        </w:rPr>
        <w:t>70</w:t>
      </w:r>
      <w:r w:rsidR="009D582A">
        <w:rPr>
          <w:rtl/>
          <w:lang w:bidi="ar-MA"/>
        </w:rPr>
        <w:t xml:space="preserve"> -</w:t>
      </w:r>
      <w:r w:rsidR="009D582A">
        <w:rPr>
          <w:rtl/>
          <w:lang w:bidi="ar-MA"/>
        </w:rPr>
        <w:tab/>
      </w:r>
      <w:r>
        <w:rPr>
          <w:rtl/>
          <w:lang w:bidi="ar-MA"/>
        </w:rPr>
        <w:t>وربما يظل تطور العقليات سطحيا ما لم يكن مصحوبا بتدابير هيكلية على مستوى الإطار القانوني والاقتصادي والاجتماعي. فعلى المستوى القانوني، على سبيل المثال، ما دام المجتمع في هايتي خاضعا للسلطة الأبوية غير المسؤولة وعدم الاعتراف بشكل الرابطة الزوجية الأكثر شيوعا، أي المساكنة، فإنه سوف لا يتيح فرصا متكافئة للمرأة والرجل. وأكيد أن القوالب النمطية الجنسانية لها دور رئيسي في أن تظل المرأة تقوم بأدوارها المعهودة، وبالتالي منعها من المشاركة على أكمل وجه في الحياة السياسية والحياة العامة.</w:t>
      </w:r>
    </w:p>
    <w:p w:rsidR="00F52CAD" w:rsidRPr="00F52CAD" w:rsidRDefault="00F52CAD" w:rsidP="00F52CAD">
      <w:pPr>
        <w:pStyle w:val="SingleTxt"/>
        <w:spacing w:after="0" w:line="120" w:lineRule="exact"/>
        <w:rPr>
          <w:rFonts w:hint="cs"/>
          <w:sz w:val="10"/>
          <w:rtl/>
          <w:lang w:bidi="ar-MA"/>
        </w:rPr>
      </w:pPr>
    </w:p>
    <w:p w:rsidR="008175EF" w:rsidRDefault="00F52CAD" w:rsidP="00401F6E">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5</w:t>
      </w:r>
      <w:r w:rsidR="009D582A">
        <w:rPr>
          <w:rtl/>
          <w:lang w:bidi="ar-MA"/>
        </w:rPr>
        <w:t>-</w:t>
      </w:r>
      <w:r w:rsidR="008175EF">
        <w:rPr>
          <w:rtl/>
          <w:lang w:bidi="ar-MA"/>
        </w:rPr>
        <w:t>2</w:t>
      </w:r>
      <w:r>
        <w:rPr>
          <w:rFonts w:hint="cs"/>
          <w:rtl/>
          <w:lang w:bidi="ar-MA"/>
        </w:rPr>
        <w:tab/>
      </w:r>
      <w:r w:rsidR="008175EF">
        <w:rPr>
          <w:rtl/>
          <w:lang w:bidi="ar-MA"/>
        </w:rPr>
        <w:t>تنقيح الكتب المدرسية</w:t>
      </w:r>
    </w:p>
    <w:p w:rsidR="008175EF" w:rsidRDefault="008175EF" w:rsidP="008175EF">
      <w:pPr>
        <w:pStyle w:val="SingleTxt"/>
        <w:rPr>
          <w:rtl/>
          <w:lang w:bidi="ar-MA"/>
        </w:rPr>
      </w:pPr>
      <w:r>
        <w:rPr>
          <w:rtl/>
          <w:lang w:bidi="ar-MA"/>
        </w:rPr>
        <w:t>71</w:t>
      </w:r>
      <w:r w:rsidR="009D582A">
        <w:rPr>
          <w:rtl/>
          <w:lang w:bidi="ar-MA"/>
        </w:rPr>
        <w:t xml:space="preserve"> -</w:t>
      </w:r>
      <w:r w:rsidR="009D582A">
        <w:rPr>
          <w:rtl/>
          <w:lang w:bidi="ar-MA"/>
        </w:rPr>
        <w:tab/>
      </w:r>
      <w:r>
        <w:rPr>
          <w:rtl/>
          <w:lang w:bidi="ar-MA"/>
        </w:rPr>
        <w:t>تنص الخطة الاستراتيجية للتنمية في هايتي على أن تعزز وزارة التعليم الوطني والتدريب المهني مكافحة القوالب النمطية في الوسط المدرسي بكفالة تنفيذ ومتابعة بر</w:t>
      </w:r>
      <w:r w:rsidR="00161F8A">
        <w:rPr>
          <w:rFonts w:hint="cs"/>
          <w:rtl/>
          <w:lang w:bidi="ar-MA"/>
        </w:rPr>
        <w:t>و</w:t>
      </w:r>
      <w:r>
        <w:rPr>
          <w:rtl/>
          <w:lang w:bidi="ar-MA"/>
        </w:rPr>
        <w:t>توكول التعاون (</w:t>
      </w:r>
      <w:r>
        <w:rPr>
          <w:lang w:bidi="ar-MA"/>
        </w:rPr>
        <w:t>Pacte d’Indigo</w:t>
      </w:r>
      <w:r>
        <w:rPr>
          <w:rtl/>
          <w:lang w:bidi="ar-MA"/>
        </w:rPr>
        <w:t>، تموز</w:t>
      </w:r>
      <w:r w:rsidR="009D582A">
        <w:rPr>
          <w:rtl/>
          <w:lang w:bidi="ar-MA"/>
        </w:rPr>
        <w:t>/</w:t>
      </w:r>
      <w:r>
        <w:rPr>
          <w:rtl/>
          <w:lang w:bidi="ar-MA"/>
        </w:rPr>
        <w:t>يوليه 2007</w:t>
      </w:r>
      <w:r w:rsidR="00AD0BF1">
        <w:rPr>
          <w:rtl/>
          <w:lang w:bidi="ar-MA"/>
        </w:rPr>
        <w:t>)</w:t>
      </w:r>
      <w:r>
        <w:rPr>
          <w:rtl/>
          <w:lang w:bidi="ar-MA"/>
        </w:rPr>
        <w:t xml:space="preserve"> بين وزارة شؤون المرأة ووزارة التعليم الوطني، بما في ذلك تنفيذ برنامج تدريبي لفائدة المؤلفين، والمصممين، ومديري</w:t>
      </w:r>
      <w:r w:rsidR="009D582A">
        <w:rPr>
          <w:rtl/>
          <w:lang w:bidi="ar-MA"/>
        </w:rPr>
        <w:t>/</w:t>
      </w:r>
      <w:r w:rsidR="00161F8A">
        <w:rPr>
          <w:rFonts w:hint="cs"/>
          <w:rtl/>
          <w:lang w:bidi="ar-MA"/>
        </w:rPr>
        <w:t xml:space="preserve"> </w:t>
      </w:r>
      <w:r>
        <w:rPr>
          <w:rtl/>
          <w:lang w:bidi="ar-MA"/>
        </w:rPr>
        <w:t>مديرات المدارس ودور النشر فيما يتعلق بالقوالب النمطية في الكتب المدرسية وتعزيز المساواة بين الجنسين.</w:t>
      </w: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8175EF" w:rsidRDefault="002C657A"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br w:type="page"/>
      </w:r>
      <w:r w:rsidR="00F52CAD">
        <w:rPr>
          <w:rtl/>
          <w:lang w:bidi="ar-MA"/>
        </w:rPr>
        <w:t>الفصل السادس</w:t>
      </w:r>
      <w:r w:rsidR="00D65585">
        <w:rPr>
          <w:rFonts w:hint="cs"/>
          <w:rtl/>
          <w:lang w:bidi="ar-MA"/>
        </w:rPr>
        <w:br/>
      </w:r>
      <w:r w:rsidR="008175EF">
        <w:rPr>
          <w:rtl/>
          <w:lang w:bidi="ar-MA"/>
        </w:rPr>
        <w:t>العنف ضد المرأة</w:t>
      </w:r>
    </w:p>
    <w:p w:rsidR="008175EF" w:rsidRDefault="00F52CAD"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6</w:t>
      </w:r>
      <w:r w:rsidR="009D582A">
        <w:rPr>
          <w:rtl/>
          <w:lang w:bidi="ar-MA"/>
        </w:rPr>
        <w:t>-</w:t>
      </w:r>
      <w:r>
        <w:rPr>
          <w:rtl/>
          <w:lang w:bidi="ar-MA"/>
        </w:rPr>
        <w:t>1</w:t>
      </w:r>
      <w:r>
        <w:rPr>
          <w:rFonts w:hint="cs"/>
          <w:rtl/>
          <w:lang w:bidi="ar-MA"/>
        </w:rPr>
        <w:tab/>
      </w:r>
      <w:r w:rsidR="008175EF">
        <w:rPr>
          <w:rtl/>
          <w:lang w:bidi="ar-MA"/>
        </w:rPr>
        <w:t>ال</w:t>
      </w:r>
      <w:r w:rsidR="00372C02">
        <w:rPr>
          <w:rtl/>
          <w:lang w:bidi="ar-MA"/>
        </w:rPr>
        <w:t>اغتصاب</w:t>
      </w:r>
      <w:r w:rsidR="008175EF">
        <w:rPr>
          <w:rtl/>
          <w:lang w:bidi="ar-MA"/>
        </w:rPr>
        <w:t xml:space="preserve"> وسفاح المحارم</w:t>
      </w:r>
    </w:p>
    <w:p w:rsidR="008175EF" w:rsidRDefault="008175EF" w:rsidP="00161F8A">
      <w:pPr>
        <w:pStyle w:val="SingleTxt"/>
        <w:rPr>
          <w:rtl/>
          <w:lang w:bidi="ar-MA"/>
        </w:rPr>
      </w:pPr>
      <w:r>
        <w:rPr>
          <w:rtl/>
          <w:lang w:bidi="ar-MA"/>
        </w:rPr>
        <w:t>72</w:t>
      </w:r>
      <w:r w:rsidR="009D582A">
        <w:rPr>
          <w:rtl/>
          <w:lang w:bidi="ar-MA"/>
        </w:rPr>
        <w:t xml:space="preserve"> -</w:t>
      </w:r>
      <w:r w:rsidR="009D582A">
        <w:rPr>
          <w:rtl/>
          <w:lang w:bidi="ar-MA"/>
        </w:rPr>
        <w:tab/>
      </w:r>
      <w:r>
        <w:rPr>
          <w:rtl/>
          <w:lang w:bidi="ar-MA"/>
        </w:rPr>
        <w:t>فيما يتعلق ب</w:t>
      </w:r>
      <w:r w:rsidR="00161F8A">
        <w:rPr>
          <w:rFonts w:hint="cs"/>
          <w:rtl/>
          <w:lang w:bidi="ar-MA"/>
        </w:rPr>
        <w:t>ال</w:t>
      </w:r>
      <w:r>
        <w:rPr>
          <w:rtl/>
          <w:lang w:bidi="ar-MA"/>
        </w:rPr>
        <w:t xml:space="preserve">قلق </w:t>
      </w:r>
      <w:r w:rsidR="00161F8A">
        <w:rPr>
          <w:rFonts w:hint="cs"/>
          <w:rtl/>
          <w:lang w:bidi="ar-MA"/>
        </w:rPr>
        <w:t xml:space="preserve">الذي أعربت عنه </w:t>
      </w:r>
      <w:r>
        <w:rPr>
          <w:rtl/>
          <w:lang w:bidi="ar-MA"/>
        </w:rPr>
        <w:t>اللجنة في الملاحظة الختامية رقم 24، يشير التقرير المقدم في عام 2008 بالفعل إلى حالات سفاح محارم ارتكبها أب أو قريب، وهي مصنفة تحت فئة الممارسات الثقافية. وهذه معلومات تكرر ذكرها في تشخيص عدم المساواة في عام 2013، ولكنه لم يجر أي تحقيق يسمح بتعميم هذه الحالات، التي تبدو هامشية.</w:t>
      </w:r>
    </w:p>
    <w:p w:rsidR="008175EF" w:rsidRDefault="008175EF" w:rsidP="00372C02">
      <w:pPr>
        <w:pStyle w:val="SingleTxt"/>
        <w:rPr>
          <w:rtl/>
          <w:lang w:bidi="ar-MA"/>
        </w:rPr>
      </w:pPr>
      <w:r>
        <w:rPr>
          <w:rtl/>
          <w:lang w:bidi="ar-MA"/>
        </w:rPr>
        <w:t>73</w:t>
      </w:r>
      <w:r w:rsidR="009D582A">
        <w:rPr>
          <w:rtl/>
          <w:lang w:bidi="ar-MA"/>
        </w:rPr>
        <w:t xml:space="preserve"> -</w:t>
      </w:r>
      <w:r w:rsidR="009D582A">
        <w:rPr>
          <w:rtl/>
          <w:lang w:bidi="ar-MA"/>
        </w:rPr>
        <w:tab/>
      </w:r>
      <w:r>
        <w:rPr>
          <w:rtl/>
          <w:lang w:bidi="ar-MA"/>
        </w:rPr>
        <w:t>وينص قانون هايتي على معاقبة مرتكب جريمة ال</w:t>
      </w:r>
      <w:r w:rsidR="00372C02">
        <w:rPr>
          <w:rtl/>
          <w:lang w:bidi="ar-MA"/>
        </w:rPr>
        <w:t>اغتصاب</w:t>
      </w:r>
      <w:r>
        <w:rPr>
          <w:rtl/>
          <w:lang w:bidi="ar-MA"/>
        </w:rPr>
        <w:t xml:space="preserve"> ويسلط عقوبة قاسية على مرتكبيه تصل إلى عشر سنوات أشغال شاقة. وإذا كانت ضحية جريمة ا</w:t>
      </w:r>
      <w:r w:rsidR="00372C02">
        <w:rPr>
          <w:rFonts w:hint="cs"/>
          <w:rtl/>
          <w:lang w:bidi="ar-MA"/>
        </w:rPr>
        <w:t>لاغتصاب</w:t>
      </w:r>
      <w:r>
        <w:rPr>
          <w:rtl/>
          <w:lang w:bidi="ar-MA"/>
        </w:rPr>
        <w:t xml:space="preserve"> من المحارم تكون العقوبة عادة الأشغال الشاقة مدى الحياة. وعلى العموم، فإن سفاح المحارم، الذي يدينه السكان، لا يعتبر ممارسة ثقافية. واعتمدت هايتي المرسوم المؤرخ 6 تموز</w:t>
      </w:r>
      <w:r w:rsidR="009D582A">
        <w:rPr>
          <w:rtl/>
          <w:lang w:bidi="ar-MA"/>
        </w:rPr>
        <w:t>/</w:t>
      </w:r>
      <w:r w:rsidR="00FB053C">
        <w:rPr>
          <w:rFonts w:hint="cs"/>
          <w:rtl/>
          <w:lang w:bidi="ar-MA"/>
        </w:rPr>
        <w:t xml:space="preserve"> </w:t>
      </w:r>
      <w:r w:rsidR="00FB053C">
        <w:rPr>
          <w:rtl/>
          <w:lang w:bidi="ar-MA"/>
        </w:rPr>
        <w:t>يوليه</w:t>
      </w:r>
      <w:r w:rsidR="00FB053C">
        <w:rPr>
          <w:rFonts w:hint="cs"/>
          <w:rtl/>
          <w:lang w:bidi="ar-MA"/>
        </w:rPr>
        <w:t> </w:t>
      </w:r>
      <w:r>
        <w:rPr>
          <w:rtl/>
          <w:lang w:bidi="ar-MA"/>
        </w:rPr>
        <w:t>2005، مشددة بذلك العقوبات على مرتكبي جريمة سفاح المحارم:</w:t>
      </w:r>
      <w:r w:rsidR="009D582A">
        <w:rPr>
          <w:rFonts w:hint="cs"/>
          <w:rtl/>
          <w:lang w:bidi="ar-MA"/>
        </w:rPr>
        <w:t xml:space="preserve"> </w:t>
      </w:r>
      <w:r w:rsidR="009D582A">
        <w:rPr>
          <w:rtl/>
          <w:lang w:bidi="ar-MA"/>
        </w:rPr>
        <w:t>”</w:t>
      </w:r>
      <w:r>
        <w:rPr>
          <w:rtl/>
          <w:lang w:bidi="ar-MA"/>
        </w:rPr>
        <w:t>يعاقب مرتكب سفاح المحارم بالأشغال الشاقة مدى الحياة، إذا كان من الأشخاص الذين لديهم سلطة على الشخص الذي ارتكبت في حقه الجريمة...</w:t>
      </w:r>
      <w:r w:rsidR="009D582A">
        <w:rPr>
          <w:rtl/>
          <w:lang w:bidi="ar-MA"/>
        </w:rPr>
        <w:t>“</w:t>
      </w:r>
    </w:p>
    <w:p w:rsidR="008175EF" w:rsidRDefault="008175EF" w:rsidP="008175EF">
      <w:pPr>
        <w:pStyle w:val="SingleTxt"/>
        <w:rPr>
          <w:rtl/>
          <w:lang w:bidi="ar-MA"/>
        </w:rPr>
      </w:pPr>
      <w:r>
        <w:rPr>
          <w:rtl/>
          <w:lang w:bidi="ar-MA"/>
        </w:rPr>
        <w:t>74</w:t>
      </w:r>
      <w:r w:rsidR="009D582A">
        <w:rPr>
          <w:rtl/>
          <w:lang w:bidi="ar-MA"/>
        </w:rPr>
        <w:t xml:space="preserve"> -</w:t>
      </w:r>
      <w:r w:rsidR="009D582A">
        <w:rPr>
          <w:rtl/>
          <w:lang w:bidi="ar-MA"/>
        </w:rPr>
        <w:tab/>
      </w:r>
      <w:r>
        <w:rPr>
          <w:rtl/>
          <w:lang w:bidi="ar-MA"/>
        </w:rPr>
        <w:t xml:space="preserve">بيد أن المحامين لا يلجؤون إلى هذه الأحكام القانونية بشكل كاف. وصحيح أيضا أن هناك حالات من سفاح المحارم التي تظل الأسر متكتمة عليها خشية العار. ويدعم هذا الموقف أحكام القانون المدني التي تمنع موظف الحالة المدنية من تسجيل أي </w:t>
      </w:r>
      <w:r w:rsidR="009D582A">
        <w:rPr>
          <w:rtl/>
          <w:lang w:bidi="ar-MA"/>
        </w:rPr>
        <w:t>”</w:t>
      </w:r>
      <w:r>
        <w:rPr>
          <w:rtl/>
          <w:lang w:bidi="ar-MA"/>
        </w:rPr>
        <w:t>طفل مولود من سفاح محارم</w:t>
      </w:r>
      <w:r w:rsidR="009D582A">
        <w:rPr>
          <w:rtl/>
          <w:lang w:bidi="ar-MA"/>
        </w:rPr>
        <w:t>“</w:t>
      </w:r>
      <w:r>
        <w:rPr>
          <w:rtl/>
          <w:lang w:bidi="ar-MA"/>
        </w:rPr>
        <w:t>.</w:t>
      </w:r>
      <w:r w:rsidR="009D582A">
        <w:rPr>
          <w:rtl/>
          <w:lang w:bidi="ar-MA"/>
        </w:rPr>
        <w:t xml:space="preserve"> </w:t>
      </w:r>
    </w:p>
    <w:p w:rsidR="008175EF" w:rsidRDefault="008175EF" w:rsidP="00372C02">
      <w:pPr>
        <w:pStyle w:val="SingleTxt"/>
        <w:rPr>
          <w:rtl/>
          <w:lang w:bidi="ar-MA"/>
        </w:rPr>
      </w:pPr>
      <w:r>
        <w:rPr>
          <w:rtl/>
          <w:lang w:bidi="ar-MA"/>
        </w:rPr>
        <w:t>75</w:t>
      </w:r>
      <w:r w:rsidR="009D582A">
        <w:rPr>
          <w:rtl/>
          <w:lang w:bidi="ar-MA"/>
        </w:rPr>
        <w:t xml:space="preserve"> -</w:t>
      </w:r>
      <w:r w:rsidR="009D582A">
        <w:rPr>
          <w:rtl/>
          <w:lang w:bidi="ar-MA"/>
        </w:rPr>
        <w:tab/>
      </w:r>
      <w:r>
        <w:rPr>
          <w:rtl/>
          <w:lang w:bidi="ar-MA"/>
        </w:rPr>
        <w:t>ويُلاحظ في كثير من الأحيان أن قانون هايتي، بصيغته</w:t>
      </w:r>
      <w:r w:rsidR="00F52CAD">
        <w:rPr>
          <w:rtl/>
          <w:lang w:bidi="ar-MA"/>
        </w:rPr>
        <w:t xml:space="preserve"> الواردة في القانون الجنائي، لا</w:t>
      </w:r>
      <w:r w:rsidR="00F52CAD">
        <w:rPr>
          <w:rFonts w:hint="cs"/>
          <w:rtl/>
          <w:lang w:bidi="ar-MA"/>
        </w:rPr>
        <w:t> </w:t>
      </w:r>
      <w:r>
        <w:rPr>
          <w:rtl/>
          <w:lang w:bidi="ar-MA"/>
        </w:rPr>
        <w:t>يعرف جريمة ا</w:t>
      </w:r>
      <w:r w:rsidR="00372C02">
        <w:rPr>
          <w:rFonts w:hint="cs"/>
          <w:rtl/>
          <w:lang w:bidi="ar-MA"/>
        </w:rPr>
        <w:t>لاغتصاب</w:t>
      </w:r>
      <w:r>
        <w:rPr>
          <w:rtl/>
          <w:lang w:bidi="ar-MA"/>
        </w:rPr>
        <w:t xml:space="preserve"> ولا جريمة سفاح المحارم التي تظل ضمنية. ولتلافي هذا النقص، أدرجت في مشروع القانون الإطاري بشأن العنف تعاريف صريحة ودقيقة لجريمتي ال</w:t>
      </w:r>
      <w:r w:rsidR="00372C02">
        <w:rPr>
          <w:rtl/>
          <w:lang w:bidi="ar-MA"/>
        </w:rPr>
        <w:t>اغتصاب</w:t>
      </w:r>
      <w:r>
        <w:rPr>
          <w:rtl/>
          <w:lang w:bidi="ar-MA"/>
        </w:rPr>
        <w:t xml:space="preserve"> وسفاح المحارم، وذلك وفقا للنسخ الأولية التي وُزعت على المشا</w:t>
      </w:r>
      <w:r w:rsidR="00372C02">
        <w:rPr>
          <w:rFonts w:hint="cs"/>
          <w:rtl/>
          <w:lang w:bidi="ar-MA"/>
        </w:rPr>
        <w:t>ر</w:t>
      </w:r>
      <w:r>
        <w:rPr>
          <w:rtl/>
          <w:lang w:bidi="ar-MA"/>
        </w:rPr>
        <w:t>كين والمشاركات في حلقات العمل التشاورية.</w:t>
      </w:r>
    </w:p>
    <w:p w:rsidR="008175EF" w:rsidRDefault="008175EF" w:rsidP="008175EF">
      <w:pPr>
        <w:pStyle w:val="SingleTxt"/>
        <w:rPr>
          <w:rFonts w:hint="cs"/>
          <w:rtl/>
          <w:lang w:bidi="ar-MA"/>
        </w:rPr>
      </w:pPr>
      <w:r>
        <w:rPr>
          <w:rtl/>
          <w:lang w:bidi="ar-MA"/>
        </w:rPr>
        <w:t>76</w:t>
      </w:r>
      <w:r w:rsidR="009D582A">
        <w:rPr>
          <w:rtl/>
          <w:lang w:bidi="ar-MA"/>
        </w:rPr>
        <w:t xml:space="preserve"> -</w:t>
      </w:r>
      <w:r w:rsidR="009D582A">
        <w:rPr>
          <w:rtl/>
          <w:lang w:bidi="ar-MA"/>
        </w:rPr>
        <w:tab/>
      </w:r>
      <w:r>
        <w:rPr>
          <w:rtl/>
          <w:lang w:bidi="ar-MA"/>
        </w:rPr>
        <w:t>ويجب أن يكون اعتراف القانون بهذه الجريمة وما ينشأ عنه من تأثير ردعي مدعوما بمتابعة منهجية من جانب مسؤولي العدالة، وتكمله برامج تثقيفية. والتدابير المتخذة بشأن هذه المسائل في مجال الثقافة الجنسية عموما تدابير غير كافية لا سيما في القطاع المد</w:t>
      </w:r>
      <w:r w:rsidR="00372C02">
        <w:rPr>
          <w:rFonts w:hint="cs"/>
          <w:rtl/>
          <w:lang w:bidi="ar-MA"/>
        </w:rPr>
        <w:t>ر</w:t>
      </w:r>
      <w:r>
        <w:rPr>
          <w:rtl/>
          <w:lang w:bidi="ar-MA"/>
        </w:rPr>
        <w:t>سي، وفي أوساط الشباب وتدريب المتدخلين. وينبغي أن يكون التدريب منهجيا وجزءا من المناهج الدراسية. وينبغي أن تكون حملات التوعية والإعلام الموجهة أساسا إلى السكان مبرمجة بانتظام، كما ينبغي في هذا الصدد تشجيع مشاركة المجتمع المدني، لا سيما المنظمات النسائية.</w:t>
      </w:r>
    </w:p>
    <w:p w:rsidR="00F52CAD" w:rsidRPr="00F52CAD" w:rsidRDefault="00F52CAD" w:rsidP="00F52CAD">
      <w:pPr>
        <w:pStyle w:val="SingleTxt"/>
        <w:spacing w:after="0" w:line="120" w:lineRule="exact"/>
        <w:rPr>
          <w:rFonts w:hint="cs"/>
          <w:sz w:val="10"/>
          <w:rtl/>
          <w:lang w:bidi="ar-MA"/>
        </w:rPr>
      </w:pPr>
    </w:p>
    <w:p w:rsidR="008175EF" w:rsidRDefault="00F52CAD"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6</w:t>
      </w:r>
      <w:r w:rsidR="009D582A">
        <w:rPr>
          <w:rtl/>
          <w:lang w:bidi="ar-MA"/>
        </w:rPr>
        <w:t>-</w:t>
      </w:r>
      <w:r w:rsidR="008175EF">
        <w:rPr>
          <w:rtl/>
          <w:lang w:bidi="ar-MA"/>
        </w:rPr>
        <w:t>2</w:t>
      </w:r>
      <w:r>
        <w:rPr>
          <w:rFonts w:hint="cs"/>
          <w:rtl/>
          <w:lang w:bidi="ar-MA"/>
        </w:rPr>
        <w:tab/>
      </w:r>
      <w:r w:rsidR="008175EF">
        <w:rPr>
          <w:rtl/>
          <w:lang w:bidi="ar-MA"/>
        </w:rPr>
        <w:t>العنف في مخيمات المشردين خلال فترة ما بعد الزلزال</w:t>
      </w:r>
    </w:p>
    <w:p w:rsidR="008175EF" w:rsidRDefault="008175EF" w:rsidP="00161F8A">
      <w:pPr>
        <w:pStyle w:val="SingleTxt"/>
        <w:rPr>
          <w:rtl/>
          <w:lang w:bidi="ar-MA"/>
        </w:rPr>
      </w:pPr>
      <w:r>
        <w:rPr>
          <w:rtl/>
          <w:lang w:bidi="ar-MA"/>
        </w:rPr>
        <w:t>77</w:t>
      </w:r>
      <w:r w:rsidR="009D582A">
        <w:rPr>
          <w:rtl/>
          <w:lang w:bidi="ar-MA"/>
        </w:rPr>
        <w:t xml:space="preserve"> -</w:t>
      </w:r>
      <w:r w:rsidR="009D582A">
        <w:rPr>
          <w:rtl/>
          <w:lang w:bidi="ar-MA"/>
        </w:rPr>
        <w:tab/>
      </w:r>
      <w:r>
        <w:rPr>
          <w:rtl/>
          <w:lang w:bidi="ar-MA"/>
        </w:rPr>
        <w:t>إن مشكلة العنف ضد المرأة ليست مسألة جد</w:t>
      </w:r>
      <w:r w:rsidR="00F52CAD">
        <w:rPr>
          <w:rtl/>
          <w:lang w:bidi="ar-MA"/>
        </w:rPr>
        <w:t>يدة في هايتي. فقد سلطت كارثة 12</w:t>
      </w:r>
      <w:r w:rsidR="00F52CAD">
        <w:rPr>
          <w:rFonts w:hint="cs"/>
          <w:rtl/>
          <w:lang w:bidi="ar-MA"/>
        </w:rPr>
        <w:t> </w:t>
      </w:r>
      <w:r>
        <w:rPr>
          <w:rtl/>
          <w:lang w:bidi="ar-MA"/>
        </w:rPr>
        <w:t>كانون الثاني</w:t>
      </w:r>
      <w:r w:rsidR="009D582A">
        <w:rPr>
          <w:rtl/>
          <w:lang w:bidi="ar-MA"/>
        </w:rPr>
        <w:t>/</w:t>
      </w:r>
      <w:r>
        <w:rPr>
          <w:rtl/>
          <w:lang w:bidi="ar-MA"/>
        </w:rPr>
        <w:t xml:space="preserve">يناير 2010 الأضواء على وضع </w:t>
      </w:r>
      <w:r w:rsidRPr="00161F8A">
        <w:rPr>
          <w:b/>
          <w:bCs/>
          <w:rtl/>
          <w:lang w:bidi="ar-MA"/>
        </w:rPr>
        <w:t>تدهور فجأة بشكل خطير</w:t>
      </w:r>
      <w:r w:rsidR="00161F8A">
        <w:rPr>
          <w:rFonts w:hint="cs"/>
          <w:b/>
          <w:bCs/>
          <w:rtl/>
          <w:lang w:bidi="ar-MA"/>
        </w:rPr>
        <w:t xml:space="preserve"> </w:t>
      </w:r>
      <w:r w:rsidR="00161F8A" w:rsidRPr="00161F8A">
        <w:rPr>
          <w:rFonts w:hint="cs"/>
          <w:b/>
          <w:bCs/>
          <w:rtl/>
          <w:lang w:bidi="ar-MA"/>
        </w:rPr>
        <w:t>وملموس</w:t>
      </w:r>
      <w:r w:rsidR="00161F8A">
        <w:rPr>
          <w:rFonts w:hint="cs"/>
          <w:b/>
          <w:bCs/>
          <w:rtl/>
          <w:lang w:bidi="ar-MA"/>
        </w:rPr>
        <w:t xml:space="preserve"> </w:t>
      </w:r>
      <w:r>
        <w:rPr>
          <w:rtl/>
          <w:lang w:bidi="ar-MA"/>
        </w:rPr>
        <w:t>بسبب تشرد أعداد كبيرة من السكان المنكوبين الذين لجأوا إلى الأماكن العامة وساحات المدارس وغيرها من الأماكن العامة التي استطاعوا الوصول إليها واتخذوها مآوى مؤقتة. وآوت هذه المخيمات عددا من اللاجئين يصل عددهم إلى 000 500 1 شخص كانوا يعيشون في أسو</w:t>
      </w:r>
      <w:r w:rsidR="00372C02">
        <w:rPr>
          <w:rFonts w:hint="cs"/>
          <w:rtl/>
          <w:lang w:bidi="ar-MA"/>
        </w:rPr>
        <w:t>أ</w:t>
      </w:r>
      <w:r>
        <w:rPr>
          <w:rtl/>
          <w:lang w:bidi="ar-MA"/>
        </w:rPr>
        <w:t xml:space="preserve"> الظروف الصحية والغذائية</w:t>
      </w:r>
      <w:r w:rsidR="00161F8A">
        <w:rPr>
          <w:rFonts w:hint="cs"/>
          <w:rtl/>
          <w:lang w:bidi="ar-MA"/>
        </w:rPr>
        <w:t>،</w:t>
      </w:r>
      <w:r>
        <w:rPr>
          <w:rtl/>
          <w:lang w:bidi="ar-MA"/>
        </w:rPr>
        <w:t xml:space="preserve"> وتشتت أفراد الأسر واشتدت المعاناة النفسية. وعلى إثر الزلزال، ازدادت حالة النساء هشاشة </w:t>
      </w:r>
      <w:r w:rsidR="00161F8A" w:rsidRPr="00161F8A">
        <w:rPr>
          <w:rtl/>
          <w:lang w:bidi="ar-MA"/>
        </w:rPr>
        <w:t>وأصبحن أكثر عرضة</w:t>
      </w:r>
      <w:r>
        <w:rPr>
          <w:rtl/>
          <w:lang w:bidi="ar-MA"/>
        </w:rPr>
        <w:t xml:space="preserve"> لأعمال العنف البدني والجنسي بسبب موجات التشرد الداخلي، والسكن غير اللائق، والافتقار إلى أسباب الرزق وانعدام الامكانيات الاقتصادية.</w:t>
      </w:r>
    </w:p>
    <w:p w:rsidR="008175EF" w:rsidRDefault="008175EF" w:rsidP="008175EF">
      <w:pPr>
        <w:pStyle w:val="SingleTxt"/>
        <w:rPr>
          <w:rtl/>
          <w:lang w:bidi="ar-MA"/>
        </w:rPr>
      </w:pPr>
      <w:r>
        <w:rPr>
          <w:rtl/>
          <w:lang w:bidi="ar-MA"/>
        </w:rPr>
        <w:t>78</w:t>
      </w:r>
      <w:r w:rsidR="009D582A">
        <w:rPr>
          <w:rtl/>
          <w:lang w:bidi="ar-MA"/>
        </w:rPr>
        <w:t xml:space="preserve"> -</w:t>
      </w:r>
      <w:r w:rsidR="009D582A">
        <w:rPr>
          <w:rtl/>
          <w:lang w:bidi="ar-MA"/>
        </w:rPr>
        <w:tab/>
      </w:r>
      <w:r>
        <w:rPr>
          <w:rtl/>
          <w:lang w:bidi="ar-MA"/>
        </w:rPr>
        <w:t xml:space="preserve">وترى منظمة العفو الدولية أن عوامل عدة تكمن وراء هذه الظاهرة، منها: </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انعدام الأمن والنظام داخل المخيمات والإجراءات غير الكافية التي اتخذتها الشرطة إزاء ضحايا ال</w:t>
      </w:r>
      <w:r w:rsidR="00372C02">
        <w:rPr>
          <w:rtl/>
          <w:lang w:bidi="ar-MA"/>
        </w:rPr>
        <w:t>اغتصاب</w:t>
      </w:r>
      <w:r w:rsidR="008175EF">
        <w:rPr>
          <w:rtl/>
          <w:lang w:bidi="ar-MA"/>
        </w:rPr>
        <w:t>؛</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انعدام الإنارة خلال الليل؛</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المآوى التي يقيم بها المشردون غير آمنة وغير كافية، مثل الخيام، والأقمشة المشمّعة، وأحيانا الأغطية والملاءات؛</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عدم كفاية المراحيض والمنشآت الصحية داخل المخيمات وخارجها؛</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تدهور حفظ الأمن، ووجود عصابات مسل</w:t>
      </w:r>
      <w:r w:rsidR="00FB053C">
        <w:rPr>
          <w:rtl/>
          <w:lang w:bidi="ar-MA"/>
        </w:rPr>
        <w:t>حة تشنّ هجمات داخل المخيمات دون</w:t>
      </w:r>
      <w:r w:rsidR="00FB053C">
        <w:rPr>
          <w:rFonts w:hint="cs"/>
          <w:rtl/>
          <w:lang w:bidi="ar-MA"/>
        </w:rPr>
        <w:t> </w:t>
      </w:r>
      <w:r w:rsidR="008175EF">
        <w:rPr>
          <w:rtl/>
          <w:lang w:bidi="ar-MA"/>
        </w:rPr>
        <w:t>أن تخشى أي عقاب؛</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اكتظاظ المخيمات؛</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الصعوبات التي يواجهها المقيمون في المخيمات في الحصول على أي وسيلة لكسب العيش وتحصيل أي دخل؛</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التوزيع غير العادل للمساعدة الإنسانية والمساعدة في حالات الطوارئ بين المخيمات وفي داخل كل منها؛</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انعدام التدابير اللازمة لحماية ضحايا العنف الجنسي، مما يفاقم مأساتهم؛</w:t>
      </w:r>
    </w:p>
    <w:p w:rsidR="008175EF" w:rsidRDefault="00F52CAD" w:rsidP="00F52CA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انعدام المعلومات بشأن المراحل العملية التي يتعين على ضحايا العنف الجنسي اتباعها من أجل إبلاغ الجريمة للشرطة والعدالة.</w:t>
      </w:r>
    </w:p>
    <w:p w:rsidR="008175EF" w:rsidRDefault="008175EF" w:rsidP="008175EF">
      <w:pPr>
        <w:pStyle w:val="SingleTxt"/>
        <w:rPr>
          <w:rFonts w:hint="cs"/>
          <w:rtl/>
        </w:rPr>
      </w:pPr>
      <w:r>
        <w:rPr>
          <w:rtl/>
          <w:lang w:bidi="ar-MA"/>
        </w:rPr>
        <w:t>79</w:t>
      </w:r>
      <w:r w:rsidR="009D582A">
        <w:rPr>
          <w:rtl/>
          <w:lang w:bidi="ar-MA"/>
        </w:rPr>
        <w:t xml:space="preserve"> -</w:t>
      </w:r>
      <w:r w:rsidR="009D582A">
        <w:rPr>
          <w:rtl/>
          <w:lang w:bidi="ar-MA"/>
        </w:rPr>
        <w:tab/>
      </w:r>
      <w:r>
        <w:rPr>
          <w:rtl/>
          <w:lang w:bidi="ar-MA"/>
        </w:rPr>
        <w:t xml:space="preserve">وقد تكون حالة الضعف الشديد التي عليها بعض النساء المقيمات في المخيمات هي التي أدت إلى ازدياد حالات البغاء، التي تكون أحيانا </w:t>
      </w:r>
      <w:r w:rsidR="00FB053C">
        <w:rPr>
          <w:rtl/>
          <w:lang w:bidi="ar-MA"/>
        </w:rPr>
        <w:t>مقابل مبالغ زهيدة تتراوح بين 25</w:t>
      </w:r>
      <w:r w:rsidR="00FB053C">
        <w:rPr>
          <w:rFonts w:hint="cs"/>
          <w:rtl/>
          <w:lang w:bidi="ar-MA"/>
        </w:rPr>
        <w:t> </w:t>
      </w:r>
      <w:r>
        <w:rPr>
          <w:rtl/>
          <w:lang w:bidi="ar-MA"/>
        </w:rPr>
        <w:t>و</w:t>
      </w:r>
      <w:r w:rsidR="00FB053C">
        <w:rPr>
          <w:rFonts w:hint="cs"/>
          <w:rtl/>
          <w:lang w:bidi="ar-MA"/>
        </w:rPr>
        <w:t> </w:t>
      </w:r>
      <w:r>
        <w:rPr>
          <w:rtl/>
          <w:lang w:bidi="ar-MA"/>
        </w:rPr>
        <w:t>50 غوردا، أو مقابل الغذاء. وتشير حلقات النقاش المعقودة مع مفوضية الأمم المتحدة لشؤون اللاجئين من جهتها إلى وجود حالات من الاستغلال الجنسي. وبالإضافة إلى تعرض المرأة في المخيمات للعنف، فهي لا تستطيع دائما الوصول إلى خدمات الرعاية الصحية الكافية. ويلاحظ فريق مساندة العائدين واللاجئين وجود بعض النساء من الحوامل لا يتلقين العناية الطبية على أيدي موظفين طبيين. وهؤلاء النسوة يتعذر الوصول إليهن بسبب بعد المسافة أو عدم العلم بحالتهن.</w:t>
      </w:r>
    </w:p>
    <w:p w:rsidR="008175EF" w:rsidRDefault="008175EF" w:rsidP="00161F8A">
      <w:pPr>
        <w:pStyle w:val="SingleTxt"/>
        <w:rPr>
          <w:rFonts w:hint="cs"/>
          <w:rtl/>
          <w:lang w:bidi="ar-MA"/>
        </w:rPr>
      </w:pPr>
      <w:r>
        <w:rPr>
          <w:rtl/>
          <w:lang w:bidi="ar-MA"/>
        </w:rPr>
        <w:t>80</w:t>
      </w:r>
      <w:r w:rsidR="000924A9">
        <w:rPr>
          <w:rFonts w:hint="cs"/>
          <w:rtl/>
          <w:lang w:bidi="ar-MA"/>
        </w:rPr>
        <w:t xml:space="preserve"> </w:t>
      </w:r>
      <w:r>
        <w:rPr>
          <w:rtl/>
          <w:lang w:bidi="ar-MA"/>
        </w:rPr>
        <w:t>-</w:t>
      </w:r>
      <w:r w:rsidR="000924A9">
        <w:rPr>
          <w:rFonts w:hint="cs"/>
          <w:rtl/>
          <w:lang w:bidi="ar-MA"/>
        </w:rPr>
        <w:tab/>
      </w:r>
      <w:r>
        <w:rPr>
          <w:rtl/>
          <w:lang w:bidi="ar-MA"/>
        </w:rPr>
        <w:t>وهذه الأشكال المتعددة من العنف ضد المرأة والناشئة عن حالة انعدام الآمن التي سادت بعد الزلزال، لا تشغل بال السلطات الوطنية فحسب، بل وكذلك بال المنظمات الدولية المقدمة للمساعدة الإنسانية. وخلال الفترة التالية للزلزال، قامت كيانات وطنية ودولية مختلفة بتنفيذ برامج مخصصة لتلبية الاحتياجات الطارئة. وحشدت وزارة شؤون المرأة جميع ما لديها من موارد لمواجهة هذه الحالة الحرجة وذلك على الرغم من تأثرها الشديد بالزلزال. وسبق أن قامت وزارة شؤون المرأة بوضع تدابير خاصة تراعي الاحتياجات الخاصة للمرأة والفتاة المقيمات في المآوى المؤقتة خلال الكوارث، وذلك في عام 2008، السنة التي اجتاحت هاتي خلالها أربعة أعاصير قوية. وفي عام 2010، شاركت وزارة شؤون المرأة، التي كانت حاضرة في اجتماع فريق الأمم المتحدة المعني بالعنف القائم على نوع الجنس، بوجه خاص في الخلايا المعنية بتقديم المساعدة النفسية والاجتماعية في مخيمات المشردين في</w:t>
      </w:r>
      <w:r w:rsidR="00161F8A">
        <w:rPr>
          <w:rFonts w:hint="cs"/>
          <w:rtl/>
          <w:lang w:bidi="ar-MA"/>
        </w:rPr>
        <w:t> </w:t>
      </w:r>
      <w:r>
        <w:rPr>
          <w:rtl/>
          <w:lang w:bidi="ar-MA"/>
        </w:rPr>
        <w:t>منطقة العاصمة بور</w:t>
      </w:r>
      <w:r w:rsidR="00161F8A">
        <w:rPr>
          <w:rFonts w:hint="cs"/>
          <w:rtl/>
          <w:lang w:bidi="ar-MA"/>
        </w:rPr>
        <w:t xml:space="preserve"> - </w:t>
      </w:r>
      <w:r>
        <w:rPr>
          <w:rtl/>
          <w:lang w:bidi="ar-MA"/>
        </w:rPr>
        <w:t>أو</w:t>
      </w:r>
      <w:r w:rsidR="00161F8A">
        <w:rPr>
          <w:rFonts w:hint="cs"/>
          <w:rtl/>
          <w:lang w:bidi="ar-MA"/>
        </w:rPr>
        <w:t xml:space="preserve"> - </w:t>
      </w:r>
      <w:r>
        <w:rPr>
          <w:rtl/>
          <w:lang w:bidi="ar-MA"/>
        </w:rPr>
        <w:t>برنس، ووضعت برنامجا خاصا لإعادة التأهيل في منطقة</w:t>
      </w:r>
      <w:r w:rsidR="00161F8A">
        <w:rPr>
          <w:rFonts w:hint="cs"/>
          <w:rtl/>
          <w:lang w:bidi="ar-MA"/>
        </w:rPr>
        <w:t> </w:t>
      </w:r>
      <w:r>
        <w:rPr>
          <w:rtl/>
          <w:lang w:bidi="ar-MA"/>
        </w:rPr>
        <w:t>كارادو.</w:t>
      </w:r>
    </w:p>
    <w:p w:rsidR="00F94BCD" w:rsidRPr="00F94BCD" w:rsidRDefault="00F94BCD" w:rsidP="00F94BCD">
      <w:pPr>
        <w:pStyle w:val="SingleTxt"/>
        <w:spacing w:after="0" w:line="120" w:lineRule="exact"/>
        <w:rPr>
          <w:rFonts w:hint="cs"/>
          <w:sz w:val="10"/>
          <w:rtl/>
          <w:lang w:bidi="ar-MA"/>
        </w:rPr>
      </w:pPr>
    </w:p>
    <w:p w:rsidR="008175EF" w:rsidRDefault="00F94BCD" w:rsidP="00D65585">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6</w:t>
      </w:r>
      <w:r w:rsidR="009D582A">
        <w:rPr>
          <w:rtl/>
          <w:lang w:bidi="ar-MA"/>
        </w:rPr>
        <w:t>-</w:t>
      </w:r>
      <w:r>
        <w:rPr>
          <w:rtl/>
          <w:lang w:bidi="ar-MA"/>
        </w:rPr>
        <w:t>3</w:t>
      </w:r>
      <w:r>
        <w:rPr>
          <w:rFonts w:hint="cs"/>
          <w:rtl/>
          <w:lang w:bidi="ar-MA"/>
        </w:rPr>
        <w:tab/>
      </w:r>
      <w:r w:rsidR="008175EF">
        <w:rPr>
          <w:rtl/>
          <w:lang w:bidi="ar-MA"/>
        </w:rPr>
        <w:t>المشاورة الوطنية لمكافحة العنف ضد المرأة</w:t>
      </w:r>
    </w:p>
    <w:p w:rsidR="008175EF" w:rsidRDefault="008175EF" w:rsidP="00161F8A">
      <w:pPr>
        <w:pStyle w:val="SingleTxt"/>
        <w:rPr>
          <w:rtl/>
          <w:lang w:bidi="ar-MA"/>
        </w:rPr>
      </w:pPr>
      <w:r>
        <w:rPr>
          <w:rtl/>
          <w:lang w:bidi="ar-MA"/>
        </w:rPr>
        <w:t>81</w:t>
      </w:r>
      <w:r w:rsidR="009D582A">
        <w:rPr>
          <w:rtl/>
          <w:lang w:bidi="ar-MA"/>
        </w:rPr>
        <w:t xml:space="preserve"> -</w:t>
      </w:r>
      <w:r w:rsidR="009D582A">
        <w:rPr>
          <w:rtl/>
          <w:lang w:bidi="ar-MA"/>
        </w:rPr>
        <w:tab/>
      </w:r>
      <w:r>
        <w:rPr>
          <w:rtl/>
          <w:lang w:bidi="ar-MA"/>
        </w:rPr>
        <w:t>للتصدي بشكل منظم للعنف ضد المرأة، وضعت هايتي منذ عام 2005 خطة وطنية لمكافحة العنف ضد المرأة، ولا سيما في مجالات وقاية المرأة والفتاة ضحايا أنواع خاصة من العنف، وإيوائهن ودعمهن، وجمع البيانات. وكان آخر إجراء اتخذته</w:t>
      </w:r>
      <w:r w:rsidR="009D582A">
        <w:rPr>
          <w:rtl/>
          <w:lang w:bidi="ar-MA"/>
        </w:rPr>
        <w:t xml:space="preserve"> </w:t>
      </w:r>
      <w:r>
        <w:rPr>
          <w:rtl/>
          <w:lang w:bidi="ar-MA"/>
        </w:rPr>
        <w:t>السلطات الهايتية في إطار هذه الخطة هو إنشاء مكتب لمكافحة العنف ضد المرأة والفتاة في 25 تشرين الثاني</w:t>
      </w:r>
      <w:r w:rsidR="009D582A">
        <w:rPr>
          <w:rtl/>
          <w:lang w:bidi="ar-MA"/>
        </w:rPr>
        <w:t>/</w:t>
      </w:r>
      <w:r w:rsidR="00161F8A">
        <w:rPr>
          <w:rFonts w:hint="cs"/>
          <w:rtl/>
          <w:lang w:bidi="ar-MA"/>
        </w:rPr>
        <w:t xml:space="preserve"> </w:t>
      </w:r>
      <w:r>
        <w:rPr>
          <w:rtl/>
          <w:lang w:bidi="ar-MA"/>
        </w:rPr>
        <w:t xml:space="preserve">نوفمبر 2013. وهو مكتب للخدمات العامة يقدم الدعم والرعاية </w:t>
      </w:r>
      <w:r w:rsidR="00161F8A">
        <w:rPr>
          <w:rFonts w:hint="cs"/>
          <w:rtl/>
          <w:lang w:bidi="ar-MA"/>
        </w:rPr>
        <w:t>اللازمين</w:t>
      </w:r>
      <w:r>
        <w:rPr>
          <w:rtl/>
          <w:lang w:bidi="ar-MA"/>
        </w:rPr>
        <w:t xml:space="preserve"> للنساء والفتيات ضحايا العنف، ومن أهدافه كفالة الوصول إلى المعلومات وتعجيل الإجراءات القانونية. وفيما يتعلق بالفتيات، فتتم إحالتهن إلى معهد الرعاية الاجتماعية والبحوث ولواء حماية</w:t>
      </w:r>
      <w:r w:rsidR="00161F8A">
        <w:rPr>
          <w:rFonts w:hint="cs"/>
          <w:rtl/>
          <w:lang w:bidi="ar-MA"/>
        </w:rPr>
        <w:t> </w:t>
      </w:r>
      <w:r>
        <w:rPr>
          <w:rtl/>
          <w:lang w:bidi="ar-MA"/>
        </w:rPr>
        <w:t>القُصّر.</w:t>
      </w:r>
    </w:p>
    <w:p w:rsidR="008175EF" w:rsidRDefault="008175EF" w:rsidP="00372C02">
      <w:pPr>
        <w:pStyle w:val="SingleTxt"/>
        <w:rPr>
          <w:rtl/>
          <w:lang w:bidi="ar-MA"/>
        </w:rPr>
      </w:pPr>
      <w:r>
        <w:rPr>
          <w:rtl/>
          <w:lang w:bidi="ar-MA"/>
        </w:rPr>
        <w:t>82</w:t>
      </w:r>
      <w:r w:rsidR="009D582A">
        <w:rPr>
          <w:rtl/>
          <w:lang w:bidi="ar-MA"/>
        </w:rPr>
        <w:t xml:space="preserve"> -</w:t>
      </w:r>
      <w:r w:rsidR="009D582A">
        <w:rPr>
          <w:rtl/>
          <w:lang w:bidi="ar-MA"/>
        </w:rPr>
        <w:tab/>
      </w:r>
      <w:r>
        <w:rPr>
          <w:rtl/>
          <w:lang w:bidi="ar-MA"/>
        </w:rPr>
        <w:t>والمشاورة الوطنية لمكافحة الإرهاب، وهي هيكل تدخل ومتابعة تشترك فيه الدولة والمجتمع المدني، لا سيما المنظمات النسائية بدعم من وكالات الأمم المتحدة ووكالات التعاون الدولي، هي التي قامت بصياغة الخطة الوطنية. ومهمة المشاورة الوطنية هي صياغة واقتراح السياسات العامة المتعلقة بالتدخل لفائدة النساء والفتيات اللاتي يتعرضن للعنف الجنساني، والعمل من أجل أن تصادق السلطات الحكومية المعنية على تلك السياسات. وحقّقت هذه الشراكة بين الدولة والمجتمع المدني، من خلال إنشائها حيّزا أمكن الجمع فيه بين الكفاءات وأفضل الممارسات، نتائج إيجابية على مدى السنوات العشر الماضية بصياغتها الخطة الوطنية لمكافحة العنف ضد المرأة والفتاة 2006</w:t>
      </w:r>
      <w:r w:rsidR="009D582A">
        <w:rPr>
          <w:rtl/>
          <w:lang w:bidi="ar-MA"/>
        </w:rPr>
        <w:t>-</w:t>
      </w:r>
      <w:r>
        <w:rPr>
          <w:rtl/>
          <w:lang w:bidi="ar-MA"/>
        </w:rPr>
        <w:t>2011 والسهر على تنفيذها تدريجيا. وشجعت النتائج التي جرى تقييمها في منتصف الفترة في عام 2008 على مواصلة إنشاء هياكل ضمن نظامي العدالة والصحة، وإعداد ونشر مواد تدريبية على رعاية ومتابعة الضحايا، والوقاية من العنف وتوعية السكان.</w:t>
      </w:r>
    </w:p>
    <w:p w:rsidR="008175EF" w:rsidRDefault="008175EF" w:rsidP="008175EF">
      <w:pPr>
        <w:pStyle w:val="SingleTxt"/>
        <w:rPr>
          <w:rtl/>
          <w:lang w:bidi="ar-MA"/>
        </w:rPr>
      </w:pPr>
      <w:r>
        <w:rPr>
          <w:rtl/>
          <w:lang w:bidi="ar-MA"/>
        </w:rPr>
        <w:tab/>
        <w:t>وتجدر الإشارة من وجهة النظر التنظيمية إلى ما يلي:</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إنشاء هيئة تنسيق شؤون المرأة ضمن الشرطة الوطنية؛</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إنشاء وحدة نموذجية لاستقبال النساء والفتيات ضحايا العنف؛</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إنشاء شبكات لتنفيذ الخطة الوطنية في إقليمين (الجنوب الشرقي والشمال الشرقي)؛</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وضع برامج تدريبية خاصة بأفراد الشرطة وموظفي الرعاية الصحية؛</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إنتاج وتوزيع البيانات المتعلقة بأعمال العنف الجنساني.</w:t>
      </w:r>
    </w:p>
    <w:p w:rsidR="008175EF" w:rsidRDefault="008175EF" w:rsidP="00372C02">
      <w:pPr>
        <w:pStyle w:val="SingleTxt"/>
        <w:rPr>
          <w:rtl/>
          <w:lang w:bidi="ar-MA"/>
        </w:rPr>
      </w:pPr>
      <w:r>
        <w:rPr>
          <w:rtl/>
          <w:lang w:bidi="ar-MA"/>
        </w:rPr>
        <w:t>83</w:t>
      </w:r>
      <w:r w:rsidR="009D582A">
        <w:rPr>
          <w:rtl/>
          <w:lang w:bidi="ar-MA"/>
        </w:rPr>
        <w:t xml:space="preserve"> -</w:t>
      </w:r>
      <w:r w:rsidR="009D582A">
        <w:rPr>
          <w:rtl/>
          <w:lang w:bidi="ar-MA"/>
        </w:rPr>
        <w:tab/>
      </w:r>
      <w:r>
        <w:rPr>
          <w:rtl/>
          <w:lang w:bidi="ar-MA"/>
        </w:rPr>
        <w:t>وعلى إثر تراجع اضطراري ناشئ عن زلزال 12 كانون الثاني</w:t>
      </w:r>
      <w:r w:rsidR="009D582A">
        <w:rPr>
          <w:rtl/>
          <w:lang w:bidi="ar-MA"/>
        </w:rPr>
        <w:t>/</w:t>
      </w:r>
      <w:r>
        <w:rPr>
          <w:rtl/>
          <w:lang w:bidi="ar-MA"/>
        </w:rPr>
        <w:t xml:space="preserve">يناير 2010 الذي أثر بشدة في نشاط المشاورة الوطنية التابعة لوزارة شؤون المرأة والمنظمات الأعضاء في الشبكة مما أسفر عن وفاة العديد من الموظفين بمن فيهم </w:t>
      </w:r>
      <w:r w:rsidR="00372C02">
        <w:rPr>
          <w:rFonts w:hint="cs"/>
          <w:rtl/>
          <w:lang w:bidi="ar-MA"/>
        </w:rPr>
        <w:t>ا</w:t>
      </w:r>
      <w:r>
        <w:rPr>
          <w:rtl/>
          <w:lang w:bidi="ar-MA"/>
        </w:rPr>
        <w:t>ثنين من الموظفين المعنيين بالتنسيق، وانهيار المباني وتكبد خسائر مادية في الوثائق والمعدات، تمكنت المشاورة من استئناف عملياتها في عام 2011. وقامت المشاورة بإجر</w:t>
      </w:r>
      <w:r w:rsidR="00372C02">
        <w:rPr>
          <w:rFonts w:hint="cs"/>
          <w:rtl/>
          <w:lang w:bidi="ar-MA"/>
        </w:rPr>
        <w:t>ا</w:t>
      </w:r>
      <w:r>
        <w:rPr>
          <w:rtl/>
          <w:lang w:bidi="ar-MA"/>
        </w:rPr>
        <w:t xml:space="preserve">ء تقييم لحالة الشبكة وأدخلت تغييرات على أدوات العمل مثل إصدار البطاقة الوطنية لتسجيل حالات العنف ودليل الاستعمال، ودليل تدريب موظفي الرعاية الصحية ودليل المدربين، ووضع برنامج لتدريب الشرطة، وقائمة </w:t>
      </w:r>
      <w:r w:rsidR="00317342">
        <w:rPr>
          <w:rFonts w:hint="cs"/>
          <w:rtl/>
          <w:lang w:bidi="ar-MA"/>
        </w:rPr>
        <w:t>ب</w:t>
      </w:r>
      <w:r>
        <w:rPr>
          <w:rtl/>
          <w:lang w:bidi="ar-MA"/>
        </w:rPr>
        <w:t>أسماء المنظمات والمؤسسات التي تقدم خدمات للنساء والفتيات ضحايا العنف. ووضعت خطة جديدة ووافقت عليها السلطات المعنية، وهي الخطة الوطنية لمكافحة العنف ضد المرأة للفترة 2012</w:t>
      </w:r>
      <w:r w:rsidR="009D582A">
        <w:rPr>
          <w:rtl/>
          <w:lang w:bidi="ar-MA"/>
        </w:rPr>
        <w:t>-</w:t>
      </w:r>
      <w:r>
        <w:rPr>
          <w:rtl/>
          <w:lang w:bidi="ar-MA"/>
        </w:rPr>
        <w:t>2016 الجاري تنفيذها حاليا.</w:t>
      </w:r>
    </w:p>
    <w:p w:rsidR="008175EF" w:rsidRDefault="008175EF" w:rsidP="00FB053C">
      <w:pPr>
        <w:pStyle w:val="SingleTxt"/>
        <w:rPr>
          <w:rFonts w:hint="cs"/>
          <w:rtl/>
          <w:lang w:bidi="ar-MA"/>
        </w:rPr>
      </w:pPr>
      <w:r>
        <w:rPr>
          <w:rtl/>
          <w:lang w:bidi="ar-MA"/>
        </w:rPr>
        <w:t>84</w:t>
      </w:r>
      <w:r w:rsidR="009D582A">
        <w:rPr>
          <w:rtl/>
          <w:lang w:bidi="ar-MA"/>
        </w:rPr>
        <w:t xml:space="preserve"> -</w:t>
      </w:r>
      <w:r w:rsidR="009D582A">
        <w:rPr>
          <w:rtl/>
          <w:lang w:bidi="ar-MA"/>
        </w:rPr>
        <w:tab/>
      </w:r>
      <w:r>
        <w:rPr>
          <w:rtl/>
          <w:lang w:bidi="ar-MA"/>
        </w:rPr>
        <w:t>وتمكنت المشاو</w:t>
      </w:r>
      <w:r w:rsidR="00372C02">
        <w:rPr>
          <w:rFonts w:hint="cs"/>
          <w:rtl/>
          <w:lang w:bidi="ar-MA"/>
        </w:rPr>
        <w:t>ر</w:t>
      </w:r>
      <w:r>
        <w:rPr>
          <w:rtl/>
          <w:lang w:bidi="ar-MA"/>
        </w:rPr>
        <w:t>ة الوطنية</w:t>
      </w:r>
      <w:r w:rsidRPr="008175EF">
        <w:rPr>
          <w:vertAlign w:val="superscript"/>
          <w:rtl/>
          <w:lang w:bidi="ar-MA"/>
        </w:rPr>
        <w:t>(</w:t>
      </w:r>
      <w:r w:rsidRPr="008175EF">
        <w:rPr>
          <w:rStyle w:val="FootnoteReference"/>
          <w:szCs w:val="30"/>
          <w:rtl/>
        </w:rPr>
        <w:footnoteReference w:id="4"/>
      </w:r>
      <w:r w:rsidRPr="008175EF">
        <w:rPr>
          <w:vertAlign w:val="superscript"/>
          <w:rtl/>
          <w:lang w:bidi="ar-MA"/>
        </w:rPr>
        <w:t>)</w:t>
      </w:r>
      <w:r>
        <w:rPr>
          <w:rtl/>
          <w:lang w:bidi="ar-MA"/>
        </w:rPr>
        <w:t>، من خلال استخدامها نظام تجهيز البيانات الذي ساهمت في إنشائه، ولا سيما البطاقة الوطنية لتسجيل حالات العنف، تمكنت من تحليل ونشر البيانات الجزئية المتعلقة بالفترة 2009 -2011</w:t>
      </w:r>
      <w:r w:rsidRPr="008175EF">
        <w:rPr>
          <w:vertAlign w:val="superscript"/>
          <w:rtl/>
          <w:lang w:bidi="ar-MA"/>
        </w:rPr>
        <w:t>(</w:t>
      </w:r>
      <w:r w:rsidRPr="008175EF">
        <w:rPr>
          <w:rStyle w:val="FootnoteReference"/>
          <w:szCs w:val="30"/>
          <w:rtl/>
        </w:rPr>
        <w:footnoteReference w:id="5"/>
      </w:r>
      <w:r w:rsidRPr="008175EF">
        <w:rPr>
          <w:vertAlign w:val="superscript"/>
          <w:rtl/>
          <w:lang w:bidi="ar-MA"/>
        </w:rPr>
        <w:t>)</w:t>
      </w:r>
      <w:r>
        <w:rPr>
          <w:rtl/>
          <w:lang w:bidi="ar-MA"/>
        </w:rPr>
        <w:t>. وبدأت عملية تصنيف البيانات حسب المؤشرات المحددة في بطاقة التسجيل عند إنشاء المشاورة الوطنية التي قامت بحملة لدى الجهات الفاعلة المعنية بالعنف ضد المرأة من أجل اعتماد بطاقة موحدة. ووفقا لتقرير برنامج الأمم</w:t>
      </w:r>
      <w:r w:rsidR="00372C02">
        <w:rPr>
          <w:rtl/>
          <w:lang w:bidi="ar-MA"/>
        </w:rPr>
        <w:t xml:space="preserve"> المتحدة الإنمائي6، أبلغت المشا</w:t>
      </w:r>
      <w:r>
        <w:rPr>
          <w:rtl/>
          <w:lang w:bidi="ar-MA"/>
        </w:rPr>
        <w:t>و</w:t>
      </w:r>
      <w:r w:rsidR="00372C02">
        <w:rPr>
          <w:rFonts w:hint="cs"/>
          <w:rtl/>
          <w:lang w:bidi="ar-MA"/>
        </w:rPr>
        <w:t>ر</w:t>
      </w:r>
      <w:r>
        <w:rPr>
          <w:rtl/>
          <w:lang w:bidi="ar-MA"/>
        </w:rPr>
        <w:t>ة الوطنية عن 127 1 حالة عنف ارتُكبت خلال الفترة ما بين تموز</w:t>
      </w:r>
      <w:r w:rsidR="009D582A">
        <w:rPr>
          <w:rtl/>
          <w:lang w:bidi="ar-MA"/>
        </w:rPr>
        <w:t>/</w:t>
      </w:r>
      <w:r>
        <w:rPr>
          <w:rtl/>
          <w:lang w:bidi="ar-MA"/>
        </w:rPr>
        <w:t>يوليه 2011 وحزيران</w:t>
      </w:r>
      <w:r w:rsidR="009D582A">
        <w:rPr>
          <w:rtl/>
          <w:lang w:bidi="ar-MA"/>
        </w:rPr>
        <w:t>/</w:t>
      </w:r>
      <w:r>
        <w:rPr>
          <w:rtl/>
          <w:lang w:bidi="ar-MA"/>
        </w:rPr>
        <w:t xml:space="preserve">يونيه 2012 ضد نساء ورجال في أربعة أقاليم في البلد. وجُمّعت هذه الحالات على أساس بطاقة التسجيل الوطنية، موزعة كالتالي: </w:t>
      </w:r>
      <w:r w:rsidR="00FB053C">
        <w:rPr>
          <w:rFonts w:hint="cs"/>
          <w:rtl/>
          <w:lang w:bidi="ar-MA"/>
        </w:rPr>
        <w:t>52.4</w:t>
      </w:r>
      <w:r w:rsidR="00372C02">
        <w:rPr>
          <w:rtl/>
          <w:lang w:bidi="ar-MA"/>
        </w:rPr>
        <w:t xml:space="preserve"> في المائة جمّعتها المنظ</w:t>
      </w:r>
      <w:r>
        <w:rPr>
          <w:rtl/>
          <w:lang w:bidi="ar-MA"/>
        </w:rPr>
        <w:t xml:space="preserve">مات النسائية، </w:t>
      </w:r>
      <w:r w:rsidR="00FB053C">
        <w:rPr>
          <w:rFonts w:hint="cs"/>
          <w:rtl/>
          <w:lang w:bidi="ar-MA"/>
        </w:rPr>
        <w:t xml:space="preserve">و 35.9 </w:t>
      </w:r>
      <w:r>
        <w:rPr>
          <w:rtl/>
          <w:lang w:bidi="ar-MA"/>
        </w:rPr>
        <w:t>في المائة جمعها المهنيون العاملون في قطاع الصحة، و</w:t>
      </w:r>
      <w:r w:rsidR="00FB053C">
        <w:rPr>
          <w:rFonts w:hint="cs"/>
          <w:rtl/>
          <w:lang w:bidi="ar-MA"/>
        </w:rPr>
        <w:t> </w:t>
      </w:r>
      <w:r>
        <w:rPr>
          <w:rtl/>
          <w:lang w:bidi="ar-MA"/>
        </w:rPr>
        <w:t xml:space="preserve">25 في المائة جمعتها منظمات الدفاع عن حقوق المرأة، </w:t>
      </w:r>
      <w:r w:rsidR="00FB053C">
        <w:rPr>
          <w:rFonts w:hint="cs"/>
          <w:rtl/>
          <w:lang w:bidi="ar-MA"/>
        </w:rPr>
        <w:t xml:space="preserve">و 10.6 </w:t>
      </w:r>
      <w:r>
        <w:rPr>
          <w:rtl/>
          <w:lang w:bidi="ar-MA"/>
        </w:rPr>
        <w:t>في المائة جمعها القطاع القضائي (المحاكم والنيابة العامة). وتعكس هذه الأرقام تغيرات مقارنة بالبيانات السابقة التي يستفاد منها أن غالبية النساء يتجهن إلى قطاع الصحة، ثم إلى المنظمات النسائية ولكن في 25 في المائة من الحالات فقط. وازدادت حالات التسجيل التي منشؤها القطاع القضائي، من جهتها بنسبة</w:t>
      </w:r>
      <w:r w:rsidRPr="008175EF">
        <w:rPr>
          <w:vertAlign w:val="superscript"/>
          <w:rtl/>
          <w:lang w:bidi="ar-MA"/>
        </w:rPr>
        <w:t>(</w:t>
      </w:r>
      <w:r w:rsidRPr="008175EF">
        <w:rPr>
          <w:rStyle w:val="FootnoteReference"/>
          <w:szCs w:val="30"/>
          <w:rtl/>
        </w:rPr>
        <w:footnoteReference w:id="6"/>
      </w:r>
      <w:r w:rsidRPr="008175EF">
        <w:rPr>
          <w:vertAlign w:val="superscript"/>
          <w:rtl/>
          <w:lang w:bidi="ar-MA"/>
        </w:rPr>
        <w:t>)</w:t>
      </w:r>
      <w:r>
        <w:rPr>
          <w:rtl/>
          <w:lang w:bidi="ar-MA"/>
        </w:rPr>
        <w:t xml:space="preserve"> 3 في المائة.</w:t>
      </w:r>
    </w:p>
    <w:p w:rsidR="00F94BCD" w:rsidRPr="00F94BCD" w:rsidRDefault="00F94BCD" w:rsidP="00F94BCD">
      <w:pPr>
        <w:pStyle w:val="SingleTxt"/>
        <w:spacing w:after="0" w:line="120" w:lineRule="exact"/>
        <w:rPr>
          <w:rFonts w:hint="cs"/>
          <w:sz w:val="10"/>
          <w:rtl/>
          <w:lang w:bidi="ar-MA"/>
        </w:rPr>
      </w:pPr>
    </w:p>
    <w:p w:rsidR="008175EF" w:rsidRDefault="00F94BCD" w:rsidP="00F94B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6</w:t>
      </w:r>
      <w:r w:rsidR="009D582A">
        <w:rPr>
          <w:rtl/>
          <w:lang w:bidi="ar-MA"/>
        </w:rPr>
        <w:t>-</w:t>
      </w:r>
      <w:r w:rsidR="008175EF">
        <w:rPr>
          <w:rtl/>
          <w:lang w:bidi="ar-MA"/>
        </w:rPr>
        <w:t>3</w:t>
      </w:r>
      <w:r w:rsidR="009D582A">
        <w:rPr>
          <w:rtl/>
          <w:lang w:bidi="ar-MA"/>
        </w:rPr>
        <w:t>-</w:t>
      </w:r>
      <w:r>
        <w:rPr>
          <w:rtl/>
          <w:lang w:bidi="ar-MA"/>
        </w:rPr>
        <w:t>1</w:t>
      </w:r>
      <w:r>
        <w:rPr>
          <w:rFonts w:hint="cs"/>
          <w:rtl/>
          <w:lang w:bidi="ar-MA"/>
        </w:rPr>
        <w:tab/>
      </w:r>
      <w:r w:rsidR="008175EF">
        <w:rPr>
          <w:rtl/>
          <w:lang w:bidi="ar-MA"/>
        </w:rPr>
        <w:t>مسؤوليات وتدخلات الجهات الفاعلة من الدول</w:t>
      </w:r>
    </w:p>
    <w:p w:rsidR="008175EF" w:rsidRDefault="008175EF" w:rsidP="00317342">
      <w:pPr>
        <w:pStyle w:val="SingleTxt"/>
        <w:rPr>
          <w:rtl/>
          <w:lang w:bidi="ar-MA"/>
        </w:rPr>
      </w:pPr>
      <w:r>
        <w:rPr>
          <w:rtl/>
          <w:lang w:bidi="ar-MA"/>
        </w:rPr>
        <w:t>85</w:t>
      </w:r>
      <w:r w:rsidR="009D582A">
        <w:rPr>
          <w:rtl/>
          <w:lang w:bidi="ar-MA"/>
        </w:rPr>
        <w:t xml:space="preserve"> -</w:t>
      </w:r>
      <w:r w:rsidR="009D582A">
        <w:rPr>
          <w:rtl/>
          <w:lang w:bidi="ar-MA"/>
        </w:rPr>
        <w:tab/>
      </w:r>
      <w:r>
        <w:rPr>
          <w:rtl/>
          <w:lang w:bidi="ar-MA"/>
        </w:rPr>
        <w:t>بالإضافة إلى أن معظم الأنشطة تستفيد من المساهمة المحددة التي تقدمها مختلف الكيانات المكونة للمشاورة الوطنية، أسفر النه</w:t>
      </w:r>
      <w:r w:rsidR="00317342">
        <w:rPr>
          <w:rtl/>
          <w:lang w:bidi="ar-MA"/>
        </w:rPr>
        <w:t>ج المتعدد القطاعات والتخصصات ال</w:t>
      </w:r>
      <w:r w:rsidR="00317342">
        <w:rPr>
          <w:rFonts w:hint="cs"/>
          <w:rtl/>
          <w:lang w:bidi="ar-MA"/>
        </w:rPr>
        <w:t>ذ</w:t>
      </w:r>
      <w:r>
        <w:rPr>
          <w:rtl/>
          <w:lang w:bidi="ar-MA"/>
        </w:rPr>
        <w:t>ي تفضله المشاورة عن ظهور شراكات عديدة بين الدولة والمجتمع المدني وفيما</w:t>
      </w:r>
      <w:r>
        <w:rPr>
          <w:rFonts w:hint="cs"/>
          <w:rtl/>
          <w:lang w:bidi="ar-MA"/>
        </w:rPr>
        <w:t xml:space="preserve"> </w:t>
      </w:r>
      <w:r>
        <w:rPr>
          <w:rtl/>
          <w:lang w:bidi="ar-MA"/>
        </w:rPr>
        <w:t>بين الوزارات، وساهم في تنسيق الدعم المقدم من الوكالات والمنظمات غير الحكومية الدولية. وضمن هذا الإطار أنشأت السلطات الوطنية مكتب مكافحة العنف ضد المرأة في 25 تشرين الثاني</w:t>
      </w:r>
      <w:r w:rsidR="009D582A">
        <w:rPr>
          <w:rtl/>
          <w:lang w:bidi="ar-MA"/>
        </w:rPr>
        <w:t>/</w:t>
      </w:r>
      <w:r w:rsidR="00317342">
        <w:rPr>
          <w:rFonts w:hint="cs"/>
          <w:rtl/>
          <w:lang w:bidi="ar-MA"/>
        </w:rPr>
        <w:t xml:space="preserve"> </w:t>
      </w:r>
      <w:r>
        <w:rPr>
          <w:rtl/>
          <w:lang w:bidi="ar-MA"/>
        </w:rPr>
        <w:t>نوفمبر 2013. وهكذا، فإن مجموع البروتوكولات التي وقعتها وزارة شؤون المرأة بصورة منفصلة، سواء مع وزارة الصحة العامة والسكان أو وزارة العدل والأمن العام خلال السنوات السابقة، سائرة نحو اكتساب الطابع المؤسسي، وفقا لبروتوكول ثلاثي يتعلق بإدارة</w:t>
      </w:r>
      <w:r w:rsidR="00317342">
        <w:rPr>
          <w:rFonts w:hint="cs"/>
          <w:rtl/>
          <w:lang w:bidi="ar-MA"/>
        </w:rPr>
        <w:t> </w:t>
      </w:r>
      <w:r>
        <w:rPr>
          <w:rtl/>
          <w:lang w:bidi="ar-MA"/>
        </w:rPr>
        <w:t>المكتب.</w:t>
      </w:r>
    </w:p>
    <w:p w:rsidR="008175EF" w:rsidRDefault="008175EF" w:rsidP="008175EF">
      <w:pPr>
        <w:pStyle w:val="SingleTxt"/>
        <w:rPr>
          <w:rtl/>
          <w:lang w:bidi="ar-MA"/>
        </w:rPr>
      </w:pPr>
      <w:r>
        <w:rPr>
          <w:rtl/>
          <w:lang w:bidi="ar-MA"/>
        </w:rPr>
        <w:t>86</w:t>
      </w:r>
      <w:r w:rsidR="009D582A">
        <w:rPr>
          <w:rtl/>
          <w:lang w:bidi="ar-MA"/>
        </w:rPr>
        <w:t xml:space="preserve"> -</w:t>
      </w:r>
      <w:r w:rsidR="009D582A">
        <w:rPr>
          <w:rtl/>
          <w:lang w:bidi="ar-MA"/>
        </w:rPr>
        <w:tab/>
      </w:r>
      <w:r>
        <w:rPr>
          <w:rtl/>
          <w:lang w:bidi="ar-MA"/>
        </w:rPr>
        <w:t>وسيُدار المكتب وفقا لأحكام بروتوكول وقعته في 31 كانون الأول</w:t>
      </w:r>
      <w:r w:rsidR="009D582A">
        <w:rPr>
          <w:rtl/>
          <w:lang w:bidi="ar-MA"/>
        </w:rPr>
        <w:t>/</w:t>
      </w:r>
      <w:r>
        <w:rPr>
          <w:rtl/>
          <w:lang w:bidi="ar-MA"/>
        </w:rPr>
        <w:t>يناير 2014، ثلاث وزارات، هي وزارة شؤون المرأة وحقوق المرأة، ووزارة الصحة العامة والسكان، ووزارة العدل والأمن العام. ووزارة شؤون المرأة هي التي تتولى القيادة من خلال ترؤسها لمجلس الإدارة الذي سيُوسّع ليشمل بالإضافة إلى الوزارات الثلاث الموقعة على البروتوكول، عميدة منظمات الدفاع عن حقوق المرأة، ورئيس</w:t>
      </w:r>
      <w:r w:rsidR="009D582A">
        <w:rPr>
          <w:rtl/>
          <w:lang w:bidi="ar-MA"/>
        </w:rPr>
        <w:t>/</w:t>
      </w:r>
      <w:r>
        <w:rPr>
          <w:rtl/>
          <w:lang w:bidi="ar-MA"/>
        </w:rPr>
        <w:t>رئيسة منظمة حماية المواطنين والمواطنات، بصفة مراقب.</w:t>
      </w:r>
    </w:p>
    <w:p w:rsidR="008175EF" w:rsidRDefault="008175EF" w:rsidP="008175EF">
      <w:pPr>
        <w:pStyle w:val="SingleTxt"/>
        <w:rPr>
          <w:rtl/>
          <w:lang w:bidi="ar-MA"/>
        </w:rPr>
      </w:pPr>
      <w:r>
        <w:rPr>
          <w:rtl/>
          <w:lang w:bidi="ar-MA"/>
        </w:rPr>
        <w:t>87</w:t>
      </w:r>
      <w:r w:rsidR="009D582A">
        <w:rPr>
          <w:rtl/>
          <w:lang w:bidi="ar-MA"/>
        </w:rPr>
        <w:t xml:space="preserve"> -</w:t>
      </w:r>
      <w:r w:rsidR="009D582A">
        <w:rPr>
          <w:rtl/>
          <w:lang w:bidi="ar-MA"/>
        </w:rPr>
        <w:tab/>
      </w:r>
      <w:r>
        <w:rPr>
          <w:rtl/>
          <w:lang w:bidi="ar-MA"/>
        </w:rPr>
        <w:t>ولا تزال هناك مشاكل وعوامل شخصية تعوق وصول الضحايا إلى العدالة، منها:</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الوصول إلى العدالة (العوامل الاقتصادية، وافتقار القضاة للكفاءة)؛</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التردد في تقديم الشكاوى خشية العار والفضيحة أمام الناس، والأحكام المسبقة الاجتماعية، والعلاقة مع الجاني (العنف العائلي، الزوجي)، والقصّر ضحايا العنف (تردد الوصي أو الوالدين)، والحالة الاقتصادية.</w:t>
      </w:r>
    </w:p>
    <w:p w:rsidR="008175EF" w:rsidRDefault="008175EF" w:rsidP="008175EF">
      <w:pPr>
        <w:pStyle w:val="SingleTxt"/>
        <w:rPr>
          <w:rtl/>
          <w:lang w:bidi="ar-MA"/>
        </w:rPr>
      </w:pPr>
      <w:r>
        <w:rPr>
          <w:rtl/>
          <w:lang w:bidi="ar-MA"/>
        </w:rPr>
        <w:t>88</w:t>
      </w:r>
      <w:r w:rsidR="009D582A">
        <w:rPr>
          <w:rtl/>
          <w:lang w:bidi="ar-MA"/>
        </w:rPr>
        <w:t xml:space="preserve"> -</w:t>
      </w:r>
      <w:r w:rsidR="009D582A">
        <w:rPr>
          <w:rtl/>
          <w:lang w:bidi="ar-MA"/>
        </w:rPr>
        <w:tab/>
      </w:r>
      <w:r>
        <w:rPr>
          <w:rtl/>
          <w:lang w:bidi="ar-MA"/>
        </w:rPr>
        <w:t>وتشمل مسؤوليات وزارة العدل والأمن العام في إطار برنامج كفالة المساواة الجنسانية المدرج في الخطة الاستراتيجية للتنمية في هايتي، تشمل في جانب كبير منها مكافحة العنف ضد المرأة، الذي تسهم فيه كل من وزارة العدل والأمن العام والكيانات المستقلة التابعة لها (مكتب أمين الدولة للأمن العام، والشرطة الوطنية والمفتشية العامة للشرطة الوطنية في هايتي) عن طريق ما يلي:</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مراعاة احتياجات المرأة والتقيد بالمساواة الجنسانية في سياساتها وبرامجها ومشاريعها؛</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 xml:space="preserve">نشر ومتابعة تنفيذ: </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965"/>
        </w:tabs>
        <w:ind w:left="2190" w:right="1267" w:hanging="810"/>
        <w:rPr>
          <w:rtl/>
          <w:lang w:bidi="ar-MA"/>
        </w:rPr>
      </w:pPr>
      <w:r>
        <w:rPr>
          <w:rFonts w:hint="cs"/>
          <w:rtl/>
          <w:lang w:bidi="ar-MA"/>
        </w:rPr>
        <w:tab/>
        <w:t>-</w:t>
      </w:r>
      <w:r w:rsidR="008175EF">
        <w:rPr>
          <w:rtl/>
          <w:lang w:bidi="ar-MA"/>
        </w:rPr>
        <w:tab/>
        <w:t>القانون بمرسوم الصادر في 6 تموز</w:t>
      </w:r>
      <w:r w:rsidR="009D582A">
        <w:rPr>
          <w:rtl/>
          <w:lang w:bidi="ar-MA"/>
        </w:rPr>
        <w:t>/</w:t>
      </w:r>
      <w:r w:rsidR="008175EF">
        <w:rPr>
          <w:rtl/>
          <w:lang w:bidi="ar-MA"/>
        </w:rPr>
        <w:t>يوليه 2005 بشأن الاعتداءات الجنسية،</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965"/>
        </w:tabs>
        <w:ind w:left="2190" w:right="1267" w:hanging="810"/>
        <w:rPr>
          <w:rtl/>
          <w:lang w:bidi="ar-MA"/>
        </w:rPr>
      </w:pPr>
      <w:r>
        <w:rPr>
          <w:rFonts w:hint="cs"/>
          <w:rtl/>
          <w:lang w:bidi="ar-MA"/>
        </w:rPr>
        <w:tab/>
        <w:t>-</w:t>
      </w:r>
      <w:r w:rsidR="008175EF">
        <w:rPr>
          <w:rtl/>
          <w:lang w:bidi="ar-MA"/>
        </w:rPr>
        <w:tab/>
        <w:t>بروتوكول الاتفاق المؤرخ 17 كانون الثاني</w:t>
      </w:r>
      <w:r w:rsidR="009D582A">
        <w:rPr>
          <w:rtl/>
          <w:lang w:bidi="ar-MA"/>
        </w:rPr>
        <w:t>/</w:t>
      </w:r>
      <w:r w:rsidR="008175EF">
        <w:rPr>
          <w:rtl/>
          <w:lang w:bidi="ar-MA"/>
        </w:rPr>
        <w:t>يناير 2007 بين وزارة الصحة والسكان، ووزارة العدل والأمن العام، ووزارة شؤون المرأة بشأن منح الشهادة الطبية المتعلقة بالاعتداء الجنسي و</w:t>
      </w:r>
      <w:r w:rsidR="009D582A">
        <w:rPr>
          <w:rtl/>
          <w:lang w:bidi="ar-MA"/>
        </w:rPr>
        <w:t>/</w:t>
      </w:r>
      <w:r w:rsidR="008175EF">
        <w:rPr>
          <w:rtl/>
          <w:lang w:bidi="ar-MA"/>
        </w:rPr>
        <w:t>أو الزوجي مجانا،</w:t>
      </w:r>
    </w:p>
    <w:p w:rsidR="008175EF" w:rsidRDefault="00F94BCD" w:rsidP="0013153F">
      <w:pPr>
        <w:pStyle w:val="SingleTxt"/>
        <w:tabs>
          <w:tab w:val="clear" w:pos="1930"/>
          <w:tab w:val="clear" w:pos="2592"/>
          <w:tab w:val="clear" w:pos="3254"/>
          <w:tab w:val="clear" w:pos="3917"/>
          <w:tab w:val="clear" w:pos="4579"/>
          <w:tab w:val="clear" w:pos="5242"/>
          <w:tab w:val="clear" w:pos="5904"/>
          <w:tab w:val="clear" w:pos="6566"/>
          <w:tab w:val="right" w:pos="1965"/>
        </w:tabs>
        <w:ind w:left="2190" w:right="1267" w:hanging="810"/>
        <w:rPr>
          <w:rtl/>
          <w:lang w:bidi="ar-MA"/>
        </w:rPr>
      </w:pPr>
      <w:r>
        <w:rPr>
          <w:rFonts w:hint="cs"/>
          <w:rtl/>
          <w:lang w:bidi="ar-MA"/>
        </w:rPr>
        <w:tab/>
        <w:t>-</w:t>
      </w:r>
      <w:r>
        <w:rPr>
          <w:rtl/>
          <w:lang w:bidi="ar-MA"/>
        </w:rPr>
        <w:tab/>
      </w:r>
      <w:r w:rsidR="008175EF">
        <w:rPr>
          <w:rtl/>
          <w:lang w:bidi="ar-MA"/>
        </w:rPr>
        <w:t>بروتوكول الاتفاق المؤرخ 28 شباط</w:t>
      </w:r>
      <w:r w:rsidR="009D582A">
        <w:rPr>
          <w:rtl/>
          <w:lang w:bidi="ar-MA"/>
        </w:rPr>
        <w:t>/</w:t>
      </w:r>
      <w:r w:rsidR="008175EF">
        <w:rPr>
          <w:rtl/>
          <w:lang w:bidi="ar-MA"/>
        </w:rPr>
        <w:t>فبراير 2008 بين وزارة شؤون المرأة</w:t>
      </w:r>
      <w:r w:rsidR="0013153F">
        <w:rPr>
          <w:rFonts w:hint="cs"/>
          <w:rtl/>
          <w:lang w:bidi="ar-MA"/>
        </w:rPr>
        <w:t> </w:t>
      </w:r>
      <w:r w:rsidR="008175EF">
        <w:rPr>
          <w:rtl/>
          <w:lang w:bidi="ar-MA"/>
        </w:rPr>
        <w:t>ووزارة العدل والأمن العام بشأن المعاملة اللائقة لضحايا العنف في مراكز</w:t>
      </w:r>
      <w:r w:rsidR="0013153F">
        <w:rPr>
          <w:rFonts w:hint="cs"/>
          <w:rtl/>
          <w:lang w:bidi="ar-MA"/>
        </w:rPr>
        <w:t> </w:t>
      </w:r>
      <w:r w:rsidR="008175EF">
        <w:rPr>
          <w:rtl/>
          <w:lang w:bidi="ar-MA"/>
        </w:rPr>
        <w:t>الشرطة.</w:t>
      </w:r>
    </w:p>
    <w:p w:rsidR="008175EF" w:rsidRDefault="00F94BCD" w:rsidP="003173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وضع برامج تدريبية ووسائل إعلام واتصال بشأن الاتفاقيات والحقوق الأساسية للمرأة بلغة الكريول؛</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تعميم وسائل ايصال المعلومات والاتصالات بشأن حقوق الإنسان وحقوق المرأة، وإجراءات تيسير وصول النساء ضحايا العنف والتمييز إلى العدالة؛</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وضع برامج للتدريب والتوعية في مجال العنف ضد المرأة تحديدا؛</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وضع قانون بشأن إلغاء عقوبة الإجهاض؛</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تمثيل وزارة شؤون المرأة في اللجنة الحكومية لتنقيح القوانين (القانون المدني والقانون الجنائي، وأي نص قانون</w:t>
      </w:r>
      <w:r w:rsidR="00317342">
        <w:rPr>
          <w:rFonts w:hint="cs"/>
          <w:rtl/>
          <w:lang w:bidi="ar-MA"/>
        </w:rPr>
        <w:t>ي</w:t>
      </w:r>
      <w:r w:rsidR="008175EF">
        <w:rPr>
          <w:rtl/>
          <w:lang w:bidi="ar-MA"/>
        </w:rPr>
        <w:t xml:space="preserve"> مرتبط بهما) التي ستنشأ برئاسة وزير الصحة والأمن العام بهدف تطهير الإطار القانوني الحالي من القوانين والمواد التمييزية ضد المرأة (انظر برنامج </w:t>
      </w:r>
      <w:r w:rsidR="009D582A">
        <w:rPr>
          <w:rtl/>
          <w:lang w:bidi="ar-MA"/>
        </w:rPr>
        <w:t>”</w:t>
      </w:r>
      <w:r w:rsidR="008175EF">
        <w:rPr>
          <w:rtl/>
          <w:lang w:bidi="ar-MA"/>
        </w:rPr>
        <w:t>تنقيح الإطار القانوني</w:t>
      </w:r>
      <w:r w:rsidR="009D582A">
        <w:rPr>
          <w:rtl/>
          <w:lang w:bidi="ar-MA"/>
        </w:rPr>
        <w:t>“</w:t>
      </w:r>
      <w:r w:rsidR="008175EF">
        <w:rPr>
          <w:rtl/>
          <w:lang w:bidi="ar-MA"/>
        </w:rPr>
        <w:t xml:space="preserve">، والبرنامج الفرعي </w:t>
      </w:r>
      <w:r w:rsidR="009D582A">
        <w:rPr>
          <w:rtl/>
          <w:lang w:bidi="ar-MA"/>
        </w:rPr>
        <w:t>”</w:t>
      </w:r>
      <w:r w:rsidR="008175EF">
        <w:rPr>
          <w:rtl/>
          <w:lang w:bidi="ar-MA"/>
        </w:rPr>
        <w:t>كفالة الحق في المواطنة</w:t>
      </w:r>
      <w:r w:rsidR="009D582A">
        <w:rPr>
          <w:rtl/>
          <w:lang w:bidi="ar-MA"/>
        </w:rPr>
        <w:t>“</w:t>
      </w:r>
      <w:r w:rsidR="008175EF">
        <w:rPr>
          <w:rtl/>
          <w:lang w:bidi="ar-MA"/>
        </w:rPr>
        <w:t>).</w:t>
      </w:r>
    </w:p>
    <w:p w:rsidR="008175EF" w:rsidRDefault="008175EF" w:rsidP="008175EF">
      <w:pPr>
        <w:pStyle w:val="SingleTxt"/>
        <w:rPr>
          <w:rtl/>
          <w:lang w:bidi="ar-MA"/>
        </w:rPr>
      </w:pPr>
      <w:r>
        <w:rPr>
          <w:rtl/>
          <w:lang w:bidi="ar-MA"/>
        </w:rPr>
        <w:t>89</w:t>
      </w:r>
      <w:r w:rsidR="009D582A">
        <w:rPr>
          <w:rtl/>
          <w:lang w:bidi="ar-MA"/>
        </w:rPr>
        <w:t xml:space="preserve"> -</w:t>
      </w:r>
      <w:r w:rsidR="009D582A">
        <w:rPr>
          <w:rtl/>
          <w:lang w:bidi="ar-MA"/>
        </w:rPr>
        <w:tab/>
      </w:r>
      <w:r>
        <w:rPr>
          <w:rtl/>
          <w:lang w:bidi="ar-MA"/>
        </w:rPr>
        <w:t>وفي عام 2011، عقدت الدوائر الهايتية المعنية بحماية الطفولة اجتماعات مائدة مستديرة بشأن ال</w:t>
      </w:r>
      <w:r w:rsidR="0027508A">
        <w:rPr>
          <w:rtl/>
          <w:lang w:bidi="ar-MA"/>
        </w:rPr>
        <w:t>اتجار</w:t>
      </w:r>
      <w:r>
        <w:rPr>
          <w:rtl/>
          <w:lang w:bidi="ar-MA"/>
        </w:rPr>
        <w:t xml:space="preserve"> بالبشر والاستعباد المنزلي للأطفال في بورت أو برنس وفي أقاليم الشمال، وأرتيبونيت، والجنوب والجنوب الشرقي من البلاد. وقام معهد الرعاية الاجتماعية والبحوث بوضع </w:t>
      </w:r>
      <w:r w:rsidRPr="00317342">
        <w:rPr>
          <w:b/>
          <w:bCs/>
          <w:rtl/>
          <w:lang w:bidi="ar-MA"/>
        </w:rPr>
        <w:t>إجراءات</w:t>
      </w:r>
      <w:r>
        <w:rPr>
          <w:rtl/>
          <w:lang w:bidi="ar-MA"/>
        </w:rPr>
        <w:t xml:space="preserve"> الهدف منها كفالة مراقبة تنقل القصّر نحو البلدان الأجنبية، بالتعاون مع دائرة الهجرة والشرطة الوطنية في هايتي. ووفقا لهذه الإجراءات، ينبغي أن تدعم إدارة الهجرة معهد الرعاية الاجتماعية والبحوث في عملية مراقبة جميع الوثائق التي تسمح بدخول أو</w:t>
      </w:r>
      <w:r w:rsidR="00372C02">
        <w:rPr>
          <w:rFonts w:hint="cs"/>
          <w:rtl/>
          <w:lang w:bidi="ar-MA"/>
        </w:rPr>
        <w:t xml:space="preserve"> </w:t>
      </w:r>
      <w:r>
        <w:rPr>
          <w:rtl/>
          <w:lang w:bidi="ar-MA"/>
        </w:rPr>
        <w:t>خروج أو عبور أي قاصر من كلا الجنسين والشخص المرافق له بالتحقق من صحة تلك الوثائق، وللتأكد من أن المراهقين غير المصحوبين بأبويهم (الأم أو الأب) يحملون ترخيصا بالمغادرة صادرا عن معهد الرعاية الاجتماعية والبحوث.</w:t>
      </w:r>
    </w:p>
    <w:p w:rsidR="008175EF" w:rsidRDefault="008175EF" w:rsidP="008175EF">
      <w:pPr>
        <w:pStyle w:val="SingleTxt"/>
        <w:rPr>
          <w:rtl/>
          <w:lang w:bidi="ar-MA"/>
        </w:rPr>
      </w:pPr>
      <w:r>
        <w:rPr>
          <w:rtl/>
          <w:lang w:bidi="ar-MA"/>
        </w:rPr>
        <w:t>90</w:t>
      </w:r>
      <w:r w:rsidR="009D582A">
        <w:rPr>
          <w:rtl/>
          <w:lang w:bidi="ar-MA"/>
        </w:rPr>
        <w:t xml:space="preserve"> -</w:t>
      </w:r>
      <w:r w:rsidR="009D582A">
        <w:rPr>
          <w:rtl/>
          <w:lang w:bidi="ar-MA"/>
        </w:rPr>
        <w:tab/>
      </w:r>
      <w:r>
        <w:rPr>
          <w:rtl/>
          <w:lang w:bidi="ar-MA"/>
        </w:rPr>
        <w:t>وعقدت وزارة شؤون المرأة حلقة عمل لتبادل الأفكار مع مختلف الجهات الفاعلة في مجال مكافحة العنف ضد المرأة وعلى الحدود بين هايتي والجمهورية الدومينيكية من أجل استكمال قائمتها المؤقتة بأسماء المنظمات مقدمة الرعاية والخدمات الأخرى في منطقة الحدود. وبعد ذلك، قدم فريق دعم اللاجئين والعائدين قائمة بأسماء المنظمات مقدمة الرعاية للنساء ضحايا العنف في المنطقة الحدودية. ولئن كانت وزارة شؤون المرأة تدرك ضخامة المشاكل التي تواجهها المرأة في إطار الهجرة، فإن العمل الذي تقوم به في هذا القطاع لا يزال محدودا جدا. ونظرا</w:t>
      </w:r>
      <w:r w:rsidR="009D582A">
        <w:rPr>
          <w:rtl/>
          <w:lang w:bidi="ar-MA"/>
        </w:rPr>
        <w:t xml:space="preserve"> </w:t>
      </w:r>
      <w:r>
        <w:rPr>
          <w:rtl/>
          <w:lang w:bidi="ar-MA"/>
        </w:rPr>
        <w:t>للاعتمادات الضئيلة التي ترصدها الدولة في الميزانية الوطنية لهذا الكيان الحكومي، يظل العمل الذي يقوم به، لا سيما في المناطق النائية من البلد، يفتقر إلى الفعالية.</w:t>
      </w:r>
    </w:p>
    <w:p w:rsidR="008175EF" w:rsidRDefault="008175EF" w:rsidP="008175EF">
      <w:pPr>
        <w:pStyle w:val="SingleTxt"/>
        <w:rPr>
          <w:rtl/>
          <w:lang w:bidi="ar-MA"/>
        </w:rPr>
      </w:pPr>
      <w:r>
        <w:rPr>
          <w:rtl/>
          <w:lang w:bidi="ar-MA"/>
        </w:rPr>
        <w:t>91</w:t>
      </w:r>
      <w:r w:rsidR="009D582A">
        <w:rPr>
          <w:rtl/>
          <w:lang w:bidi="ar-MA"/>
        </w:rPr>
        <w:t xml:space="preserve"> -</w:t>
      </w:r>
      <w:r w:rsidR="009D582A">
        <w:rPr>
          <w:rtl/>
          <w:lang w:bidi="ar-MA"/>
        </w:rPr>
        <w:tab/>
      </w:r>
      <w:r>
        <w:rPr>
          <w:rtl/>
          <w:lang w:bidi="ar-MA"/>
        </w:rPr>
        <w:t>وفيما يتعلق بال</w:t>
      </w:r>
      <w:r w:rsidR="0027508A">
        <w:rPr>
          <w:rtl/>
          <w:lang w:bidi="ar-MA"/>
        </w:rPr>
        <w:t>اتجار</w:t>
      </w:r>
      <w:r>
        <w:rPr>
          <w:rtl/>
          <w:lang w:bidi="ar-MA"/>
        </w:rPr>
        <w:t xml:space="preserve"> بالبشر، صدق مجلس النواب في آب</w:t>
      </w:r>
      <w:r w:rsidR="009D582A">
        <w:rPr>
          <w:rtl/>
          <w:lang w:bidi="ar-MA"/>
        </w:rPr>
        <w:t>/</w:t>
      </w:r>
      <w:r>
        <w:rPr>
          <w:rtl/>
          <w:lang w:bidi="ar-MA"/>
        </w:rPr>
        <w:t>أغسطس 2013 على مشروع قانون يجرم ال</w:t>
      </w:r>
      <w:r w:rsidR="0027508A">
        <w:rPr>
          <w:rtl/>
          <w:lang w:bidi="ar-MA"/>
        </w:rPr>
        <w:t>اتجار</w:t>
      </w:r>
      <w:r>
        <w:rPr>
          <w:rtl/>
          <w:lang w:bidi="ar-MA"/>
        </w:rPr>
        <w:t xml:space="preserve"> بالبشر. وصدق أيضا مجلس الشيوخ على هذا القانون في أيار</w:t>
      </w:r>
      <w:r w:rsidR="009D582A">
        <w:rPr>
          <w:rtl/>
          <w:lang w:bidi="ar-MA"/>
        </w:rPr>
        <w:t>/</w:t>
      </w:r>
      <w:r>
        <w:rPr>
          <w:rtl/>
          <w:lang w:bidi="ar-MA"/>
        </w:rPr>
        <w:t>مايو 2014. وصدر القانون في 28 أيار</w:t>
      </w:r>
      <w:r w:rsidR="009D582A">
        <w:rPr>
          <w:rtl/>
          <w:lang w:bidi="ar-MA"/>
        </w:rPr>
        <w:t>/</w:t>
      </w:r>
      <w:r>
        <w:rPr>
          <w:rtl/>
          <w:lang w:bidi="ar-MA"/>
        </w:rPr>
        <w:t xml:space="preserve">مايو 2014 ونُشر في السنة نفسها في الجريدة الرسمية </w:t>
      </w:r>
      <w:r>
        <w:rPr>
          <w:lang w:bidi="ar-MA"/>
        </w:rPr>
        <w:t>le Moniteur</w:t>
      </w:r>
      <w:r w:rsidR="009D582A">
        <w:rPr>
          <w:rtl/>
          <w:lang w:bidi="ar-MA"/>
        </w:rPr>
        <w:t>،</w:t>
      </w:r>
      <w:r>
        <w:rPr>
          <w:rtl/>
          <w:lang w:bidi="ar-MA"/>
        </w:rPr>
        <w:t xml:space="preserve"> العدد 103. وصدقت هايتي أيضا على صكوك دولية في هذا المجال منها اتفاقية الأمم المتحدة لمكافحة الجريمة المنظمة عبر الحدود و وبروتوكولها الإضافي الرامي إلى قمع ال</w:t>
      </w:r>
      <w:r w:rsidR="0027508A">
        <w:rPr>
          <w:rtl/>
          <w:lang w:bidi="ar-MA"/>
        </w:rPr>
        <w:t>اتجار</w:t>
      </w:r>
      <w:r>
        <w:rPr>
          <w:rtl/>
          <w:lang w:bidi="ar-MA"/>
        </w:rPr>
        <w:t xml:space="preserve"> بالبشر، لا سيما النساء والأطفال</w:t>
      </w:r>
      <w:r w:rsidRPr="008175EF">
        <w:rPr>
          <w:vertAlign w:val="superscript"/>
          <w:rtl/>
          <w:lang w:bidi="ar-MA"/>
        </w:rPr>
        <w:t>(</w:t>
      </w:r>
      <w:r w:rsidRPr="008175EF">
        <w:rPr>
          <w:rStyle w:val="FootnoteReference"/>
          <w:szCs w:val="30"/>
          <w:rtl/>
        </w:rPr>
        <w:footnoteReference w:id="7"/>
      </w:r>
      <w:r w:rsidRPr="008175EF">
        <w:rPr>
          <w:vertAlign w:val="superscript"/>
          <w:rtl/>
          <w:lang w:bidi="ar-MA"/>
        </w:rPr>
        <w:t>)</w:t>
      </w:r>
      <w:r>
        <w:rPr>
          <w:rtl/>
          <w:lang w:bidi="ar-MA"/>
        </w:rPr>
        <w:t>.</w:t>
      </w:r>
    </w:p>
    <w:p w:rsidR="008175EF" w:rsidRDefault="008175EF" w:rsidP="008175EF">
      <w:pPr>
        <w:pStyle w:val="SingleTxt"/>
        <w:rPr>
          <w:rFonts w:hint="cs"/>
          <w:rtl/>
          <w:lang w:bidi="ar-MA"/>
        </w:rPr>
      </w:pPr>
      <w:r>
        <w:rPr>
          <w:rtl/>
          <w:lang w:bidi="ar-MA"/>
        </w:rPr>
        <w:t>92</w:t>
      </w:r>
      <w:r w:rsidR="009D582A">
        <w:rPr>
          <w:rtl/>
          <w:lang w:bidi="ar-MA"/>
        </w:rPr>
        <w:t xml:space="preserve"> -</w:t>
      </w:r>
      <w:r w:rsidR="009D582A">
        <w:rPr>
          <w:rtl/>
          <w:lang w:bidi="ar-MA"/>
        </w:rPr>
        <w:tab/>
      </w:r>
      <w:r>
        <w:rPr>
          <w:rtl/>
          <w:lang w:bidi="ar-MA"/>
        </w:rPr>
        <w:t>وفيما يتعلق بمسألة البغاء، أجرت وزارة شؤون المرأة مجموعة من المشاورات مع سائر العمد في هايتي بهدف توقيع مرسوم يعزز الإطار القانوني المتعلق بممارسة البغاء، وبيع المواد الإباحية وتردد المراهقين من كلا الجنسين على الحانات والمراقص الليلية. وللأسف فإن هذا المرسوم لم ينشر.</w:t>
      </w:r>
    </w:p>
    <w:p w:rsidR="00F94BCD" w:rsidRPr="00F94BCD" w:rsidRDefault="00F94BCD" w:rsidP="00F94BCD">
      <w:pPr>
        <w:pStyle w:val="SingleTxt"/>
        <w:spacing w:after="0" w:line="120" w:lineRule="exact"/>
        <w:rPr>
          <w:rFonts w:hint="cs"/>
          <w:sz w:val="10"/>
          <w:rtl/>
          <w:lang w:bidi="ar-MA"/>
        </w:rPr>
      </w:pPr>
    </w:p>
    <w:p w:rsidR="008175EF" w:rsidRDefault="00F94BCD" w:rsidP="00F94B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6</w:t>
      </w:r>
      <w:r w:rsidR="009D582A">
        <w:rPr>
          <w:rtl/>
          <w:lang w:bidi="ar-MA"/>
        </w:rPr>
        <w:t>-</w:t>
      </w:r>
      <w:r w:rsidR="008175EF">
        <w:rPr>
          <w:rtl/>
          <w:lang w:bidi="ar-MA"/>
        </w:rPr>
        <w:t>3</w:t>
      </w:r>
      <w:r w:rsidR="009D582A">
        <w:rPr>
          <w:rtl/>
          <w:lang w:bidi="ar-MA"/>
        </w:rPr>
        <w:t>-</w:t>
      </w:r>
      <w:r>
        <w:rPr>
          <w:rtl/>
          <w:lang w:bidi="ar-MA"/>
        </w:rPr>
        <w:t>2</w:t>
      </w:r>
      <w:r>
        <w:rPr>
          <w:rFonts w:hint="cs"/>
          <w:rtl/>
          <w:lang w:bidi="ar-MA"/>
        </w:rPr>
        <w:tab/>
      </w:r>
      <w:r w:rsidR="008175EF">
        <w:rPr>
          <w:rtl/>
          <w:lang w:bidi="ar-MA"/>
        </w:rPr>
        <w:t>تدخلات المجتمع المدني</w:t>
      </w:r>
    </w:p>
    <w:p w:rsidR="008175EF" w:rsidRDefault="008175EF" w:rsidP="008175EF">
      <w:pPr>
        <w:pStyle w:val="SingleTxt"/>
        <w:rPr>
          <w:rFonts w:hint="cs"/>
          <w:rtl/>
          <w:lang w:bidi="ar-MA"/>
        </w:rPr>
      </w:pPr>
      <w:r>
        <w:rPr>
          <w:rtl/>
          <w:lang w:bidi="ar-MA"/>
        </w:rPr>
        <w:t>93</w:t>
      </w:r>
      <w:r w:rsidR="009D582A">
        <w:rPr>
          <w:rtl/>
          <w:lang w:bidi="ar-MA"/>
        </w:rPr>
        <w:t xml:space="preserve"> -</w:t>
      </w:r>
      <w:r w:rsidR="009D582A">
        <w:rPr>
          <w:rtl/>
          <w:lang w:bidi="ar-MA"/>
        </w:rPr>
        <w:tab/>
      </w:r>
      <w:r>
        <w:rPr>
          <w:rtl/>
          <w:lang w:bidi="ar-MA"/>
        </w:rPr>
        <w:t>يوجد أربعة مراكز رسمية على الحدود بين هايتي والجمهورية الدومينيكية التي يبلغ طولها 380 كيلومترا. تُضاف إلى هذه المراكز الأربعة الرسمية ستة مراكز غير رسمية. وتشكل هذه المراكز مجالا لمبادلات اقتصادية عديدة. ووفقا لإحصاءات مركز الجمهورية الدومينيكية للتصدير والاستثمار عن الفترة 2009</w:t>
      </w:r>
      <w:r w:rsidR="009D582A">
        <w:rPr>
          <w:rtl/>
          <w:lang w:bidi="ar-MA"/>
        </w:rPr>
        <w:t>-</w:t>
      </w:r>
      <w:r>
        <w:rPr>
          <w:rtl/>
          <w:lang w:bidi="ar-MA"/>
        </w:rPr>
        <w:t>2010، تبلغ نسبة النساء من بين البائعين العاملين في هذه المناطق الحدودية 5. 63 في المائة. و</w:t>
      </w:r>
      <w:r w:rsidR="00372C02">
        <w:rPr>
          <w:rtl/>
          <w:lang w:bidi="ar-MA"/>
        </w:rPr>
        <w:t>تعمل هؤلاء النسوة في ظل ظروف تُ</w:t>
      </w:r>
      <w:r>
        <w:rPr>
          <w:rtl/>
          <w:lang w:bidi="ar-MA"/>
        </w:rPr>
        <w:t>ن</w:t>
      </w:r>
      <w:r w:rsidR="00372C02">
        <w:rPr>
          <w:rFonts w:hint="cs"/>
          <w:rtl/>
          <w:lang w:bidi="ar-MA"/>
        </w:rPr>
        <w:t>ت</w:t>
      </w:r>
      <w:r>
        <w:rPr>
          <w:rtl/>
          <w:lang w:bidi="ar-MA"/>
        </w:rPr>
        <w:t>هك فيها حقوقهن الاجتماعية والاقتصادية يوميا باستمرار بسبب الإدارة السيئة لهذه النقاط الحدودية للجزيرة والتواجد غير المتوازن للدولتين فيها. وبسبب ارتفاع مستوى</w:t>
      </w:r>
      <w:r>
        <w:rPr>
          <w:rFonts w:hint="cs"/>
          <w:rtl/>
          <w:lang w:bidi="ar-MA"/>
        </w:rPr>
        <w:t xml:space="preserve"> </w:t>
      </w:r>
      <w:r w:rsidRPr="008175EF">
        <w:rPr>
          <w:rtl/>
          <w:lang w:bidi="ar-MA"/>
        </w:rPr>
        <w:t>مياه بحيرة آزوي تتقلص دائما مساحات البيع، وأحيانا يرتفع مستوى المياه كثيرا مما يحد من المكان المخصص للبضائع وتضطر النساء التجار من هايتي إلى المرور عبر أراضي الجمهورية الدومينيكية من أجل الوصول إلى نقطة أخرى في أراضي هايتي.</w:t>
      </w:r>
    </w:p>
    <w:p w:rsidR="008175EF" w:rsidRDefault="008175EF" w:rsidP="008175EF">
      <w:pPr>
        <w:pStyle w:val="SingleTxt"/>
        <w:rPr>
          <w:rtl/>
          <w:lang w:bidi="ar-MA"/>
        </w:rPr>
      </w:pPr>
      <w:r>
        <w:rPr>
          <w:rtl/>
          <w:lang w:bidi="ar-MA"/>
        </w:rPr>
        <w:t>94</w:t>
      </w:r>
      <w:r w:rsidR="009D582A">
        <w:rPr>
          <w:rtl/>
          <w:lang w:bidi="ar-MA"/>
        </w:rPr>
        <w:t xml:space="preserve"> -</w:t>
      </w:r>
      <w:r w:rsidR="009D582A">
        <w:rPr>
          <w:rtl/>
          <w:lang w:bidi="ar-MA"/>
        </w:rPr>
        <w:tab/>
      </w:r>
      <w:r>
        <w:rPr>
          <w:rtl/>
          <w:lang w:bidi="ar-MA"/>
        </w:rPr>
        <w:t>وعلى الرغم من أن هناك مرا</w:t>
      </w:r>
      <w:r w:rsidR="00372C02">
        <w:rPr>
          <w:rtl/>
          <w:lang w:bidi="ar-MA"/>
        </w:rPr>
        <w:t>كز مراقبة يديرها عسكريون دوميني</w:t>
      </w:r>
      <w:r>
        <w:rPr>
          <w:rtl/>
          <w:lang w:bidi="ar-MA"/>
        </w:rPr>
        <w:t>كيون، تتعرض البضائع للسرقة وأشكال أخرى من الإتلاف. وبالإضافة إلى عدم متابعة الشكاوى، يعمد العسكريون إلى عمليات اعتقال غير قانونية ويرتكبون أعمال عنف وفساد. وتضطر النساء الحوامل من هايتي اللاتي يبحثن عن رعاية طبية أفضل في الجمهورية الدومينيكية إلى ترك مصيرهن بين أيدي العساكر.</w:t>
      </w:r>
    </w:p>
    <w:p w:rsidR="008175EF" w:rsidRDefault="008175EF" w:rsidP="008175EF">
      <w:pPr>
        <w:pStyle w:val="SingleTxt"/>
        <w:rPr>
          <w:rtl/>
          <w:lang w:bidi="ar-MA"/>
        </w:rPr>
      </w:pPr>
      <w:r>
        <w:rPr>
          <w:rtl/>
          <w:lang w:bidi="ar-MA"/>
        </w:rPr>
        <w:t>95</w:t>
      </w:r>
      <w:r w:rsidR="009D582A">
        <w:rPr>
          <w:rtl/>
          <w:lang w:bidi="ar-MA"/>
        </w:rPr>
        <w:t xml:space="preserve"> -</w:t>
      </w:r>
      <w:r w:rsidR="009D582A">
        <w:rPr>
          <w:rtl/>
          <w:lang w:bidi="ar-MA"/>
        </w:rPr>
        <w:tab/>
      </w:r>
      <w:r>
        <w:rPr>
          <w:rtl/>
          <w:lang w:bidi="ar-MA"/>
        </w:rPr>
        <w:t>وفي عام 2010، قام فريق دعم اللاجئين والعائدين بأنشطة دعاية للدفاع عن الحقوق الجنسية والإنجابية للفتيات والنساء المشمولات بالهجرة في العديد من النقاط الحدودية التابعة لهايتي (بيلادير، ولاسكاهوباس، و فون</w:t>
      </w:r>
      <w:r w:rsidR="00FB053C">
        <w:rPr>
          <w:rFonts w:hint="cs"/>
          <w:rtl/>
          <w:lang w:bidi="ar-MA"/>
        </w:rPr>
        <w:t xml:space="preserve"> </w:t>
      </w:r>
      <w:r>
        <w:rPr>
          <w:rtl/>
          <w:lang w:bidi="ar-MA"/>
        </w:rPr>
        <w:t>-</w:t>
      </w:r>
      <w:r w:rsidR="00FB053C">
        <w:rPr>
          <w:rFonts w:hint="cs"/>
          <w:rtl/>
          <w:lang w:bidi="ar-MA"/>
        </w:rPr>
        <w:t xml:space="preserve"> </w:t>
      </w:r>
      <w:r>
        <w:rPr>
          <w:rtl/>
          <w:lang w:bidi="ar-MA"/>
        </w:rPr>
        <w:t>فيريت، وآنسي</w:t>
      </w:r>
      <w:r w:rsidR="00FB053C">
        <w:rPr>
          <w:rFonts w:hint="cs"/>
          <w:rtl/>
          <w:lang w:bidi="ar-MA"/>
        </w:rPr>
        <w:t xml:space="preserve"> </w:t>
      </w:r>
      <w:r>
        <w:rPr>
          <w:rtl/>
          <w:lang w:bidi="ar-MA"/>
        </w:rPr>
        <w:t>-</w:t>
      </w:r>
      <w:r w:rsidR="00FB053C">
        <w:rPr>
          <w:rFonts w:hint="cs"/>
          <w:rtl/>
          <w:lang w:bidi="ar-MA"/>
        </w:rPr>
        <w:t xml:space="preserve"> </w:t>
      </w:r>
      <w:r>
        <w:rPr>
          <w:rtl/>
          <w:lang w:bidi="ar-MA"/>
        </w:rPr>
        <w:t>آبيتر، وغانثيي</w:t>
      </w:r>
      <w:r w:rsidR="00FB053C">
        <w:rPr>
          <w:rFonts w:hint="cs"/>
          <w:rtl/>
          <w:lang w:bidi="ar-MA"/>
        </w:rPr>
        <w:t xml:space="preserve"> </w:t>
      </w:r>
      <w:r w:rsidR="00FB053C">
        <w:rPr>
          <w:rtl/>
          <w:lang w:bidi="ar-MA"/>
        </w:rPr>
        <w:t>(فون</w:t>
      </w:r>
      <w:r w:rsidR="00FB053C">
        <w:rPr>
          <w:rFonts w:hint="cs"/>
          <w:rtl/>
          <w:lang w:bidi="ar-MA"/>
        </w:rPr>
        <w:t> </w:t>
      </w:r>
      <w:r>
        <w:rPr>
          <w:rtl/>
          <w:lang w:bidi="ar-MA"/>
        </w:rPr>
        <w:t>باريزيان)، وتوماسيك، وسيركا لا سورس).</w:t>
      </w:r>
    </w:p>
    <w:p w:rsidR="008175EF" w:rsidRPr="00401F6E" w:rsidRDefault="008175EF" w:rsidP="00401F6E">
      <w:pPr>
        <w:pStyle w:val="SingleTxt"/>
        <w:spacing w:after="0" w:line="120" w:lineRule="exact"/>
        <w:rPr>
          <w:sz w:val="10"/>
          <w:rtl/>
          <w:lang w:bidi="ar-MA"/>
        </w:rPr>
      </w:pPr>
    </w:p>
    <w:p w:rsidR="00401F6E" w:rsidRPr="00401F6E" w:rsidRDefault="00401F6E" w:rsidP="00401F6E">
      <w:pPr>
        <w:pStyle w:val="SingleTxt"/>
        <w:spacing w:after="0" w:line="120" w:lineRule="exact"/>
        <w:rPr>
          <w:sz w:val="10"/>
          <w:rtl/>
          <w:lang w:bidi="ar-MA"/>
        </w:rPr>
      </w:pPr>
    </w:p>
    <w:p w:rsidR="008175EF" w:rsidRDefault="00F94BCD"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t>الفصل السابع</w:t>
      </w:r>
      <w:r w:rsidR="00D65585">
        <w:rPr>
          <w:rFonts w:hint="cs"/>
          <w:rtl/>
          <w:lang w:bidi="ar-MA"/>
        </w:rPr>
        <w:br/>
      </w:r>
      <w:r w:rsidR="008175EF">
        <w:rPr>
          <w:rtl/>
          <w:lang w:bidi="ar-MA"/>
        </w:rPr>
        <w:t>المشاركة في الحياة السياسية والحياة العامة</w:t>
      </w:r>
    </w:p>
    <w:p w:rsidR="008175EF" w:rsidRDefault="00F94BCD"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7</w:t>
      </w:r>
      <w:r w:rsidR="009D582A">
        <w:rPr>
          <w:rtl/>
          <w:lang w:bidi="ar-MA"/>
        </w:rPr>
        <w:t>-</w:t>
      </w:r>
      <w:r>
        <w:rPr>
          <w:rtl/>
          <w:lang w:bidi="ar-MA"/>
        </w:rPr>
        <w:t>1</w:t>
      </w:r>
      <w:r>
        <w:rPr>
          <w:rFonts w:hint="cs"/>
          <w:rtl/>
          <w:lang w:bidi="ar-MA"/>
        </w:rPr>
        <w:tab/>
      </w:r>
      <w:r w:rsidR="008175EF">
        <w:rPr>
          <w:rtl/>
          <w:lang w:bidi="ar-MA"/>
        </w:rPr>
        <w:t>مشاركة المرأة في الحياة السياسية والإنجازات الرئيسية</w:t>
      </w:r>
    </w:p>
    <w:p w:rsidR="008175EF" w:rsidRDefault="008175EF" w:rsidP="00317342">
      <w:pPr>
        <w:pStyle w:val="SingleTxt"/>
        <w:rPr>
          <w:rtl/>
          <w:lang w:bidi="ar-MA"/>
        </w:rPr>
      </w:pPr>
      <w:r>
        <w:rPr>
          <w:rtl/>
          <w:lang w:bidi="ar-MA"/>
        </w:rPr>
        <w:t>96</w:t>
      </w:r>
      <w:r w:rsidR="009D582A">
        <w:rPr>
          <w:rtl/>
          <w:lang w:bidi="ar-MA"/>
        </w:rPr>
        <w:t xml:space="preserve"> -</w:t>
      </w:r>
      <w:r w:rsidR="009D582A">
        <w:rPr>
          <w:rtl/>
          <w:lang w:bidi="ar-MA"/>
        </w:rPr>
        <w:tab/>
      </w:r>
      <w:r>
        <w:rPr>
          <w:rtl/>
          <w:lang w:bidi="ar-MA"/>
        </w:rPr>
        <w:t>تضمن تعديل دستوري دخل حيز النفاذ منذ 19 حزيران</w:t>
      </w:r>
      <w:r w:rsidR="009D582A">
        <w:rPr>
          <w:rtl/>
          <w:lang w:bidi="ar-MA"/>
        </w:rPr>
        <w:t>/</w:t>
      </w:r>
      <w:r>
        <w:rPr>
          <w:rtl/>
          <w:lang w:bidi="ar-MA"/>
        </w:rPr>
        <w:t>يونيه 2012، الاعتراف ب</w:t>
      </w:r>
      <w:r w:rsidR="00372C02">
        <w:rPr>
          <w:rtl/>
          <w:lang w:bidi="ar-MA"/>
        </w:rPr>
        <w:t>مبدأ</w:t>
      </w:r>
      <w:r>
        <w:rPr>
          <w:rtl/>
          <w:lang w:bidi="ar-MA"/>
        </w:rPr>
        <w:t xml:space="preserve"> تمثيل المرأة بنسبة لا تقل عن 30 في المائة في جميع مستويات الحياة الوطنية، لا سيما في مجال الخدمات العامة. وعلى إثر الانتخابات الرئاسية في عام 2010، مرت سنوات عدة تم خلالها إرجاء مواعيد انتخابات دورية الواحدة بعد الأخرى كان الغرض منها اختيار مجالس البلدات والجماعات الإقليمية وأعضاء مجلس الشيوخ ومجلس النواب. وفي عام 2014، ستتيح فترة الانتخابات التي فُتح باب المشاركة فيها لتجديد عضوية الموظفين السياسيين في هذه المستويات، الفرصة لاختبار تطبيق قرار تمثيل المرأة بنسبة لا تقل عن 30 في المائة في جميع مستويات الحياة السياسية، الذي </w:t>
      </w:r>
      <w:r w:rsidR="00372C02">
        <w:rPr>
          <w:rtl/>
          <w:lang w:bidi="ar-MA"/>
        </w:rPr>
        <w:t>بات شرطا مضمنا في الدستور بصيغت</w:t>
      </w:r>
      <w:r w:rsidR="00372C02">
        <w:rPr>
          <w:rFonts w:hint="cs"/>
          <w:rtl/>
          <w:lang w:bidi="ar-MA"/>
        </w:rPr>
        <w:t>ه</w:t>
      </w:r>
      <w:r>
        <w:rPr>
          <w:rtl/>
          <w:lang w:bidi="ar-MA"/>
        </w:rPr>
        <w:t xml:space="preserve"> المعدلة. وتستعد المرأة والمنظمات النسائية بنشاط، مستفيدة من الوضع الجديد الناشئ عن عديل الدستور، لتكون جهات فاعلة في هذه العملية، كما تشهد على ذلك الأنشطة التي تتداولها الصحافة. ويجري تنفيذ بعض الخطوات مثل الخطوات التي اتخذتها اللجنة المعنية بتطبيق حصة تمثيل المرأة، وذلك بالاشتراك مع القطاعات التابعة للدولة والمجتمع المدني. وتقوم المنظمات النسائية ومنظمات الدفاع عن المرأة بتنفيذ مبادرات أخرى</w:t>
      </w:r>
      <w:r w:rsidR="00317342">
        <w:rPr>
          <w:rFonts w:hint="cs"/>
          <w:rtl/>
          <w:lang w:bidi="ar-MA"/>
        </w:rPr>
        <w:t xml:space="preserve"> منها:</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إنشاء اللجنة المتعددة القطاعات لمتابعة تنفيذ تخصيص حصة لتمثيل المرأة</w:t>
      </w:r>
    </w:p>
    <w:p w:rsidR="008175EF" w:rsidRDefault="00F94BCD" w:rsidP="00372C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تقديم مقترحات لإدراج حصة تمثيل المرأة في القانون الانتخابي</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تنظيم البرلمان الرمزي</w:t>
      </w:r>
    </w:p>
    <w:p w:rsidR="008175EF" w:rsidRDefault="00F94BCD" w:rsidP="00372C0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تقديم مقترحات تتعلق بصياغة مشاريع القوانين</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sidR="008175EF">
        <w:rPr>
          <w:rtl/>
          <w:lang w:bidi="ar-MA"/>
        </w:rPr>
        <w:t>•</w:t>
      </w:r>
      <w:r w:rsidR="008175EF">
        <w:rPr>
          <w:rtl/>
          <w:lang w:bidi="ar-MA"/>
        </w:rPr>
        <w:tab/>
        <w:t>ممارسة الضغط داخل الأحزاب السياسية</w:t>
      </w:r>
    </w:p>
    <w:p w:rsidR="008175EF" w:rsidRDefault="00F94BCD" w:rsidP="00F94BCD">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Fonts w:hint="cs"/>
          <w:rtl/>
          <w:lang w:bidi="ar-MA"/>
        </w:rPr>
      </w:pPr>
      <w:r>
        <w:rPr>
          <w:rFonts w:hint="cs"/>
          <w:rtl/>
          <w:lang w:bidi="ar-MA"/>
        </w:rPr>
        <w:tab/>
      </w:r>
      <w:r w:rsidR="008175EF">
        <w:rPr>
          <w:rtl/>
          <w:lang w:bidi="ar-MA"/>
        </w:rPr>
        <w:t>•</w:t>
      </w:r>
      <w:r w:rsidR="008175EF">
        <w:rPr>
          <w:rtl/>
          <w:lang w:bidi="ar-MA"/>
        </w:rPr>
        <w:tab/>
        <w:t>عقد حلقات دراسية للتدريب على تعزيز قدرات المرأة</w:t>
      </w:r>
    </w:p>
    <w:p w:rsidR="00317342" w:rsidRDefault="00317342" w:rsidP="00317342">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rtl/>
          <w:lang w:bidi="ar-MA"/>
        </w:rPr>
      </w:pPr>
      <w:r>
        <w:rPr>
          <w:rFonts w:hint="cs"/>
          <w:rtl/>
          <w:lang w:bidi="ar-MA"/>
        </w:rPr>
        <w:tab/>
      </w:r>
      <w:r>
        <w:rPr>
          <w:rFonts w:hint="eastAsia"/>
          <w:rtl/>
          <w:lang w:bidi="ar-MA"/>
        </w:rPr>
        <w:t>•</w:t>
      </w:r>
      <w:r>
        <w:rPr>
          <w:rFonts w:hint="eastAsia"/>
          <w:rtl/>
          <w:lang w:bidi="ar-MA"/>
        </w:rPr>
        <w:tab/>
      </w:r>
      <w:r w:rsidRPr="00317342">
        <w:rPr>
          <w:rtl/>
          <w:lang w:bidi="ar-MA"/>
        </w:rPr>
        <w:t>المشاركة في المناقشات العامة</w:t>
      </w:r>
    </w:p>
    <w:p w:rsidR="008175EF" w:rsidRDefault="008175EF" w:rsidP="00372C02">
      <w:pPr>
        <w:pStyle w:val="SingleTxt"/>
        <w:rPr>
          <w:rFonts w:hint="cs"/>
          <w:rtl/>
          <w:lang w:bidi="ar-MA"/>
        </w:rPr>
      </w:pPr>
      <w:r>
        <w:rPr>
          <w:rtl/>
          <w:lang w:bidi="ar-MA"/>
        </w:rPr>
        <w:t>97</w:t>
      </w:r>
      <w:r w:rsidR="009D582A">
        <w:rPr>
          <w:rtl/>
          <w:lang w:bidi="ar-MA"/>
        </w:rPr>
        <w:t xml:space="preserve"> -</w:t>
      </w:r>
      <w:r w:rsidR="009D582A">
        <w:rPr>
          <w:rtl/>
          <w:lang w:bidi="ar-MA"/>
        </w:rPr>
        <w:tab/>
      </w:r>
      <w:r>
        <w:rPr>
          <w:rtl/>
          <w:lang w:bidi="ar-MA"/>
        </w:rPr>
        <w:t>والهدف من هذه ال</w:t>
      </w:r>
      <w:r w:rsidR="00372C02">
        <w:rPr>
          <w:rFonts w:hint="cs"/>
          <w:rtl/>
          <w:lang w:bidi="ar-MA"/>
        </w:rPr>
        <w:t>م</w:t>
      </w:r>
      <w:r>
        <w:rPr>
          <w:rtl/>
          <w:lang w:bidi="ar-MA"/>
        </w:rPr>
        <w:t>بادرات هو انتخاب كتلة نسائية هامة يمكن أن تقدم صورة أكثر توازنا عن البرلمان وتعرب عن المشاغل المتعلقة بالمساواة بين الجنسين. ومع ذلك، فإن مقاومة التغيير ظهرت منذ أول محاولة لتطبيق الحصة في الآليات الانتخابية. ففي البرلمان، رفض مجلس النواب مواد القانون الانتخابي التي تنص على تواجد المرأة على قوائم المرشحين للانتخابات البلدية. واختلفت النساء العضوات الخمس في البرلمان اللاتي خضن المعركة من أجل الحصول على حصة لتمثيل المرأة وتعادلت أصواتهن. وكرد فعل على قرار النواب الذي يمثل ارتدادا إلى الوراء، أوفدت الل</w:t>
      </w:r>
      <w:r w:rsidR="00372C02">
        <w:rPr>
          <w:rtl/>
          <w:lang w:bidi="ar-MA"/>
        </w:rPr>
        <w:t>جنة المتعددة القطاعات وفدا تدعم</w:t>
      </w:r>
      <w:r w:rsidR="00372C02">
        <w:rPr>
          <w:rFonts w:hint="cs"/>
          <w:rtl/>
          <w:lang w:bidi="ar-MA"/>
        </w:rPr>
        <w:t>ه</w:t>
      </w:r>
      <w:r>
        <w:rPr>
          <w:rtl/>
          <w:lang w:bidi="ar-MA"/>
        </w:rPr>
        <w:t xml:space="preserve"> منظمات نسائية كثيرة إلى البرلمان حيث قدم </w:t>
      </w:r>
      <w:r w:rsidR="00372C02">
        <w:rPr>
          <w:rFonts w:hint="cs"/>
          <w:rtl/>
          <w:lang w:bidi="ar-MA"/>
        </w:rPr>
        <w:t>ا</w:t>
      </w:r>
      <w:r>
        <w:rPr>
          <w:rtl/>
          <w:lang w:bidi="ar-MA"/>
        </w:rPr>
        <w:t>حتجاجا رسميا في شكل إعلان خطي على انتهاك أحكام الدستور، ودعا مجلس الشيوخ إلى اتخاذ موقف في هذا الشأن ولكنه لم يصدر قرارا حتى الآن.</w:t>
      </w:r>
    </w:p>
    <w:p w:rsidR="00F94BCD" w:rsidRPr="00F94BCD" w:rsidRDefault="00F94BCD" w:rsidP="00F94BCD">
      <w:pPr>
        <w:pStyle w:val="SingleTxt"/>
        <w:spacing w:after="0" w:line="120" w:lineRule="exact"/>
        <w:rPr>
          <w:rFonts w:hint="cs"/>
          <w:sz w:val="10"/>
          <w:rtl/>
          <w:lang w:bidi="ar-MA"/>
        </w:rPr>
      </w:pPr>
    </w:p>
    <w:p w:rsidR="008175EF" w:rsidRDefault="00F94BCD"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8175EF">
        <w:rPr>
          <w:rtl/>
          <w:lang w:bidi="ar-MA"/>
        </w:rPr>
        <w:t>7</w:t>
      </w:r>
      <w:r w:rsidR="009D582A">
        <w:rPr>
          <w:rtl/>
          <w:lang w:bidi="ar-MA"/>
        </w:rPr>
        <w:t>-</w:t>
      </w:r>
      <w:r>
        <w:rPr>
          <w:rtl/>
          <w:lang w:bidi="ar-MA"/>
        </w:rPr>
        <w:t>2</w:t>
      </w:r>
      <w:r>
        <w:rPr>
          <w:rFonts w:hint="cs"/>
          <w:rtl/>
          <w:lang w:bidi="ar-MA"/>
        </w:rPr>
        <w:tab/>
      </w:r>
      <w:r w:rsidR="008175EF">
        <w:rPr>
          <w:rtl/>
          <w:lang w:bidi="ar-MA"/>
        </w:rPr>
        <w:t>تمثيل المرأة في المناصب السياسية المشغولة عن طريق التعيينات والترشحات</w:t>
      </w:r>
    </w:p>
    <w:p w:rsidR="008175EF" w:rsidRDefault="008175EF" w:rsidP="008175EF">
      <w:pPr>
        <w:pStyle w:val="SingleTxt"/>
        <w:rPr>
          <w:rFonts w:hint="cs"/>
          <w:rtl/>
          <w:lang w:bidi="ar-MA"/>
        </w:rPr>
      </w:pPr>
      <w:r>
        <w:rPr>
          <w:rtl/>
          <w:lang w:bidi="ar-MA"/>
        </w:rPr>
        <w:t>98</w:t>
      </w:r>
      <w:r w:rsidR="009D582A">
        <w:rPr>
          <w:rtl/>
          <w:lang w:bidi="ar-MA"/>
        </w:rPr>
        <w:t xml:space="preserve"> -</w:t>
      </w:r>
      <w:r w:rsidR="009D582A">
        <w:rPr>
          <w:rtl/>
          <w:lang w:bidi="ar-MA"/>
        </w:rPr>
        <w:tab/>
      </w:r>
      <w:r>
        <w:rPr>
          <w:rtl/>
          <w:lang w:bidi="ar-MA"/>
        </w:rPr>
        <w:t>إن شغل المرأة للمناصب عن طريق التعيينات في أعلى مستوى حكومي يُبرز دور المرأة بوجه خاص ولكن تأثيره يمكن أن يزول سريعا. ولا يمكن تحقيق استدامة المكاسب في مجال المساواة بين المرأة والرجل إلا عن طريق انتخاب كتلة هامة من النساء في البرلمان والوصول إلى مختلف مستويات صنع القرار في الإدارة العامة التي لا تزال نسبة تمثيل المرأة فيها ضعيفة، إن لم تكن منعدمة. وإذا نظرنا إلى مشاركة المرأة في الحكومة منذ 2009 حتى 2014، نلاحظ أن عدد النساء الوزيرات يتغير تبعا للتحويرات الوزارية. فإذا تركت وزيرة منصبها فإنها لا تُعوض بالضرورة بوزيرة أخرى.</w:t>
      </w:r>
    </w:p>
    <w:p w:rsidR="008175EF" w:rsidRPr="002120FA" w:rsidRDefault="008175EF" w:rsidP="002120FA">
      <w:pPr>
        <w:pStyle w:val="SingleTxt"/>
        <w:spacing w:after="0" w:line="120" w:lineRule="exact"/>
        <w:rPr>
          <w:rFonts w:hint="cs"/>
          <w:sz w:val="10"/>
          <w:rtl/>
          <w:lang w:bidi="ar-MA"/>
        </w:rPr>
      </w:pPr>
    </w:p>
    <w:p w:rsidR="002120FA" w:rsidRDefault="00D65585" w:rsidP="00401F6E">
      <w:pPr>
        <w:tabs>
          <w:tab w:val="left" w:pos="662"/>
          <w:tab w:val="left" w:pos="1267"/>
          <w:tab w:val="left" w:pos="1987"/>
          <w:tab w:val="left" w:pos="2650"/>
        </w:tabs>
        <w:rPr>
          <w:rFonts w:hint="cs"/>
          <w:rtl/>
        </w:rPr>
      </w:pPr>
      <w:r>
        <w:rPr>
          <w:rtl/>
          <w:lang w:bidi="ar-MA"/>
        </w:rPr>
        <w:br w:type="page"/>
      </w:r>
      <w:r w:rsidR="00F94BCD">
        <w:rPr>
          <w:rFonts w:hint="cs"/>
          <w:rtl/>
          <w:lang w:bidi="ar-MA"/>
        </w:rPr>
        <w:tab/>
      </w:r>
      <w:r w:rsidR="00F94BCD">
        <w:rPr>
          <w:rFonts w:hint="cs"/>
          <w:rtl/>
          <w:lang w:bidi="ar-MA"/>
        </w:rPr>
        <w:tab/>
      </w:r>
      <w:r w:rsidR="00401F6E">
        <w:rPr>
          <w:rFonts w:hint="cs"/>
          <w:rtl/>
          <w:lang w:bidi="ar-MA"/>
        </w:rPr>
        <w:t>الجدول</w:t>
      </w:r>
      <w:r w:rsidR="004677F0">
        <w:rPr>
          <w:rtl/>
          <w:lang w:bidi="ar-MA"/>
        </w:rPr>
        <w:t xml:space="preserve"> 1</w:t>
      </w:r>
    </w:p>
    <w:p w:rsidR="00F94BCD" w:rsidRDefault="00C65F8B" w:rsidP="00C65F8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MA"/>
        </w:rPr>
      </w:pPr>
      <w:r>
        <w:rPr>
          <w:rFonts w:hint="cs"/>
          <w:rtl/>
          <w:lang w:bidi="ar-MA"/>
        </w:rPr>
        <w:tab/>
      </w:r>
      <w:r>
        <w:rPr>
          <w:rFonts w:hint="cs"/>
          <w:rtl/>
          <w:lang w:bidi="ar-MA"/>
        </w:rPr>
        <w:tab/>
        <w:t>التمثيل الجنساني لأعضاء المجالس الوزارية في هايتي من 2006 إلى 2014</w:t>
      </w:r>
    </w:p>
    <w:p w:rsidR="00D65585" w:rsidRPr="00D65585" w:rsidRDefault="00D65585" w:rsidP="00D65585">
      <w:pPr>
        <w:pStyle w:val="SingleTxt"/>
        <w:spacing w:after="0" w:line="120" w:lineRule="exact"/>
        <w:rPr>
          <w:rFonts w:hint="cs"/>
          <w:sz w:val="10"/>
          <w:rtl/>
          <w:lang w:bidi="ar-MA"/>
        </w:rPr>
      </w:pPr>
    </w:p>
    <w:p w:rsidR="00C65F8B" w:rsidRPr="00C65F8B" w:rsidRDefault="00E413AE" w:rsidP="00EF606B">
      <w:pPr>
        <w:pStyle w:val="SingleTxt"/>
        <w:bidi w:val="0"/>
        <w:spacing w:after="0" w:line="120" w:lineRule="exact"/>
        <w:rPr>
          <w:rFonts w:hint="cs"/>
          <w:sz w:val="10"/>
          <w:rtl/>
          <w:lang w:bidi="ar-MA"/>
        </w:rPr>
      </w:pPr>
      <w:r>
        <w:rPr>
          <w:rFonts w:hint="cs"/>
          <w:noProof/>
          <w:w w:val="100"/>
          <w:rtl/>
        </w:rPr>
        <w:pict>
          <v:group id="_x0000_s1043" style="position:absolute;left:0;text-align:left;margin-left:8.7pt;margin-top:.65pt;width:419.45pt;height:204.65pt;z-index:3" coordorigin="1374,8075" coordsize="8389,4093">
            <v:shape id="Chart 2" o:spid="_x0000_s1028" type="#_x0000_t75" style="position:absolute;left:1374;top:8075;width:8389;height:4093;visibility:visible" stroked="t">
              <v:imagedata r:id="rId15" o:title="" croptop="8577f" cropbottom="858f" cropleft="602f" cropright="1304f"/>
              <o:lock v:ext="edit" aspectratio="f"/>
            </v:shape>
            <v:shapetype id="_x0000_t202" coordsize="21600,21600" o:spt="202" path="m,l,21600r21600,l21600,xe">
              <v:stroke joinstyle="miter"/>
              <v:path gradientshapeok="t" o:connecttype="rect"/>
            </v:shapetype>
            <v:shape id="Text Box 2" o:spid="_x0000_s1030" type="#_x0000_t202" style="position:absolute;left:5911;top:8170;width:668;height:287;visibility:visible;mso-width-relative:margin;mso-height-relative:margin" strokecolor="white">
              <v:textbox style="mso-next-textbox:#Text Box 2" inset="0,0,0,0">
                <w:txbxContent>
                  <w:p w:rsidR="00EF606B" w:rsidRPr="00EF606B" w:rsidRDefault="00EF606B" w:rsidP="00C34664">
                    <w:pPr>
                      <w:spacing w:after="60" w:line="280" w:lineRule="exact"/>
                      <w:jc w:val="right"/>
                      <w:rPr>
                        <w:sz w:val="14"/>
                        <w:szCs w:val="24"/>
                      </w:rPr>
                    </w:pPr>
                    <w:r w:rsidRPr="00EF606B">
                      <w:rPr>
                        <w:rFonts w:hint="cs"/>
                        <w:sz w:val="14"/>
                        <w:szCs w:val="24"/>
                        <w:rtl/>
                      </w:rPr>
                      <w:t>نساء</w:t>
                    </w:r>
                  </w:p>
                </w:txbxContent>
              </v:textbox>
            </v:shape>
            <v:shape id="Text Box 2" o:spid="_x0000_s1031" type="#_x0000_t202" style="position:absolute;left:4875;top:8170;width:668;height:287;visibility:visible;mso-width-relative:margin;mso-height-relative:margin" strokecolor="white">
              <v:textbox style="mso-next-textbox:#Text Box 2" inset="0,0,0,0">
                <w:txbxContent>
                  <w:p w:rsidR="00EF606B" w:rsidRPr="00C34664" w:rsidRDefault="00EF606B" w:rsidP="00C34664">
                    <w:pPr>
                      <w:spacing w:after="60" w:line="280" w:lineRule="exact"/>
                      <w:jc w:val="right"/>
                      <w:rPr>
                        <w:sz w:val="14"/>
                        <w:szCs w:val="24"/>
                      </w:rPr>
                    </w:pPr>
                    <w:r w:rsidRPr="00C34664">
                      <w:rPr>
                        <w:rFonts w:hint="cs"/>
                        <w:sz w:val="14"/>
                        <w:szCs w:val="24"/>
                        <w:rtl/>
                      </w:rPr>
                      <w:t>رجال</w:t>
                    </w:r>
                  </w:p>
                </w:txbxContent>
              </v:textbox>
            </v:shape>
            <v:shape id="Text Box 2" o:spid="_x0000_s1032" type="#_x0000_t202" style="position:absolute;left:8721;top:11142;width:1006;height:742;visibility:visible;mso-width-relative:margin;mso-height-relative:margin" strokecolor="white">
              <v:textbox inset="0,0,0,0">
                <w:txbxContent>
                  <w:p w:rsidR="005C2EB5" w:rsidRPr="005C2EB5" w:rsidRDefault="005C2EB5" w:rsidP="005C2EB5">
                    <w:pPr>
                      <w:spacing w:after="60" w:line="200" w:lineRule="exact"/>
                      <w:jc w:val="center"/>
                      <w:rPr>
                        <w:sz w:val="10"/>
                        <w:szCs w:val="20"/>
                      </w:rPr>
                    </w:pPr>
                    <w:r w:rsidRPr="005C2EB5">
                      <w:rPr>
                        <w:rFonts w:hint="cs"/>
                        <w:sz w:val="10"/>
                        <w:szCs w:val="20"/>
                        <w:rtl/>
                      </w:rPr>
                      <w:t>من 2 نيسان/أبريل 2014</w:t>
                    </w:r>
                    <w:r>
                      <w:rPr>
                        <w:rFonts w:hint="cs"/>
                        <w:sz w:val="10"/>
                        <w:szCs w:val="20"/>
                        <w:rtl/>
                      </w:rPr>
                      <w:t xml:space="preserve"> حتى اليوم</w:t>
                    </w:r>
                  </w:p>
                </w:txbxContent>
              </v:textbox>
            </v:shape>
            <v:shape id="Text Box 2" o:spid="_x0000_s1035" type="#_x0000_t202" style="position:absolute;left:7693;top:11142;width:1006;height:843;visibility:visible;mso-width-relative:margin;mso-height-relative:margin" strokecolor="white">
              <v:textbox inset="0,0,0,0">
                <w:txbxContent>
                  <w:p w:rsidR="00BC60BA" w:rsidRPr="005C2EB5" w:rsidRDefault="006133D3" w:rsidP="006133D3">
                    <w:pPr>
                      <w:spacing w:after="60" w:line="200" w:lineRule="exact"/>
                      <w:jc w:val="center"/>
                      <w:rPr>
                        <w:sz w:val="10"/>
                        <w:szCs w:val="20"/>
                      </w:rPr>
                    </w:pPr>
                    <w:r>
                      <w:rPr>
                        <w:rFonts w:hint="cs"/>
                        <w:sz w:val="10"/>
                        <w:szCs w:val="20"/>
                        <w:rtl/>
                      </w:rPr>
                      <w:t xml:space="preserve">23 كانون الثاني/يناير - 2 نيسان/أبريل 2014 </w:t>
                    </w:r>
                  </w:p>
                </w:txbxContent>
              </v:textbox>
            </v:shape>
            <v:shape id="Text Box 2" o:spid="_x0000_s1036" type="#_x0000_t202" style="position:absolute;left:6642;top:11153;width:1006;height:821;visibility:visible;mso-width-relative:margin;mso-height-relative:margin" strokecolor="white">
              <v:textbox inset="0,0,0,0">
                <w:txbxContent>
                  <w:p w:rsidR="006133D3" w:rsidRPr="005C2EB5" w:rsidRDefault="006133D3" w:rsidP="006133D3">
                    <w:pPr>
                      <w:spacing w:after="60" w:line="200" w:lineRule="exact"/>
                      <w:jc w:val="center"/>
                      <w:rPr>
                        <w:sz w:val="10"/>
                        <w:szCs w:val="20"/>
                      </w:rPr>
                    </w:pPr>
                    <w:r>
                      <w:rPr>
                        <w:rFonts w:hint="cs"/>
                        <w:sz w:val="10"/>
                        <w:szCs w:val="20"/>
                        <w:rtl/>
                      </w:rPr>
                      <w:t>آب/أغسطس 2012 - 12 كانون الثاني/يناير 2003</w:t>
                    </w:r>
                  </w:p>
                  <w:p w:rsidR="00BC60BA" w:rsidRPr="006133D3" w:rsidRDefault="00BC60BA" w:rsidP="00BC60BA">
                    <w:pPr>
                      <w:spacing w:after="60" w:line="200" w:lineRule="exact"/>
                      <w:jc w:val="center"/>
                      <w:rPr>
                        <w:sz w:val="10"/>
                        <w:szCs w:val="20"/>
                      </w:rPr>
                    </w:pPr>
                  </w:p>
                </w:txbxContent>
              </v:textbox>
            </v:shape>
            <v:shape id="Text Box 2" o:spid="_x0000_s1037" type="#_x0000_t202" style="position:absolute;left:5606;top:11153;width:1006;height:742;visibility:visible;mso-width-relative:margin;mso-height-relative:margin" strokecolor="white">
              <v:textbox inset="0,0,0,0">
                <w:txbxContent>
                  <w:p w:rsidR="00BC60BA" w:rsidRPr="005C2EB5" w:rsidRDefault="006133D3" w:rsidP="00BC60BA">
                    <w:pPr>
                      <w:spacing w:after="60" w:line="200" w:lineRule="exact"/>
                      <w:jc w:val="center"/>
                      <w:rPr>
                        <w:sz w:val="10"/>
                        <w:szCs w:val="20"/>
                      </w:rPr>
                    </w:pPr>
                    <w:r>
                      <w:rPr>
                        <w:rFonts w:hint="cs"/>
                        <w:sz w:val="10"/>
                        <w:szCs w:val="20"/>
                        <w:rtl/>
                      </w:rPr>
                      <w:t>من 16 أيار/مايو إلى آب/أغسطس 2012</w:t>
                    </w:r>
                  </w:p>
                </w:txbxContent>
              </v:textbox>
            </v:shape>
            <v:shape id="Text Box 2" o:spid="_x0000_s1038" type="#_x0000_t202" style="position:absolute;left:4592;top:11153;width:1006;height:957;visibility:visible;mso-width-relative:margin;mso-height-relative:margin" strokecolor="white">
              <v:textbox inset="0,0,0,0">
                <w:txbxContent>
                  <w:p w:rsidR="00BC60BA" w:rsidRPr="00F65292" w:rsidRDefault="006133D3" w:rsidP="00F65292">
                    <w:pPr>
                      <w:spacing w:after="60" w:line="200" w:lineRule="exact"/>
                      <w:jc w:val="center"/>
                      <w:rPr>
                        <w:w w:val="100"/>
                        <w:sz w:val="10"/>
                        <w:szCs w:val="20"/>
                      </w:rPr>
                    </w:pPr>
                    <w:r w:rsidRPr="00F65292">
                      <w:rPr>
                        <w:rFonts w:hint="cs"/>
                        <w:w w:val="100"/>
                        <w:sz w:val="10"/>
                        <w:szCs w:val="20"/>
                        <w:rtl/>
                      </w:rPr>
                      <w:t xml:space="preserve">من </w:t>
                    </w:r>
                    <w:r w:rsidR="00F65292" w:rsidRPr="00F65292">
                      <w:rPr>
                        <w:rFonts w:hint="cs"/>
                        <w:w w:val="100"/>
                        <w:sz w:val="10"/>
                        <w:szCs w:val="20"/>
                        <w:rtl/>
                      </w:rPr>
                      <w:t>15</w:t>
                    </w:r>
                    <w:r w:rsidRPr="00F65292">
                      <w:rPr>
                        <w:rFonts w:hint="cs"/>
                        <w:w w:val="100"/>
                        <w:sz w:val="10"/>
                        <w:szCs w:val="20"/>
                        <w:rtl/>
                      </w:rPr>
                      <w:t xml:space="preserve"> تشرين الأول/أكتوبر 2009 إلى </w:t>
                    </w:r>
                    <w:r w:rsidR="00F65292" w:rsidRPr="00F65292">
                      <w:rPr>
                        <w:rFonts w:hint="cs"/>
                        <w:w w:val="100"/>
                        <w:sz w:val="10"/>
                        <w:szCs w:val="20"/>
                        <w:rtl/>
                      </w:rPr>
                      <w:t>16 أيار/مايو 2012</w:t>
                    </w:r>
                  </w:p>
                </w:txbxContent>
              </v:textbox>
            </v:shape>
            <v:shape id="Text Box 2" o:spid="_x0000_s1040" type="#_x0000_t202" style="position:absolute;left:2535;top:11164;width:1006;height:957;visibility:visible;mso-width-relative:margin;mso-height-relative:margin" strokecolor="white">
              <v:textbox inset="0,0,0,0">
                <w:txbxContent>
                  <w:p w:rsidR="00BC60BA" w:rsidRPr="00F65292" w:rsidRDefault="00BC60BA" w:rsidP="00F65292">
                    <w:pPr>
                      <w:spacing w:after="60" w:line="200" w:lineRule="exact"/>
                      <w:jc w:val="center"/>
                      <w:rPr>
                        <w:w w:val="100"/>
                        <w:sz w:val="8"/>
                        <w:szCs w:val="18"/>
                      </w:rPr>
                    </w:pPr>
                    <w:r w:rsidRPr="00F65292">
                      <w:rPr>
                        <w:rFonts w:hint="cs"/>
                        <w:w w:val="100"/>
                        <w:sz w:val="8"/>
                        <w:szCs w:val="18"/>
                        <w:rtl/>
                      </w:rPr>
                      <w:t xml:space="preserve">من </w:t>
                    </w:r>
                    <w:r w:rsidR="00F65292" w:rsidRPr="00F65292">
                      <w:rPr>
                        <w:rFonts w:hint="cs"/>
                        <w:w w:val="100"/>
                        <w:sz w:val="8"/>
                        <w:szCs w:val="18"/>
                        <w:rtl/>
                      </w:rPr>
                      <w:t>6</w:t>
                    </w:r>
                    <w:r w:rsidR="00F65292">
                      <w:rPr>
                        <w:rFonts w:hint="cs"/>
                        <w:w w:val="100"/>
                        <w:sz w:val="8"/>
                        <w:szCs w:val="18"/>
                        <w:rtl/>
                      </w:rPr>
                      <w:t xml:space="preserve"> أيلول/سبتمبر 2008 إلى 30</w:t>
                    </w:r>
                    <w:r w:rsidR="00F65292">
                      <w:rPr>
                        <w:rFonts w:hint="eastAsia"/>
                        <w:w w:val="100"/>
                        <w:sz w:val="8"/>
                        <w:szCs w:val="18"/>
                        <w:rtl/>
                      </w:rPr>
                      <w:t xml:space="preserve"> </w:t>
                    </w:r>
                    <w:r w:rsidR="00F65292" w:rsidRPr="00F65292">
                      <w:rPr>
                        <w:rFonts w:hint="cs"/>
                        <w:w w:val="100"/>
                        <w:sz w:val="8"/>
                        <w:szCs w:val="18"/>
                        <w:rtl/>
                      </w:rPr>
                      <w:t xml:space="preserve">تشرين الأول/أكتوبر 2009 </w:t>
                    </w:r>
                  </w:p>
                </w:txbxContent>
              </v:textbox>
            </v:shape>
            <v:shape id="Text Box 2" o:spid="_x0000_s1041" type="#_x0000_t202" style="position:absolute;left:1496;top:11164;width:1006;height:957;visibility:visible;mso-width-relative:margin;mso-height-relative:margin" strokecolor="white">
              <v:textbox inset="0,0,0,0">
                <w:txbxContent>
                  <w:p w:rsidR="00BC60BA" w:rsidRPr="005C2EB5" w:rsidRDefault="00F65292" w:rsidP="00EE5547">
                    <w:pPr>
                      <w:spacing w:after="60" w:line="200" w:lineRule="exact"/>
                      <w:jc w:val="center"/>
                      <w:rPr>
                        <w:sz w:val="10"/>
                        <w:szCs w:val="20"/>
                      </w:rPr>
                    </w:pPr>
                    <w:r>
                      <w:rPr>
                        <w:rFonts w:hint="cs"/>
                        <w:sz w:val="10"/>
                        <w:szCs w:val="20"/>
                        <w:rtl/>
                      </w:rPr>
                      <w:t xml:space="preserve">9 حزيران/يونيه 2006 </w:t>
                    </w:r>
                    <w:r w:rsidR="00EE5547">
                      <w:rPr>
                        <w:rFonts w:hint="cs"/>
                        <w:sz w:val="10"/>
                        <w:szCs w:val="20"/>
                        <w:rtl/>
                      </w:rPr>
                      <w:t>إلى</w:t>
                    </w:r>
                    <w:r>
                      <w:rPr>
                        <w:rFonts w:hint="cs"/>
                        <w:sz w:val="10"/>
                        <w:szCs w:val="20"/>
                        <w:rtl/>
                      </w:rPr>
                      <w:t xml:space="preserve"> 12 نيسان/أبريل 2008</w:t>
                    </w:r>
                  </w:p>
                </w:txbxContent>
              </v:textbox>
            </v:shape>
            <v:shape id="Text Box 2" o:spid="_x0000_s1042" type="#_x0000_t202" style="position:absolute;left:3567;top:11186;width:1006;height:957;visibility:visible;mso-width-relative:margin;mso-height-relative:margin" strokecolor="white">
              <v:textbox inset="0,0,0,0">
                <w:txbxContent>
                  <w:p w:rsidR="00F65292" w:rsidRPr="006133D3" w:rsidRDefault="00F65292" w:rsidP="00F65292">
                    <w:pPr>
                      <w:spacing w:after="60" w:line="200" w:lineRule="exact"/>
                      <w:jc w:val="center"/>
                      <w:rPr>
                        <w:w w:val="100"/>
                        <w:sz w:val="8"/>
                        <w:szCs w:val="18"/>
                      </w:rPr>
                    </w:pPr>
                    <w:r w:rsidRPr="006133D3">
                      <w:rPr>
                        <w:rFonts w:hint="cs"/>
                        <w:w w:val="100"/>
                        <w:sz w:val="8"/>
                        <w:szCs w:val="18"/>
                        <w:rtl/>
                      </w:rPr>
                      <w:t xml:space="preserve">من </w:t>
                    </w:r>
                    <w:r>
                      <w:rPr>
                        <w:rFonts w:hint="cs"/>
                        <w:w w:val="100"/>
                        <w:sz w:val="8"/>
                        <w:szCs w:val="18"/>
                        <w:rtl/>
                      </w:rPr>
                      <w:t>11</w:t>
                    </w:r>
                    <w:r w:rsidRPr="006133D3">
                      <w:rPr>
                        <w:rFonts w:hint="cs"/>
                        <w:w w:val="100"/>
                        <w:sz w:val="8"/>
                        <w:szCs w:val="18"/>
                        <w:rtl/>
                      </w:rPr>
                      <w:t xml:space="preserve"> تشرين الأول/أكتوبر 2009 إلى 15 تشرين الأول/أكتوبر 2011</w:t>
                    </w:r>
                  </w:p>
                </w:txbxContent>
              </v:textbox>
            </v:shape>
          </v:group>
        </w:pict>
      </w:r>
    </w:p>
    <w:p w:rsidR="00F94BCD" w:rsidRDefault="00F94BCD" w:rsidP="00C65F8B">
      <w:pPr>
        <w:pStyle w:val="SingleTxt"/>
        <w:rPr>
          <w:rFonts w:hint="cs"/>
          <w:rtl/>
          <w:lang w:bidi="ar-MA"/>
        </w:rPr>
      </w:pPr>
    </w:p>
    <w:p w:rsidR="00F94BCD" w:rsidRDefault="00F94BCD" w:rsidP="002120FA">
      <w:pPr>
        <w:pStyle w:val="SingleTxt"/>
        <w:rPr>
          <w:rFonts w:hint="cs"/>
          <w:rtl/>
          <w:lang w:bidi="ar-MA"/>
        </w:rPr>
      </w:pPr>
    </w:p>
    <w:p w:rsidR="00F94BCD" w:rsidRDefault="00F94BCD" w:rsidP="002120FA">
      <w:pPr>
        <w:pStyle w:val="SingleTxt"/>
        <w:rPr>
          <w:rFonts w:hint="cs"/>
          <w:rtl/>
          <w:lang w:bidi="ar-MA"/>
        </w:rPr>
      </w:pPr>
    </w:p>
    <w:p w:rsidR="00F94BCD" w:rsidRDefault="00F94BCD" w:rsidP="002120FA">
      <w:pPr>
        <w:pStyle w:val="SingleTxt"/>
        <w:rPr>
          <w:rFonts w:hint="cs"/>
          <w:rtl/>
          <w:lang w:bidi="ar-MA"/>
        </w:rPr>
      </w:pPr>
    </w:p>
    <w:p w:rsidR="00F94BCD" w:rsidRDefault="00F94BCD" w:rsidP="002120FA">
      <w:pPr>
        <w:pStyle w:val="SingleTxt"/>
        <w:rPr>
          <w:rFonts w:hint="cs"/>
          <w:rtl/>
          <w:lang w:bidi="ar-MA"/>
        </w:rPr>
      </w:pPr>
    </w:p>
    <w:p w:rsidR="00F94BCD" w:rsidRDefault="00F94BCD" w:rsidP="00BC60BA">
      <w:pPr>
        <w:pStyle w:val="SingleTxt"/>
        <w:bidi w:val="0"/>
        <w:rPr>
          <w:rtl/>
          <w:lang w:bidi="ar-MA"/>
        </w:rPr>
      </w:pPr>
    </w:p>
    <w:p w:rsidR="00F94BCD" w:rsidRDefault="00F94BCD" w:rsidP="002120FA">
      <w:pPr>
        <w:pStyle w:val="SingleTxt"/>
        <w:rPr>
          <w:rFonts w:hint="cs"/>
          <w:rtl/>
          <w:lang w:bidi="ar-MA"/>
        </w:rPr>
      </w:pPr>
    </w:p>
    <w:p w:rsidR="00C65F8B" w:rsidRPr="00C65F8B" w:rsidRDefault="00C65F8B" w:rsidP="00C65F8B">
      <w:pPr>
        <w:pStyle w:val="SingleTxt"/>
        <w:spacing w:after="0" w:line="120" w:lineRule="exact"/>
        <w:rPr>
          <w:rFonts w:hint="cs"/>
          <w:sz w:val="10"/>
          <w:rtl/>
          <w:lang w:bidi="ar-MA"/>
        </w:rPr>
      </w:pPr>
    </w:p>
    <w:p w:rsidR="00C65F8B" w:rsidRPr="00C65F8B" w:rsidRDefault="00C65F8B" w:rsidP="00C65F8B">
      <w:pPr>
        <w:pStyle w:val="SingleTxt"/>
        <w:spacing w:after="0" w:line="120" w:lineRule="exact"/>
        <w:rPr>
          <w:rFonts w:hint="cs"/>
          <w:sz w:val="10"/>
          <w:rtl/>
          <w:lang w:bidi="ar-MA"/>
        </w:rPr>
      </w:pPr>
    </w:p>
    <w:p w:rsidR="00C65F8B" w:rsidRPr="00C65F8B" w:rsidRDefault="00C65F8B" w:rsidP="00C65F8B">
      <w:pPr>
        <w:pStyle w:val="SingleTxt"/>
        <w:spacing w:after="0" w:line="120" w:lineRule="exact"/>
        <w:rPr>
          <w:rFonts w:hint="cs"/>
          <w:sz w:val="10"/>
          <w:rtl/>
          <w:lang w:bidi="ar-MA"/>
        </w:rPr>
      </w:pPr>
    </w:p>
    <w:p w:rsidR="00C65F8B" w:rsidRPr="00C65F8B" w:rsidRDefault="00C65F8B" w:rsidP="00C65F8B">
      <w:pPr>
        <w:pStyle w:val="SingleTxt"/>
        <w:spacing w:after="0" w:line="120" w:lineRule="exact"/>
        <w:rPr>
          <w:rFonts w:hint="cs"/>
          <w:sz w:val="10"/>
          <w:rtl/>
          <w:lang w:bidi="ar-MA"/>
        </w:rPr>
      </w:pPr>
    </w:p>
    <w:p w:rsidR="00D65585" w:rsidRPr="00D65585" w:rsidRDefault="00D65585" w:rsidP="00D65585">
      <w:pPr>
        <w:pStyle w:val="SingleTxt"/>
        <w:spacing w:after="0" w:line="120" w:lineRule="exact"/>
        <w:rPr>
          <w:sz w:val="10"/>
          <w:rtl/>
          <w:lang w:bidi="ar-MA"/>
        </w:rPr>
      </w:pPr>
    </w:p>
    <w:p w:rsidR="002120FA" w:rsidRDefault="00D65585" w:rsidP="002120FA">
      <w:pPr>
        <w:pStyle w:val="SingleTxt"/>
        <w:rPr>
          <w:rFonts w:hint="cs"/>
          <w:rtl/>
          <w:lang w:bidi="ar-MA"/>
        </w:rPr>
      </w:pPr>
      <w:r>
        <w:rPr>
          <w:rFonts w:hint="cs"/>
          <w:rtl/>
          <w:lang w:bidi="ar-MA"/>
        </w:rPr>
        <w:tab/>
      </w:r>
      <w:r w:rsidR="002120FA">
        <w:rPr>
          <w:rtl/>
          <w:lang w:bidi="ar-MA"/>
        </w:rPr>
        <w:t>ومنذ ثلاث سنوات، وبعد أن ارتفعت نسبة التمثيل في مر</w:t>
      </w:r>
      <w:r w:rsidR="00FB053C">
        <w:rPr>
          <w:rtl/>
          <w:lang w:bidi="ar-MA"/>
        </w:rPr>
        <w:t>حلة أولية إلى 44 في المائة، فقد</w:t>
      </w:r>
      <w:r w:rsidR="00FB053C">
        <w:rPr>
          <w:rFonts w:hint="cs"/>
          <w:rtl/>
          <w:lang w:bidi="ar-MA"/>
        </w:rPr>
        <w:t> </w:t>
      </w:r>
      <w:r w:rsidR="002120FA">
        <w:rPr>
          <w:rtl/>
          <w:lang w:bidi="ar-MA"/>
        </w:rPr>
        <w:t>ظلت ثابتة في 30 المائة تقريبا.</w:t>
      </w:r>
      <w:r w:rsidR="00C91E91">
        <w:rPr>
          <w:rFonts w:hint="cs"/>
          <w:rtl/>
          <w:lang w:bidi="ar-MA"/>
        </w:rPr>
        <w:t xml:space="preserve"> </w:t>
      </w:r>
      <w:r w:rsidR="00C91E91" w:rsidRPr="00C91E91">
        <w:rPr>
          <w:rtl/>
          <w:lang w:bidi="ar-MA"/>
        </w:rPr>
        <w:t>وكما يتبين من الجدول 2، فإن تمثيل المرأة في الجهاز التشريعي محدود للغاية. ويشغل النساء خمسة مقاعد في م</w:t>
      </w:r>
      <w:r>
        <w:rPr>
          <w:rtl/>
          <w:lang w:bidi="ar-MA"/>
        </w:rPr>
        <w:t>جلس النواب من بين 99</w:t>
      </w:r>
      <w:r>
        <w:rPr>
          <w:rFonts w:hint="cs"/>
          <w:rtl/>
          <w:lang w:bidi="ar-MA"/>
        </w:rPr>
        <w:t> </w:t>
      </w:r>
      <w:r w:rsidR="00C91E91">
        <w:rPr>
          <w:rtl/>
          <w:lang w:bidi="ar-MA"/>
        </w:rPr>
        <w:t>مقعدا، أما</w:t>
      </w:r>
      <w:r w:rsidR="00C91E91">
        <w:rPr>
          <w:rFonts w:hint="cs"/>
          <w:rtl/>
          <w:lang w:bidi="ar-MA"/>
        </w:rPr>
        <w:t> </w:t>
      </w:r>
      <w:r w:rsidR="00C91E91" w:rsidRPr="00C91E91">
        <w:rPr>
          <w:rtl/>
          <w:lang w:bidi="ar-MA"/>
        </w:rPr>
        <w:t>في مجلس الشيوخ فلا توجد حاليا نساء أعضاء.</w:t>
      </w:r>
    </w:p>
    <w:p w:rsidR="00FB053C" w:rsidRPr="00FB053C" w:rsidRDefault="00FB053C" w:rsidP="00FB053C">
      <w:pPr>
        <w:pStyle w:val="SingleTxt"/>
        <w:spacing w:after="0" w:line="120" w:lineRule="exact"/>
        <w:rPr>
          <w:rFonts w:hint="cs"/>
          <w:sz w:val="10"/>
          <w:rtl/>
          <w:lang w:bidi="ar-MA"/>
        </w:rPr>
      </w:pPr>
    </w:p>
    <w:p w:rsidR="002120FA" w:rsidRDefault="00C65F8B" w:rsidP="00C91E91">
      <w:pPr>
        <w:tabs>
          <w:tab w:val="left" w:pos="662"/>
          <w:tab w:val="left" w:pos="1267"/>
          <w:tab w:val="left" w:pos="1987"/>
          <w:tab w:val="left" w:pos="2650"/>
        </w:tabs>
        <w:rPr>
          <w:rFonts w:hint="cs"/>
          <w:rtl/>
        </w:rPr>
      </w:pPr>
      <w:r>
        <w:rPr>
          <w:rFonts w:hint="cs"/>
          <w:rtl/>
          <w:lang w:bidi="ar-MA"/>
        </w:rPr>
        <w:tab/>
      </w:r>
      <w:r>
        <w:rPr>
          <w:rFonts w:hint="cs"/>
          <w:rtl/>
          <w:lang w:bidi="ar-MA"/>
        </w:rPr>
        <w:tab/>
      </w:r>
      <w:r w:rsidR="00C91E91">
        <w:rPr>
          <w:rFonts w:hint="cs"/>
          <w:rtl/>
          <w:lang w:bidi="ar-MA"/>
        </w:rPr>
        <w:t>الجدول</w:t>
      </w:r>
      <w:r w:rsidR="00F94BCD">
        <w:rPr>
          <w:rFonts w:hint="cs"/>
          <w:rtl/>
          <w:lang w:bidi="ar-MA"/>
        </w:rPr>
        <w:t xml:space="preserve"> </w:t>
      </w:r>
      <w:r w:rsidR="002120FA">
        <w:rPr>
          <w:rtl/>
          <w:lang w:bidi="ar-MA"/>
        </w:rPr>
        <w:t>2 (مرفق)</w:t>
      </w:r>
    </w:p>
    <w:p w:rsidR="005E3AC4" w:rsidRDefault="005E3AC4" w:rsidP="005E3AC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MA"/>
        </w:rPr>
      </w:pPr>
      <w:r>
        <w:rPr>
          <w:rFonts w:hint="cs"/>
          <w:rtl/>
          <w:lang w:bidi="ar-MA"/>
        </w:rPr>
        <w:tab/>
      </w:r>
      <w:r>
        <w:rPr>
          <w:rFonts w:hint="cs"/>
          <w:rtl/>
          <w:lang w:bidi="ar-MA"/>
        </w:rPr>
        <w:tab/>
        <w:t>النسبة المئوية من النساء والرجال أعضاء البرلمان</w:t>
      </w:r>
    </w:p>
    <w:p w:rsidR="00D65585" w:rsidRPr="00D65585" w:rsidRDefault="00D65585" w:rsidP="00D65585">
      <w:pPr>
        <w:pStyle w:val="SingleTxt"/>
        <w:spacing w:after="0" w:line="120" w:lineRule="exact"/>
        <w:rPr>
          <w:rFonts w:hint="cs"/>
          <w:sz w:val="10"/>
          <w:rtl/>
          <w:lang w:bidi="ar-MA"/>
        </w:rPr>
      </w:pPr>
    </w:p>
    <w:p w:rsidR="00C65F8B" w:rsidRDefault="00394C87" w:rsidP="00C65F8B">
      <w:pPr>
        <w:tabs>
          <w:tab w:val="left" w:pos="662"/>
          <w:tab w:val="left" w:pos="1267"/>
          <w:tab w:val="left" w:pos="1987"/>
          <w:tab w:val="left" w:pos="2650"/>
        </w:tabs>
        <w:rPr>
          <w:rFonts w:hint="cs"/>
          <w:rtl/>
          <w:lang w:bidi="ar-MA"/>
        </w:rPr>
      </w:pPr>
      <w:r>
        <w:rPr>
          <w:noProof/>
          <w:w w:val="100"/>
        </w:rPr>
        <w:pict>
          <v:group id="_x0000_s1064" style="position:absolute;left:0;text-align:left;margin-left:223.05pt;margin-top:1.1pt;width:204.35pt;height:135.2pt;z-index:5" coordorigin="5661,3724" coordsize="4087,2704">
            <v:group id="_x0000_s1063" style="position:absolute;left:5661;top:3724;width:4087;height:2704" coordorigin="5661,3724" coordsize="4087,2704">
              <v:shape id="Chart 3" o:spid="_x0000_s1045" type="#_x0000_t75" style="position:absolute;left:5661;top:3724;width:4087;height:2704;visibility:visible">
                <v:imagedata r:id="rId16" o:title=""/>
                <o:lock v:ext="edit" aspectratio="f"/>
              </v:shape>
              <v:shape id="_x0000_s1047" type="#_x0000_t202" style="position:absolute;left:7130;top:4348;width:576;height:180" stroked="f">
                <v:textbox style="mso-next-textbox:#_x0000_s1047" inset="0,0,0,0">
                  <w:txbxContent>
                    <w:p w:rsidR="008A606B" w:rsidRPr="008A606B" w:rsidRDefault="008A606B" w:rsidP="008A606B">
                      <w:pPr>
                        <w:spacing w:line="140" w:lineRule="exact"/>
                        <w:jc w:val="right"/>
                        <w:rPr>
                          <w:szCs w:val="20"/>
                        </w:rPr>
                      </w:pPr>
                      <w:r w:rsidRPr="008A606B">
                        <w:rPr>
                          <w:rFonts w:hint="cs"/>
                          <w:szCs w:val="20"/>
                          <w:rtl/>
                        </w:rPr>
                        <w:t>الرجال</w:t>
                      </w:r>
                    </w:p>
                    <w:p w:rsidR="008A606B" w:rsidRPr="00CC24AD" w:rsidRDefault="008A606B" w:rsidP="008A606B">
                      <w:pPr>
                        <w:spacing w:line="140" w:lineRule="exact"/>
                        <w:rPr>
                          <w:sz w:val="12"/>
                          <w:szCs w:val="12"/>
                        </w:rPr>
                      </w:pPr>
                    </w:p>
                  </w:txbxContent>
                </v:textbox>
              </v:shape>
              <v:shape id="_x0000_s1048" type="#_x0000_t202" style="position:absolute;left:7950;top:4346;width:763;height:180" stroked="f">
                <v:textbox style="mso-next-textbox:#_x0000_s1048" inset="0,0,0,0">
                  <w:txbxContent>
                    <w:p w:rsidR="008A606B" w:rsidRPr="008A606B" w:rsidRDefault="008A606B" w:rsidP="008A606B">
                      <w:pPr>
                        <w:spacing w:line="140" w:lineRule="exact"/>
                        <w:jc w:val="right"/>
                        <w:rPr>
                          <w:szCs w:val="20"/>
                        </w:rPr>
                      </w:pPr>
                      <w:r>
                        <w:rPr>
                          <w:rFonts w:hint="cs"/>
                          <w:szCs w:val="20"/>
                          <w:rtl/>
                        </w:rPr>
                        <w:t>النساء</w:t>
                      </w:r>
                    </w:p>
                  </w:txbxContent>
                </v:textbox>
              </v:shape>
              <v:shape id="_x0000_s1051" type="#_x0000_t202" style="position:absolute;left:6135;top:6132;width:1260;height:233" stroked="f">
                <v:textbox inset="0,0,0,0">
                  <w:txbxContent>
                    <w:p w:rsidR="001B59DB" w:rsidRPr="00CC24AD" w:rsidRDefault="001B59DB" w:rsidP="001B59DB">
                      <w:pPr>
                        <w:spacing w:line="140" w:lineRule="exact"/>
                        <w:jc w:val="center"/>
                        <w:rPr>
                          <w:sz w:val="12"/>
                          <w:szCs w:val="12"/>
                        </w:rPr>
                      </w:pPr>
                      <w:r>
                        <w:rPr>
                          <w:rFonts w:hint="cs"/>
                          <w:szCs w:val="20"/>
                          <w:rtl/>
                        </w:rPr>
                        <w:t>مجلس الشيوخ</w:t>
                      </w:r>
                    </w:p>
                  </w:txbxContent>
                </v:textbox>
              </v:shape>
              <v:shape id="_x0000_s1052" type="#_x0000_t202" style="position:absolute;left:7821;top:6140;width:1554;height:245" stroked="f">
                <v:textbox inset="0,0,0,0">
                  <w:txbxContent>
                    <w:p w:rsidR="001B59DB" w:rsidRPr="008A606B" w:rsidRDefault="001B59DB" w:rsidP="001B59DB">
                      <w:pPr>
                        <w:spacing w:line="140" w:lineRule="exact"/>
                        <w:jc w:val="center"/>
                        <w:rPr>
                          <w:szCs w:val="20"/>
                        </w:rPr>
                      </w:pPr>
                      <w:r>
                        <w:rPr>
                          <w:rFonts w:hint="cs"/>
                          <w:szCs w:val="20"/>
                          <w:rtl/>
                        </w:rPr>
                        <w:t>مجلس النواب</w:t>
                      </w:r>
                    </w:p>
                  </w:txbxContent>
                </v:textbox>
              </v:shape>
            </v:group>
            <v:shape id="Text Box 2" o:spid="_x0000_s1062" type="#_x0000_t202" style="position:absolute;left:6359;top:3784;width:2840;height:536;visibility:visible;mso-width-relative:margin;mso-height-relative:margin" stroked="f">
              <v:textbox style="mso-next-textbox:#Text Box 2" inset="0,0,0,0">
                <w:txbxContent>
                  <w:p w:rsidR="00394C87" w:rsidRDefault="00394C87" w:rsidP="00394C87"/>
                </w:txbxContent>
              </v:textbox>
            </v:shape>
          </v:group>
        </w:pict>
      </w:r>
    </w:p>
    <w:p w:rsidR="00C65F8B" w:rsidRDefault="00C65F8B" w:rsidP="00C65F8B">
      <w:pPr>
        <w:tabs>
          <w:tab w:val="left" w:pos="662"/>
          <w:tab w:val="left" w:pos="1267"/>
          <w:tab w:val="left" w:pos="1987"/>
          <w:tab w:val="left" w:pos="2650"/>
        </w:tabs>
        <w:rPr>
          <w:rFonts w:hint="cs"/>
          <w:rtl/>
          <w:lang w:bidi="ar-MA"/>
        </w:rPr>
      </w:pPr>
    </w:p>
    <w:p w:rsidR="00C65F8B" w:rsidRDefault="00C65F8B" w:rsidP="00C65F8B">
      <w:pPr>
        <w:tabs>
          <w:tab w:val="left" w:pos="662"/>
          <w:tab w:val="left" w:pos="1267"/>
          <w:tab w:val="left" w:pos="1987"/>
          <w:tab w:val="left" w:pos="2650"/>
        </w:tabs>
        <w:rPr>
          <w:rFonts w:hint="cs"/>
          <w:rtl/>
        </w:rPr>
      </w:pPr>
    </w:p>
    <w:p w:rsidR="00C65F8B" w:rsidRDefault="00C65F8B" w:rsidP="00C65F8B">
      <w:pPr>
        <w:tabs>
          <w:tab w:val="left" w:pos="662"/>
          <w:tab w:val="left" w:pos="1267"/>
          <w:tab w:val="left" w:pos="1987"/>
          <w:tab w:val="left" w:pos="2650"/>
        </w:tabs>
        <w:rPr>
          <w:rFonts w:hint="cs"/>
          <w:rtl/>
          <w:lang w:bidi="ar-MA"/>
        </w:rPr>
      </w:pPr>
    </w:p>
    <w:p w:rsidR="00C65F8B" w:rsidRDefault="00C65F8B" w:rsidP="00C65F8B">
      <w:pPr>
        <w:tabs>
          <w:tab w:val="left" w:pos="662"/>
          <w:tab w:val="left" w:pos="1267"/>
          <w:tab w:val="left" w:pos="1987"/>
          <w:tab w:val="left" w:pos="2650"/>
        </w:tabs>
        <w:rPr>
          <w:rFonts w:hint="cs"/>
          <w:rtl/>
          <w:lang w:bidi="ar-MA"/>
        </w:rPr>
      </w:pPr>
    </w:p>
    <w:p w:rsidR="00C65F8B" w:rsidRDefault="00C65F8B" w:rsidP="00C65F8B">
      <w:pPr>
        <w:tabs>
          <w:tab w:val="left" w:pos="662"/>
          <w:tab w:val="left" w:pos="1267"/>
          <w:tab w:val="left" w:pos="1987"/>
          <w:tab w:val="left" w:pos="2650"/>
        </w:tabs>
        <w:rPr>
          <w:rFonts w:hint="cs"/>
          <w:rtl/>
          <w:lang w:bidi="ar-MA"/>
        </w:rPr>
      </w:pPr>
    </w:p>
    <w:p w:rsidR="001B59DB" w:rsidRPr="001B59DB" w:rsidRDefault="001B59DB" w:rsidP="001B59DB">
      <w:pPr>
        <w:pStyle w:val="SingleTxt"/>
        <w:spacing w:after="0" w:line="120" w:lineRule="exact"/>
        <w:rPr>
          <w:rFonts w:hint="cs"/>
          <w:sz w:val="10"/>
          <w:rtl/>
          <w:lang w:bidi="ar-MA"/>
        </w:rPr>
      </w:pPr>
    </w:p>
    <w:p w:rsidR="001B59DB" w:rsidRPr="001B59DB" w:rsidRDefault="001B59DB" w:rsidP="001B59DB">
      <w:pPr>
        <w:pStyle w:val="SingleTxt"/>
        <w:spacing w:after="0" w:line="120" w:lineRule="exact"/>
        <w:rPr>
          <w:rFonts w:hint="cs"/>
          <w:sz w:val="10"/>
          <w:rtl/>
          <w:lang w:bidi="ar-MA"/>
        </w:rPr>
      </w:pPr>
    </w:p>
    <w:p w:rsidR="001B59DB" w:rsidRPr="001B59DB" w:rsidRDefault="001B59DB" w:rsidP="001B59DB">
      <w:pPr>
        <w:pStyle w:val="SingleTxt"/>
        <w:spacing w:after="0" w:line="120" w:lineRule="exact"/>
        <w:rPr>
          <w:rFonts w:hint="cs"/>
          <w:sz w:val="10"/>
          <w:rtl/>
          <w:lang w:bidi="ar-MA"/>
        </w:rPr>
      </w:pPr>
    </w:p>
    <w:p w:rsidR="001B59DB" w:rsidRDefault="001B59DB" w:rsidP="001B59DB">
      <w:pPr>
        <w:pStyle w:val="SingleTxt"/>
        <w:spacing w:after="0" w:line="120" w:lineRule="exact"/>
        <w:rPr>
          <w:rFonts w:hint="cs"/>
          <w:sz w:val="10"/>
          <w:rtl/>
          <w:lang w:bidi="ar-MA"/>
        </w:rPr>
      </w:pPr>
    </w:p>
    <w:p w:rsidR="001B59DB" w:rsidRPr="001B59DB" w:rsidRDefault="001B59DB" w:rsidP="001B59DB">
      <w:pPr>
        <w:pStyle w:val="SingleTxt"/>
        <w:spacing w:after="0" w:line="120" w:lineRule="exact"/>
        <w:rPr>
          <w:rFonts w:hint="cs"/>
          <w:sz w:val="10"/>
          <w:rtl/>
          <w:lang w:bidi="ar-MA"/>
        </w:rPr>
      </w:pPr>
    </w:p>
    <w:p w:rsidR="002120FA" w:rsidRDefault="00D65585"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tl/>
          <w:lang w:bidi="ar-MA"/>
        </w:rPr>
        <w:br w:type="page"/>
      </w:r>
      <w:r w:rsidR="00F94BCD">
        <w:rPr>
          <w:rFonts w:hint="cs"/>
          <w:rtl/>
          <w:lang w:bidi="ar-MA"/>
        </w:rPr>
        <w:tab/>
      </w:r>
      <w:r w:rsidR="002120FA">
        <w:rPr>
          <w:rtl/>
          <w:lang w:bidi="ar-MA"/>
        </w:rPr>
        <w:t>7</w:t>
      </w:r>
      <w:r w:rsidR="009D582A">
        <w:rPr>
          <w:rtl/>
          <w:lang w:bidi="ar-MA"/>
        </w:rPr>
        <w:t>-</w:t>
      </w:r>
      <w:r w:rsidR="00F94BCD">
        <w:rPr>
          <w:rtl/>
          <w:lang w:bidi="ar-MA"/>
        </w:rPr>
        <w:t>3</w:t>
      </w:r>
      <w:r w:rsidR="00F94BCD">
        <w:rPr>
          <w:rFonts w:hint="cs"/>
          <w:rtl/>
          <w:lang w:bidi="ar-MA"/>
        </w:rPr>
        <w:tab/>
      </w:r>
      <w:r w:rsidR="00F94BCD">
        <w:rPr>
          <w:rtl/>
          <w:lang w:bidi="ar-MA"/>
        </w:rPr>
        <w:t>تمثيل المرأة في قطاع العدالة</w:t>
      </w:r>
    </w:p>
    <w:p w:rsidR="002120FA" w:rsidRDefault="002120FA" w:rsidP="00D65585">
      <w:pPr>
        <w:pStyle w:val="SingleTxt"/>
        <w:spacing w:line="380" w:lineRule="exact"/>
        <w:ind w:left="1267" w:right="1267"/>
        <w:rPr>
          <w:rFonts w:hint="cs"/>
          <w:rtl/>
          <w:lang w:bidi="ar-MA"/>
        </w:rPr>
      </w:pPr>
      <w:r>
        <w:rPr>
          <w:rtl/>
          <w:lang w:bidi="ar-MA"/>
        </w:rPr>
        <w:t>99</w:t>
      </w:r>
      <w:r w:rsidR="009D582A">
        <w:rPr>
          <w:rtl/>
          <w:lang w:bidi="ar-MA"/>
        </w:rPr>
        <w:t xml:space="preserve"> -</w:t>
      </w:r>
      <w:r w:rsidR="009D582A">
        <w:rPr>
          <w:rtl/>
          <w:lang w:bidi="ar-MA"/>
        </w:rPr>
        <w:tab/>
      </w:r>
      <w:r>
        <w:rPr>
          <w:rtl/>
          <w:lang w:bidi="ar-MA"/>
        </w:rPr>
        <w:t>إن وجود المرأة في قطاع العدالة</w:t>
      </w:r>
      <w:r w:rsidRPr="002120FA">
        <w:rPr>
          <w:vertAlign w:val="superscript"/>
          <w:rtl/>
          <w:lang w:bidi="ar-MA"/>
        </w:rPr>
        <w:t>(</w:t>
      </w:r>
      <w:r w:rsidRPr="002120FA">
        <w:rPr>
          <w:rStyle w:val="FootnoteReference"/>
          <w:szCs w:val="30"/>
          <w:rtl/>
        </w:rPr>
        <w:footnoteReference w:id="8"/>
      </w:r>
      <w:r w:rsidRPr="002120FA">
        <w:rPr>
          <w:vertAlign w:val="superscript"/>
          <w:rtl/>
          <w:lang w:bidi="ar-MA"/>
        </w:rPr>
        <w:t>)</w:t>
      </w:r>
      <w:r>
        <w:rPr>
          <w:rtl/>
          <w:lang w:bidi="ar-MA"/>
        </w:rPr>
        <w:t xml:space="preserve"> ضعيف أيضا، إذ لا يزيد عدد</w:t>
      </w:r>
      <w:r w:rsidR="00317342">
        <w:rPr>
          <w:rFonts w:hint="cs"/>
          <w:rtl/>
          <w:lang w:bidi="ar-MA"/>
        </w:rPr>
        <w:t xml:space="preserve"> النساء</w:t>
      </w:r>
      <w:r w:rsidR="00317342">
        <w:rPr>
          <w:rtl/>
          <w:lang w:bidi="ar-MA"/>
        </w:rPr>
        <w:t xml:space="preserve"> عن 52</w:t>
      </w:r>
      <w:r w:rsidR="00317342">
        <w:rPr>
          <w:rFonts w:hint="cs"/>
          <w:rtl/>
          <w:lang w:bidi="ar-MA"/>
        </w:rPr>
        <w:t> </w:t>
      </w:r>
      <w:r>
        <w:rPr>
          <w:rtl/>
          <w:lang w:bidi="ar-MA"/>
        </w:rPr>
        <w:t>قاضية من بين 660 قاضيا، أي أقل من 5 في المائة. وفي مدرسة القضاة، بلغ عدد الطالبات في الدفعة الأولى من خرجي عام 1997، والذي لم يزد منذ ذلك الوقت سوى زيادة طفيفة، سبع طالبات فقط. وفي عام 2013، بلغ عددهن 15 طالبة من بين عدد إجمالي قدره 60</w:t>
      </w:r>
      <w:r>
        <w:rPr>
          <w:rFonts w:hint="cs"/>
          <w:rtl/>
          <w:lang w:bidi="ar-MA"/>
        </w:rPr>
        <w:t> </w:t>
      </w:r>
      <w:r>
        <w:rPr>
          <w:rtl/>
          <w:lang w:bidi="ar-MA"/>
        </w:rPr>
        <w:t>طالبا</w:t>
      </w:r>
      <w:r w:rsidRPr="002120FA">
        <w:rPr>
          <w:vertAlign w:val="superscript"/>
          <w:rtl/>
          <w:lang w:bidi="ar-MA"/>
        </w:rPr>
        <w:t>(</w:t>
      </w:r>
      <w:r w:rsidRPr="002120FA">
        <w:rPr>
          <w:rStyle w:val="FootnoteReference"/>
          <w:szCs w:val="30"/>
          <w:rtl/>
        </w:rPr>
        <w:footnoteReference w:id="9"/>
      </w:r>
      <w:r w:rsidRPr="002120FA">
        <w:rPr>
          <w:vertAlign w:val="superscript"/>
          <w:rtl/>
          <w:lang w:bidi="ar-MA"/>
        </w:rPr>
        <w:t>)</w:t>
      </w:r>
      <w:r>
        <w:rPr>
          <w:rtl/>
          <w:lang w:bidi="ar-MA"/>
        </w:rPr>
        <w:t>.</w:t>
      </w:r>
    </w:p>
    <w:p w:rsidR="002120FA" w:rsidRPr="002120FA" w:rsidRDefault="002120FA" w:rsidP="002120FA">
      <w:pPr>
        <w:pStyle w:val="SingleTxt"/>
        <w:spacing w:after="0" w:line="120" w:lineRule="exact"/>
        <w:rPr>
          <w:rFonts w:hint="cs"/>
          <w:sz w:val="10"/>
          <w:rtl/>
          <w:lang w:bidi="ar-MA"/>
        </w:rPr>
      </w:pPr>
    </w:p>
    <w:p w:rsidR="004677F0" w:rsidRPr="004677F0" w:rsidRDefault="00F94BCD" w:rsidP="00F94BCD">
      <w:pPr>
        <w:tabs>
          <w:tab w:val="left" w:pos="662"/>
          <w:tab w:val="left" w:pos="1267"/>
          <w:tab w:val="left" w:pos="1987"/>
          <w:tab w:val="left" w:pos="2650"/>
        </w:tabs>
        <w:rPr>
          <w:rFonts w:hint="cs"/>
          <w:rtl/>
          <w:lang w:bidi="ar-MA"/>
        </w:rPr>
      </w:pPr>
      <w:r>
        <w:rPr>
          <w:rFonts w:hint="cs"/>
          <w:rtl/>
          <w:lang w:bidi="ar-MA"/>
        </w:rPr>
        <w:tab/>
      </w:r>
      <w:r>
        <w:rPr>
          <w:rFonts w:hint="cs"/>
          <w:rtl/>
          <w:lang w:bidi="ar-MA"/>
        </w:rPr>
        <w:tab/>
      </w:r>
      <w:r w:rsidR="004677F0">
        <w:rPr>
          <w:rtl/>
          <w:lang w:bidi="ar-MA"/>
        </w:rPr>
        <w:t>الجدول</w:t>
      </w:r>
      <w:r>
        <w:rPr>
          <w:rFonts w:hint="cs"/>
          <w:rtl/>
          <w:lang w:bidi="ar-MA"/>
        </w:rPr>
        <w:t xml:space="preserve"> </w:t>
      </w:r>
      <w:r w:rsidR="004677F0">
        <w:rPr>
          <w:rtl/>
          <w:lang w:bidi="ar-MA"/>
        </w:rPr>
        <w:t>3</w:t>
      </w:r>
      <w:r w:rsidR="004677F0" w:rsidRPr="004677F0">
        <w:rPr>
          <w:vertAlign w:val="superscript"/>
          <w:rtl/>
          <w:lang w:bidi="ar-MA"/>
        </w:rPr>
        <w:t>(</w:t>
      </w:r>
      <w:r w:rsidR="004677F0" w:rsidRPr="004677F0">
        <w:rPr>
          <w:rStyle w:val="FootnoteReference"/>
          <w:szCs w:val="30"/>
          <w:rtl/>
        </w:rPr>
        <w:footnoteReference w:id="10"/>
      </w:r>
      <w:r w:rsidR="004677F0" w:rsidRPr="004677F0">
        <w:rPr>
          <w:vertAlign w:val="superscript"/>
          <w:rtl/>
          <w:lang w:bidi="ar-MA"/>
        </w:rPr>
        <w:t>)</w:t>
      </w:r>
    </w:p>
    <w:p w:rsidR="002120FA" w:rsidRDefault="00F94BCD" w:rsidP="00F94B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MA"/>
        </w:rPr>
      </w:pPr>
      <w:r>
        <w:rPr>
          <w:rFonts w:hint="cs"/>
          <w:rtl/>
          <w:lang w:bidi="ar-MA"/>
        </w:rPr>
        <w:tab/>
      </w:r>
      <w:r>
        <w:rPr>
          <w:rFonts w:hint="cs"/>
          <w:rtl/>
          <w:lang w:bidi="ar-MA"/>
        </w:rPr>
        <w:tab/>
      </w:r>
      <w:r w:rsidR="002120FA" w:rsidRPr="002120FA">
        <w:rPr>
          <w:rtl/>
          <w:lang w:bidi="ar-MA"/>
        </w:rPr>
        <w:t>توزيع قضاة الصلح في الولايات القضائية، حسب نوع الجنس</w:t>
      </w:r>
    </w:p>
    <w:p w:rsidR="002120FA" w:rsidRPr="002120FA" w:rsidRDefault="002120FA" w:rsidP="002120FA">
      <w:pPr>
        <w:pStyle w:val="SingleTxt"/>
        <w:spacing w:after="0" w:line="120" w:lineRule="exact"/>
        <w:rPr>
          <w:rFonts w:hint="cs"/>
          <w:sz w:val="10"/>
          <w:rtl/>
          <w:lang w:bidi="ar-MA"/>
        </w:rPr>
      </w:pPr>
    </w:p>
    <w:tbl>
      <w:tblPr>
        <w:bidiVisual/>
        <w:tblW w:w="8582" w:type="dxa"/>
        <w:tblInd w:w="1260" w:type="dxa"/>
        <w:tblLayout w:type="fixed"/>
        <w:tblCellMar>
          <w:left w:w="0" w:type="dxa"/>
          <w:right w:w="0" w:type="dxa"/>
        </w:tblCellMar>
        <w:tblLook w:val="0000"/>
      </w:tblPr>
      <w:tblGrid>
        <w:gridCol w:w="1794"/>
        <w:gridCol w:w="1146"/>
        <w:gridCol w:w="1146"/>
        <w:gridCol w:w="1047"/>
        <w:gridCol w:w="99"/>
        <w:gridCol w:w="1116"/>
        <w:gridCol w:w="1117"/>
        <w:gridCol w:w="1117"/>
      </w:tblGrid>
      <w:tr w:rsidR="00560101" w:rsidRPr="002120FA" w:rsidTr="00560101">
        <w:tblPrEx>
          <w:tblCellMar>
            <w:top w:w="0" w:type="dxa"/>
            <w:bottom w:w="0" w:type="dxa"/>
          </w:tblCellMar>
        </w:tblPrEx>
        <w:trPr>
          <w:cantSplit/>
          <w:tblHeader/>
        </w:trPr>
        <w:tc>
          <w:tcPr>
            <w:tcW w:w="1794" w:type="dxa"/>
            <w:vMerge w:val="restart"/>
            <w:tcBorders>
              <w:top w:val="single" w:sz="4"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after="80" w:line="240" w:lineRule="exact"/>
              <w:ind w:right="40"/>
              <w:rPr>
                <w:rFonts w:hint="cs"/>
                <w:i/>
                <w:iCs/>
                <w:sz w:val="16"/>
                <w:szCs w:val="24"/>
                <w:rtl/>
              </w:rPr>
            </w:pPr>
            <w:r w:rsidRPr="002120FA">
              <w:rPr>
                <w:i/>
                <w:iCs/>
                <w:sz w:val="16"/>
                <w:szCs w:val="24"/>
                <w:rtl/>
                <w:lang w:bidi="ar-MA"/>
              </w:rPr>
              <w:t>الولاية القضائية</w:t>
            </w:r>
          </w:p>
        </w:tc>
        <w:tc>
          <w:tcPr>
            <w:tcW w:w="3339" w:type="dxa"/>
            <w:gridSpan w:val="3"/>
            <w:tcBorders>
              <w:top w:val="single" w:sz="4" w:space="0" w:color="auto"/>
              <w:bottom w:val="single" w:sz="4"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before="80" w:after="80" w:line="240" w:lineRule="exact"/>
              <w:ind w:right="144"/>
              <w:jc w:val="center"/>
              <w:rPr>
                <w:rFonts w:hint="cs"/>
                <w:i/>
                <w:iCs/>
                <w:sz w:val="16"/>
                <w:szCs w:val="24"/>
                <w:rtl/>
                <w:lang w:bidi="ar-MA"/>
              </w:rPr>
            </w:pPr>
            <w:r w:rsidRPr="002120FA">
              <w:rPr>
                <w:rFonts w:hint="cs"/>
                <w:i/>
                <w:iCs/>
                <w:sz w:val="16"/>
                <w:szCs w:val="24"/>
                <w:rtl/>
              </w:rPr>
              <w:t>العدد</w:t>
            </w:r>
          </w:p>
        </w:tc>
        <w:tc>
          <w:tcPr>
            <w:tcW w:w="99" w:type="dxa"/>
            <w:tcBorders>
              <w:top w:val="single" w:sz="4"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before="80" w:after="80" w:line="240" w:lineRule="exact"/>
              <w:ind w:right="144"/>
              <w:jc w:val="center"/>
              <w:rPr>
                <w:rFonts w:hint="cs"/>
                <w:i/>
                <w:iCs/>
                <w:sz w:val="16"/>
                <w:szCs w:val="24"/>
                <w:rtl/>
                <w:lang w:bidi="ar-MA"/>
              </w:rPr>
            </w:pPr>
          </w:p>
        </w:tc>
        <w:tc>
          <w:tcPr>
            <w:tcW w:w="3350" w:type="dxa"/>
            <w:gridSpan w:val="3"/>
            <w:tcBorders>
              <w:top w:val="single" w:sz="4" w:space="0" w:color="auto"/>
              <w:bottom w:val="single" w:sz="4"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before="80" w:after="80" w:line="240" w:lineRule="exact"/>
              <w:ind w:right="144"/>
              <w:jc w:val="center"/>
              <w:rPr>
                <w:rFonts w:hint="cs"/>
                <w:i/>
                <w:iCs/>
                <w:sz w:val="16"/>
                <w:szCs w:val="24"/>
                <w:rtl/>
                <w:lang w:bidi="ar-MA"/>
              </w:rPr>
            </w:pPr>
            <w:r w:rsidRPr="002120FA">
              <w:rPr>
                <w:rFonts w:hint="cs"/>
                <w:i/>
                <w:iCs/>
                <w:sz w:val="16"/>
                <w:szCs w:val="24"/>
                <w:rtl/>
                <w:lang w:bidi="ar-MA"/>
              </w:rPr>
              <w:t>النسبة المئوية</w:t>
            </w:r>
          </w:p>
        </w:tc>
      </w:tr>
      <w:tr w:rsidR="00560101" w:rsidRPr="002120FA" w:rsidTr="00560101">
        <w:tblPrEx>
          <w:tblCellMar>
            <w:top w:w="0" w:type="dxa"/>
            <w:bottom w:w="0" w:type="dxa"/>
          </w:tblCellMar>
        </w:tblPrEx>
        <w:trPr>
          <w:cantSplit/>
          <w:tblHeader/>
        </w:trPr>
        <w:tc>
          <w:tcPr>
            <w:tcW w:w="1794" w:type="dxa"/>
            <w:vMerge/>
            <w:tcBorders>
              <w:bottom w:val="single" w:sz="12"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after="80" w:line="240" w:lineRule="exact"/>
              <w:ind w:right="40"/>
              <w:rPr>
                <w:rFonts w:hint="cs"/>
                <w:i/>
                <w:iCs/>
                <w:sz w:val="16"/>
                <w:szCs w:val="24"/>
                <w:rtl/>
                <w:lang w:bidi="ar-MA"/>
              </w:rPr>
            </w:pPr>
          </w:p>
        </w:tc>
        <w:tc>
          <w:tcPr>
            <w:tcW w:w="1146" w:type="dxa"/>
            <w:tcBorders>
              <w:bottom w:val="single" w:sz="12"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after="80" w:line="240" w:lineRule="exact"/>
              <w:ind w:right="144"/>
              <w:rPr>
                <w:rFonts w:hint="cs"/>
                <w:i/>
                <w:iCs/>
                <w:sz w:val="16"/>
                <w:szCs w:val="24"/>
                <w:rtl/>
                <w:lang w:bidi="ar-MA"/>
              </w:rPr>
            </w:pPr>
            <w:r w:rsidRPr="002120FA">
              <w:rPr>
                <w:rFonts w:hint="cs"/>
                <w:i/>
                <w:iCs/>
                <w:sz w:val="16"/>
                <w:szCs w:val="24"/>
                <w:rtl/>
                <w:lang w:bidi="ar-MA"/>
              </w:rPr>
              <w:t xml:space="preserve">الرجال </w:t>
            </w:r>
          </w:p>
        </w:tc>
        <w:tc>
          <w:tcPr>
            <w:tcW w:w="1146" w:type="dxa"/>
            <w:tcBorders>
              <w:bottom w:val="single" w:sz="12"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after="80" w:line="240" w:lineRule="exact"/>
              <w:ind w:right="144"/>
              <w:rPr>
                <w:rFonts w:hint="cs"/>
                <w:i/>
                <w:iCs/>
                <w:sz w:val="16"/>
                <w:szCs w:val="24"/>
                <w:rtl/>
                <w:lang w:bidi="ar-MA"/>
              </w:rPr>
            </w:pPr>
            <w:r w:rsidRPr="002120FA">
              <w:rPr>
                <w:rFonts w:hint="cs"/>
                <w:i/>
                <w:iCs/>
                <w:sz w:val="16"/>
                <w:szCs w:val="24"/>
                <w:rtl/>
                <w:lang w:bidi="ar-MA"/>
              </w:rPr>
              <w:t>النساء</w:t>
            </w:r>
          </w:p>
        </w:tc>
        <w:tc>
          <w:tcPr>
            <w:tcW w:w="1146" w:type="dxa"/>
            <w:gridSpan w:val="2"/>
            <w:tcBorders>
              <w:bottom w:val="single" w:sz="12" w:space="0" w:color="auto"/>
            </w:tcBorders>
            <w:shd w:val="clear" w:color="auto" w:fill="auto"/>
            <w:vAlign w:val="bottom"/>
          </w:tcPr>
          <w:p w:rsidR="00560101" w:rsidRPr="00C91E91" w:rsidRDefault="00560101" w:rsidP="002120FA">
            <w:pPr>
              <w:tabs>
                <w:tab w:val="left" w:pos="288"/>
                <w:tab w:val="left" w:pos="576"/>
                <w:tab w:val="left" w:pos="864"/>
                <w:tab w:val="left" w:pos="1152"/>
              </w:tabs>
              <w:spacing w:after="80" w:line="240" w:lineRule="exact"/>
              <w:ind w:right="144"/>
              <w:rPr>
                <w:rFonts w:hint="cs"/>
                <w:b/>
                <w:bCs/>
                <w:i/>
                <w:iCs/>
                <w:sz w:val="16"/>
                <w:szCs w:val="24"/>
                <w:rtl/>
                <w:lang w:bidi="ar-MA"/>
              </w:rPr>
            </w:pPr>
            <w:r w:rsidRPr="00C91E91">
              <w:rPr>
                <w:rFonts w:hint="cs"/>
                <w:b/>
                <w:bCs/>
                <w:i/>
                <w:iCs/>
                <w:sz w:val="16"/>
                <w:szCs w:val="24"/>
                <w:rtl/>
                <w:lang w:bidi="ar-MA"/>
              </w:rPr>
              <w:t>المجموع</w:t>
            </w:r>
          </w:p>
        </w:tc>
        <w:tc>
          <w:tcPr>
            <w:tcW w:w="1116" w:type="dxa"/>
            <w:tcBorders>
              <w:top w:val="single" w:sz="4" w:space="0" w:color="auto"/>
              <w:bottom w:val="single" w:sz="12"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after="80" w:line="240" w:lineRule="exact"/>
              <w:ind w:right="144"/>
              <w:rPr>
                <w:rFonts w:hint="cs"/>
                <w:i/>
                <w:iCs/>
                <w:sz w:val="16"/>
                <w:szCs w:val="24"/>
                <w:rtl/>
                <w:lang w:bidi="ar-MA"/>
              </w:rPr>
            </w:pPr>
            <w:r w:rsidRPr="002120FA">
              <w:rPr>
                <w:rFonts w:hint="cs"/>
                <w:i/>
                <w:iCs/>
                <w:sz w:val="16"/>
                <w:szCs w:val="24"/>
                <w:rtl/>
                <w:lang w:bidi="ar-MA"/>
              </w:rPr>
              <w:t xml:space="preserve">الرجال </w:t>
            </w:r>
          </w:p>
        </w:tc>
        <w:tc>
          <w:tcPr>
            <w:tcW w:w="1117" w:type="dxa"/>
            <w:tcBorders>
              <w:top w:val="single" w:sz="4" w:space="0" w:color="auto"/>
              <w:bottom w:val="single" w:sz="12" w:space="0" w:color="auto"/>
            </w:tcBorders>
            <w:shd w:val="clear" w:color="auto" w:fill="auto"/>
            <w:vAlign w:val="bottom"/>
          </w:tcPr>
          <w:p w:rsidR="00560101" w:rsidRPr="002120FA" w:rsidRDefault="00560101" w:rsidP="002120FA">
            <w:pPr>
              <w:tabs>
                <w:tab w:val="left" w:pos="288"/>
                <w:tab w:val="left" w:pos="576"/>
                <w:tab w:val="left" w:pos="864"/>
                <w:tab w:val="left" w:pos="1152"/>
              </w:tabs>
              <w:spacing w:after="80" w:line="240" w:lineRule="exact"/>
              <w:ind w:right="144"/>
              <w:rPr>
                <w:rFonts w:hint="cs"/>
                <w:i/>
                <w:iCs/>
                <w:sz w:val="16"/>
                <w:szCs w:val="24"/>
                <w:rtl/>
                <w:lang w:bidi="ar-MA"/>
              </w:rPr>
            </w:pPr>
            <w:r w:rsidRPr="002120FA">
              <w:rPr>
                <w:rFonts w:hint="cs"/>
                <w:i/>
                <w:iCs/>
                <w:sz w:val="16"/>
                <w:szCs w:val="24"/>
                <w:rtl/>
                <w:lang w:bidi="ar-MA"/>
              </w:rPr>
              <w:t>النساء</w:t>
            </w:r>
          </w:p>
        </w:tc>
        <w:tc>
          <w:tcPr>
            <w:tcW w:w="1117" w:type="dxa"/>
            <w:tcBorders>
              <w:top w:val="single" w:sz="4" w:space="0" w:color="auto"/>
              <w:bottom w:val="single" w:sz="12" w:space="0" w:color="auto"/>
            </w:tcBorders>
            <w:shd w:val="clear" w:color="auto" w:fill="auto"/>
            <w:vAlign w:val="bottom"/>
          </w:tcPr>
          <w:p w:rsidR="00560101" w:rsidRPr="00C91E91" w:rsidRDefault="00560101" w:rsidP="002120FA">
            <w:pPr>
              <w:tabs>
                <w:tab w:val="left" w:pos="288"/>
                <w:tab w:val="left" w:pos="576"/>
                <w:tab w:val="left" w:pos="864"/>
                <w:tab w:val="left" w:pos="1152"/>
              </w:tabs>
              <w:spacing w:after="80" w:line="240" w:lineRule="exact"/>
              <w:ind w:right="144"/>
              <w:rPr>
                <w:rFonts w:hint="cs"/>
                <w:b/>
                <w:bCs/>
                <w:i/>
                <w:iCs/>
                <w:sz w:val="16"/>
                <w:szCs w:val="24"/>
                <w:rtl/>
                <w:lang w:bidi="ar-MA"/>
              </w:rPr>
            </w:pPr>
            <w:r w:rsidRPr="00C91E91">
              <w:rPr>
                <w:rFonts w:hint="cs"/>
                <w:b/>
                <w:bCs/>
                <w:i/>
                <w:iCs/>
                <w:sz w:val="16"/>
                <w:szCs w:val="24"/>
                <w:rtl/>
                <w:lang w:bidi="ar-MA"/>
              </w:rPr>
              <w:t>المجموع</w:t>
            </w:r>
          </w:p>
        </w:tc>
      </w:tr>
      <w:tr w:rsidR="002120FA" w:rsidRPr="002120FA" w:rsidTr="00560101">
        <w:tblPrEx>
          <w:tblCellMar>
            <w:top w:w="0" w:type="dxa"/>
            <w:bottom w:w="0" w:type="dxa"/>
          </w:tblCellMar>
        </w:tblPrEx>
        <w:trPr>
          <w:cantSplit/>
          <w:trHeight w:hRule="exact" w:val="115"/>
          <w:tblHeader/>
        </w:trPr>
        <w:tc>
          <w:tcPr>
            <w:tcW w:w="1794" w:type="dxa"/>
            <w:tcBorders>
              <w:top w:val="single" w:sz="12" w:space="0" w:color="auto"/>
            </w:tcBorders>
            <w:shd w:val="clear" w:color="auto" w:fill="auto"/>
            <w:vAlign w:val="bottom"/>
          </w:tcPr>
          <w:p w:rsidR="002120FA" w:rsidRPr="002120FA" w:rsidRDefault="002120FA" w:rsidP="002120FA">
            <w:pPr>
              <w:tabs>
                <w:tab w:val="left" w:pos="288"/>
                <w:tab w:val="left" w:pos="576"/>
                <w:tab w:val="left" w:pos="864"/>
                <w:tab w:val="left" w:pos="1152"/>
              </w:tabs>
              <w:spacing w:before="40" w:after="80" w:line="240" w:lineRule="exact"/>
              <w:ind w:right="40"/>
              <w:rPr>
                <w:rFonts w:hint="cs"/>
                <w:sz w:val="16"/>
                <w:szCs w:val="24"/>
                <w:rtl/>
                <w:lang w:bidi="ar-MA"/>
              </w:rPr>
            </w:pPr>
          </w:p>
        </w:tc>
        <w:tc>
          <w:tcPr>
            <w:tcW w:w="1146" w:type="dxa"/>
            <w:tcBorders>
              <w:top w:val="single" w:sz="12" w:space="0" w:color="auto"/>
            </w:tcBorders>
            <w:shd w:val="clear" w:color="auto" w:fill="auto"/>
            <w:vAlign w:val="bottom"/>
          </w:tcPr>
          <w:p w:rsidR="002120FA" w:rsidRPr="002120FA" w:rsidRDefault="002120FA" w:rsidP="002120FA">
            <w:pPr>
              <w:tabs>
                <w:tab w:val="left" w:pos="288"/>
                <w:tab w:val="left" w:pos="576"/>
                <w:tab w:val="left" w:pos="864"/>
                <w:tab w:val="left" w:pos="1152"/>
              </w:tabs>
              <w:spacing w:before="40" w:after="80" w:line="240" w:lineRule="exact"/>
              <w:ind w:right="144"/>
              <w:rPr>
                <w:rFonts w:hint="cs"/>
                <w:sz w:val="16"/>
                <w:szCs w:val="24"/>
                <w:rtl/>
                <w:lang w:bidi="ar-MA"/>
              </w:rPr>
            </w:pPr>
          </w:p>
        </w:tc>
        <w:tc>
          <w:tcPr>
            <w:tcW w:w="1146" w:type="dxa"/>
            <w:tcBorders>
              <w:top w:val="single" w:sz="12" w:space="0" w:color="auto"/>
            </w:tcBorders>
            <w:shd w:val="clear" w:color="auto" w:fill="auto"/>
            <w:vAlign w:val="bottom"/>
          </w:tcPr>
          <w:p w:rsidR="002120FA" w:rsidRPr="002120FA" w:rsidRDefault="002120FA" w:rsidP="002120FA">
            <w:pPr>
              <w:tabs>
                <w:tab w:val="left" w:pos="288"/>
                <w:tab w:val="left" w:pos="576"/>
                <w:tab w:val="left" w:pos="864"/>
                <w:tab w:val="left" w:pos="1152"/>
              </w:tabs>
              <w:spacing w:before="40" w:after="80" w:line="240" w:lineRule="exact"/>
              <w:ind w:right="144"/>
              <w:rPr>
                <w:rFonts w:hint="cs"/>
                <w:sz w:val="16"/>
                <w:szCs w:val="24"/>
                <w:rtl/>
                <w:lang w:bidi="ar-MA"/>
              </w:rPr>
            </w:pPr>
          </w:p>
        </w:tc>
        <w:tc>
          <w:tcPr>
            <w:tcW w:w="1146" w:type="dxa"/>
            <w:gridSpan w:val="2"/>
            <w:tcBorders>
              <w:top w:val="single" w:sz="12" w:space="0" w:color="auto"/>
            </w:tcBorders>
            <w:shd w:val="clear" w:color="auto" w:fill="auto"/>
            <w:vAlign w:val="bottom"/>
          </w:tcPr>
          <w:p w:rsidR="002120FA" w:rsidRPr="00C91E91" w:rsidRDefault="002120FA" w:rsidP="002120FA">
            <w:pPr>
              <w:tabs>
                <w:tab w:val="left" w:pos="288"/>
                <w:tab w:val="left" w:pos="576"/>
                <w:tab w:val="left" w:pos="864"/>
                <w:tab w:val="left" w:pos="1152"/>
              </w:tabs>
              <w:spacing w:before="40" w:after="80" w:line="240" w:lineRule="exact"/>
              <w:ind w:right="144"/>
              <w:rPr>
                <w:rFonts w:hint="cs"/>
                <w:b/>
                <w:bCs/>
                <w:sz w:val="16"/>
                <w:szCs w:val="24"/>
                <w:rtl/>
                <w:lang w:bidi="ar-MA"/>
              </w:rPr>
            </w:pPr>
          </w:p>
        </w:tc>
        <w:tc>
          <w:tcPr>
            <w:tcW w:w="1116" w:type="dxa"/>
            <w:tcBorders>
              <w:top w:val="single" w:sz="12" w:space="0" w:color="auto"/>
            </w:tcBorders>
            <w:shd w:val="clear" w:color="auto" w:fill="auto"/>
            <w:vAlign w:val="bottom"/>
          </w:tcPr>
          <w:p w:rsidR="002120FA" w:rsidRPr="002120FA" w:rsidRDefault="002120FA" w:rsidP="002120FA">
            <w:pPr>
              <w:tabs>
                <w:tab w:val="left" w:pos="288"/>
                <w:tab w:val="left" w:pos="576"/>
                <w:tab w:val="left" w:pos="864"/>
                <w:tab w:val="left" w:pos="1152"/>
              </w:tabs>
              <w:spacing w:before="40" w:after="80" w:line="240" w:lineRule="exact"/>
              <w:ind w:right="144"/>
              <w:rPr>
                <w:rFonts w:hint="cs"/>
                <w:sz w:val="16"/>
                <w:szCs w:val="24"/>
                <w:rtl/>
                <w:lang w:bidi="ar-MA"/>
              </w:rPr>
            </w:pPr>
          </w:p>
        </w:tc>
        <w:tc>
          <w:tcPr>
            <w:tcW w:w="1117" w:type="dxa"/>
            <w:tcBorders>
              <w:top w:val="single" w:sz="12" w:space="0" w:color="auto"/>
            </w:tcBorders>
            <w:shd w:val="clear" w:color="auto" w:fill="auto"/>
            <w:vAlign w:val="bottom"/>
          </w:tcPr>
          <w:p w:rsidR="002120FA" w:rsidRPr="002120FA" w:rsidRDefault="002120FA" w:rsidP="002120FA">
            <w:pPr>
              <w:tabs>
                <w:tab w:val="left" w:pos="288"/>
                <w:tab w:val="left" w:pos="576"/>
                <w:tab w:val="left" w:pos="864"/>
                <w:tab w:val="left" w:pos="1152"/>
              </w:tabs>
              <w:spacing w:before="40" w:after="80" w:line="240" w:lineRule="exact"/>
              <w:ind w:right="144"/>
              <w:rPr>
                <w:rFonts w:hint="cs"/>
                <w:sz w:val="16"/>
                <w:szCs w:val="24"/>
                <w:rtl/>
                <w:lang w:bidi="ar-MA"/>
              </w:rPr>
            </w:pPr>
          </w:p>
        </w:tc>
        <w:tc>
          <w:tcPr>
            <w:tcW w:w="1117" w:type="dxa"/>
            <w:tcBorders>
              <w:top w:val="single" w:sz="12" w:space="0" w:color="auto"/>
            </w:tcBorders>
            <w:shd w:val="clear" w:color="auto" w:fill="auto"/>
            <w:vAlign w:val="bottom"/>
          </w:tcPr>
          <w:p w:rsidR="002120FA" w:rsidRPr="00C91E91" w:rsidRDefault="002120FA" w:rsidP="002120FA">
            <w:pPr>
              <w:tabs>
                <w:tab w:val="left" w:pos="288"/>
                <w:tab w:val="left" w:pos="576"/>
                <w:tab w:val="left" w:pos="864"/>
                <w:tab w:val="left" w:pos="1152"/>
              </w:tabs>
              <w:spacing w:before="40" w:after="80" w:line="240" w:lineRule="exact"/>
              <w:ind w:right="144"/>
              <w:rPr>
                <w:rFonts w:hint="cs"/>
                <w:b/>
                <w:bCs/>
                <w:sz w:val="16"/>
                <w:szCs w:val="24"/>
                <w:rtl/>
                <w:lang w:bidi="ar-MA"/>
              </w:rPr>
            </w:pP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بور</w:t>
            </w:r>
            <w:r>
              <w:rPr>
                <w:rFonts w:hint="cs"/>
                <w:sz w:val="16"/>
                <w:szCs w:val="24"/>
                <w:rtl/>
                <w:lang w:bidi="ar-MA"/>
              </w:rPr>
              <w:t xml:space="preserve"> </w:t>
            </w:r>
            <w:r w:rsidRPr="002120FA">
              <w:rPr>
                <w:rFonts w:hint="cs"/>
                <w:sz w:val="16"/>
                <w:szCs w:val="24"/>
                <w:rtl/>
                <w:lang w:bidi="ar-MA"/>
              </w:rPr>
              <w:t>-</w:t>
            </w:r>
            <w:r>
              <w:rPr>
                <w:rFonts w:hint="cs"/>
                <w:sz w:val="16"/>
                <w:szCs w:val="24"/>
                <w:rtl/>
                <w:lang w:bidi="ar-MA"/>
              </w:rPr>
              <w:t xml:space="preserve"> </w:t>
            </w:r>
            <w:r w:rsidRPr="002120FA">
              <w:rPr>
                <w:rFonts w:hint="cs"/>
                <w:sz w:val="16"/>
                <w:szCs w:val="24"/>
                <w:rtl/>
                <w:lang w:bidi="ar-MA"/>
              </w:rPr>
              <w:t>أو</w:t>
            </w:r>
            <w:r>
              <w:rPr>
                <w:rFonts w:hint="cs"/>
                <w:sz w:val="16"/>
                <w:szCs w:val="24"/>
                <w:rtl/>
                <w:lang w:bidi="ar-MA"/>
              </w:rPr>
              <w:t xml:space="preserve"> </w:t>
            </w:r>
            <w:r w:rsidRPr="002120FA">
              <w:rPr>
                <w:rFonts w:hint="cs"/>
                <w:sz w:val="16"/>
                <w:szCs w:val="24"/>
                <w:rtl/>
                <w:lang w:bidi="ar-MA"/>
              </w:rPr>
              <w:t>- برنس</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74</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8</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82</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rPr>
            </w:pPr>
            <w:r w:rsidRPr="0059501D">
              <w:rPr>
                <w:rFonts w:eastAsia="Times New Roman"/>
                <w:spacing w:val="4"/>
                <w:sz w:val="24"/>
                <w:szCs w:val="24"/>
                <w:rtl/>
                <w:lang w:val="en-GB"/>
              </w:rPr>
              <w:t>90</w:t>
            </w:r>
            <w:r w:rsidRPr="0059501D">
              <w:rPr>
                <w:rFonts w:eastAsia="Times New Roman"/>
                <w:spacing w:val="4"/>
                <w:sz w:val="24"/>
                <w:szCs w:val="24"/>
                <w:lang w:val="en-GB"/>
              </w:rPr>
              <w:t>,</w:t>
            </w:r>
            <w:r w:rsidRPr="0059501D">
              <w:rPr>
                <w:rFonts w:eastAsia="Times New Roman"/>
                <w:spacing w:val="4"/>
                <w:sz w:val="24"/>
                <w:szCs w:val="24"/>
                <w:rtl/>
                <w:lang w:val="en-GB"/>
              </w:rPr>
              <w:t>24</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w:t>
            </w:r>
            <w:r w:rsidRPr="0059501D">
              <w:rPr>
                <w:rFonts w:eastAsia="Times New Roman"/>
                <w:spacing w:val="4"/>
                <w:sz w:val="24"/>
                <w:szCs w:val="24"/>
                <w:lang w:val="en-GB"/>
              </w:rPr>
              <w:t>,</w:t>
            </w:r>
            <w:r w:rsidRPr="0059501D">
              <w:rPr>
                <w:rFonts w:eastAsia="Times New Roman"/>
                <w:spacing w:val="4"/>
                <w:sz w:val="24"/>
                <w:szCs w:val="24"/>
                <w:rtl/>
                <w:lang w:val="en-GB"/>
              </w:rPr>
              <w:t>76</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كاب</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56</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6</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62</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90</w:t>
            </w:r>
            <w:r w:rsidRPr="0059501D">
              <w:rPr>
                <w:rFonts w:eastAsia="Times New Roman"/>
                <w:spacing w:val="4"/>
                <w:sz w:val="24"/>
                <w:szCs w:val="24"/>
                <w:lang w:val="en-GB"/>
              </w:rPr>
              <w:t>,</w:t>
            </w:r>
            <w:r w:rsidRPr="0059501D">
              <w:rPr>
                <w:rFonts w:eastAsia="Times New Roman"/>
                <w:spacing w:val="4"/>
                <w:sz w:val="24"/>
                <w:szCs w:val="24"/>
                <w:rtl/>
                <w:lang w:val="en-GB"/>
              </w:rPr>
              <w:t>32</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w:t>
            </w:r>
            <w:r w:rsidRPr="0059501D">
              <w:rPr>
                <w:rFonts w:eastAsia="Times New Roman"/>
                <w:spacing w:val="4"/>
                <w:sz w:val="24"/>
                <w:szCs w:val="24"/>
                <w:lang w:val="en-GB"/>
              </w:rPr>
              <w:t>,</w:t>
            </w:r>
            <w:r w:rsidRPr="0059501D">
              <w:rPr>
                <w:rFonts w:eastAsia="Times New Roman"/>
                <w:spacing w:val="4"/>
                <w:sz w:val="24"/>
                <w:szCs w:val="24"/>
                <w:rtl/>
                <w:lang w:val="en-GB"/>
              </w:rPr>
              <w:t>68</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كلاييس</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30</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31</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96</w:t>
            </w:r>
            <w:r w:rsidRPr="0059501D">
              <w:rPr>
                <w:rFonts w:eastAsia="Times New Roman"/>
                <w:spacing w:val="4"/>
                <w:sz w:val="24"/>
                <w:szCs w:val="24"/>
                <w:lang w:val="en-GB"/>
              </w:rPr>
              <w:t>,</w:t>
            </w:r>
            <w:r w:rsidRPr="0059501D">
              <w:rPr>
                <w:rFonts w:eastAsia="Times New Roman"/>
                <w:spacing w:val="4"/>
                <w:sz w:val="24"/>
                <w:szCs w:val="24"/>
                <w:rtl/>
                <w:lang w:val="en-GB"/>
              </w:rPr>
              <w:t>77</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3</w:t>
            </w:r>
            <w:r w:rsidRPr="0059501D">
              <w:rPr>
                <w:rFonts w:eastAsia="Times New Roman"/>
                <w:spacing w:val="4"/>
                <w:sz w:val="24"/>
                <w:szCs w:val="24"/>
                <w:lang w:val="en-GB"/>
              </w:rPr>
              <w:t>,</w:t>
            </w:r>
            <w:r w:rsidRPr="0059501D">
              <w:rPr>
                <w:rFonts w:eastAsia="Times New Roman"/>
                <w:spacing w:val="4"/>
                <w:sz w:val="24"/>
                <w:szCs w:val="24"/>
                <w:rtl/>
                <w:lang w:val="en-GB"/>
              </w:rPr>
              <w:t>23</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كروا</w:t>
            </w:r>
            <w:r>
              <w:rPr>
                <w:rFonts w:hint="cs"/>
                <w:sz w:val="16"/>
                <w:szCs w:val="24"/>
                <w:rtl/>
                <w:lang w:bidi="ar-MA"/>
              </w:rPr>
              <w:t xml:space="preserve"> </w:t>
            </w:r>
            <w:r w:rsidRPr="002120FA">
              <w:rPr>
                <w:rFonts w:hint="cs"/>
                <w:sz w:val="16"/>
                <w:szCs w:val="24"/>
                <w:rtl/>
                <w:lang w:bidi="ar-MA"/>
              </w:rPr>
              <w:t>-</w:t>
            </w:r>
            <w:r>
              <w:rPr>
                <w:rFonts w:hint="cs"/>
                <w:sz w:val="16"/>
                <w:szCs w:val="24"/>
                <w:rtl/>
                <w:lang w:bidi="ar-MA"/>
              </w:rPr>
              <w:t xml:space="preserve"> </w:t>
            </w:r>
            <w:r w:rsidRPr="002120FA">
              <w:rPr>
                <w:rFonts w:hint="cs"/>
                <w:sz w:val="16"/>
                <w:szCs w:val="24"/>
                <w:rtl/>
                <w:lang w:bidi="ar-MA"/>
              </w:rPr>
              <w:t>دي</w:t>
            </w:r>
            <w:r>
              <w:rPr>
                <w:rFonts w:hint="cs"/>
                <w:sz w:val="16"/>
                <w:szCs w:val="24"/>
                <w:rtl/>
                <w:lang w:bidi="ar-MA"/>
              </w:rPr>
              <w:t xml:space="preserve"> </w:t>
            </w:r>
            <w:r w:rsidRPr="002120FA">
              <w:rPr>
                <w:rFonts w:hint="cs"/>
                <w:sz w:val="16"/>
                <w:szCs w:val="24"/>
                <w:rtl/>
                <w:lang w:bidi="ar-MA"/>
              </w:rPr>
              <w:t>- بوكي</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27</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4</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31</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87</w:t>
            </w:r>
            <w:r w:rsidRPr="0059501D">
              <w:rPr>
                <w:rFonts w:eastAsia="Times New Roman"/>
                <w:spacing w:val="4"/>
                <w:sz w:val="24"/>
                <w:szCs w:val="24"/>
                <w:lang w:val="en-GB"/>
              </w:rPr>
              <w:t>,</w:t>
            </w:r>
            <w:r w:rsidRPr="0059501D">
              <w:rPr>
                <w:rFonts w:eastAsia="Times New Roman"/>
                <w:spacing w:val="4"/>
                <w:sz w:val="24"/>
                <w:szCs w:val="24"/>
                <w:rtl/>
                <w:lang w:val="en-GB"/>
              </w:rPr>
              <w:t>10</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12</w:t>
            </w:r>
            <w:r w:rsidRPr="0059501D">
              <w:rPr>
                <w:rFonts w:eastAsia="Times New Roman"/>
                <w:spacing w:val="4"/>
                <w:sz w:val="24"/>
                <w:szCs w:val="24"/>
                <w:lang w:val="en-GB"/>
              </w:rPr>
              <w:t>,</w:t>
            </w:r>
            <w:r w:rsidRPr="0059501D">
              <w:rPr>
                <w:rFonts w:eastAsia="Times New Roman"/>
                <w:spacing w:val="4"/>
                <w:sz w:val="24"/>
                <w:szCs w:val="24"/>
                <w:rtl/>
                <w:lang w:val="en-GB"/>
              </w:rPr>
              <w:t>90</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سانت</w:t>
            </w:r>
            <w:r>
              <w:rPr>
                <w:rFonts w:hint="cs"/>
                <w:sz w:val="16"/>
                <w:szCs w:val="24"/>
                <w:rtl/>
                <w:lang w:bidi="ar-MA"/>
              </w:rPr>
              <w:t xml:space="preserve"> </w:t>
            </w:r>
            <w:r w:rsidRPr="002120FA">
              <w:rPr>
                <w:rFonts w:hint="cs"/>
                <w:sz w:val="16"/>
                <w:szCs w:val="24"/>
                <w:rtl/>
                <w:lang w:bidi="ar-MA"/>
              </w:rPr>
              <w:t>-</w:t>
            </w:r>
            <w:r>
              <w:rPr>
                <w:rFonts w:hint="cs"/>
                <w:sz w:val="16"/>
                <w:szCs w:val="24"/>
                <w:rtl/>
                <w:lang w:bidi="ar-MA"/>
              </w:rPr>
              <w:t xml:space="preserve"> </w:t>
            </w:r>
            <w:r w:rsidRPr="002120FA">
              <w:rPr>
                <w:rFonts w:hint="cs"/>
                <w:sz w:val="16"/>
                <w:szCs w:val="24"/>
                <w:rtl/>
                <w:lang w:bidi="ar-MA"/>
              </w:rPr>
              <w:t>مارك</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33</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34</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97</w:t>
            </w:r>
            <w:r w:rsidRPr="0059501D">
              <w:rPr>
                <w:rFonts w:eastAsia="Times New Roman"/>
                <w:spacing w:val="4"/>
                <w:sz w:val="24"/>
                <w:szCs w:val="24"/>
                <w:lang w:val="en-GB"/>
              </w:rPr>
              <w:t>,</w:t>
            </w:r>
            <w:r w:rsidRPr="0059501D">
              <w:rPr>
                <w:rFonts w:eastAsia="Times New Roman"/>
                <w:spacing w:val="4"/>
                <w:sz w:val="24"/>
                <w:szCs w:val="24"/>
                <w:rtl/>
                <w:lang w:val="en-GB"/>
              </w:rPr>
              <w:t>06</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w:t>
            </w:r>
            <w:r w:rsidRPr="0059501D">
              <w:rPr>
                <w:rFonts w:eastAsia="Times New Roman"/>
                <w:spacing w:val="4"/>
                <w:sz w:val="24"/>
                <w:szCs w:val="24"/>
                <w:lang w:val="en-GB"/>
              </w:rPr>
              <w:t>,</w:t>
            </w:r>
            <w:r w:rsidRPr="0059501D">
              <w:rPr>
                <w:rFonts w:eastAsia="Times New Roman"/>
                <w:spacing w:val="4"/>
                <w:sz w:val="24"/>
                <w:szCs w:val="24"/>
                <w:rtl/>
                <w:lang w:val="en-GB"/>
              </w:rPr>
              <w:t>94</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غونايف</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32</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3</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35</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91</w:t>
            </w:r>
            <w:r w:rsidRPr="0059501D">
              <w:rPr>
                <w:rFonts w:eastAsia="Times New Roman"/>
                <w:spacing w:val="4"/>
                <w:sz w:val="24"/>
                <w:szCs w:val="24"/>
                <w:lang w:val="en-GB"/>
              </w:rPr>
              <w:t>,</w:t>
            </w:r>
            <w:r w:rsidRPr="0059501D">
              <w:rPr>
                <w:rFonts w:eastAsia="Times New Roman"/>
                <w:spacing w:val="4"/>
                <w:sz w:val="24"/>
                <w:szCs w:val="24"/>
                <w:rtl/>
                <w:lang w:val="en-GB"/>
              </w:rPr>
              <w:t>43</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8</w:t>
            </w:r>
            <w:r w:rsidRPr="0059501D">
              <w:rPr>
                <w:rFonts w:eastAsia="Times New Roman"/>
                <w:spacing w:val="4"/>
                <w:sz w:val="24"/>
                <w:szCs w:val="24"/>
                <w:lang w:val="en-GB"/>
              </w:rPr>
              <w:t>,</w:t>
            </w:r>
            <w:r w:rsidRPr="0059501D">
              <w:rPr>
                <w:rFonts w:eastAsia="Times New Roman"/>
                <w:spacing w:val="4"/>
                <w:sz w:val="24"/>
                <w:szCs w:val="24"/>
                <w:rtl/>
                <w:lang w:val="en-GB"/>
              </w:rPr>
              <w:t>57</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بور</w:t>
            </w:r>
            <w:r>
              <w:rPr>
                <w:rFonts w:hint="cs"/>
                <w:sz w:val="16"/>
                <w:szCs w:val="24"/>
                <w:rtl/>
                <w:lang w:bidi="ar-MA"/>
              </w:rPr>
              <w:t xml:space="preserve"> </w:t>
            </w:r>
            <w:r w:rsidRPr="002120FA">
              <w:rPr>
                <w:rFonts w:hint="cs"/>
                <w:sz w:val="16"/>
                <w:szCs w:val="24"/>
                <w:rtl/>
                <w:lang w:bidi="ar-MA"/>
              </w:rPr>
              <w:t>-</w:t>
            </w:r>
            <w:r>
              <w:rPr>
                <w:rFonts w:hint="cs"/>
                <w:sz w:val="16"/>
                <w:szCs w:val="24"/>
                <w:rtl/>
                <w:lang w:bidi="ar-MA"/>
              </w:rPr>
              <w:t xml:space="preserve"> </w:t>
            </w:r>
            <w:r w:rsidRPr="002120FA">
              <w:rPr>
                <w:rFonts w:hint="cs"/>
                <w:sz w:val="16"/>
                <w:szCs w:val="24"/>
                <w:rtl/>
                <w:lang w:bidi="ar-MA"/>
              </w:rPr>
              <w:t>دو</w:t>
            </w:r>
            <w:r>
              <w:rPr>
                <w:rFonts w:hint="cs"/>
                <w:sz w:val="16"/>
                <w:szCs w:val="24"/>
                <w:rtl/>
                <w:lang w:bidi="ar-MA"/>
              </w:rPr>
              <w:t xml:space="preserve"> </w:t>
            </w:r>
            <w:r w:rsidRPr="002120FA">
              <w:rPr>
                <w:rFonts w:hint="cs"/>
                <w:sz w:val="16"/>
                <w:szCs w:val="24"/>
                <w:rtl/>
                <w:lang w:bidi="ar-MA"/>
              </w:rPr>
              <w:t>-</w:t>
            </w:r>
            <w:r>
              <w:rPr>
                <w:rFonts w:hint="cs"/>
                <w:sz w:val="16"/>
                <w:szCs w:val="24"/>
                <w:rtl/>
                <w:lang w:bidi="ar-MA"/>
              </w:rPr>
              <w:t xml:space="preserve"> </w:t>
            </w:r>
            <w:r w:rsidRPr="002120FA">
              <w:rPr>
                <w:rFonts w:hint="cs"/>
                <w:sz w:val="16"/>
                <w:szCs w:val="24"/>
                <w:rtl/>
                <w:lang w:bidi="ar-MA"/>
              </w:rPr>
              <w:t>بي</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33</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34</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97</w:t>
            </w:r>
            <w:r w:rsidRPr="0059501D">
              <w:rPr>
                <w:rFonts w:eastAsia="Times New Roman"/>
                <w:spacing w:val="4"/>
                <w:sz w:val="24"/>
                <w:szCs w:val="24"/>
                <w:lang w:val="en-GB"/>
              </w:rPr>
              <w:t>,</w:t>
            </w:r>
            <w:r w:rsidRPr="0059501D">
              <w:rPr>
                <w:rFonts w:eastAsia="Times New Roman"/>
                <w:spacing w:val="4"/>
                <w:sz w:val="24"/>
                <w:szCs w:val="24"/>
                <w:rtl/>
                <w:lang w:val="en-GB"/>
              </w:rPr>
              <w:t>06</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w:t>
            </w:r>
            <w:r w:rsidRPr="0059501D">
              <w:rPr>
                <w:rFonts w:eastAsia="Times New Roman"/>
                <w:spacing w:val="4"/>
                <w:sz w:val="24"/>
                <w:szCs w:val="24"/>
                <w:lang w:val="en-GB"/>
              </w:rPr>
              <w:t>,</w:t>
            </w:r>
            <w:r w:rsidRPr="0059501D">
              <w:rPr>
                <w:rFonts w:eastAsia="Times New Roman"/>
                <w:spacing w:val="4"/>
                <w:sz w:val="24"/>
                <w:szCs w:val="24"/>
                <w:rtl/>
                <w:lang w:val="en-GB"/>
              </w:rPr>
              <w:t>94</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غراند ريفيار</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20</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21</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95</w:t>
            </w:r>
            <w:r w:rsidRPr="0059501D">
              <w:rPr>
                <w:rFonts w:eastAsia="Times New Roman"/>
                <w:spacing w:val="4"/>
                <w:sz w:val="24"/>
                <w:szCs w:val="24"/>
                <w:lang w:val="en-GB"/>
              </w:rPr>
              <w:t>,</w:t>
            </w:r>
            <w:r w:rsidRPr="0059501D">
              <w:rPr>
                <w:rFonts w:eastAsia="Times New Roman"/>
                <w:spacing w:val="4"/>
                <w:sz w:val="24"/>
                <w:szCs w:val="24"/>
                <w:rtl/>
                <w:lang w:val="en-GB"/>
              </w:rPr>
              <w:t>24</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4</w:t>
            </w:r>
            <w:r w:rsidRPr="0059501D">
              <w:rPr>
                <w:rFonts w:eastAsia="Times New Roman"/>
                <w:spacing w:val="4"/>
                <w:sz w:val="24"/>
                <w:szCs w:val="24"/>
                <w:lang w:val="en-GB"/>
              </w:rPr>
              <w:t>,</w:t>
            </w:r>
            <w:r w:rsidRPr="0059501D">
              <w:rPr>
                <w:rFonts w:eastAsia="Times New Roman"/>
                <w:spacing w:val="4"/>
                <w:sz w:val="24"/>
                <w:szCs w:val="24"/>
                <w:rtl/>
                <w:lang w:val="en-GB"/>
              </w:rPr>
              <w:t>76</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آكين</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24</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26</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92</w:t>
            </w:r>
            <w:r w:rsidRPr="0059501D">
              <w:rPr>
                <w:rFonts w:eastAsia="Times New Roman"/>
                <w:spacing w:val="4"/>
                <w:sz w:val="24"/>
                <w:szCs w:val="24"/>
                <w:lang w:val="en-GB"/>
              </w:rPr>
              <w:t>,</w:t>
            </w:r>
            <w:r w:rsidRPr="0059501D">
              <w:rPr>
                <w:rFonts w:eastAsia="Times New Roman"/>
                <w:spacing w:val="4"/>
                <w:sz w:val="24"/>
                <w:szCs w:val="24"/>
                <w:rtl/>
                <w:lang w:val="en-GB"/>
              </w:rPr>
              <w:t>31</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7</w:t>
            </w:r>
            <w:r w:rsidRPr="0059501D">
              <w:rPr>
                <w:rFonts w:eastAsia="Times New Roman"/>
                <w:spacing w:val="4"/>
                <w:sz w:val="24"/>
                <w:szCs w:val="24"/>
                <w:lang w:val="en-GB"/>
              </w:rPr>
              <w:t>,</w:t>
            </w:r>
            <w:r w:rsidRPr="0059501D">
              <w:rPr>
                <w:rFonts w:eastAsia="Times New Roman"/>
                <w:spacing w:val="4"/>
                <w:sz w:val="24"/>
                <w:szCs w:val="24"/>
                <w:rtl/>
                <w:lang w:val="en-GB"/>
              </w:rPr>
              <w:t>69</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جيريمي</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37</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37</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100</w:t>
            </w:r>
            <w:r w:rsidRPr="0059501D">
              <w:rPr>
                <w:rFonts w:eastAsia="Times New Roman"/>
                <w:spacing w:val="4"/>
                <w:sz w:val="24"/>
                <w:szCs w:val="24"/>
                <w:lang w:val="en-GB"/>
              </w:rPr>
              <w:t>,</w:t>
            </w:r>
            <w:r w:rsidRPr="0059501D">
              <w:rPr>
                <w:rFonts w:eastAsia="Times New Roman"/>
                <w:spacing w:val="4"/>
                <w:sz w:val="24"/>
                <w:szCs w:val="24"/>
                <w:rtl/>
                <w:lang w:val="en-GB"/>
              </w:rPr>
              <w:t>00</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بور</w:t>
            </w:r>
            <w:r>
              <w:rPr>
                <w:rFonts w:hint="cs"/>
                <w:sz w:val="16"/>
                <w:szCs w:val="24"/>
                <w:rtl/>
                <w:lang w:bidi="ar-MA"/>
              </w:rPr>
              <w:t xml:space="preserve"> </w:t>
            </w:r>
            <w:r w:rsidRPr="002120FA">
              <w:rPr>
                <w:rFonts w:hint="cs"/>
                <w:sz w:val="16"/>
                <w:szCs w:val="24"/>
                <w:rtl/>
                <w:lang w:bidi="ar-MA"/>
              </w:rPr>
              <w:t>- ليبرتي</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51</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3</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54</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94</w:t>
            </w:r>
            <w:r w:rsidRPr="0059501D">
              <w:rPr>
                <w:rFonts w:eastAsia="Times New Roman"/>
                <w:spacing w:val="4"/>
                <w:sz w:val="24"/>
                <w:szCs w:val="24"/>
                <w:lang w:val="en-GB"/>
              </w:rPr>
              <w:t>,</w:t>
            </w:r>
            <w:r w:rsidRPr="0059501D">
              <w:rPr>
                <w:rFonts w:eastAsia="Times New Roman"/>
                <w:spacing w:val="4"/>
                <w:sz w:val="24"/>
                <w:szCs w:val="24"/>
                <w:rtl/>
                <w:lang w:val="en-GB"/>
              </w:rPr>
              <w:t>44</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5</w:t>
            </w:r>
            <w:r w:rsidRPr="0059501D">
              <w:rPr>
                <w:rFonts w:eastAsia="Times New Roman"/>
                <w:spacing w:val="4"/>
                <w:sz w:val="24"/>
                <w:szCs w:val="24"/>
                <w:lang w:val="en-GB"/>
              </w:rPr>
              <w:t>,</w:t>
            </w:r>
            <w:r w:rsidRPr="0059501D">
              <w:rPr>
                <w:rFonts w:eastAsia="Times New Roman"/>
                <w:spacing w:val="4"/>
                <w:sz w:val="24"/>
                <w:szCs w:val="24"/>
                <w:rtl/>
                <w:lang w:val="en-GB"/>
              </w:rPr>
              <w:t>56</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ميربالي</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26</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26</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100</w:t>
            </w:r>
            <w:r w:rsidRPr="0059501D">
              <w:rPr>
                <w:rFonts w:eastAsia="Times New Roman"/>
                <w:spacing w:val="4"/>
                <w:sz w:val="24"/>
                <w:szCs w:val="24"/>
                <w:lang w:val="en-GB"/>
              </w:rPr>
              <w:t>,</w:t>
            </w:r>
            <w:r w:rsidRPr="0059501D">
              <w:rPr>
                <w:rFonts w:eastAsia="Times New Roman"/>
                <w:spacing w:val="4"/>
                <w:sz w:val="24"/>
                <w:szCs w:val="24"/>
                <w:rtl/>
                <w:lang w:val="en-GB"/>
              </w:rPr>
              <w:t>00</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كوتو</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23</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23</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100</w:t>
            </w:r>
            <w:r w:rsidRPr="0059501D">
              <w:rPr>
                <w:rFonts w:eastAsia="Times New Roman"/>
                <w:spacing w:val="4"/>
                <w:sz w:val="24"/>
                <w:szCs w:val="24"/>
                <w:lang w:val="en-GB"/>
              </w:rPr>
              <w:t>,</w:t>
            </w:r>
            <w:r w:rsidRPr="0059501D">
              <w:rPr>
                <w:rFonts w:eastAsia="Times New Roman"/>
                <w:spacing w:val="4"/>
                <w:sz w:val="24"/>
                <w:szCs w:val="24"/>
                <w:rtl/>
                <w:lang w:val="en-GB"/>
              </w:rPr>
              <w:t>00</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هينش</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21</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21</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100</w:t>
            </w:r>
            <w:r w:rsidRPr="0059501D">
              <w:rPr>
                <w:rFonts w:eastAsia="Times New Roman"/>
                <w:spacing w:val="4"/>
                <w:sz w:val="24"/>
                <w:szCs w:val="24"/>
                <w:lang w:val="en-GB"/>
              </w:rPr>
              <w:t>,</w:t>
            </w:r>
            <w:r w:rsidRPr="0059501D">
              <w:rPr>
                <w:rFonts w:eastAsia="Times New Roman"/>
                <w:spacing w:val="4"/>
                <w:sz w:val="24"/>
                <w:szCs w:val="24"/>
                <w:rtl/>
                <w:lang w:val="en-GB"/>
              </w:rPr>
              <w:t>00</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جاكميل</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41</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42</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97</w:t>
            </w:r>
            <w:r w:rsidRPr="0059501D">
              <w:rPr>
                <w:rFonts w:eastAsia="Times New Roman"/>
                <w:spacing w:val="4"/>
                <w:sz w:val="24"/>
                <w:szCs w:val="24"/>
                <w:lang w:val="en-GB"/>
              </w:rPr>
              <w:t>,</w:t>
            </w:r>
            <w:r w:rsidRPr="0059501D">
              <w:rPr>
                <w:rFonts w:eastAsia="Times New Roman"/>
                <w:spacing w:val="4"/>
                <w:sz w:val="24"/>
                <w:szCs w:val="24"/>
                <w:rtl/>
                <w:lang w:val="en-GB"/>
              </w:rPr>
              <w:t>62</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w:t>
            </w:r>
            <w:r w:rsidRPr="0059501D">
              <w:rPr>
                <w:rFonts w:eastAsia="Times New Roman"/>
                <w:spacing w:val="4"/>
                <w:sz w:val="24"/>
                <w:szCs w:val="24"/>
                <w:lang w:val="en-GB"/>
              </w:rPr>
              <w:t>,</w:t>
            </w:r>
            <w:r w:rsidRPr="0059501D">
              <w:rPr>
                <w:rFonts w:eastAsia="Times New Roman"/>
                <w:spacing w:val="4"/>
                <w:sz w:val="24"/>
                <w:szCs w:val="24"/>
                <w:rtl/>
                <w:lang w:val="en-GB"/>
              </w:rPr>
              <w:t>38</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أنسي</w:t>
            </w:r>
            <w:r>
              <w:rPr>
                <w:rFonts w:hint="cs"/>
                <w:sz w:val="16"/>
                <w:szCs w:val="24"/>
                <w:rtl/>
                <w:lang w:bidi="ar-MA"/>
              </w:rPr>
              <w:t xml:space="preserve"> </w:t>
            </w:r>
            <w:r w:rsidRPr="002120FA">
              <w:rPr>
                <w:rFonts w:hint="cs"/>
                <w:sz w:val="16"/>
                <w:szCs w:val="24"/>
                <w:rtl/>
                <w:lang w:bidi="ar-MA"/>
              </w:rPr>
              <w:t>-</w:t>
            </w:r>
            <w:r>
              <w:rPr>
                <w:rFonts w:hint="cs"/>
                <w:sz w:val="16"/>
                <w:szCs w:val="24"/>
                <w:rtl/>
                <w:lang w:bidi="ar-MA"/>
              </w:rPr>
              <w:t xml:space="preserve"> </w:t>
            </w:r>
            <w:r w:rsidRPr="002120FA">
              <w:rPr>
                <w:rFonts w:hint="cs"/>
                <w:sz w:val="16"/>
                <w:szCs w:val="24"/>
                <w:rtl/>
                <w:lang w:bidi="ar-MA"/>
              </w:rPr>
              <w:t>أ</w:t>
            </w:r>
            <w:r>
              <w:rPr>
                <w:rFonts w:hint="cs"/>
                <w:sz w:val="16"/>
                <w:szCs w:val="24"/>
                <w:rtl/>
                <w:lang w:bidi="ar-MA"/>
              </w:rPr>
              <w:t xml:space="preserve"> </w:t>
            </w:r>
            <w:r w:rsidRPr="002120FA">
              <w:rPr>
                <w:rFonts w:hint="cs"/>
                <w:sz w:val="16"/>
                <w:szCs w:val="24"/>
                <w:rtl/>
                <w:lang w:bidi="ar-MA"/>
              </w:rPr>
              <w:t>-</w:t>
            </w:r>
            <w:r>
              <w:rPr>
                <w:rFonts w:hint="cs"/>
                <w:sz w:val="16"/>
                <w:szCs w:val="24"/>
                <w:rtl/>
                <w:lang w:bidi="ar-MA"/>
              </w:rPr>
              <w:t xml:space="preserve"> </w:t>
            </w:r>
            <w:r w:rsidRPr="002120FA">
              <w:rPr>
                <w:rFonts w:hint="cs"/>
                <w:sz w:val="16"/>
                <w:szCs w:val="24"/>
                <w:rtl/>
                <w:lang w:bidi="ar-MA"/>
              </w:rPr>
              <w:t>فو</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15</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15</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100</w:t>
            </w:r>
            <w:r w:rsidRPr="0059501D">
              <w:rPr>
                <w:rFonts w:eastAsia="Times New Roman"/>
                <w:spacing w:val="4"/>
                <w:sz w:val="24"/>
                <w:szCs w:val="24"/>
                <w:lang w:val="en-GB"/>
              </w:rPr>
              <w:t>,</w:t>
            </w:r>
            <w:r w:rsidRPr="0059501D">
              <w:rPr>
                <w:rFonts w:eastAsia="Times New Roman"/>
                <w:spacing w:val="4"/>
                <w:sz w:val="24"/>
                <w:szCs w:val="24"/>
                <w:rtl/>
                <w:lang w:val="en-GB"/>
              </w:rPr>
              <w:t>00</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ميراغوان</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19</w:t>
            </w:r>
          </w:p>
        </w:tc>
        <w:tc>
          <w:tcPr>
            <w:tcW w:w="114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w:t>
            </w:r>
          </w:p>
        </w:tc>
        <w:tc>
          <w:tcPr>
            <w:tcW w:w="1146" w:type="dxa"/>
            <w:gridSpan w:val="2"/>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20</w:t>
            </w:r>
          </w:p>
        </w:tc>
        <w:tc>
          <w:tcPr>
            <w:tcW w:w="1116"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95</w:t>
            </w:r>
            <w:r w:rsidRPr="0059501D">
              <w:rPr>
                <w:rFonts w:eastAsia="Times New Roman"/>
                <w:spacing w:val="4"/>
                <w:sz w:val="24"/>
                <w:szCs w:val="24"/>
                <w:lang w:val="en-GB"/>
              </w:rPr>
              <w:t>,</w:t>
            </w:r>
            <w:r w:rsidRPr="0059501D">
              <w:rPr>
                <w:rFonts w:eastAsia="Times New Roman"/>
                <w:spacing w:val="4"/>
                <w:sz w:val="24"/>
                <w:szCs w:val="24"/>
                <w:rtl/>
                <w:lang w:val="en-GB"/>
              </w:rPr>
              <w:t>00</w:t>
            </w:r>
          </w:p>
        </w:tc>
        <w:tc>
          <w:tcPr>
            <w:tcW w:w="1117" w:type="dxa"/>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5</w:t>
            </w:r>
            <w:r w:rsidRPr="0059501D">
              <w:rPr>
                <w:rFonts w:eastAsia="Times New Roman"/>
                <w:spacing w:val="4"/>
                <w:sz w:val="24"/>
                <w:szCs w:val="24"/>
                <w:lang w:val="en-GB"/>
              </w:rPr>
              <w:t>,</w:t>
            </w:r>
            <w:r w:rsidRPr="0059501D">
              <w:rPr>
                <w:rFonts w:eastAsia="Times New Roman"/>
                <w:spacing w:val="4"/>
                <w:sz w:val="24"/>
                <w:szCs w:val="24"/>
                <w:rtl/>
                <w:lang w:val="en-GB"/>
              </w:rPr>
              <w:t>00</w:t>
            </w:r>
          </w:p>
        </w:tc>
        <w:tc>
          <w:tcPr>
            <w:tcW w:w="1117" w:type="dxa"/>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2120FA" w:rsidTr="00560101">
        <w:tblPrEx>
          <w:tblCellMar>
            <w:top w:w="0" w:type="dxa"/>
            <w:bottom w:w="0" w:type="dxa"/>
          </w:tblCellMar>
        </w:tblPrEx>
        <w:trPr>
          <w:cantSplit/>
        </w:trPr>
        <w:tc>
          <w:tcPr>
            <w:tcW w:w="1794" w:type="dxa"/>
            <w:tcBorders>
              <w:bottom w:val="single" w:sz="4" w:space="0" w:color="auto"/>
            </w:tcBorders>
            <w:shd w:val="clear" w:color="auto" w:fill="auto"/>
            <w:vAlign w:val="bottom"/>
          </w:tcPr>
          <w:p w:rsidR="00236E4E" w:rsidRPr="002120FA" w:rsidRDefault="00236E4E" w:rsidP="005B3202">
            <w:pPr>
              <w:tabs>
                <w:tab w:val="left" w:pos="288"/>
                <w:tab w:val="left" w:pos="576"/>
                <w:tab w:val="left" w:pos="864"/>
                <w:tab w:val="left" w:pos="1152"/>
              </w:tabs>
              <w:spacing w:before="40" w:after="40" w:line="240" w:lineRule="exact"/>
              <w:ind w:right="40"/>
              <w:rPr>
                <w:sz w:val="16"/>
                <w:szCs w:val="24"/>
                <w:rtl/>
                <w:lang w:bidi="ar-MA"/>
              </w:rPr>
            </w:pPr>
            <w:r w:rsidRPr="002120FA">
              <w:rPr>
                <w:rFonts w:hint="cs"/>
                <w:sz w:val="16"/>
                <w:szCs w:val="24"/>
                <w:rtl/>
                <w:lang w:bidi="ar-MA"/>
              </w:rPr>
              <w:t>بوتي</w:t>
            </w:r>
            <w:r>
              <w:rPr>
                <w:rFonts w:hint="cs"/>
                <w:sz w:val="16"/>
                <w:szCs w:val="24"/>
                <w:rtl/>
                <w:lang w:bidi="ar-MA"/>
              </w:rPr>
              <w:t xml:space="preserve"> </w:t>
            </w:r>
            <w:r w:rsidRPr="002120FA">
              <w:rPr>
                <w:rFonts w:hint="cs"/>
                <w:sz w:val="16"/>
                <w:szCs w:val="24"/>
                <w:rtl/>
                <w:lang w:bidi="ar-MA"/>
              </w:rPr>
              <w:t>-</w:t>
            </w:r>
            <w:r>
              <w:rPr>
                <w:rFonts w:hint="cs"/>
                <w:sz w:val="16"/>
                <w:szCs w:val="24"/>
                <w:rtl/>
                <w:lang w:bidi="ar-MA"/>
              </w:rPr>
              <w:t xml:space="preserve"> </w:t>
            </w:r>
            <w:r w:rsidRPr="002120FA">
              <w:rPr>
                <w:rFonts w:hint="cs"/>
                <w:sz w:val="16"/>
                <w:szCs w:val="24"/>
                <w:rtl/>
                <w:lang w:bidi="ar-MA"/>
              </w:rPr>
              <w:t>غواف</w:t>
            </w:r>
          </w:p>
        </w:tc>
        <w:tc>
          <w:tcPr>
            <w:tcW w:w="1146" w:type="dxa"/>
            <w:tcBorders>
              <w:bottom w:val="single" w:sz="4" w:space="0" w:color="auto"/>
            </w:tcBorders>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21</w:t>
            </w:r>
          </w:p>
        </w:tc>
        <w:tc>
          <w:tcPr>
            <w:tcW w:w="1146" w:type="dxa"/>
            <w:tcBorders>
              <w:bottom w:val="single" w:sz="4" w:space="0" w:color="auto"/>
            </w:tcBorders>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46" w:type="dxa"/>
            <w:gridSpan w:val="2"/>
            <w:tcBorders>
              <w:bottom w:val="single" w:sz="4" w:space="0" w:color="auto"/>
            </w:tcBorders>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21</w:t>
            </w:r>
          </w:p>
        </w:tc>
        <w:tc>
          <w:tcPr>
            <w:tcW w:w="1116" w:type="dxa"/>
            <w:tcBorders>
              <w:bottom w:val="single" w:sz="4" w:space="0" w:color="auto"/>
            </w:tcBorders>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sidRPr="0059501D">
              <w:rPr>
                <w:rFonts w:eastAsia="Times New Roman"/>
                <w:spacing w:val="4"/>
                <w:sz w:val="24"/>
                <w:szCs w:val="24"/>
                <w:rtl/>
                <w:lang w:val="en-GB"/>
              </w:rPr>
              <w:t>100</w:t>
            </w:r>
            <w:r w:rsidRPr="0059501D">
              <w:rPr>
                <w:rFonts w:eastAsia="Times New Roman"/>
                <w:spacing w:val="4"/>
                <w:sz w:val="24"/>
                <w:szCs w:val="24"/>
                <w:lang w:val="en-GB"/>
              </w:rPr>
              <w:t>,</w:t>
            </w:r>
            <w:r w:rsidRPr="0059501D">
              <w:rPr>
                <w:rFonts w:eastAsia="Times New Roman"/>
                <w:spacing w:val="4"/>
                <w:sz w:val="24"/>
                <w:szCs w:val="24"/>
                <w:rtl/>
                <w:lang w:val="en-GB"/>
              </w:rPr>
              <w:t>00</w:t>
            </w:r>
          </w:p>
        </w:tc>
        <w:tc>
          <w:tcPr>
            <w:tcW w:w="1117" w:type="dxa"/>
            <w:tcBorders>
              <w:bottom w:val="single" w:sz="4" w:space="0" w:color="auto"/>
            </w:tcBorders>
            <w:shd w:val="clear" w:color="auto" w:fill="auto"/>
            <w:vAlign w:val="bottom"/>
          </w:tcPr>
          <w:p w:rsidR="00236E4E" w:rsidRPr="0059501D"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spacing w:val="4"/>
                <w:sz w:val="24"/>
                <w:szCs w:val="24"/>
                <w:lang w:val="en-GB"/>
              </w:rPr>
            </w:pPr>
            <w:r>
              <w:rPr>
                <w:rFonts w:eastAsia="Times New Roman" w:hint="cs"/>
                <w:spacing w:val="4"/>
                <w:sz w:val="24"/>
                <w:szCs w:val="24"/>
                <w:rtl/>
                <w:lang w:val="en-GB"/>
              </w:rPr>
              <w:t>صفر</w:t>
            </w:r>
          </w:p>
        </w:tc>
        <w:tc>
          <w:tcPr>
            <w:tcW w:w="1117" w:type="dxa"/>
            <w:tcBorders>
              <w:bottom w:val="single" w:sz="4" w:space="0" w:color="auto"/>
            </w:tcBorders>
            <w:shd w:val="clear" w:color="auto" w:fill="auto"/>
            <w:vAlign w:val="bottom"/>
          </w:tcPr>
          <w:p w:rsidR="00236E4E" w:rsidRPr="00C91E91" w:rsidRDefault="00236E4E" w:rsidP="005B3202">
            <w:pPr>
              <w:tabs>
                <w:tab w:val="left" w:pos="288"/>
                <w:tab w:val="left" w:pos="576"/>
                <w:tab w:val="left" w:pos="864"/>
                <w:tab w:val="left" w:pos="1152"/>
              </w:tabs>
              <w:suppressAutoHyphens/>
              <w:bidi w:val="0"/>
              <w:spacing w:before="40" w:after="40" w:line="24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r w:rsidR="00236E4E" w:rsidRPr="00560101" w:rsidTr="00560101">
        <w:tblPrEx>
          <w:tblCellMar>
            <w:top w:w="0" w:type="dxa"/>
            <w:bottom w:w="0" w:type="dxa"/>
          </w:tblCellMar>
        </w:tblPrEx>
        <w:trPr>
          <w:cantSplit/>
        </w:trPr>
        <w:tc>
          <w:tcPr>
            <w:tcW w:w="1794" w:type="dxa"/>
            <w:tcBorders>
              <w:top w:val="single" w:sz="4" w:space="0" w:color="auto"/>
              <w:bottom w:val="single" w:sz="12" w:space="0" w:color="auto"/>
            </w:tcBorders>
            <w:shd w:val="clear" w:color="auto" w:fill="auto"/>
            <w:vAlign w:val="bottom"/>
          </w:tcPr>
          <w:p w:rsidR="00236E4E" w:rsidRPr="00560101" w:rsidRDefault="00236E4E" w:rsidP="002120FA">
            <w:pPr>
              <w:tabs>
                <w:tab w:val="left" w:pos="288"/>
                <w:tab w:val="left" w:pos="576"/>
                <w:tab w:val="left" w:pos="864"/>
                <w:tab w:val="left" w:pos="1152"/>
              </w:tabs>
              <w:spacing w:before="40" w:after="80" w:line="240" w:lineRule="exact"/>
              <w:ind w:right="40"/>
              <w:rPr>
                <w:b/>
                <w:bCs/>
                <w:sz w:val="16"/>
                <w:szCs w:val="24"/>
                <w:rtl/>
                <w:lang w:bidi="ar-MA"/>
              </w:rPr>
            </w:pPr>
            <w:r>
              <w:rPr>
                <w:b/>
                <w:bCs/>
                <w:sz w:val="16"/>
                <w:szCs w:val="24"/>
                <w:rtl/>
                <w:lang w:bidi="ar-MA"/>
              </w:rPr>
              <w:tab/>
            </w:r>
            <w:r w:rsidRPr="00560101">
              <w:rPr>
                <w:rFonts w:hint="cs"/>
                <w:b/>
                <w:bCs/>
                <w:sz w:val="16"/>
                <w:szCs w:val="24"/>
                <w:rtl/>
                <w:lang w:bidi="ar-MA"/>
              </w:rPr>
              <w:t>المجموع</w:t>
            </w:r>
          </w:p>
        </w:tc>
        <w:tc>
          <w:tcPr>
            <w:tcW w:w="1146" w:type="dxa"/>
            <w:tcBorders>
              <w:top w:val="single" w:sz="4" w:space="0" w:color="auto"/>
              <w:bottom w:val="single" w:sz="12" w:space="0" w:color="auto"/>
            </w:tcBorders>
            <w:shd w:val="clear" w:color="auto" w:fill="auto"/>
            <w:vAlign w:val="bottom"/>
          </w:tcPr>
          <w:p w:rsidR="00236E4E" w:rsidRPr="0059501D" w:rsidRDefault="00236E4E" w:rsidP="00EF606B">
            <w:pPr>
              <w:tabs>
                <w:tab w:val="left" w:pos="288"/>
                <w:tab w:val="left" w:pos="576"/>
                <w:tab w:val="left" w:pos="864"/>
                <w:tab w:val="left" w:pos="1152"/>
              </w:tabs>
              <w:suppressAutoHyphens/>
              <w:bidi w:val="0"/>
              <w:spacing w:before="40" w:after="40" w:line="210" w:lineRule="exact"/>
              <w:ind w:right="40"/>
              <w:jc w:val="right"/>
              <w:rPr>
                <w:rFonts w:eastAsia="Times New Roman"/>
                <w:spacing w:val="4"/>
                <w:sz w:val="24"/>
                <w:szCs w:val="24"/>
                <w:lang w:val="en-GB"/>
              </w:rPr>
            </w:pPr>
            <w:r w:rsidRPr="0059501D">
              <w:rPr>
                <w:rFonts w:eastAsia="Times New Roman"/>
                <w:spacing w:val="4"/>
                <w:sz w:val="24"/>
                <w:szCs w:val="24"/>
                <w:rtl/>
                <w:lang w:val="en-GB"/>
              </w:rPr>
              <w:t>583</w:t>
            </w:r>
          </w:p>
        </w:tc>
        <w:tc>
          <w:tcPr>
            <w:tcW w:w="1146" w:type="dxa"/>
            <w:tcBorders>
              <w:top w:val="single" w:sz="4" w:space="0" w:color="auto"/>
              <w:bottom w:val="single" w:sz="12" w:space="0" w:color="auto"/>
            </w:tcBorders>
            <w:shd w:val="clear" w:color="auto" w:fill="auto"/>
            <w:vAlign w:val="bottom"/>
          </w:tcPr>
          <w:p w:rsidR="00236E4E" w:rsidRPr="0059501D" w:rsidRDefault="00236E4E" w:rsidP="00EF606B">
            <w:pPr>
              <w:tabs>
                <w:tab w:val="left" w:pos="288"/>
                <w:tab w:val="left" w:pos="576"/>
                <w:tab w:val="left" w:pos="864"/>
                <w:tab w:val="left" w:pos="1152"/>
              </w:tabs>
              <w:suppressAutoHyphens/>
              <w:bidi w:val="0"/>
              <w:spacing w:before="40" w:after="40" w:line="210" w:lineRule="exact"/>
              <w:ind w:right="40"/>
              <w:jc w:val="right"/>
              <w:rPr>
                <w:rFonts w:eastAsia="Times New Roman"/>
                <w:spacing w:val="4"/>
                <w:sz w:val="24"/>
                <w:szCs w:val="24"/>
                <w:lang w:val="en-GB"/>
              </w:rPr>
            </w:pPr>
            <w:r w:rsidRPr="0059501D">
              <w:rPr>
                <w:rFonts w:eastAsia="Times New Roman"/>
                <w:spacing w:val="4"/>
                <w:sz w:val="24"/>
                <w:szCs w:val="24"/>
                <w:rtl/>
                <w:lang w:val="en-GB"/>
              </w:rPr>
              <w:t>32</w:t>
            </w:r>
          </w:p>
        </w:tc>
        <w:tc>
          <w:tcPr>
            <w:tcW w:w="1146" w:type="dxa"/>
            <w:gridSpan w:val="2"/>
            <w:tcBorders>
              <w:top w:val="single" w:sz="4" w:space="0" w:color="auto"/>
              <w:bottom w:val="single" w:sz="12" w:space="0" w:color="auto"/>
            </w:tcBorders>
            <w:shd w:val="clear" w:color="auto" w:fill="auto"/>
            <w:vAlign w:val="bottom"/>
          </w:tcPr>
          <w:p w:rsidR="00236E4E" w:rsidRPr="00C91E91" w:rsidRDefault="00236E4E" w:rsidP="00EF606B">
            <w:pPr>
              <w:tabs>
                <w:tab w:val="left" w:pos="288"/>
                <w:tab w:val="left" w:pos="576"/>
                <w:tab w:val="left" w:pos="864"/>
                <w:tab w:val="left" w:pos="1152"/>
              </w:tabs>
              <w:suppressAutoHyphens/>
              <w:bidi w:val="0"/>
              <w:spacing w:before="40" w:after="40" w:line="21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615</w:t>
            </w:r>
          </w:p>
        </w:tc>
        <w:tc>
          <w:tcPr>
            <w:tcW w:w="1116" w:type="dxa"/>
            <w:tcBorders>
              <w:top w:val="single" w:sz="4" w:space="0" w:color="auto"/>
              <w:bottom w:val="single" w:sz="12" w:space="0" w:color="auto"/>
            </w:tcBorders>
            <w:shd w:val="clear" w:color="auto" w:fill="auto"/>
            <w:vAlign w:val="bottom"/>
          </w:tcPr>
          <w:p w:rsidR="00236E4E" w:rsidRPr="0059501D" w:rsidRDefault="00236E4E" w:rsidP="00EF606B">
            <w:pPr>
              <w:tabs>
                <w:tab w:val="left" w:pos="288"/>
                <w:tab w:val="left" w:pos="576"/>
                <w:tab w:val="left" w:pos="864"/>
                <w:tab w:val="left" w:pos="1152"/>
              </w:tabs>
              <w:suppressAutoHyphens/>
              <w:bidi w:val="0"/>
              <w:spacing w:before="40" w:after="40" w:line="210" w:lineRule="exact"/>
              <w:ind w:right="40"/>
              <w:jc w:val="right"/>
              <w:rPr>
                <w:rFonts w:eastAsia="Times New Roman"/>
                <w:spacing w:val="4"/>
                <w:sz w:val="24"/>
                <w:szCs w:val="24"/>
                <w:lang w:val="en-GB"/>
              </w:rPr>
            </w:pPr>
            <w:r w:rsidRPr="0059501D">
              <w:rPr>
                <w:rFonts w:eastAsia="Times New Roman"/>
                <w:spacing w:val="4"/>
                <w:sz w:val="24"/>
                <w:szCs w:val="24"/>
                <w:rtl/>
                <w:lang w:val="en-GB"/>
              </w:rPr>
              <w:t>94</w:t>
            </w:r>
            <w:r w:rsidRPr="0059501D">
              <w:rPr>
                <w:rFonts w:eastAsia="Times New Roman"/>
                <w:spacing w:val="4"/>
                <w:sz w:val="24"/>
                <w:szCs w:val="24"/>
                <w:lang w:val="en-GB"/>
              </w:rPr>
              <w:t>,</w:t>
            </w:r>
            <w:r w:rsidRPr="0059501D">
              <w:rPr>
                <w:rFonts w:eastAsia="Times New Roman"/>
                <w:spacing w:val="4"/>
                <w:sz w:val="24"/>
                <w:szCs w:val="24"/>
                <w:rtl/>
                <w:lang w:val="en-GB"/>
              </w:rPr>
              <w:t>80</w:t>
            </w:r>
          </w:p>
        </w:tc>
        <w:tc>
          <w:tcPr>
            <w:tcW w:w="1117" w:type="dxa"/>
            <w:tcBorders>
              <w:top w:val="single" w:sz="4" w:space="0" w:color="auto"/>
              <w:bottom w:val="single" w:sz="12" w:space="0" w:color="auto"/>
            </w:tcBorders>
            <w:shd w:val="clear" w:color="auto" w:fill="auto"/>
            <w:vAlign w:val="bottom"/>
          </w:tcPr>
          <w:p w:rsidR="00236E4E" w:rsidRPr="0059501D" w:rsidRDefault="00236E4E" w:rsidP="00EF606B">
            <w:pPr>
              <w:tabs>
                <w:tab w:val="left" w:pos="288"/>
                <w:tab w:val="left" w:pos="576"/>
                <w:tab w:val="left" w:pos="864"/>
                <w:tab w:val="left" w:pos="1152"/>
              </w:tabs>
              <w:suppressAutoHyphens/>
              <w:bidi w:val="0"/>
              <w:spacing w:before="40" w:after="40" w:line="210" w:lineRule="exact"/>
              <w:ind w:right="40"/>
              <w:jc w:val="right"/>
              <w:rPr>
                <w:rFonts w:eastAsia="Times New Roman"/>
                <w:spacing w:val="4"/>
                <w:sz w:val="24"/>
                <w:szCs w:val="24"/>
                <w:lang w:val="en-GB"/>
              </w:rPr>
            </w:pPr>
            <w:r w:rsidRPr="0059501D">
              <w:rPr>
                <w:rFonts w:eastAsia="Times New Roman"/>
                <w:spacing w:val="4"/>
                <w:sz w:val="24"/>
                <w:szCs w:val="24"/>
                <w:rtl/>
                <w:lang w:val="en-GB"/>
              </w:rPr>
              <w:t>5</w:t>
            </w:r>
            <w:r w:rsidRPr="0059501D">
              <w:rPr>
                <w:rFonts w:eastAsia="Times New Roman"/>
                <w:spacing w:val="4"/>
                <w:sz w:val="24"/>
                <w:szCs w:val="24"/>
                <w:lang w:val="en-GB"/>
              </w:rPr>
              <w:t>,</w:t>
            </w:r>
            <w:r w:rsidRPr="0059501D">
              <w:rPr>
                <w:rFonts w:eastAsia="Times New Roman"/>
                <w:spacing w:val="4"/>
                <w:sz w:val="24"/>
                <w:szCs w:val="24"/>
                <w:rtl/>
                <w:lang w:val="en-GB"/>
              </w:rPr>
              <w:t>20</w:t>
            </w:r>
          </w:p>
        </w:tc>
        <w:tc>
          <w:tcPr>
            <w:tcW w:w="1117" w:type="dxa"/>
            <w:tcBorders>
              <w:top w:val="single" w:sz="4" w:space="0" w:color="auto"/>
              <w:bottom w:val="single" w:sz="12" w:space="0" w:color="auto"/>
            </w:tcBorders>
            <w:shd w:val="clear" w:color="auto" w:fill="auto"/>
            <w:vAlign w:val="bottom"/>
          </w:tcPr>
          <w:p w:rsidR="00236E4E" w:rsidRPr="00C91E91" w:rsidRDefault="00236E4E" w:rsidP="00EF606B">
            <w:pPr>
              <w:tabs>
                <w:tab w:val="left" w:pos="288"/>
                <w:tab w:val="left" w:pos="576"/>
                <w:tab w:val="left" w:pos="864"/>
                <w:tab w:val="left" w:pos="1152"/>
              </w:tabs>
              <w:suppressAutoHyphens/>
              <w:bidi w:val="0"/>
              <w:spacing w:before="40" w:after="40" w:line="210" w:lineRule="exact"/>
              <w:ind w:right="40"/>
              <w:jc w:val="right"/>
              <w:rPr>
                <w:rFonts w:eastAsia="Times New Roman"/>
                <w:b/>
                <w:bCs/>
                <w:spacing w:val="4"/>
                <w:sz w:val="24"/>
                <w:szCs w:val="24"/>
                <w:lang w:val="en-GB"/>
              </w:rPr>
            </w:pPr>
            <w:r w:rsidRPr="00C91E91">
              <w:rPr>
                <w:rFonts w:eastAsia="Times New Roman"/>
                <w:b/>
                <w:bCs/>
                <w:spacing w:val="4"/>
                <w:sz w:val="24"/>
                <w:szCs w:val="24"/>
                <w:rtl/>
                <w:lang w:val="en-GB"/>
              </w:rPr>
              <w:t>100</w:t>
            </w:r>
          </w:p>
        </w:tc>
      </w:tr>
    </w:tbl>
    <w:p w:rsidR="004677F0" w:rsidRDefault="00F94BCD"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4677F0">
        <w:rPr>
          <w:rtl/>
          <w:lang w:bidi="ar-MA"/>
        </w:rPr>
        <w:t>7</w:t>
      </w:r>
      <w:r w:rsidR="009D582A">
        <w:rPr>
          <w:rtl/>
          <w:lang w:bidi="ar-MA"/>
        </w:rPr>
        <w:t>-</w:t>
      </w:r>
      <w:r>
        <w:rPr>
          <w:rtl/>
          <w:lang w:bidi="ar-MA"/>
        </w:rPr>
        <w:t>4</w:t>
      </w:r>
      <w:r>
        <w:rPr>
          <w:rFonts w:hint="cs"/>
          <w:rtl/>
          <w:lang w:bidi="ar-MA"/>
        </w:rPr>
        <w:tab/>
      </w:r>
      <w:r w:rsidR="004677F0">
        <w:rPr>
          <w:rtl/>
          <w:lang w:bidi="ar-MA"/>
        </w:rPr>
        <w:t>تمثيل المرأة في الشرطة الوطنية</w:t>
      </w:r>
    </w:p>
    <w:p w:rsidR="00560101" w:rsidRDefault="004677F0" w:rsidP="009D582A">
      <w:pPr>
        <w:pStyle w:val="SingleTxt"/>
        <w:rPr>
          <w:rFonts w:hint="cs"/>
          <w:rtl/>
          <w:lang w:bidi="ar-MA"/>
        </w:rPr>
      </w:pPr>
      <w:r>
        <w:rPr>
          <w:rtl/>
          <w:lang w:bidi="ar-MA"/>
        </w:rPr>
        <w:t>100</w:t>
      </w:r>
      <w:r w:rsidR="009D582A">
        <w:rPr>
          <w:rtl/>
          <w:lang w:bidi="ar-MA"/>
        </w:rPr>
        <w:t xml:space="preserve"> -</w:t>
      </w:r>
      <w:r w:rsidR="009D582A">
        <w:rPr>
          <w:rFonts w:hint="cs"/>
          <w:rtl/>
          <w:lang w:bidi="ar-MA"/>
        </w:rPr>
        <w:t xml:space="preserve"> </w:t>
      </w:r>
      <w:r>
        <w:rPr>
          <w:rtl/>
          <w:lang w:bidi="ar-MA"/>
        </w:rPr>
        <w:t xml:space="preserve">حتى الدفعة الثالثة والعشرين من خريجي مدرسة الشرطة الوطنية في هايتي، لم يزد عدد النساء من الشرطة عن 772 شرطية من بين </w:t>
      </w:r>
      <w:r>
        <w:rPr>
          <w:rFonts w:hint="cs"/>
          <w:rtl/>
          <w:lang w:bidi="ar-MA"/>
        </w:rPr>
        <w:t>389 9</w:t>
      </w:r>
      <w:r>
        <w:rPr>
          <w:rtl/>
          <w:lang w:bidi="ar-MA"/>
        </w:rPr>
        <w:t xml:space="preserve"> شرطيا. وفي الدفعة الرابعة والعشرين بلغ عدد الشرطيات 112 شرطية نظامية و</w:t>
      </w:r>
      <w:r>
        <w:rPr>
          <w:rFonts w:hint="cs"/>
          <w:rtl/>
          <w:lang w:bidi="ar-MA"/>
        </w:rPr>
        <w:t xml:space="preserve"> </w:t>
      </w:r>
      <w:r w:rsidR="00236E4E">
        <w:rPr>
          <w:rtl/>
          <w:lang w:bidi="ar-MA"/>
        </w:rPr>
        <w:t>10 شرطيات تلقين تدريبا خاصا في</w:t>
      </w:r>
      <w:r w:rsidR="00236E4E">
        <w:rPr>
          <w:rFonts w:hint="cs"/>
          <w:rtl/>
          <w:lang w:bidi="ar-MA"/>
        </w:rPr>
        <w:t> </w:t>
      </w:r>
      <w:r>
        <w:rPr>
          <w:rtl/>
          <w:lang w:bidi="ar-MA"/>
        </w:rPr>
        <w:t>كولومبيا.</w:t>
      </w:r>
    </w:p>
    <w:p w:rsidR="00F94BCD" w:rsidRPr="00F94BCD" w:rsidRDefault="00F94BCD" w:rsidP="00F94BCD">
      <w:pPr>
        <w:pStyle w:val="SingleTxt"/>
        <w:spacing w:after="0" w:line="120" w:lineRule="exact"/>
        <w:rPr>
          <w:rFonts w:hint="cs"/>
          <w:sz w:val="10"/>
          <w:rtl/>
          <w:lang w:bidi="ar-MA"/>
        </w:rPr>
      </w:pPr>
    </w:p>
    <w:p w:rsidR="004677F0" w:rsidRPr="004677F0" w:rsidRDefault="00F94BCD" w:rsidP="00C91E91">
      <w:pPr>
        <w:tabs>
          <w:tab w:val="left" w:pos="662"/>
          <w:tab w:val="left" w:pos="1267"/>
          <w:tab w:val="left" w:pos="1987"/>
          <w:tab w:val="left" w:pos="2650"/>
        </w:tabs>
        <w:rPr>
          <w:rFonts w:hint="cs"/>
          <w:rtl/>
          <w:lang w:bidi="ar-MA"/>
        </w:rPr>
      </w:pPr>
      <w:r>
        <w:rPr>
          <w:rFonts w:hint="cs"/>
          <w:rtl/>
          <w:lang w:bidi="ar-MA"/>
        </w:rPr>
        <w:tab/>
      </w:r>
      <w:r>
        <w:rPr>
          <w:rFonts w:hint="cs"/>
          <w:rtl/>
          <w:lang w:bidi="ar-MA"/>
        </w:rPr>
        <w:tab/>
      </w:r>
      <w:r w:rsidR="00C91E91">
        <w:rPr>
          <w:rFonts w:hint="cs"/>
          <w:rtl/>
          <w:lang w:bidi="ar-MA"/>
        </w:rPr>
        <w:t>الجدول</w:t>
      </w:r>
      <w:r w:rsidR="007477C9">
        <w:rPr>
          <w:rFonts w:hint="cs"/>
          <w:rtl/>
          <w:lang w:bidi="ar-MA"/>
        </w:rPr>
        <w:t xml:space="preserve"> </w:t>
      </w:r>
      <w:r w:rsidR="004677F0">
        <w:rPr>
          <w:rtl/>
          <w:lang w:bidi="ar-MA"/>
        </w:rPr>
        <w:t>4</w:t>
      </w:r>
      <w:r w:rsidR="004677F0" w:rsidRPr="004677F0">
        <w:rPr>
          <w:vertAlign w:val="superscript"/>
          <w:rtl/>
          <w:lang w:bidi="ar-MA"/>
        </w:rPr>
        <w:t>(</w:t>
      </w:r>
      <w:r w:rsidR="004677F0" w:rsidRPr="004677F0">
        <w:rPr>
          <w:rStyle w:val="FootnoteReference"/>
          <w:szCs w:val="30"/>
          <w:rtl/>
        </w:rPr>
        <w:footnoteReference w:id="11"/>
      </w:r>
      <w:r w:rsidR="004677F0" w:rsidRPr="004677F0">
        <w:rPr>
          <w:vertAlign w:val="superscript"/>
          <w:rtl/>
          <w:lang w:bidi="ar-MA"/>
        </w:rPr>
        <w:t>)</w:t>
      </w:r>
    </w:p>
    <w:p w:rsidR="002120FA" w:rsidRDefault="004677F0" w:rsidP="004677F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MA"/>
        </w:rPr>
      </w:pPr>
      <w:r>
        <w:rPr>
          <w:rFonts w:hint="cs"/>
          <w:rtl/>
          <w:lang w:bidi="ar-MA"/>
        </w:rPr>
        <w:tab/>
      </w:r>
      <w:r>
        <w:rPr>
          <w:rFonts w:hint="cs"/>
          <w:rtl/>
          <w:lang w:bidi="ar-MA"/>
        </w:rPr>
        <w:tab/>
      </w:r>
      <w:r w:rsidRPr="004677F0">
        <w:rPr>
          <w:rtl/>
          <w:lang w:bidi="ar-MA"/>
        </w:rPr>
        <w:t>تمثيل الجنسين في الشرطة الوطنية في هايتي</w:t>
      </w:r>
    </w:p>
    <w:p w:rsidR="00F220C3" w:rsidRPr="00F220C3" w:rsidRDefault="00F220C3" w:rsidP="00F220C3">
      <w:pPr>
        <w:pStyle w:val="SingleTxt"/>
        <w:spacing w:after="0" w:line="120" w:lineRule="exact"/>
        <w:rPr>
          <w:sz w:val="10"/>
          <w:lang w:bidi="ar-MA"/>
        </w:rPr>
      </w:pPr>
    </w:p>
    <w:p w:rsidR="004677F0" w:rsidRDefault="00F220C3" w:rsidP="004677F0">
      <w:pPr>
        <w:pStyle w:val="SingleTxt"/>
        <w:rPr>
          <w:rFonts w:hint="cs"/>
          <w:rtl/>
        </w:rPr>
      </w:pPr>
      <w:r>
        <w:rPr>
          <w:rFonts w:hint="cs"/>
          <w:noProof/>
          <w:w w:val="100"/>
          <w:rtl/>
        </w:rPr>
        <w:pict>
          <v:group id="_x0000_s1061" style="position:absolute;left:0;text-align:left;margin-left:104.95pt;margin-top:3.85pt;width:324pt;height:169.65pt;z-index:4" coordorigin="3299,2639" coordsize="6480,3393">
            <v:shape id="Chart 2" o:spid="_x0000_s1055" type="#_x0000_t75" style="position:absolute;left:3299;top:2639;width:6480;height:3393;visibility:visible">
              <v:imagedata r:id="rId17" o:title=""/>
              <o:lock v:ext="edit" aspectratio="f"/>
            </v:shape>
            <v:shape id="_x0000_s1058" type="#_x0000_t202" style="position:absolute;left:9082;top:4055;width:633;height:485" stroked="f">
              <v:textbox inset="0,0,0,0">
                <w:txbxContent>
                  <w:p w:rsidR="007477C9" w:rsidRDefault="007477C9" w:rsidP="007477C9">
                    <w:pPr>
                      <w:spacing w:line="200" w:lineRule="exact"/>
                      <w:jc w:val="right"/>
                      <w:rPr>
                        <w:rFonts w:hint="cs"/>
                        <w:szCs w:val="20"/>
                        <w:rtl/>
                      </w:rPr>
                    </w:pPr>
                    <w:r>
                      <w:rPr>
                        <w:rFonts w:hint="cs"/>
                        <w:szCs w:val="20"/>
                        <w:rtl/>
                      </w:rPr>
                      <w:t>النساء</w:t>
                    </w:r>
                  </w:p>
                  <w:p w:rsidR="007477C9" w:rsidRPr="008A606B" w:rsidRDefault="007477C9" w:rsidP="007477C9">
                    <w:pPr>
                      <w:spacing w:line="200" w:lineRule="exact"/>
                      <w:jc w:val="right"/>
                      <w:rPr>
                        <w:szCs w:val="20"/>
                      </w:rPr>
                    </w:pPr>
                    <w:r>
                      <w:rPr>
                        <w:rFonts w:hint="cs"/>
                        <w:szCs w:val="20"/>
                        <w:rtl/>
                      </w:rPr>
                      <w:t>الرجال</w:t>
                    </w:r>
                  </w:p>
                </w:txbxContent>
              </v:textbox>
            </v:shape>
            <v:shape id="_x0000_s1059" type="#_x0000_t202" style="position:absolute;left:3861;top:5705;width:4974;height:245" stroked="f">
              <v:textbox inset="0,0,0,0">
                <w:txbxContent>
                  <w:p w:rsidR="007477C9" w:rsidRPr="005477A9" w:rsidRDefault="005477A9" w:rsidP="005477A9">
                    <w:pPr>
                      <w:spacing w:line="140" w:lineRule="exact"/>
                      <w:jc w:val="left"/>
                      <w:rPr>
                        <w:sz w:val="16"/>
                        <w:szCs w:val="16"/>
                      </w:rPr>
                    </w:pPr>
                    <w:r w:rsidRPr="005477A9">
                      <w:rPr>
                        <w:rFonts w:hint="cs"/>
                        <w:sz w:val="16"/>
                        <w:szCs w:val="16"/>
                        <w:rtl/>
                      </w:rPr>
                      <w:t>آ</w:t>
                    </w:r>
                    <w:r>
                      <w:rPr>
                        <w:rFonts w:hint="cs"/>
                        <w:sz w:val="16"/>
                        <w:szCs w:val="16"/>
                        <w:rtl/>
                      </w:rPr>
                      <w:t>ي</w:t>
                    </w:r>
                    <w:r w:rsidRPr="005477A9">
                      <w:rPr>
                        <w:rFonts w:hint="cs"/>
                        <w:sz w:val="16"/>
                        <w:szCs w:val="16"/>
                        <w:rtl/>
                      </w:rPr>
                      <w:t xml:space="preserve">-بي   </w:t>
                    </w:r>
                    <w:r>
                      <w:rPr>
                        <w:rFonts w:hint="cs"/>
                        <w:sz w:val="16"/>
                        <w:szCs w:val="16"/>
                        <w:rtl/>
                      </w:rPr>
                      <w:t xml:space="preserve">  </w:t>
                    </w:r>
                    <w:r w:rsidRPr="005477A9">
                      <w:rPr>
                        <w:rFonts w:hint="cs"/>
                        <w:sz w:val="16"/>
                        <w:szCs w:val="16"/>
                        <w:rtl/>
                      </w:rPr>
                      <w:t xml:space="preserve">آي-دجي </w:t>
                    </w:r>
                    <w:r>
                      <w:rPr>
                        <w:rFonts w:hint="cs"/>
                        <w:sz w:val="16"/>
                        <w:szCs w:val="16"/>
                        <w:rtl/>
                      </w:rPr>
                      <w:t xml:space="preserve">  آي-دي  آي-1   دي-دجي  سي-بي  سي-دي  سي-1   آي-3   آي-2    آي-1</w:t>
                    </w:r>
                  </w:p>
                </w:txbxContent>
              </v:textbox>
            </v:shape>
          </v:group>
        </w:pict>
      </w:r>
    </w:p>
    <w:p w:rsidR="004677F0" w:rsidRDefault="004677F0" w:rsidP="004677F0">
      <w:pPr>
        <w:pStyle w:val="SingleTxt"/>
        <w:rPr>
          <w:rFonts w:hint="cs"/>
          <w:rtl/>
          <w:lang w:bidi="ar-MA"/>
        </w:rPr>
      </w:pPr>
    </w:p>
    <w:p w:rsidR="004677F0" w:rsidRDefault="004677F0" w:rsidP="004677F0">
      <w:pPr>
        <w:pStyle w:val="SingleTxt"/>
        <w:rPr>
          <w:rFonts w:hint="cs"/>
          <w:rtl/>
        </w:rPr>
      </w:pPr>
    </w:p>
    <w:p w:rsidR="004677F0" w:rsidRDefault="004677F0" w:rsidP="004677F0">
      <w:pPr>
        <w:pStyle w:val="SingleTxt"/>
        <w:rPr>
          <w:rFonts w:hint="cs"/>
          <w:rtl/>
          <w:lang w:bidi="ar-MA"/>
        </w:rPr>
      </w:pPr>
    </w:p>
    <w:p w:rsidR="004677F0" w:rsidRDefault="004677F0" w:rsidP="004677F0">
      <w:pPr>
        <w:pStyle w:val="SingleTxt"/>
        <w:rPr>
          <w:rFonts w:hint="cs"/>
          <w:rtl/>
          <w:lang w:bidi="ar-MA"/>
        </w:rPr>
      </w:pPr>
    </w:p>
    <w:p w:rsidR="007477C9" w:rsidRPr="007477C9" w:rsidRDefault="007477C9" w:rsidP="007477C9">
      <w:pPr>
        <w:pStyle w:val="SingleTxt"/>
        <w:spacing w:after="0" w:line="120" w:lineRule="exact"/>
        <w:rPr>
          <w:rFonts w:hint="cs"/>
          <w:sz w:val="10"/>
          <w:rtl/>
          <w:lang w:bidi="ar-MA"/>
        </w:rPr>
      </w:pPr>
    </w:p>
    <w:p w:rsidR="007477C9" w:rsidRPr="007477C9" w:rsidRDefault="007477C9" w:rsidP="007477C9">
      <w:pPr>
        <w:pStyle w:val="SingleTxt"/>
        <w:spacing w:after="0" w:line="120" w:lineRule="exact"/>
        <w:rPr>
          <w:rFonts w:hint="cs"/>
          <w:sz w:val="10"/>
          <w:rtl/>
          <w:lang w:bidi="ar-MA"/>
        </w:rPr>
      </w:pPr>
    </w:p>
    <w:p w:rsidR="007477C9" w:rsidRPr="007477C9" w:rsidRDefault="007477C9" w:rsidP="007477C9">
      <w:pPr>
        <w:pStyle w:val="SingleTxt"/>
        <w:spacing w:after="0" w:line="120" w:lineRule="exact"/>
        <w:rPr>
          <w:rFonts w:hint="cs"/>
          <w:sz w:val="10"/>
          <w:rtl/>
          <w:lang w:bidi="ar-MA"/>
        </w:rPr>
      </w:pPr>
    </w:p>
    <w:p w:rsidR="007477C9" w:rsidRPr="007477C9" w:rsidRDefault="007477C9" w:rsidP="007477C9">
      <w:pPr>
        <w:pStyle w:val="SingleTxt"/>
        <w:spacing w:after="0" w:line="120" w:lineRule="exact"/>
        <w:rPr>
          <w:rFonts w:hint="cs"/>
          <w:sz w:val="10"/>
          <w:rtl/>
          <w:lang w:bidi="ar-MA"/>
        </w:rPr>
      </w:pPr>
    </w:p>
    <w:p w:rsidR="007477C9" w:rsidRPr="007477C9" w:rsidRDefault="007477C9" w:rsidP="007477C9">
      <w:pPr>
        <w:pStyle w:val="SingleTxt"/>
        <w:spacing w:after="0" w:line="120" w:lineRule="exact"/>
        <w:rPr>
          <w:rFonts w:hint="cs"/>
          <w:sz w:val="10"/>
          <w:rtl/>
          <w:lang w:bidi="ar-MA"/>
        </w:rPr>
      </w:pPr>
    </w:p>
    <w:p w:rsidR="007477C9" w:rsidRPr="007477C9" w:rsidRDefault="007477C9" w:rsidP="007477C9">
      <w:pPr>
        <w:pStyle w:val="SingleTxt"/>
        <w:spacing w:after="0" w:line="120" w:lineRule="exact"/>
        <w:rPr>
          <w:rFonts w:hint="cs"/>
          <w:sz w:val="10"/>
          <w:rtl/>
          <w:lang w:bidi="ar-MA"/>
        </w:rPr>
      </w:pPr>
    </w:p>
    <w:p w:rsidR="007477C9" w:rsidRPr="007477C9" w:rsidRDefault="007477C9" w:rsidP="007477C9">
      <w:pPr>
        <w:pStyle w:val="SingleTxt"/>
        <w:spacing w:after="0" w:line="120" w:lineRule="exact"/>
        <w:rPr>
          <w:rFonts w:hint="cs"/>
          <w:sz w:val="10"/>
          <w:rtl/>
          <w:lang w:bidi="ar-MA"/>
        </w:rPr>
      </w:pPr>
    </w:p>
    <w:p w:rsidR="007477C9" w:rsidRPr="00401F6E" w:rsidRDefault="007477C9" w:rsidP="00401F6E">
      <w:pPr>
        <w:pStyle w:val="SingleTxt"/>
        <w:spacing w:after="0" w:line="120" w:lineRule="exact"/>
        <w:rPr>
          <w:rFonts w:hint="cs"/>
          <w:sz w:val="10"/>
          <w:rtl/>
          <w:lang w:bidi="ar-MA"/>
        </w:rPr>
      </w:pPr>
    </w:p>
    <w:p w:rsidR="00401F6E" w:rsidRPr="00F220C3" w:rsidRDefault="00401F6E" w:rsidP="00F220C3">
      <w:pPr>
        <w:pStyle w:val="SingleTxt"/>
        <w:spacing w:after="0" w:line="120" w:lineRule="exact"/>
        <w:rPr>
          <w:rFonts w:hint="cs"/>
          <w:sz w:val="10"/>
          <w:rtl/>
          <w:lang w:bidi="ar-MA"/>
        </w:rPr>
      </w:pPr>
    </w:p>
    <w:p w:rsidR="00F220C3" w:rsidRPr="00401F6E" w:rsidRDefault="00F220C3" w:rsidP="00401F6E">
      <w:pPr>
        <w:pStyle w:val="SingleTxt"/>
        <w:spacing w:after="0" w:line="120" w:lineRule="exact"/>
        <w:rPr>
          <w:rFonts w:hint="cs"/>
          <w:sz w:val="10"/>
          <w:rtl/>
          <w:lang w:bidi="ar-MA"/>
        </w:rPr>
      </w:pPr>
    </w:p>
    <w:p w:rsidR="004677F0" w:rsidRDefault="00F94BCD"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t>الفصل الثامن</w:t>
      </w:r>
      <w:r w:rsidR="00D65585">
        <w:rPr>
          <w:lang w:bidi="ar-MA"/>
        </w:rPr>
        <w:br/>
      </w:r>
      <w:r w:rsidR="004677F0">
        <w:rPr>
          <w:rtl/>
          <w:lang w:bidi="ar-MA"/>
        </w:rPr>
        <w:t>التمثيل والمشاركة على الصعيد الدولي</w:t>
      </w:r>
    </w:p>
    <w:p w:rsidR="004677F0" w:rsidRDefault="004677F0" w:rsidP="004677F0">
      <w:pPr>
        <w:pStyle w:val="SingleTxt"/>
        <w:rPr>
          <w:rFonts w:hint="cs"/>
          <w:rtl/>
          <w:lang w:bidi="ar-MA"/>
        </w:rPr>
      </w:pPr>
      <w:r>
        <w:rPr>
          <w:rtl/>
          <w:lang w:bidi="ar-MA"/>
        </w:rPr>
        <w:t>101</w:t>
      </w:r>
      <w:r w:rsidR="009D582A">
        <w:rPr>
          <w:rtl/>
          <w:lang w:bidi="ar-MA"/>
        </w:rPr>
        <w:t xml:space="preserve"> - </w:t>
      </w:r>
      <w:r>
        <w:rPr>
          <w:rtl/>
          <w:lang w:bidi="ar-MA"/>
        </w:rPr>
        <w:t>لا تُتبع سياسة وطنية الغرض منها تشجيع حضور المرأة في مجالات التمثيل الدولي. ولهذا، لم تتطور الحالة بشكل ملحوظ خلال الفترة المشمولة بالتقرير. بيد أنه تجدر الإشارة إلى اعتماد حصة 30 في المائة لتمثيل المرأة كدليل على إحراز تقدم في هذا القطاع.</w:t>
      </w: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7B555D" w:rsidRDefault="00D65585"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br w:type="page"/>
      </w:r>
      <w:r w:rsidR="00F94BCD">
        <w:rPr>
          <w:rtl/>
          <w:lang w:bidi="ar-MA"/>
        </w:rPr>
        <w:t>الفصل التاسع</w:t>
      </w:r>
      <w:r>
        <w:rPr>
          <w:lang w:bidi="ar-MA"/>
        </w:rPr>
        <w:br/>
      </w:r>
      <w:r w:rsidR="007B555D">
        <w:rPr>
          <w:rtl/>
          <w:lang w:bidi="ar-MA"/>
        </w:rPr>
        <w:t>الجنسية</w:t>
      </w:r>
    </w:p>
    <w:p w:rsidR="007B555D" w:rsidRDefault="007B555D" w:rsidP="007B555D">
      <w:pPr>
        <w:pStyle w:val="SingleTxt"/>
        <w:rPr>
          <w:rtl/>
          <w:lang w:bidi="ar-MA"/>
        </w:rPr>
      </w:pPr>
      <w:r>
        <w:rPr>
          <w:rtl/>
          <w:lang w:bidi="ar-MA"/>
        </w:rPr>
        <w:t>102</w:t>
      </w:r>
      <w:r w:rsidR="009D582A">
        <w:rPr>
          <w:rtl/>
          <w:lang w:bidi="ar-MA"/>
        </w:rPr>
        <w:t xml:space="preserve"> - </w:t>
      </w:r>
      <w:r>
        <w:rPr>
          <w:rtl/>
          <w:lang w:bidi="ar-MA"/>
        </w:rPr>
        <w:t>التقدم المحرز في مجال الجنسية</w:t>
      </w:r>
      <w:r w:rsidR="009D582A">
        <w:rPr>
          <w:rtl/>
          <w:lang w:bidi="ar-MA"/>
        </w:rPr>
        <w:t xml:space="preserve"> - </w:t>
      </w:r>
      <w:r>
        <w:rPr>
          <w:rtl/>
          <w:lang w:bidi="ar-MA"/>
        </w:rPr>
        <w:t>لم يُسجل أي تغير منذ تقديم التقرير السابق بشأن الجنسية وفقا لعناصر التحليل الرئيسية المشار إليها في اتفاقية القضاء على جميع أشكال التمييز ضد المرأة.</w:t>
      </w: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MA"/>
        </w:rPr>
      </w:pPr>
    </w:p>
    <w:p w:rsidR="007B555D" w:rsidRDefault="00F94BCD"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tl/>
          <w:lang w:bidi="ar-MA"/>
        </w:rPr>
        <w:t>الفصل العاشر</w:t>
      </w:r>
      <w:r w:rsidR="00D65585">
        <w:rPr>
          <w:lang w:bidi="ar-MA"/>
        </w:rPr>
        <w:br/>
      </w:r>
      <w:r w:rsidR="007B555D">
        <w:rPr>
          <w:rtl/>
          <w:lang w:bidi="ar-MA"/>
        </w:rPr>
        <w:t>التعليم</w:t>
      </w:r>
    </w:p>
    <w:p w:rsidR="007B555D" w:rsidRDefault="00F94BCD"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7B555D">
        <w:rPr>
          <w:rtl/>
          <w:lang w:bidi="ar-MA"/>
        </w:rPr>
        <w:t>10</w:t>
      </w:r>
      <w:r w:rsidR="009D582A">
        <w:rPr>
          <w:rtl/>
          <w:lang w:bidi="ar-MA"/>
        </w:rPr>
        <w:t>-</w:t>
      </w:r>
      <w:r w:rsidR="007B555D">
        <w:rPr>
          <w:rtl/>
          <w:lang w:bidi="ar-MA"/>
        </w:rPr>
        <w:t>1</w:t>
      </w:r>
      <w:r>
        <w:rPr>
          <w:rFonts w:hint="cs"/>
          <w:rtl/>
          <w:lang w:bidi="ar-MA"/>
        </w:rPr>
        <w:tab/>
      </w:r>
      <w:r w:rsidR="007B555D">
        <w:rPr>
          <w:rtl/>
          <w:lang w:bidi="ar-MA"/>
        </w:rPr>
        <w:t>نظرة عامة</w:t>
      </w:r>
    </w:p>
    <w:p w:rsidR="007B555D" w:rsidRDefault="007B555D" w:rsidP="007B555D">
      <w:pPr>
        <w:pStyle w:val="SingleTxt"/>
        <w:rPr>
          <w:rFonts w:hint="cs"/>
          <w:rtl/>
          <w:lang w:bidi="ar-MA"/>
        </w:rPr>
      </w:pPr>
      <w:r>
        <w:rPr>
          <w:rtl/>
          <w:lang w:bidi="ar-MA"/>
        </w:rPr>
        <w:t>103</w:t>
      </w:r>
      <w:r w:rsidR="009D582A">
        <w:rPr>
          <w:rtl/>
          <w:lang w:bidi="ar-MA"/>
        </w:rPr>
        <w:t xml:space="preserve"> - </w:t>
      </w:r>
      <w:r>
        <w:rPr>
          <w:rtl/>
          <w:lang w:bidi="ar-MA"/>
        </w:rPr>
        <w:t xml:space="preserve">يمثل التعليم أولوية في نظر السلطات الحالية التي شرعت في عام 2011 في تنفيذ برنامج التعليم الشامل والمجاني. وأدرجت </w:t>
      </w:r>
      <w:r w:rsidR="00C91E91">
        <w:rPr>
          <w:rFonts w:hint="cs"/>
          <w:rtl/>
          <w:lang w:bidi="ar-MA"/>
        </w:rPr>
        <w:t xml:space="preserve">مسألة </w:t>
      </w:r>
      <w:r>
        <w:rPr>
          <w:rtl/>
          <w:lang w:bidi="ar-MA"/>
        </w:rPr>
        <w:t>محو الأمية التي ما فتئت تشغل بال الحكومة، في البرامج التي تهدف إلى التخفيف من وطأة الفقر المدقع، ولا سيما البرامج الموجهة للمرأة بوجه خاص.</w:t>
      </w:r>
    </w:p>
    <w:p w:rsidR="00F94BCD" w:rsidRPr="00F94BCD" w:rsidRDefault="00F94BCD" w:rsidP="00F94BCD">
      <w:pPr>
        <w:pStyle w:val="SingleTxt"/>
        <w:spacing w:after="0" w:line="120" w:lineRule="exact"/>
        <w:rPr>
          <w:rFonts w:hint="cs"/>
          <w:sz w:val="10"/>
          <w:rtl/>
          <w:lang w:bidi="ar-MA"/>
        </w:rPr>
      </w:pPr>
    </w:p>
    <w:p w:rsidR="007B555D" w:rsidRDefault="00F94BCD" w:rsidP="00F94B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7B555D">
        <w:rPr>
          <w:rtl/>
          <w:lang w:bidi="ar-MA"/>
        </w:rPr>
        <w:t>10</w:t>
      </w:r>
      <w:r w:rsidR="009D582A">
        <w:rPr>
          <w:rtl/>
          <w:lang w:bidi="ar-MA"/>
        </w:rPr>
        <w:t>-</w:t>
      </w:r>
      <w:r>
        <w:rPr>
          <w:rtl/>
          <w:lang w:bidi="ar-MA"/>
        </w:rPr>
        <w:t>1</w:t>
      </w:r>
      <w:r w:rsidR="007B555D">
        <w:rPr>
          <w:rtl/>
          <w:lang w:bidi="ar-MA"/>
        </w:rPr>
        <w:t>-1</w:t>
      </w:r>
      <w:r>
        <w:rPr>
          <w:rFonts w:hint="cs"/>
          <w:rtl/>
          <w:lang w:bidi="ar-MA"/>
        </w:rPr>
        <w:tab/>
      </w:r>
      <w:r w:rsidR="007B555D">
        <w:rPr>
          <w:rtl/>
          <w:lang w:bidi="ar-MA"/>
        </w:rPr>
        <w:t>تعليم المرأة القراءة والكتابة</w:t>
      </w:r>
    </w:p>
    <w:p w:rsidR="007B555D" w:rsidRDefault="007B555D" w:rsidP="007B555D">
      <w:pPr>
        <w:pStyle w:val="SingleTxt"/>
        <w:rPr>
          <w:rFonts w:hint="cs"/>
          <w:rtl/>
          <w:lang w:bidi="ar-MA"/>
        </w:rPr>
      </w:pPr>
      <w:r>
        <w:rPr>
          <w:rtl/>
          <w:lang w:bidi="ar-MA"/>
        </w:rPr>
        <w:t>104</w:t>
      </w:r>
      <w:r w:rsidR="009D582A">
        <w:rPr>
          <w:rtl/>
          <w:lang w:bidi="ar-MA"/>
        </w:rPr>
        <w:t xml:space="preserve"> - </w:t>
      </w:r>
      <w:r>
        <w:rPr>
          <w:rtl/>
          <w:lang w:bidi="ar-MA"/>
        </w:rPr>
        <w:t>لا تتوفر بيانات عن الفترة السابقة لعام 2011 بسبب الزلزال الذي ألحق أضرارا بقاعدة بيانات أمانة الدولة لمحو الأمية. والبيانات المتعلقة بمحو الأمية مستمدة أساسا من الدراسة الاستقصائية الخامسة المتعلقة بالوفيات والأمراض واستعمال الخدمات. ووفقا لهذه الدراسة، تبلغ نسبة النساء الملمات بالقراءة والكتابة 74 في المائة مقابل 79 في المائة من الرجال في كامل إقليم هايتي، في حين تشير بيانات 2004 إلى أن هذه النسب أقل من ذلك بكثير إذا بلغت 48 في المائة بالنسبة للنساء و61 في المائة بالنسبة للرجال. ومع ذلك، يظل مستوى الإلمام بالقراءة والكتابة إيجابيا في المدن أكثر مما هو في الريف. ففي الريف، تبلغ نسبة الملمات بالقراءة والكتابة 64 في المائة مقابل 70 في المائة من الرجال، بينما تبلغ نسبة النساء المتعلمات في المدن 84 في المائة مقابل 89 في المائة من الرجال. وتستهدف الحملة الوطنية السادسة لمحو الأمية، التي انطلقت في 21 آذار</w:t>
      </w:r>
      <w:r w:rsidR="009D582A">
        <w:rPr>
          <w:rtl/>
          <w:lang w:bidi="ar-MA"/>
        </w:rPr>
        <w:t>/</w:t>
      </w:r>
      <w:r>
        <w:rPr>
          <w:rtl/>
          <w:lang w:bidi="ar-MA"/>
        </w:rPr>
        <w:t>مارس 2014 ما مجموعه 000 370 شخص على مدى فترة سنتين.</w:t>
      </w:r>
    </w:p>
    <w:p w:rsidR="00F94BCD" w:rsidRPr="00F94BCD" w:rsidRDefault="00F94BCD" w:rsidP="00F94BCD">
      <w:pPr>
        <w:pStyle w:val="SingleTxt"/>
        <w:spacing w:after="0" w:line="120" w:lineRule="exact"/>
        <w:rPr>
          <w:rFonts w:hint="cs"/>
          <w:sz w:val="10"/>
          <w:rtl/>
          <w:lang w:bidi="ar-MA"/>
        </w:rPr>
      </w:pPr>
    </w:p>
    <w:p w:rsidR="007B555D" w:rsidRDefault="00F94BCD" w:rsidP="00F94BC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007B555D">
        <w:rPr>
          <w:rtl/>
          <w:lang w:bidi="ar-MA"/>
        </w:rPr>
        <w:t>10</w:t>
      </w:r>
      <w:r w:rsidR="009D582A">
        <w:rPr>
          <w:rtl/>
          <w:lang w:bidi="ar-MA"/>
        </w:rPr>
        <w:t>-</w:t>
      </w:r>
      <w:r w:rsidR="007B555D">
        <w:rPr>
          <w:rtl/>
          <w:lang w:bidi="ar-MA"/>
        </w:rPr>
        <w:t>1</w:t>
      </w:r>
      <w:r w:rsidR="009D582A">
        <w:rPr>
          <w:rtl/>
          <w:lang w:bidi="ar-MA"/>
        </w:rPr>
        <w:t>-</w:t>
      </w:r>
      <w:r w:rsidR="007B555D">
        <w:rPr>
          <w:rtl/>
          <w:lang w:bidi="ar-MA"/>
        </w:rPr>
        <w:t>2</w:t>
      </w:r>
      <w:r>
        <w:rPr>
          <w:rFonts w:hint="cs"/>
          <w:rtl/>
          <w:lang w:bidi="ar-MA"/>
        </w:rPr>
        <w:tab/>
      </w:r>
      <w:r w:rsidR="007B555D">
        <w:rPr>
          <w:rtl/>
          <w:lang w:bidi="ar-MA"/>
        </w:rPr>
        <w:t>التعليم الأساسي والثانوي</w:t>
      </w:r>
    </w:p>
    <w:p w:rsidR="007B555D" w:rsidRDefault="007B555D" w:rsidP="007B555D">
      <w:pPr>
        <w:pStyle w:val="SingleTxt"/>
        <w:rPr>
          <w:rFonts w:hint="cs"/>
          <w:rtl/>
        </w:rPr>
      </w:pPr>
      <w:r>
        <w:rPr>
          <w:rtl/>
          <w:lang w:bidi="ar-MA"/>
        </w:rPr>
        <w:t>105</w:t>
      </w:r>
      <w:r w:rsidR="009D582A">
        <w:rPr>
          <w:rtl/>
          <w:lang w:bidi="ar-MA"/>
        </w:rPr>
        <w:t xml:space="preserve"> - </w:t>
      </w:r>
      <w:r>
        <w:rPr>
          <w:rtl/>
          <w:lang w:bidi="ar-MA"/>
        </w:rPr>
        <w:t>تشير البيانات المتاحة (الدراسة الاستقصائية الخامسة المتعلقة بالوفيات والأمراض واستعمال الخدمات، التعداد المدرسي عن الفترة 2010</w:t>
      </w:r>
      <w:r w:rsidR="009D582A">
        <w:rPr>
          <w:rtl/>
          <w:lang w:bidi="ar-MA"/>
        </w:rPr>
        <w:t>-</w:t>
      </w:r>
      <w:r>
        <w:rPr>
          <w:rtl/>
          <w:lang w:bidi="ar-MA"/>
        </w:rPr>
        <w:t>2011 الذي أجرته وزارة التعليم الوطني والتدريب المهني) إلى تحسن في مجال التحاق الفتيات</w:t>
      </w:r>
      <w:r w:rsidR="009D582A">
        <w:rPr>
          <w:rtl/>
          <w:lang w:bidi="ar-MA"/>
        </w:rPr>
        <w:t>/</w:t>
      </w:r>
      <w:r>
        <w:rPr>
          <w:rtl/>
          <w:lang w:bidi="ar-MA"/>
        </w:rPr>
        <w:t>النساء والفتيان</w:t>
      </w:r>
      <w:r w:rsidR="009D582A">
        <w:rPr>
          <w:rtl/>
          <w:lang w:bidi="ar-MA"/>
        </w:rPr>
        <w:t>/</w:t>
      </w:r>
      <w:r>
        <w:rPr>
          <w:rtl/>
          <w:lang w:bidi="ar-MA"/>
        </w:rPr>
        <w:t>الرجال بالمدارس الابتدائية والثانوية مقارنة بالبيانات الواردة في الدراسة الاستقصائية الرابعة المتعلقة بالوفيات والأمراض واستعمال الخدمات وآخر تقرير للجنة المعنية بالقضاء على التمييز ضد المرأة والمتعلقة بالتحاق الإناث بالمدرسة ومواصلة تعليمهن. وتشير إحصاءات وزارة التعليم الوطني والتدريب المهني إلى أن الفرق بين الجنسين في مرحلتي التعليم الابتدائي والثانوي في السنة الدراسية 2010</w:t>
      </w:r>
      <w:r w:rsidR="009D582A">
        <w:rPr>
          <w:rtl/>
          <w:lang w:bidi="ar-MA"/>
        </w:rPr>
        <w:t>-</w:t>
      </w:r>
      <w:r>
        <w:rPr>
          <w:rtl/>
          <w:lang w:bidi="ar-MA"/>
        </w:rPr>
        <w:t>2011 كان ضئيلا جدا. ولا تواجه الفتيات أي مشاكل تعوق التحاقهن بالمدرسة أو مواصلة تعليمهن، ولذلك فإن عدد الجنسين متكافئ مع تفاوتات طفيفة في مرحلتي الابتدائي والثانوي، كما تدل على ذلك الأرقام الواردة في الجدولين أدناه. وعلى العكس من ذلك، يتفاقم الفارق بين الجنسين في صفوف الفلسفة وفي الصفوف النهائية لصالح الفتيان.</w:t>
      </w:r>
    </w:p>
    <w:p w:rsidR="007F54AF" w:rsidRPr="007F54AF" w:rsidRDefault="007F54AF" w:rsidP="007F54AF">
      <w:pPr>
        <w:pStyle w:val="SingleTxt"/>
        <w:spacing w:after="0" w:line="120" w:lineRule="exact"/>
        <w:rPr>
          <w:rFonts w:hint="cs"/>
          <w:sz w:val="10"/>
          <w:rtl/>
        </w:rPr>
      </w:pPr>
    </w:p>
    <w:p w:rsidR="007B555D" w:rsidRPr="007B555D" w:rsidRDefault="00F94BCD" w:rsidP="005B3202">
      <w:pPr>
        <w:tabs>
          <w:tab w:val="left" w:pos="662"/>
          <w:tab w:val="left" w:pos="1267"/>
          <w:tab w:val="left" w:pos="1987"/>
          <w:tab w:val="left" w:pos="2650"/>
        </w:tabs>
        <w:rPr>
          <w:rFonts w:hint="cs"/>
          <w:rtl/>
        </w:rPr>
      </w:pPr>
      <w:r>
        <w:rPr>
          <w:rFonts w:hint="cs"/>
          <w:rtl/>
          <w:lang w:bidi="ar-MA"/>
        </w:rPr>
        <w:tab/>
      </w:r>
      <w:r>
        <w:rPr>
          <w:rFonts w:hint="cs"/>
          <w:rtl/>
          <w:lang w:bidi="ar-MA"/>
        </w:rPr>
        <w:tab/>
      </w:r>
      <w:r w:rsidR="007B555D">
        <w:rPr>
          <w:rtl/>
          <w:lang w:bidi="ar-MA"/>
        </w:rPr>
        <w:t>الجدول</w:t>
      </w:r>
      <w:r w:rsidR="005B3202">
        <w:rPr>
          <w:rFonts w:hint="cs"/>
          <w:rtl/>
          <w:lang w:bidi="ar-MA"/>
        </w:rPr>
        <w:t xml:space="preserve"> </w:t>
      </w:r>
      <w:r w:rsidR="007B555D">
        <w:rPr>
          <w:rtl/>
          <w:lang w:bidi="ar-MA"/>
        </w:rPr>
        <w:t>5</w:t>
      </w:r>
      <w:r w:rsidR="007B555D" w:rsidRPr="007B555D">
        <w:rPr>
          <w:vertAlign w:val="superscript"/>
          <w:rtl/>
          <w:lang w:bidi="ar-MA"/>
        </w:rPr>
        <w:t>(</w:t>
      </w:r>
      <w:r w:rsidR="007B555D" w:rsidRPr="007B555D">
        <w:rPr>
          <w:rStyle w:val="FootnoteReference"/>
          <w:szCs w:val="30"/>
          <w:rtl/>
        </w:rPr>
        <w:footnoteReference w:id="12"/>
      </w:r>
      <w:r w:rsidR="007B555D" w:rsidRPr="007B555D">
        <w:rPr>
          <w:vertAlign w:val="superscript"/>
          <w:rtl/>
          <w:lang w:bidi="ar-MA"/>
        </w:rPr>
        <w:t>)</w:t>
      </w:r>
    </w:p>
    <w:p w:rsidR="007B555D" w:rsidRDefault="007B555D" w:rsidP="007B55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bidi="ar-MA"/>
        </w:rPr>
        <w:tab/>
      </w:r>
      <w:r>
        <w:rPr>
          <w:rFonts w:hint="cs"/>
          <w:rtl/>
          <w:lang w:bidi="ar-MA"/>
        </w:rPr>
        <w:tab/>
      </w:r>
      <w:r>
        <w:rPr>
          <w:rtl/>
          <w:lang w:bidi="ar-MA"/>
        </w:rPr>
        <w:t>توزيع تلاميذ التعليم الأساسي (المرحلتان الأولى والثانية)، حسب الصفوف ونوع الجنس ومكان الإقامة، بالنسب المائوية</w:t>
      </w:r>
    </w:p>
    <w:tbl>
      <w:tblPr>
        <w:bidiVisual/>
        <w:tblW w:w="8553" w:type="dxa"/>
        <w:tblInd w:w="1260" w:type="dxa"/>
        <w:tblLayout w:type="fixed"/>
        <w:tblCellMar>
          <w:left w:w="0" w:type="dxa"/>
          <w:right w:w="0" w:type="dxa"/>
        </w:tblCellMar>
        <w:tblLook w:val="04A0"/>
      </w:tblPr>
      <w:tblGrid>
        <w:gridCol w:w="1002"/>
        <w:gridCol w:w="153"/>
        <w:gridCol w:w="414"/>
        <w:gridCol w:w="596"/>
        <w:gridCol w:w="144"/>
        <w:gridCol w:w="513"/>
        <w:gridCol w:w="657"/>
        <w:gridCol w:w="144"/>
        <w:gridCol w:w="513"/>
        <w:gridCol w:w="656"/>
        <w:gridCol w:w="144"/>
        <w:gridCol w:w="512"/>
        <w:gridCol w:w="656"/>
        <w:gridCol w:w="144"/>
        <w:gridCol w:w="512"/>
        <w:gridCol w:w="656"/>
        <w:gridCol w:w="144"/>
        <w:gridCol w:w="450"/>
        <w:gridCol w:w="543"/>
      </w:tblGrid>
      <w:tr w:rsidR="009C54BF" w:rsidRPr="009C54BF" w:rsidTr="00687880">
        <w:trPr>
          <w:trHeight w:val="240"/>
          <w:tblHeader/>
        </w:trPr>
        <w:tc>
          <w:tcPr>
            <w:tcW w:w="1002" w:type="dxa"/>
            <w:tcBorders>
              <w:top w:val="single" w:sz="4" w:space="0" w:color="auto"/>
            </w:tcBorders>
            <w:shd w:val="clear" w:color="auto" w:fill="auto"/>
            <w:vAlign w:val="bottom"/>
          </w:tcPr>
          <w:p w:rsidR="009C54BF" w:rsidRPr="00D16299" w:rsidRDefault="007F54AF" w:rsidP="00687880">
            <w:pPr>
              <w:suppressAutoHyphens/>
              <w:spacing w:before="80" w:after="80" w:line="200" w:lineRule="exact"/>
              <w:rPr>
                <w:rFonts w:eastAsia="Times New Roman"/>
                <w:iCs/>
                <w:spacing w:val="4"/>
                <w:sz w:val="14"/>
                <w:szCs w:val="20"/>
                <w:lang w:val="en-GB"/>
              </w:rPr>
            </w:pPr>
            <w:r w:rsidRPr="00687880">
              <w:rPr>
                <w:rFonts w:eastAsia="Times New Roman"/>
                <w:iCs/>
                <w:spacing w:val="4"/>
                <w:sz w:val="14"/>
                <w:szCs w:val="20"/>
                <w:rtl/>
                <w:lang w:val="en-GB"/>
              </w:rPr>
              <w:t>الصف الدراسي</w:t>
            </w:r>
          </w:p>
        </w:tc>
        <w:tc>
          <w:tcPr>
            <w:tcW w:w="153" w:type="dxa"/>
            <w:tcBorders>
              <w:top w:val="single" w:sz="4" w:space="0" w:color="auto"/>
            </w:tcBorders>
            <w:shd w:val="clear" w:color="auto" w:fill="auto"/>
            <w:vAlign w:val="bottom"/>
          </w:tcPr>
          <w:p w:rsidR="009C54BF" w:rsidRPr="00D16299" w:rsidRDefault="009C54BF" w:rsidP="00D16299">
            <w:pPr>
              <w:suppressAutoHyphens/>
              <w:spacing w:before="80" w:after="80" w:line="160" w:lineRule="exact"/>
              <w:ind w:right="40"/>
              <w:jc w:val="left"/>
              <w:rPr>
                <w:rFonts w:eastAsia="Times New Roman" w:cs="Times New Roman"/>
                <w:i/>
                <w:spacing w:val="4"/>
                <w:sz w:val="14"/>
                <w:szCs w:val="20"/>
              </w:rPr>
            </w:pPr>
          </w:p>
        </w:tc>
        <w:tc>
          <w:tcPr>
            <w:tcW w:w="1010" w:type="dxa"/>
            <w:gridSpan w:val="2"/>
            <w:tcBorders>
              <w:top w:val="single" w:sz="4" w:space="0" w:color="auto"/>
              <w:bottom w:val="single" w:sz="4" w:space="0" w:color="auto"/>
            </w:tcBorders>
            <w:shd w:val="clear" w:color="auto" w:fill="auto"/>
            <w:vAlign w:val="bottom"/>
          </w:tcPr>
          <w:p w:rsidR="009C54BF" w:rsidRPr="00D16299" w:rsidRDefault="00D16299" w:rsidP="00D16299">
            <w:pPr>
              <w:suppressAutoHyphens/>
              <w:spacing w:before="80" w:after="80" w:line="200" w:lineRule="exact"/>
              <w:ind w:right="43"/>
              <w:jc w:val="left"/>
              <w:rPr>
                <w:rFonts w:eastAsia="Times New Roman"/>
                <w:iCs/>
                <w:spacing w:val="4"/>
                <w:sz w:val="16"/>
                <w:szCs w:val="22"/>
                <w:lang w:val="en-GB"/>
              </w:rPr>
            </w:pPr>
            <w:r w:rsidRPr="00D16299">
              <w:rPr>
                <w:rFonts w:eastAsia="Times New Roman" w:hint="cs"/>
                <w:iCs/>
                <w:spacing w:val="4"/>
                <w:sz w:val="16"/>
                <w:szCs w:val="22"/>
                <w:rtl/>
                <w:lang w:val="en-GB"/>
              </w:rPr>
              <w:t>الصف الأول</w:t>
            </w:r>
          </w:p>
        </w:tc>
        <w:tc>
          <w:tcPr>
            <w:tcW w:w="144" w:type="dxa"/>
            <w:tcBorders>
              <w:top w:val="single" w:sz="4" w:space="0" w:color="auto"/>
            </w:tcBorders>
            <w:shd w:val="clear" w:color="auto" w:fill="auto"/>
            <w:vAlign w:val="bottom"/>
          </w:tcPr>
          <w:p w:rsidR="009C54BF" w:rsidRPr="009C54BF" w:rsidRDefault="009C54BF" w:rsidP="00D16299">
            <w:pPr>
              <w:suppressAutoHyphens/>
              <w:spacing w:before="80" w:after="80" w:line="160" w:lineRule="exact"/>
              <w:ind w:right="40"/>
              <w:jc w:val="left"/>
              <w:rPr>
                <w:rFonts w:eastAsia="Times New Roman" w:cs="Times New Roman"/>
                <w:i/>
                <w:spacing w:val="4"/>
                <w:sz w:val="14"/>
                <w:szCs w:val="20"/>
                <w:lang w:val="en-GB"/>
              </w:rPr>
            </w:pPr>
          </w:p>
        </w:tc>
        <w:tc>
          <w:tcPr>
            <w:tcW w:w="1170" w:type="dxa"/>
            <w:gridSpan w:val="2"/>
            <w:tcBorders>
              <w:top w:val="single" w:sz="4" w:space="0" w:color="auto"/>
              <w:bottom w:val="single" w:sz="4" w:space="0" w:color="auto"/>
            </w:tcBorders>
            <w:shd w:val="clear" w:color="auto" w:fill="auto"/>
            <w:vAlign w:val="bottom"/>
          </w:tcPr>
          <w:p w:rsidR="009C54BF" w:rsidRPr="00D16299" w:rsidRDefault="00D16299" w:rsidP="00D16299">
            <w:pPr>
              <w:suppressAutoHyphens/>
              <w:spacing w:before="80" w:after="80" w:line="200" w:lineRule="exact"/>
              <w:ind w:right="43"/>
              <w:jc w:val="left"/>
              <w:rPr>
                <w:rFonts w:eastAsia="Times New Roman"/>
                <w:iCs/>
                <w:spacing w:val="4"/>
                <w:sz w:val="16"/>
                <w:szCs w:val="22"/>
                <w:lang w:val="en-GB"/>
              </w:rPr>
            </w:pPr>
            <w:r w:rsidRPr="00D16299">
              <w:rPr>
                <w:rFonts w:eastAsia="Times New Roman" w:hint="cs"/>
                <w:iCs/>
                <w:spacing w:val="4"/>
                <w:sz w:val="16"/>
                <w:szCs w:val="22"/>
                <w:rtl/>
                <w:lang w:val="en-GB"/>
              </w:rPr>
              <w:t>الصف الثاني</w:t>
            </w:r>
          </w:p>
        </w:tc>
        <w:tc>
          <w:tcPr>
            <w:tcW w:w="144" w:type="dxa"/>
            <w:tcBorders>
              <w:top w:val="single" w:sz="4" w:space="0" w:color="auto"/>
            </w:tcBorders>
            <w:shd w:val="clear" w:color="auto" w:fill="auto"/>
            <w:vAlign w:val="bottom"/>
          </w:tcPr>
          <w:p w:rsidR="009C54BF" w:rsidRPr="009C54BF" w:rsidRDefault="009C54BF" w:rsidP="00D16299">
            <w:pPr>
              <w:suppressAutoHyphens/>
              <w:spacing w:before="80" w:after="80" w:line="160" w:lineRule="exact"/>
              <w:ind w:right="40"/>
              <w:jc w:val="left"/>
              <w:rPr>
                <w:rFonts w:eastAsia="Times New Roman" w:cs="Times New Roman"/>
                <w:i/>
                <w:spacing w:val="4"/>
                <w:sz w:val="14"/>
                <w:szCs w:val="20"/>
                <w:lang w:val="en-GB"/>
              </w:rPr>
            </w:pPr>
          </w:p>
        </w:tc>
        <w:tc>
          <w:tcPr>
            <w:tcW w:w="1169" w:type="dxa"/>
            <w:gridSpan w:val="2"/>
            <w:tcBorders>
              <w:top w:val="single" w:sz="4" w:space="0" w:color="auto"/>
              <w:bottom w:val="single" w:sz="4" w:space="0" w:color="auto"/>
            </w:tcBorders>
            <w:shd w:val="clear" w:color="auto" w:fill="auto"/>
            <w:vAlign w:val="bottom"/>
          </w:tcPr>
          <w:p w:rsidR="009C54BF" w:rsidRPr="00D16299" w:rsidRDefault="00D16299" w:rsidP="00D16299">
            <w:pPr>
              <w:suppressAutoHyphens/>
              <w:spacing w:before="80" w:after="80" w:line="200" w:lineRule="exact"/>
              <w:ind w:right="43"/>
              <w:jc w:val="left"/>
              <w:rPr>
                <w:rFonts w:eastAsia="Times New Roman"/>
                <w:iCs/>
                <w:spacing w:val="4"/>
                <w:sz w:val="16"/>
                <w:szCs w:val="22"/>
                <w:lang w:val="en-GB"/>
              </w:rPr>
            </w:pPr>
            <w:r w:rsidRPr="00D16299">
              <w:rPr>
                <w:rFonts w:eastAsia="Times New Roman" w:hint="cs"/>
                <w:iCs/>
                <w:spacing w:val="4"/>
                <w:sz w:val="16"/>
                <w:szCs w:val="22"/>
                <w:rtl/>
                <w:lang w:val="en-GB"/>
              </w:rPr>
              <w:t>الصف الثالث</w:t>
            </w:r>
          </w:p>
        </w:tc>
        <w:tc>
          <w:tcPr>
            <w:tcW w:w="144" w:type="dxa"/>
            <w:tcBorders>
              <w:top w:val="single" w:sz="4" w:space="0" w:color="auto"/>
            </w:tcBorders>
            <w:shd w:val="clear" w:color="auto" w:fill="auto"/>
            <w:vAlign w:val="bottom"/>
          </w:tcPr>
          <w:p w:rsidR="009C54BF" w:rsidRPr="009C54BF" w:rsidRDefault="009C54BF" w:rsidP="00D16299">
            <w:pPr>
              <w:suppressAutoHyphens/>
              <w:spacing w:before="80" w:after="80" w:line="160" w:lineRule="exact"/>
              <w:ind w:right="40"/>
              <w:jc w:val="left"/>
              <w:rPr>
                <w:rFonts w:eastAsia="Times New Roman" w:cs="Times New Roman"/>
                <w:i/>
                <w:spacing w:val="4"/>
                <w:sz w:val="14"/>
                <w:szCs w:val="20"/>
                <w:lang w:val="en-GB"/>
              </w:rPr>
            </w:pPr>
          </w:p>
        </w:tc>
        <w:tc>
          <w:tcPr>
            <w:tcW w:w="1168" w:type="dxa"/>
            <w:gridSpan w:val="2"/>
            <w:tcBorders>
              <w:top w:val="single" w:sz="4" w:space="0" w:color="auto"/>
              <w:bottom w:val="single" w:sz="4" w:space="0" w:color="auto"/>
            </w:tcBorders>
            <w:shd w:val="clear" w:color="auto" w:fill="auto"/>
            <w:vAlign w:val="bottom"/>
          </w:tcPr>
          <w:p w:rsidR="009C54BF" w:rsidRPr="009C54BF" w:rsidRDefault="00D16299" w:rsidP="00D16299">
            <w:pPr>
              <w:suppressAutoHyphens/>
              <w:spacing w:before="80" w:after="80" w:line="200" w:lineRule="exact"/>
              <w:ind w:right="43"/>
              <w:jc w:val="left"/>
              <w:rPr>
                <w:rFonts w:eastAsia="Times New Roman" w:cs="Times New Roman"/>
                <w:i/>
                <w:spacing w:val="4"/>
                <w:sz w:val="14"/>
                <w:szCs w:val="20"/>
                <w:lang w:val="en-GB"/>
              </w:rPr>
            </w:pPr>
            <w:r w:rsidRPr="00D16299">
              <w:rPr>
                <w:rFonts w:eastAsia="Times New Roman" w:hint="cs"/>
                <w:iCs/>
                <w:spacing w:val="4"/>
                <w:sz w:val="16"/>
                <w:szCs w:val="22"/>
                <w:rtl/>
                <w:lang w:val="en-GB"/>
              </w:rPr>
              <w:t>الصف الرابع</w:t>
            </w:r>
          </w:p>
        </w:tc>
        <w:tc>
          <w:tcPr>
            <w:tcW w:w="144" w:type="dxa"/>
            <w:tcBorders>
              <w:top w:val="single" w:sz="4" w:space="0" w:color="auto"/>
            </w:tcBorders>
            <w:shd w:val="clear" w:color="auto" w:fill="auto"/>
            <w:vAlign w:val="bottom"/>
          </w:tcPr>
          <w:p w:rsidR="009C54BF" w:rsidRPr="009C54BF" w:rsidRDefault="009C54BF" w:rsidP="00D16299">
            <w:pPr>
              <w:suppressAutoHyphens/>
              <w:spacing w:before="80" w:after="80" w:line="160" w:lineRule="exact"/>
              <w:ind w:right="40"/>
              <w:jc w:val="left"/>
              <w:rPr>
                <w:rFonts w:eastAsia="Times New Roman" w:cs="Times New Roman"/>
                <w:i/>
                <w:spacing w:val="4"/>
                <w:sz w:val="14"/>
                <w:szCs w:val="20"/>
                <w:lang w:val="en-GB"/>
              </w:rPr>
            </w:pPr>
          </w:p>
        </w:tc>
        <w:tc>
          <w:tcPr>
            <w:tcW w:w="1168" w:type="dxa"/>
            <w:gridSpan w:val="2"/>
            <w:tcBorders>
              <w:top w:val="single" w:sz="4" w:space="0" w:color="auto"/>
              <w:bottom w:val="single" w:sz="4" w:space="0" w:color="auto"/>
            </w:tcBorders>
            <w:shd w:val="clear" w:color="auto" w:fill="auto"/>
            <w:vAlign w:val="bottom"/>
          </w:tcPr>
          <w:p w:rsidR="009C54BF" w:rsidRPr="009C54BF" w:rsidRDefault="00D16299" w:rsidP="00D16299">
            <w:pPr>
              <w:suppressAutoHyphens/>
              <w:spacing w:before="80" w:after="80" w:line="200" w:lineRule="exact"/>
              <w:ind w:right="43"/>
              <w:jc w:val="left"/>
              <w:rPr>
                <w:rFonts w:eastAsia="Times New Roman" w:cs="Times New Roman"/>
                <w:i/>
                <w:spacing w:val="4"/>
                <w:sz w:val="14"/>
                <w:szCs w:val="20"/>
                <w:lang w:val="en-GB"/>
              </w:rPr>
            </w:pPr>
            <w:r w:rsidRPr="00D16299">
              <w:rPr>
                <w:rFonts w:eastAsia="Times New Roman" w:hint="cs"/>
                <w:iCs/>
                <w:spacing w:val="4"/>
                <w:sz w:val="16"/>
                <w:szCs w:val="22"/>
                <w:rtl/>
                <w:lang w:val="en-GB"/>
              </w:rPr>
              <w:t>الصف الخامس</w:t>
            </w:r>
          </w:p>
        </w:tc>
        <w:tc>
          <w:tcPr>
            <w:tcW w:w="144" w:type="dxa"/>
            <w:tcBorders>
              <w:top w:val="single" w:sz="4" w:space="0" w:color="auto"/>
            </w:tcBorders>
            <w:shd w:val="clear" w:color="auto" w:fill="auto"/>
            <w:vAlign w:val="bottom"/>
          </w:tcPr>
          <w:p w:rsidR="009C54BF" w:rsidRPr="00D16299" w:rsidRDefault="009C54BF" w:rsidP="00D16299">
            <w:pPr>
              <w:suppressAutoHyphens/>
              <w:spacing w:before="80" w:after="80" w:line="160" w:lineRule="exact"/>
              <w:ind w:right="40"/>
              <w:jc w:val="left"/>
              <w:rPr>
                <w:rFonts w:eastAsia="Times New Roman" w:cs="Times New Roman"/>
                <w:i/>
                <w:spacing w:val="4"/>
                <w:sz w:val="14"/>
                <w:szCs w:val="20"/>
              </w:rPr>
            </w:pPr>
          </w:p>
        </w:tc>
        <w:tc>
          <w:tcPr>
            <w:tcW w:w="993" w:type="dxa"/>
            <w:gridSpan w:val="2"/>
            <w:tcBorders>
              <w:top w:val="single" w:sz="4" w:space="0" w:color="auto"/>
              <w:bottom w:val="single" w:sz="4" w:space="0" w:color="auto"/>
            </w:tcBorders>
            <w:shd w:val="clear" w:color="auto" w:fill="auto"/>
            <w:vAlign w:val="bottom"/>
          </w:tcPr>
          <w:p w:rsidR="009C54BF" w:rsidRPr="009C54BF" w:rsidRDefault="00D16299" w:rsidP="00D16299">
            <w:pPr>
              <w:suppressAutoHyphens/>
              <w:spacing w:before="80" w:after="80" w:line="200" w:lineRule="exact"/>
              <w:ind w:right="43"/>
              <w:jc w:val="left"/>
              <w:rPr>
                <w:rFonts w:eastAsia="Times New Roman" w:cs="Times New Roman"/>
                <w:i/>
                <w:spacing w:val="4"/>
                <w:sz w:val="14"/>
                <w:szCs w:val="20"/>
                <w:lang w:val="en-GB"/>
              </w:rPr>
            </w:pPr>
            <w:r w:rsidRPr="00D16299">
              <w:rPr>
                <w:rFonts w:eastAsia="Times New Roman" w:hint="cs"/>
                <w:iCs/>
                <w:spacing w:val="4"/>
                <w:sz w:val="16"/>
                <w:szCs w:val="22"/>
                <w:rtl/>
                <w:lang w:val="en-GB"/>
              </w:rPr>
              <w:t>الصف السادس</w:t>
            </w:r>
          </w:p>
        </w:tc>
      </w:tr>
      <w:tr w:rsidR="00D16299" w:rsidRPr="009C54BF" w:rsidTr="00687880">
        <w:trPr>
          <w:trHeight w:val="240"/>
        </w:trPr>
        <w:tc>
          <w:tcPr>
            <w:tcW w:w="1002" w:type="dxa"/>
            <w:tcBorders>
              <w:bottom w:val="single" w:sz="12" w:space="0" w:color="auto"/>
            </w:tcBorders>
            <w:shd w:val="clear" w:color="auto" w:fill="auto"/>
            <w:noWrap/>
          </w:tcPr>
          <w:p w:rsidR="00D16299" w:rsidRPr="00D16299" w:rsidRDefault="00D16299" w:rsidP="00D16299">
            <w:pPr>
              <w:suppressAutoHyphens/>
              <w:spacing w:before="80" w:after="80" w:line="200" w:lineRule="exact"/>
              <w:ind w:right="43"/>
              <w:jc w:val="left"/>
              <w:rPr>
                <w:rFonts w:eastAsia="Times New Roman"/>
                <w:iCs/>
                <w:spacing w:val="4"/>
                <w:sz w:val="16"/>
                <w:szCs w:val="22"/>
                <w:lang w:val="en-GB"/>
              </w:rPr>
            </w:pPr>
            <w:r w:rsidRPr="00D16299">
              <w:rPr>
                <w:rFonts w:eastAsia="Times New Roman" w:hint="cs"/>
                <w:iCs/>
                <w:spacing w:val="4"/>
                <w:sz w:val="14"/>
                <w:szCs w:val="20"/>
                <w:rtl/>
                <w:lang w:val="en-GB"/>
              </w:rPr>
              <w:t>الوسط/الجنس</w:t>
            </w:r>
          </w:p>
        </w:tc>
        <w:tc>
          <w:tcPr>
            <w:tcW w:w="567" w:type="dxa"/>
            <w:gridSpan w:val="2"/>
            <w:tcBorders>
              <w:bottom w:val="single" w:sz="12" w:space="0" w:color="auto"/>
            </w:tcBorders>
            <w:shd w:val="clear" w:color="auto" w:fill="auto"/>
            <w:noWrap/>
            <w:vAlign w:val="bottom"/>
          </w:tcPr>
          <w:p w:rsidR="00D16299" w:rsidRPr="009C54BF" w:rsidRDefault="00D16299" w:rsidP="00D16299">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ذكر</w:t>
            </w:r>
          </w:p>
        </w:tc>
        <w:tc>
          <w:tcPr>
            <w:tcW w:w="596" w:type="dxa"/>
            <w:tcBorders>
              <w:bottom w:val="single" w:sz="12" w:space="0" w:color="auto"/>
            </w:tcBorders>
            <w:shd w:val="clear" w:color="auto" w:fill="auto"/>
            <w:noWrap/>
            <w:vAlign w:val="bottom"/>
          </w:tcPr>
          <w:p w:rsidR="00D16299" w:rsidRPr="009C54BF" w:rsidRDefault="00D16299" w:rsidP="00D16299">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أنثى</w:t>
            </w:r>
          </w:p>
        </w:tc>
        <w:tc>
          <w:tcPr>
            <w:tcW w:w="657" w:type="dxa"/>
            <w:gridSpan w:val="2"/>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ذكر</w:t>
            </w:r>
          </w:p>
        </w:tc>
        <w:tc>
          <w:tcPr>
            <w:tcW w:w="657" w:type="dxa"/>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أنثى</w:t>
            </w:r>
          </w:p>
        </w:tc>
        <w:tc>
          <w:tcPr>
            <w:tcW w:w="657" w:type="dxa"/>
            <w:gridSpan w:val="2"/>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ذكر</w:t>
            </w:r>
          </w:p>
        </w:tc>
        <w:tc>
          <w:tcPr>
            <w:tcW w:w="656" w:type="dxa"/>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أنثى</w:t>
            </w:r>
          </w:p>
        </w:tc>
        <w:tc>
          <w:tcPr>
            <w:tcW w:w="656" w:type="dxa"/>
            <w:gridSpan w:val="2"/>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ذكر</w:t>
            </w:r>
          </w:p>
        </w:tc>
        <w:tc>
          <w:tcPr>
            <w:tcW w:w="656" w:type="dxa"/>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أنثى</w:t>
            </w:r>
          </w:p>
        </w:tc>
        <w:tc>
          <w:tcPr>
            <w:tcW w:w="656" w:type="dxa"/>
            <w:gridSpan w:val="2"/>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ذكر</w:t>
            </w:r>
          </w:p>
        </w:tc>
        <w:tc>
          <w:tcPr>
            <w:tcW w:w="656" w:type="dxa"/>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أنثى</w:t>
            </w:r>
          </w:p>
        </w:tc>
        <w:tc>
          <w:tcPr>
            <w:tcW w:w="594" w:type="dxa"/>
            <w:gridSpan w:val="2"/>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ذكر</w:t>
            </w:r>
          </w:p>
        </w:tc>
        <w:tc>
          <w:tcPr>
            <w:tcW w:w="543" w:type="dxa"/>
            <w:tcBorders>
              <w:bottom w:val="single" w:sz="12" w:space="0" w:color="auto"/>
            </w:tcBorders>
            <w:shd w:val="clear" w:color="auto" w:fill="auto"/>
            <w:noWrap/>
            <w:vAlign w:val="bottom"/>
          </w:tcPr>
          <w:p w:rsidR="00D16299" w:rsidRPr="009C54BF" w:rsidRDefault="00D16299" w:rsidP="00EF606B">
            <w:pPr>
              <w:suppressAutoHyphens/>
              <w:spacing w:before="80" w:after="80" w:line="160" w:lineRule="exact"/>
              <w:ind w:right="40"/>
              <w:jc w:val="left"/>
              <w:rPr>
                <w:rFonts w:eastAsia="Times New Roman" w:cs="Times New Roman"/>
                <w:i/>
                <w:spacing w:val="4"/>
                <w:sz w:val="14"/>
                <w:szCs w:val="20"/>
                <w:lang w:val="en-GB"/>
              </w:rPr>
            </w:pPr>
            <w:r>
              <w:rPr>
                <w:rFonts w:eastAsia="Times New Roman" w:hint="cs"/>
                <w:iCs/>
                <w:spacing w:val="4"/>
                <w:sz w:val="16"/>
                <w:szCs w:val="22"/>
                <w:rtl/>
                <w:lang w:val="en-GB"/>
              </w:rPr>
              <w:t>أنثى</w:t>
            </w:r>
          </w:p>
        </w:tc>
      </w:tr>
      <w:tr w:rsidR="009C54BF" w:rsidRPr="009C54BF" w:rsidTr="00687880">
        <w:trPr>
          <w:trHeight w:hRule="exact" w:val="115"/>
        </w:trPr>
        <w:tc>
          <w:tcPr>
            <w:tcW w:w="1002" w:type="dxa"/>
            <w:tcBorders>
              <w:top w:val="single" w:sz="12" w:space="0" w:color="auto"/>
            </w:tcBorders>
            <w:shd w:val="clear" w:color="auto" w:fill="auto"/>
            <w:noWrap/>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567" w:type="dxa"/>
            <w:gridSpan w:val="2"/>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596" w:type="dxa"/>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657" w:type="dxa"/>
            <w:gridSpan w:val="2"/>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657" w:type="dxa"/>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657" w:type="dxa"/>
            <w:gridSpan w:val="2"/>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656" w:type="dxa"/>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656" w:type="dxa"/>
            <w:gridSpan w:val="2"/>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656" w:type="dxa"/>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656" w:type="dxa"/>
            <w:gridSpan w:val="2"/>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656" w:type="dxa"/>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594" w:type="dxa"/>
            <w:gridSpan w:val="2"/>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c>
          <w:tcPr>
            <w:tcW w:w="543" w:type="dxa"/>
            <w:tcBorders>
              <w:top w:val="single" w:sz="12" w:space="0" w:color="auto"/>
            </w:tcBorders>
            <w:shd w:val="clear" w:color="auto" w:fill="auto"/>
            <w:noWrap/>
            <w:vAlign w:val="bottom"/>
          </w:tcPr>
          <w:p w:rsidR="009C54BF" w:rsidRPr="009C54BF" w:rsidRDefault="009C54BF"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spacing w:val="4"/>
                <w:sz w:val="17"/>
                <w:szCs w:val="20"/>
                <w:lang w:val="en-GB"/>
              </w:rPr>
            </w:pPr>
          </w:p>
        </w:tc>
      </w:tr>
      <w:tr w:rsidR="00D16299" w:rsidRPr="009C54BF" w:rsidTr="00687880">
        <w:trPr>
          <w:trHeight w:val="240"/>
        </w:trPr>
        <w:tc>
          <w:tcPr>
            <w:tcW w:w="1002" w:type="dxa"/>
            <w:shd w:val="clear" w:color="auto" w:fill="auto"/>
            <w:noWrap/>
          </w:tcPr>
          <w:p w:rsidR="00D16299" w:rsidRPr="00D16299" w:rsidRDefault="00D16299"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i/>
                <w:spacing w:val="4"/>
                <w:sz w:val="16"/>
                <w:szCs w:val="22"/>
                <w:lang w:val="en-GB"/>
              </w:rPr>
            </w:pPr>
            <w:r w:rsidRPr="00D16299">
              <w:rPr>
                <w:rFonts w:eastAsia="Times New Roman" w:hint="cs"/>
                <w:i/>
                <w:spacing w:val="4"/>
                <w:sz w:val="16"/>
                <w:szCs w:val="22"/>
                <w:rtl/>
                <w:lang w:val="en-GB"/>
              </w:rPr>
              <w:t>المدينة</w:t>
            </w:r>
          </w:p>
        </w:tc>
        <w:tc>
          <w:tcPr>
            <w:tcW w:w="567" w:type="dxa"/>
            <w:gridSpan w:val="2"/>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hint="cs"/>
                <w:spacing w:val="4"/>
                <w:szCs w:val="20"/>
                <w:rtl/>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49</w:t>
            </w:r>
          </w:p>
        </w:tc>
        <w:tc>
          <w:tcPr>
            <w:tcW w:w="596" w:type="dxa"/>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51</w:t>
            </w:r>
          </w:p>
        </w:tc>
        <w:tc>
          <w:tcPr>
            <w:tcW w:w="657" w:type="dxa"/>
            <w:gridSpan w:val="2"/>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49</w:t>
            </w:r>
          </w:p>
        </w:tc>
        <w:tc>
          <w:tcPr>
            <w:tcW w:w="657" w:type="dxa"/>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51</w:t>
            </w:r>
          </w:p>
        </w:tc>
        <w:tc>
          <w:tcPr>
            <w:tcW w:w="657" w:type="dxa"/>
            <w:gridSpan w:val="2"/>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49</w:t>
            </w:r>
          </w:p>
        </w:tc>
        <w:tc>
          <w:tcPr>
            <w:tcW w:w="656" w:type="dxa"/>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51</w:t>
            </w:r>
          </w:p>
        </w:tc>
        <w:tc>
          <w:tcPr>
            <w:tcW w:w="656" w:type="dxa"/>
            <w:gridSpan w:val="2"/>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48</w:t>
            </w:r>
          </w:p>
        </w:tc>
        <w:tc>
          <w:tcPr>
            <w:tcW w:w="656" w:type="dxa"/>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52</w:t>
            </w:r>
          </w:p>
        </w:tc>
        <w:tc>
          <w:tcPr>
            <w:tcW w:w="656" w:type="dxa"/>
            <w:gridSpan w:val="2"/>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47</w:t>
            </w:r>
          </w:p>
        </w:tc>
        <w:tc>
          <w:tcPr>
            <w:tcW w:w="656" w:type="dxa"/>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53</w:t>
            </w:r>
          </w:p>
        </w:tc>
        <w:tc>
          <w:tcPr>
            <w:tcW w:w="594" w:type="dxa"/>
            <w:gridSpan w:val="2"/>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48</w:t>
            </w:r>
          </w:p>
        </w:tc>
        <w:tc>
          <w:tcPr>
            <w:tcW w:w="543" w:type="dxa"/>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52</w:t>
            </w:r>
          </w:p>
        </w:tc>
      </w:tr>
      <w:tr w:rsidR="00D16299" w:rsidRPr="009C54BF" w:rsidTr="00687880">
        <w:trPr>
          <w:trHeight w:val="240"/>
        </w:trPr>
        <w:tc>
          <w:tcPr>
            <w:tcW w:w="1002" w:type="dxa"/>
            <w:tcBorders>
              <w:bottom w:val="single" w:sz="4" w:space="0" w:color="auto"/>
            </w:tcBorders>
            <w:shd w:val="clear" w:color="auto" w:fill="auto"/>
            <w:noWrap/>
          </w:tcPr>
          <w:p w:rsidR="00D16299" w:rsidRPr="00D16299" w:rsidRDefault="00D16299" w:rsidP="00D16299">
            <w:pPr>
              <w:tabs>
                <w:tab w:val="left" w:pos="288"/>
                <w:tab w:val="left" w:pos="576"/>
                <w:tab w:val="left" w:pos="864"/>
                <w:tab w:val="left" w:pos="1152"/>
              </w:tabs>
              <w:suppressAutoHyphens/>
              <w:spacing w:before="40" w:after="40" w:line="210" w:lineRule="exact"/>
              <w:ind w:right="40"/>
              <w:jc w:val="left"/>
              <w:rPr>
                <w:rFonts w:eastAsia="Times New Roman" w:cs="Times New Roman"/>
                <w:i/>
                <w:spacing w:val="4"/>
                <w:sz w:val="16"/>
                <w:szCs w:val="22"/>
                <w:lang w:val="en-GB"/>
              </w:rPr>
            </w:pPr>
            <w:r w:rsidRPr="00D16299">
              <w:rPr>
                <w:rFonts w:eastAsia="Times New Roman" w:hint="cs"/>
                <w:i/>
                <w:spacing w:val="4"/>
                <w:sz w:val="16"/>
                <w:szCs w:val="22"/>
                <w:rtl/>
                <w:lang w:val="en-GB"/>
              </w:rPr>
              <w:t>الريف</w:t>
            </w:r>
          </w:p>
        </w:tc>
        <w:tc>
          <w:tcPr>
            <w:tcW w:w="567" w:type="dxa"/>
            <w:gridSpan w:val="2"/>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54</w:t>
            </w:r>
          </w:p>
        </w:tc>
        <w:tc>
          <w:tcPr>
            <w:tcW w:w="596" w:type="dxa"/>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46</w:t>
            </w:r>
          </w:p>
        </w:tc>
        <w:tc>
          <w:tcPr>
            <w:tcW w:w="657" w:type="dxa"/>
            <w:gridSpan w:val="2"/>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54</w:t>
            </w:r>
          </w:p>
        </w:tc>
        <w:tc>
          <w:tcPr>
            <w:tcW w:w="657" w:type="dxa"/>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46</w:t>
            </w:r>
          </w:p>
        </w:tc>
        <w:tc>
          <w:tcPr>
            <w:tcW w:w="657" w:type="dxa"/>
            <w:gridSpan w:val="2"/>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53</w:t>
            </w:r>
          </w:p>
        </w:tc>
        <w:tc>
          <w:tcPr>
            <w:tcW w:w="656" w:type="dxa"/>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47</w:t>
            </w:r>
          </w:p>
        </w:tc>
        <w:tc>
          <w:tcPr>
            <w:tcW w:w="656" w:type="dxa"/>
            <w:gridSpan w:val="2"/>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52</w:t>
            </w:r>
          </w:p>
        </w:tc>
        <w:tc>
          <w:tcPr>
            <w:tcW w:w="656" w:type="dxa"/>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48</w:t>
            </w:r>
          </w:p>
        </w:tc>
        <w:tc>
          <w:tcPr>
            <w:tcW w:w="656" w:type="dxa"/>
            <w:gridSpan w:val="2"/>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51</w:t>
            </w:r>
          </w:p>
        </w:tc>
        <w:tc>
          <w:tcPr>
            <w:tcW w:w="656" w:type="dxa"/>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49</w:t>
            </w:r>
          </w:p>
        </w:tc>
        <w:tc>
          <w:tcPr>
            <w:tcW w:w="594" w:type="dxa"/>
            <w:gridSpan w:val="2"/>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52</w:t>
            </w:r>
          </w:p>
        </w:tc>
        <w:tc>
          <w:tcPr>
            <w:tcW w:w="543" w:type="dxa"/>
            <w:tcBorders>
              <w:bottom w:val="single" w:sz="4"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40" w:after="40" w:line="210" w:lineRule="exact"/>
              <w:ind w:right="40"/>
              <w:jc w:val="right"/>
              <w:rPr>
                <w:rFonts w:eastAsia="Times New Roman"/>
                <w:spacing w:val="4"/>
                <w:szCs w:val="20"/>
                <w:lang w:val="en-GB"/>
              </w:rPr>
            </w:pPr>
            <w:r w:rsidRPr="00D16299">
              <w:rPr>
                <w:rFonts w:eastAsia="Times New Roman"/>
                <w:spacing w:val="4"/>
                <w:szCs w:val="20"/>
                <w:rtl/>
                <w:lang w:val="en-GB"/>
              </w:rPr>
              <w:t>0</w:t>
            </w:r>
            <w:r w:rsidRPr="00D16299">
              <w:rPr>
                <w:rFonts w:eastAsia="Times New Roman"/>
                <w:spacing w:val="4"/>
                <w:szCs w:val="20"/>
                <w:lang w:val="en-GB"/>
              </w:rPr>
              <w:t>,</w:t>
            </w:r>
            <w:r w:rsidRPr="00D16299">
              <w:rPr>
                <w:rFonts w:eastAsia="Times New Roman"/>
                <w:spacing w:val="4"/>
                <w:szCs w:val="20"/>
                <w:rtl/>
                <w:lang w:val="en-GB"/>
              </w:rPr>
              <w:t>48</w:t>
            </w:r>
          </w:p>
        </w:tc>
      </w:tr>
      <w:tr w:rsidR="00D16299" w:rsidRPr="009C54BF" w:rsidTr="00687880">
        <w:trPr>
          <w:trHeight w:val="240"/>
        </w:trPr>
        <w:tc>
          <w:tcPr>
            <w:tcW w:w="1002" w:type="dxa"/>
            <w:tcBorders>
              <w:top w:val="single" w:sz="4" w:space="0" w:color="auto"/>
              <w:bottom w:val="single" w:sz="12" w:space="0" w:color="auto"/>
            </w:tcBorders>
            <w:shd w:val="clear" w:color="auto" w:fill="auto"/>
            <w:noWrap/>
          </w:tcPr>
          <w:p w:rsidR="00D16299" w:rsidRPr="00D16299" w:rsidRDefault="00D16299" w:rsidP="00D16299">
            <w:pPr>
              <w:tabs>
                <w:tab w:val="left" w:pos="288"/>
                <w:tab w:val="left" w:pos="576"/>
                <w:tab w:val="left" w:pos="864"/>
                <w:tab w:val="left" w:pos="1152"/>
              </w:tabs>
              <w:suppressAutoHyphens/>
              <w:spacing w:before="81" w:after="81" w:line="210" w:lineRule="exact"/>
              <w:ind w:right="40"/>
              <w:jc w:val="left"/>
              <w:rPr>
                <w:rFonts w:eastAsia="Times New Roman" w:cs="Times New Roman"/>
                <w:b/>
                <w:bCs/>
                <w:i/>
                <w:spacing w:val="4"/>
                <w:sz w:val="17"/>
                <w:szCs w:val="20"/>
                <w:lang w:val="en-GB"/>
              </w:rPr>
            </w:pPr>
            <w:r w:rsidRPr="00D16299">
              <w:rPr>
                <w:rFonts w:eastAsia="Times New Roman"/>
                <w:b/>
                <w:bCs/>
                <w:i/>
                <w:spacing w:val="4"/>
                <w:sz w:val="14"/>
                <w:szCs w:val="20"/>
                <w:rtl/>
                <w:lang w:val="en-GB"/>
              </w:rPr>
              <w:tab/>
            </w:r>
            <w:r w:rsidRPr="00D16299">
              <w:rPr>
                <w:rFonts w:eastAsia="Times New Roman" w:hint="cs"/>
                <w:b/>
                <w:bCs/>
                <w:i/>
                <w:spacing w:val="4"/>
                <w:sz w:val="14"/>
                <w:szCs w:val="20"/>
                <w:rtl/>
                <w:lang w:val="en-GB"/>
              </w:rPr>
              <w:t>المجموع</w:t>
            </w:r>
          </w:p>
        </w:tc>
        <w:tc>
          <w:tcPr>
            <w:tcW w:w="567" w:type="dxa"/>
            <w:gridSpan w:val="2"/>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52</w:t>
            </w:r>
          </w:p>
        </w:tc>
        <w:tc>
          <w:tcPr>
            <w:tcW w:w="596" w:type="dxa"/>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48</w:t>
            </w:r>
          </w:p>
        </w:tc>
        <w:tc>
          <w:tcPr>
            <w:tcW w:w="657" w:type="dxa"/>
            <w:gridSpan w:val="2"/>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52</w:t>
            </w:r>
          </w:p>
        </w:tc>
        <w:tc>
          <w:tcPr>
            <w:tcW w:w="657" w:type="dxa"/>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48</w:t>
            </w:r>
          </w:p>
        </w:tc>
        <w:tc>
          <w:tcPr>
            <w:tcW w:w="657" w:type="dxa"/>
            <w:gridSpan w:val="2"/>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51</w:t>
            </w:r>
          </w:p>
        </w:tc>
        <w:tc>
          <w:tcPr>
            <w:tcW w:w="656" w:type="dxa"/>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49</w:t>
            </w:r>
          </w:p>
        </w:tc>
        <w:tc>
          <w:tcPr>
            <w:tcW w:w="656" w:type="dxa"/>
            <w:gridSpan w:val="2"/>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50</w:t>
            </w:r>
          </w:p>
        </w:tc>
        <w:tc>
          <w:tcPr>
            <w:tcW w:w="656" w:type="dxa"/>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50</w:t>
            </w:r>
          </w:p>
        </w:tc>
        <w:tc>
          <w:tcPr>
            <w:tcW w:w="656" w:type="dxa"/>
            <w:gridSpan w:val="2"/>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50</w:t>
            </w:r>
          </w:p>
        </w:tc>
        <w:tc>
          <w:tcPr>
            <w:tcW w:w="656" w:type="dxa"/>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50</w:t>
            </w:r>
          </w:p>
        </w:tc>
        <w:tc>
          <w:tcPr>
            <w:tcW w:w="594" w:type="dxa"/>
            <w:gridSpan w:val="2"/>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50</w:t>
            </w:r>
          </w:p>
        </w:tc>
        <w:tc>
          <w:tcPr>
            <w:tcW w:w="543" w:type="dxa"/>
            <w:tcBorders>
              <w:top w:val="single" w:sz="4" w:space="0" w:color="auto"/>
              <w:bottom w:val="single" w:sz="12" w:space="0" w:color="auto"/>
            </w:tcBorders>
            <w:shd w:val="clear" w:color="auto" w:fill="auto"/>
            <w:noWrap/>
            <w:vAlign w:val="bottom"/>
          </w:tcPr>
          <w:p w:rsidR="00D16299" w:rsidRPr="0059501D" w:rsidRDefault="00D16299" w:rsidP="00D16299">
            <w:pPr>
              <w:tabs>
                <w:tab w:val="left" w:pos="288"/>
                <w:tab w:val="left" w:pos="576"/>
                <w:tab w:val="left" w:pos="864"/>
                <w:tab w:val="left" w:pos="1152"/>
              </w:tabs>
              <w:suppressAutoHyphens/>
              <w:bidi w:val="0"/>
              <w:spacing w:before="81" w:after="81" w:line="210" w:lineRule="exact"/>
              <w:ind w:right="40"/>
              <w:jc w:val="right"/>
              <w:rPr>
                <w:rFonts w:eastAsia="Times New Roman"/>
                <w:bCs/>
                <w:spacing w:val="4"/>
                <w:szCs w:val="20"/>
                <w:lang w:val="en-GB"/>
              </w:rPr>
            </w:pPr>
            <w:r w:rsidRPr="00D16299">
              <w:rPr>
                <w:rFonts w:eastAsia="Times New Roman"/>
                <w:bCs/>
                <w:spacing w:val="4"/>
                <w:szCs w:val="20"/>
                <w:rtl/>
                <w:lang w:val="en-GB"/>
              </w:rPr>
              <w:t>0</w:t>
            </w:r>
            <w:r w:rsidRPr="00D16299">
              <w:rPr>
                <w:rFonts w:eastAsia="Times New Roman"/>
                <w:bCs/>
                <w:spacing w:val="4"/>
                <w:szCs w:val="20"/>
                <w:lang w:val="en-GB"/>
              </w:rPr>
              <w:t>,</w:t>
            </w:r>
            <w:r w:rsidRPr="00D16299">
              <w:rPr>
                <w:rFonts w:eastAsia="Times New Roman"/>
                <w:bCs/>
                <w:spacing w:val="4"/>
                <w:szCs w:val="20"/>
                <w:rtl/>
                <w:lang w:val="en-GB"/>
              </w:rPr>
              <w:t>50</w:t>
            </w:r>
          </w:p>
        </w:tc>
      </w:tr>
    </w:tbl>
    <w:p w:rsidR="00C97A7E" w:rsidRPr="002555CE" w:rsidRDefault="00C97A7E" w:rsidP="00C97A7E">
      <w:pPr>
        <w:pStyle w:val="SingleTxt"/>
        <w:spacing w:after="0" w:line="120" w:lineRule="exact"/>
        <w:rPr>
          <w:rFonts w:hint="cs"/>
          <w:sz w:val="12"/>
          <w:rtl/>
          <w:lang w:bidi="ar-MA"/>
        </w:rPr>
      </w:pPr>
    </w:p>
    <w:p w:rsidR="00C97A7E" w:rsidRPr="002555CE" w:rsidRDefault="00C97A7E" w:rsidP="00C97A7E">
      <w:pPr>
        <w:pStyle w:val="SingleTxt"/>
        <w:spacing w:after="0" w:line="120" w:lineRule="exact"/>
        <w:rPr>
          <w:rFonts w:hint="cs"/>
          <w:sz w:val="12"/>
          <w:rtl/>
          <w:lang w:bidi="ar-MA"/>
        </w:rPr>
      </w:pPr>
    </w:p>
    <w:p w:rsidR="00C97A7E" w:rsidRDefault="00D65585" w:rsidP="00C97A7E">
      <w:pPr>
        <w:tabs>
          <w:tab w:val="left" w:pos="662"/>
          <w:tab w:val="left" w:pos="1267"/>
          <w:tab w:val="left" w:pos="1987"/>
          <w:tab w:val="left" w:pos="2650"/>
        </w:tabs>
        <w:rPr>
          <w:rFonts w:hint="cs"/>
          <w:rtl/>
          <w:lang w:bidi="ar-MA"/>
        </w:rPr>
      </w:pPr>
      <w:r>
        <w:rPr>
          <w:rtl/>
          <w:lang w:bidi="ar-MA"/>
        </w:rPr>
        <w:br w:type="page"/>
      </w:r>
      <w:r w:rsidR="00C97A7E" w:rsidRPr="00B62DEB">
        <w:rPr>
          <w:rFonts w:hint="cs"/>
          <w:rtl/>
          <w:lang w:bidi="ar-MA"/>
        </w:rPr>
        <w:t>الجدول</w:t>
      </w:r>
      <w:r w:rsidR="00C97A7E">
        <w:rPr>
          <w:rFonts w:hint="cs"/>
          <w:rtl/>
          <w:lang w:bidi="ar-MA"/>
        </w:rPr>
        <w:t xml:space="preserve"> </w:t>
      </w:r>
      <w:r w:rsidR="00C97A7E" w:rsidRPr="00B62DEB">
        <w:rPr>
          <w:rFonts w:hint="cs"/>
          <w:rtl/>
          <w:lang w:bidi="ar-MA"/>
        </w:rPr>
        <w:t>6</w:t>
      </w:r>
    </w:p>
    <w:p w:rsidR="00C97A7E" w:rsidRDefault="00C97A7E" w:rsidP="00C97A7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MA"/>
        </w:rPr>
      </w:pPr>
      <w:r w:rsidRPr="00B62DEB">
        <w:rPr>
          <w:rFonts w:hint="cs"/>
          <w:rtl/>
          <w:lang w:bidi="ar-MA"/>
        </w:rPr>
        <w:t>توزيع</w:t>
      </w:r>
      <w:r>
        <w:rPr>
          <w:rFonts w:hint="cs"/>
          <w:rtl/>
          <w:lang w:bidi="ar-MA"/>
        </w:rPr>
        <w:t xml:space="preserve"> </w:t>
      </w:r>
      <w:r w:rsidRPr="00B62DEB">
        <w:rPr>
          <w:rFonts w:hint="cs"/>
          <w:rtl/>
          <w:lang w:bidi="ar-MA"/>
        </w:rPr>
        <w:t>تلاميذ</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الأساسي</w:t>
      </w:r>
      <w:r>
        <w:rPr>
          <w:rFonts w:hint="cs"/>
          <w:rtl/>
          <w:lang w:bidi="ar-MA"/>
        </w:rPr>
        <w:t xml:space="preserve"> </w:t>
      </w:r>
      <w:r w:rsidRPr="00B62DEB">
        <w:rPr>
          <w:rFonts w:hint="cs"/>
          <w:rtl/>
          <w:lang w:bidi="ar-MA"/>
        </w:rPr>
        <w:t>(المرحلة</w:t>
      </w:r>
      <w:r>
        <w:rPr>
          <w:rFonts w:hint="cs"/>
          <w:rtl/>
          <w:lang w:bidi="ar-MA"/>
        </w:rPr>
        <w:t xml:space="preserve"> </w:t>
      </w:r>
      <w:r w:rsidRPr="00B62DEB">
        <w:rPr>
          <w:rFonts w:hint="cs"/>
          <w:rtl/>
          <w:lang w:bidi="ar-MA"/>
        </w:rPr>
        <w:t>الثالثة)،</w:t>
      </w:r>
      <w:r>
        <w:rPr>
          <w:rFonts w:hint="cs"/>
          <w:rtl/>
          <w:lang w:bidi="ar-MA"/>
        </w:rPr>
        <w:t xml:space="preserve"> </w:t>
      </w:r>
      <w:r w:rsidRPr="00B62DEB">
        <w:rPr>
          <w:rFonts w:hint="cs"/>
          <w:rtl/>
          <w:lang w:bidi="ar-MA"/>
        </w:rPr>
        <w:t>حسب</w:t>
      </w:r>
      <w:r>
        <w:rPr>
          <w:rFonts w:hint="cs"/>
          <w:rtl/>
          <w:lang w:bidi="ar-MA"/>
        </w:rPr>
        <w:t xml:space="preserve"> </w:t>
      </w:r>
      <w:r w:rsidRPr="00B62DEB">
        <w:rPr>
          <w:rFonts w:hint="cs"/>
          <w:rtl/>
          <w:lang w:bidi="ar-MA"/>
        </w:rPr>
        <w:t>الصفوف</w:t>
      </w:r>
      <w:r>
        <w:rPr>
          <w:rFonts w:hint="cs"/>
          <w:rtl/>
          <w:lang w:bidi="ar-MA"/>
        </w:rPr>
        <w:t xml:space="preserve"> </w:t>
      </w:r>
      <w:r w:rsidRPr="00B62DEB">
        <w:rPr>
          <w:rFonts w:hint="cs"/>
          <w:rtl/>
          <w:lang w:bidi="ar-MA"/>
        </w:rPr>
        <w:t>ونوع</w:t>
      </w:r>
      <w:r>
        <w:rPr>
          <w:rFonts w:hint="cs"/>
          <w:rtl/>
          <w:lang w:bidi="ar-MA"/>
        </w:rPr>
        <w:t xml:space="preserve"> </w:t>
      </w:r>
      <w:r w:rsidRPr="00B62DEB">
        <w:rPr>
          <w:rFonts w:hint="cs"/>
          <w:rtl/>
          <w:lang w:bidi="ar-MA"/>
        </w:rPr>
        <w:t>الجنس</w:t>
      </w:r>
      <w:r>
        <w:rPr>
          <w:rFonts w:hint="cs"/>
          <w:rtl/>
          <w:lang w:bidi="ar-MA"/>
        </w:rPr>
        <w:t xml:space="preserve"> </w:t>
      </w:r>
      <w:r w:rsidRPr="00B62DEB">
        <w:rPr>
          <w:rFonts w:hint="cs"/>
          <w:rtl/>
          <w:lang w:bidi="ar-MA"/>
        </w:rPr>
        <w:t>ومكان</w:t>
      </w:r>
      <w:r>
        <w:rPr>
          <w:rFonts w:hint="cs"/>
          <w:rtl/>
          <w:lang w:bidi="ar-MA"/>
        </w:rPr>
        <w:t xml:space="preserve"> </w:t>
      </w:r>
      <w:r w:rsidRPr="00B62DEB">
        <w:rPr>
          <w:rFonts w:hint="cs"/>
          <w:rtl/>
          <w:lang w:bidi="ar-MA"/>
        </w:rPr>
        <w:t>الإقامة،</w:t>
      </w:r>
      <w:r>
        <w:rPr>
          <w:rFonts w:hint="cs"/>
          <w:rtl/>
          <w:lang w:bidi="ar-MA"/>
        </w:rPr>
        <w:t xml:space="preserve"> </w:t>
      </w:r>
      <w:r w:rsidRPr="00B62DEB">
        <w:rPr>
          <w:rFonts w:hint="cs"/>
          <w:rtl/>
          <w:lang w:bidi="ar-MA"/>
        </w:rPr>
        <w:t>بالنسب</w:t>
      </w:r>
      <w:r>
        <w:rPr>
          <w:rFonts w:hint="cs"/>
          <w:rtl/>
          <w:lang w:bidi="ar-MA"/>
        </w:rPr>
        <w:t xml:space="preserve"> المئوية</w:t>
      </w:r>
    </w:p>
    <w:p w:rsidR="00E36F5B" w:rsidRPr="00E36F5B" w:rsidRDefault="00E36F5B" w:rsidP="00E36F5B">
      <w:pPr>
        <w:pStyle w:val="SingleTxt"/>
        <w:spacing w:after="0" w:line="120" w:lineRule="exact"/>
        <w:rPr>
          <w:rFonts w:hint="cs"/>
          <w:sz w:val="10"/>
          <w:rtl/>
          <w:lang w:bidi="ar-MA"/>
        </w:rPr>
      </w:pPr>
    </w:p>
    <w:tbl>
      <w:tblPr>
        <w:bidiVisual/>
        <w:tblW w:w="9855" w:type="dxa"/>
        <w:jc w:val="center"/>
        <w:tblLayout w:type="fixed"/>
        <w:tblCellMar>
          <w:left w:w="0" w:type="dxa"/>
          <w:right w:w="0" w:type="dxa"/>
        </w:tblCellMar>
        <w:tblLook w:val="0000"/>
      </w:tblPr>
      <w:tblGrid>
        <w:gridCol w:w="657"/>
        <w:gridCol w:w="657"/>
        <w:gridCol w:w="556"/>
        <w:gridCol w:w="101"/>
        <w:gridCol w:w="657"/>
        <w:gridCol w:w="574"/>
        <w:gridCol w:w="83"/>
        <w:gridCol w:w="657"/>
        <w:gridCol w:w="574"/>
        <w:gridCol w:w="83"/>
        <w:gridCol w:w="657"/>
        <w:gridCol w:w="601"/>
        <w:gridCol w:w="56"/>
        <w:gridCol w:w="657"/>
        <w:gridCol w:w="583"/>
        <w:gridCol w:w="74"/>
        <w:gridCol w:w="657"/>
        <w:gridCol w:w="619"/>
        <w:gridCol w:w="38"/>
        <w:gridCol w:w="657"/>
        <w:gridCol w:w="657"/>
      </w:tblGrid>
      <w:tr w:rsidR="00C97A7E" w:rsidRPr="00881F28" w:rsidTr="003E7647">
        <w:tblPrEx>
          <w:tblCellMar>
            <w:top w:w="0" w:type="dxa"/>
            <w:bottom w:w="0" w:type="dxa"/>
          </w:tblCellMar>
        </w:tblPrEx>
        <w:trPr>
          <w:cantSplit/>
          <w:tblHeader/>
          <w:jc w:val="center"/>
        </w:trPr>
        <w:tc>
          <w:tcPr>
            <w:tcW w:w="657" w:type="dxa"/>
            <w:tcBorders>
              <w:top w:val="single" w:sz="4" w:space="0" w:color="auto"/>
            </w:tcBorders>
            <w:shd w:val="clear" w:color="auto" w:fill="auto"/>
            <w:tcMar>
              <w:left w:w="0" w:type="dxa"/>
              <w:right w:w="0" w:type="dxa"/>
            </w:tcMar>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MA"/>
              </w:rPr>
            </w:pPr>
            <w:r w:rsidRPr="00881F28">
              <w:rPr>
                <w:i/>
                <w:iCs/>
                <w:sz w:val="16"/>
                <w:szCs w:val="24"/>
                <w:rtl/>
                <w:lang w:bidi="ar-MA"/>
              </w:rPr>
              <w:t>الصف الدراسي</w:t>
            </w:r>
          </w:p>
        </w:tc>
        <w:tc>
          <w:tcPr>
            <w:tcW w:w="1213" w:type="dxa"/>
            <w:gridSpan w:val="2"/>
            <w:tcBorders>
              <w:top w:val="single" w:sz="4" w:space="0" w:color="auto"/>
              <w:bottom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881F28">
              <w:rPr>
                <w:rFonts w:hint="cs"/>
                <w:i/>
                <w:iCs/>
                <w:sz w:val="16"/>
                <w:szCs w:val="24"/>
                <w:rtl/>
              </w:rPr>
              <w:t>الصف السابع</w:t>
            </w:r>
          </w:p>
        </w:tc>
        <w:tc>
          <w:tcPr>
            <w:tcW w:w="101" w:type="dxa"/>
            <w:tcBorders>
              <w:top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p>
        </w:tc>
        <w:tc>
          <w:tcPr>
            <w:tcW w:w="1231" w:type="dxa"/>
            <w:gridSpan w:val="2"/>
            <w:tcBorders>
              <w:top w:val="single" w:sz="4" w:space="0" w:color="auto"/>
              <w:bottom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881F28">
              <w:rPr>
                <w:rFonts w:hint="cs"/>
                <w:i/>
                <w:iCs/>
                <w:sz w:val="16"/>
                <w:szCs w:val="24"/>
                <w:rtl/>
              </w:rPr>
              <w:t>الصف الثامن</w:t>
            </w:r>
          </w:p>
        </w:tc>
        <w:tc>
          <w:tcPr>
            <w:tcW w:w="83" w:type="dxa"/>
            <w:tcBorders>
              <w:top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p>
        </w:tc>
        <w:tc>
          <w:tcPr>
            <w:tcW w:w="1231" w:type="dxa"/>
            <w:gridSpan w:val="2"/>
            <w:tcBorders>
              <w:top w:val="single" w:sz="4" w:space="0" w:color="auto"/>
              <w:bottom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881F28">
              <w:rPr>
                <w:rFonts w:hint="cs"/>
                <w:i/>
                <w:iCs/>
                <w:sz w:val="16"/>
                <w:szCs w:val="24"/>
                <w:rtl/>
              </w:rPr>
              <w:t>الصف التاسع</w:t>
            </w:r>
          </w:p>
        </w:tc>
        <w:tc>
          <w:tcPr>
            <w:tcW w:w="83" w:type="dxa"/>
            <w:tcBorders>
              <w:top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p>
        </w:tc>
        <w:tc>
          <w:tcPr>
            <w:tcW w:w="1258" w:type="dxa"/>
            <w:gridSpan w:val="2"/>
            <w:tcBorders>
              <w:top w:val="single" w:sz="4" w:space="0" w:color="auto"/>
              <w:bottom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881F28">
              <w:rPr>
                <w:rFonts w:hint="cs"/>
                <w:i/>
                <w:iCs/>
                <w:sz w:val="16"/>
                <w:szCs w:val="24"/>
                <w:rtl/>
              </w:rPr>
              <w:t>الثالث قبل التخرج</w:t>
            </w:r>
          </w:p>
        </w:tc>
        <w:tc>
          <w:tcPr>
            <w:tcW w:w="56" w:type="dxa"/>
            <w:tcBorders>
              <w:top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p>
        </w:tc>
        <w:tc>
          <w:tcPr>
            <w:tcW w:w="1240" w:type="dxa"/>
            <w:gridSpan w:val="2"/>
            <w:tcBorders>
              <w:top w:val="single" w:sz="4" w:space="0" w:color="auto"/>
              <w:bottom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881F28">
              <w:rPr>
                <w:rFonts w:hint="cs"/>
                <w:i/>
                <w:iCs/>
                <w:sz w:val="16"/>
                <w:szCs w:val="24"/>
                <w:rtl/>
              </w:rPr>
              <w:t>الثاني قبل التخرج</w:t>
            </w:r>
          </w:p>
        </w:tc>
        <w:tc>
          <w:tcPr>
            <w:tcW w:w="74" w:type="dxa"/>
            <w:tcBorders>
              <w:top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p>
        </w:tc>
        <w:tc>
          <w:tcPr>
            <w:tcW w:w="1276" w:type="dxa"/>
            <w:gridSpan w:val="2"/>
            <w:tcBorders>
              <w:top w:val="single" w:sz="4" w:space="0" w:color="auto"/>
              <w:bottom w:val="single" w:sz="4" w:space="0" w:color="auto"/>
            </w:tcBorders>
            <w:shd w:val="clear" w:color="auto" w:fill="auto"/>
            <w:vAlign w:val="bottom"/>
          </w:tcPr>
          <w:p w:rsidR="00C97A7E" w:rsidRPr="006C39AA" w:rsidRDefault="006C39AA" w:rsidP="006C39AA">
            <w:pPr>
              <w:tabs>
                <w:tab w:val="left" w:pos="288"/>
                <w:tab w:val="left" w:pos="576"/>
                <w:tab w:val="left" w:pos="864"/>
                <w:tab w:val="left" w:pos="1152"/>
              </w:tabs>
              <w:spacing w:before="80" w:after="80" w:line="240" w:lineRule="exact"/>
              <w:ind w:right="144"/>
              <w:jc w:val="center"/>
              <w:rPr>
                <w:rFonts w:hint="cs"/>
                <w:i/>
                <w:iCs/>
                <w:sz w:val="16"/>
                <w:szCs w:val="24"/>
                <w:rtl/>
              </w:rPr>
            </w:pPr>
            <w:r w:rsidRPr="00881F28">
              <w:rPr>
                <w:rFonts w:hint="cs"/>
                <w:i/>
                <w:iCs/>
                <w:sz w:val="16"/>
                <w:szCs w:val="24"/>
                <w:rtl/>
              </w:rPr>
              <w:t>النهائي</w:t>
            </w:r>
          </w:p>
        </w:tc>
        <w:tc>
          <w:tcPr>
            <w:tcW w:w="38" w:type="dxa"/>
            <w:tcBorders>
              <w:top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MA"/>
              </w:rPr>
            </w:pPr>
          </w:p>
        </w:tc>
        <w:tc>
          <w:tcPr>
            <w:tcW w:w="1314" w:type="dxa"/>
            <w:gridSpan w:val="2"/>
            <w:tcBorders>
              <w:top w:val="single" w:sz="4" w:space="0" w:color="auto"/>
              <w:bottom w:val="single" w:sz="4" w:space="0" w:color="auto"/>
            </w:tcBorders>
            <w:shd w:val="clear" w:color="auto" w:fill="auto"/>
            <w:vAlign w:val="bottom"/>
          </w:tcPr>
          <w:p w:rsidR="00C97A7E" w:rsidRPr="00881F28" w:rsidRDefault="00C97A7E" w:rsidP="006C39A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MA"/>
              </w:rPr>
            </w:pPr>
            <w:r w:rsidRPr="00881F28">
              <w:rPr>
                <w:rFonts w:hint="cs"/>
                <w:i/>
                <w:iCs/>
                <w:sz w:val="16"/>
                <w:szCs w:val="24"/>
                <w:rtl/>
                <w:lang w:bidi="ar-MA"/>
              </w:rPr>
              <w:t>الفلسفة</w:t>
            </w:r>
          </w:p>
        </w:tc>
      </w:tr>
      <w:tr w:rsidR="00C97A7E" w:rsidRPr="00881F28" w:rsidTr="003E7647">
        <w:tblPrEx>
          <w:tblCellMar>
            <w:top w:w="0" w:type="dxa"/>
            <w:bottom w:w="0" w:type="dxa"/>
          </w:tblCellMar>
        </w:tblPrEx>
        <w:trPr>
          <w:cantSplit/>
          <w:tblHeader/>
          <w:jc w:val="center"/>
        </w:trPr>
        <w:tc>
          <w:tcPr>
            <w:tcW w:w="657" w:type="dxa"/>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MA"/>
              </w:rPr>
            </w:pPr>
            <w:r w:rsidRPr="002555CE">
              <w:rPr>
                <w:i/>
                <w:iCs/>
                <w:sz w:val="16"/>
                <w:szCs w:val="24"/>
                <w:rtl/>
              </w:rPr>
              <w:t>الوسط/</w:t>
            </w:r>
            <w:r>
              <w:rPr>
                <w:rFonts w:hint="cs"/>
                <w:i/>
                <w:iCs/>
                <w:sz w:val="16"/>
                <w:szCs w:val="24"/>
                <w:rtl/>
              </w:rPr>
              <w:t xml:space="preserve"> </w:t>
            </w:r>
            <w:r w:rsidRPr="002555CE">
              <w:rPr>
                <w:i/>
                <w:iCs/>
                <w:sz w:val="16"/>
                <w:szCs w:val="24"/>
                <w:rtl/>
              </w:rPr>
              <w:t>الجنس</w:t>
            </w:r>
          </w:p>
        </w:tc>
        <w:tc>
          <w:tcPr>
            <w:tcW w:w="657" w:type="dxa"/>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ذكور</w:t>
            </w:r>
          </w:p>
        </w:tc>
        <w:tc>
          <w:tcPr>
            <w:tcW w:w="657" w:type="dxa"/>
            <w:gridSpan w:val="2"/>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إناث</w:t>
            </w:r>
          </w:p>
        </w:tc>
        <w:tc>
          <w:tcPr>
            <w:tcW w:w="657" w:type="dxa"/>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ذكور</w:t>
            </w:r>
          </w:p>
        </w:tc>
        <w:tc>
          <w:tcPr>
            <w:tcW w:w="657" w:type="dxa"/>
            <w:gridSpan w:val="2"/>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إناث</w:t>
            </w:r>
          </w:p>
        </w:tc>
        <w:tc>
          <w:tcPr>
            <w:tcW w:w="657" w:type="dxa"/>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ذكور</w:t>
            </w:r>
          </w:p>
        </w:tc>
        <w:tc>
          <w:tcPr>
            <w:tcW w:w="657" w:type="dxa"/>
            <w:gridSpan w:val="2"/>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إناث</w:t>
            </w:r>
          </w:p>
        </w:tc>
        <w:tc>
          <w:tcPr>
            <w:tcW w:w="657" w:type="dxa"/>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ذكور</w:t>
            </w:r>
          </w:p>
        </w:tc>
        <w:tc>
          <w:tcPr>
            <w:tcW w:w="657" w:type="dxa"/>
            <w:gridSpan w:val="2"/>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إناث</w:t>
            </w:r>
          </w:p>
        </w:tc>
        <w:tc>
          <w:tcPr>
            <w:tcW w:w="657" w:type="dxa"/>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ذكور</w:t>
            </w:r>
          </w:p>
        </w:tc>
        <w:tc>
          <w:tcPr>
            <w:tcW w:w="657" w:type="dxa"/>
            <w:gridSpan w:val="2"/>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إناث</w:t>
            </w:r>
          </w:p>
        </w:tc>
        <w:tc>
          <w:tcPr>
            <w:tcW w:w="657" w:type="dxa"/>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ذكور</w:t>
            </w:r>
          </w:p>
        </w:tc>
        <w:tc>
          <w:tcPr>
            <w:tcW w:w="657" w:type="dxa"/>
            <w:gridSpan w:val="2"/>
            <w:tcBorders>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إناث</w:t>
            </w:r>
          </w:p>
        </w:tc>
        <w:tc>
          <w:tcPr>
            <w:tcW w:w="657" w:type="dxa"/>
            <w:tcBorders>
              <w:top w:val="single" w:sz="4" w:space="0" w:color="auto"/>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ذكور</w:t>
            </w:r>
          </w:p>
        </w:tc>
        <w:tc>
          <w:tcPr>
            <w:tcW w:w="657" w:type="dxa"/>
            <w:tcBorders>
              <w:top w:val="single" w:sz="4" w:space="0" w:color="auto"/>
              <w:bottom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881F28">
              <w:rPr>
                <w:rFonts w:hint="cs"/>
                <w:i/>
                <w:iCs/>
                <w:sz w:val="16"/>
                <w:szCs w:val="24"/>
                <w:rtl/>
              </w:rPr>
              <w:t>إناث</w:t>
            </w:r>
          </w:p>
        </w:tc>
      </w:tr>
      <w:tr w:rsidR="00C97A7E" w:rsidRPr="00881F28" w:rsidTr="003E7647">
        <w:tblPrEx>
          <w:tblCellMar>
            <w:top w:w="0" w:type="dxa"/>
            <w:bottom w:w="0" w:type="dxa"/>
          </w:tblCellMar>
        </w:tblPrEx>
        <w:trPr>
          <w:cantSplit/>
          <w:trHeight w:hRule="exact" w:val="115"/>
          <w:tblHeader/>
          <w:jc w:val="center"/>
        </w:trPr>
        <w:tc>
          <w:tcPr>
            <w:tcW w:w="657" w:type="dxa"/>
            <w:tcBorders>
              <w:top w:val="single" w:sz="12" w:space="0" w:color="auto"/>
            </w:tcBorders>
            <w:shd w:val="clear" w:color="auto" w:fill="auto"/>
            <w:vAlign w:val="bottom"/>
          </w:tcPr>
          <w:p w:rsidR="00C97A7E" w:rsidRPr="00881F28"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p>
        </w:tc>
        <w:tc>
          <w:tcPr>
            <w:tcW w:w="657" w:type="dxa"/>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gridSpan w:val="2"/>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gridSpan w:val="2"/>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gridSpan w:val="2"/>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gridSpan w:val="2"/>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gridSpan w:val="2"/>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gridSpan w:val="2"/>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c>
          <w:tcPr>
            <w:tcW w:w="657" w:type="dxa"/>
            <w:tcBorders>
              <w:top w:val="single" w:sz="12" w:space="0" w:color="auto"/>
            </w:tcBorders>
            <w:shd w:val="clear" w:color="auto" w:fill="auto"/>
            <w:vAlign w:val="bottom"/>
          </w:tcPr>
          <w:p w:rsidR="00C97A7E" w:rsidRPr="00881F28" w:rsidRDefault="00C97A7E" w:rsidP="003E7647">
            <w:pPr>
              <w:tabs>
                <w:tab w:val="left" w:pos="288"/>
                <w:tab w:val="left" w:pos="576"/>
                <w:tab w:val="left" w:pos="864"/>
                <w:tab w:val="left" w:pos="1152"/>
              </w:tabs>
              <w:spacing w:before="40" w:after="80" w:line="240" w:lineRule="exact"/>
              <w:ind w:right="144"/>
              <w:rPr>
                <w:sz w:val="16"/>
                <w:szCs w:val="24"/>
                <w:rtl/>
              </w:rPr>
            </w:pPr>
          </w:p>
        </w:tc>
      </w:tr>
      <w:tr w:rsidR="00A23142" w:rsidRPr="00881F28" w:rsidTr="0013153F">
        <w:tblPrEx>
          <w:tblCellMar>
            <w:top w:w="0" w:type="dxa"/>
            <w:bottom w:w="0" w:type="dxa"/>
          </w:tblCellMar>
        </w:tblPrEx>
        <w:trPr>
          <w:cantSplit/>
          <w:jc w:val="center"/>
        </w:trPr>
        <w:tc>
          <w:tcPr>
            <w:tcW w:w="657" w:type="dxa"/>
            <w:shd w:val="clear" w:color="auto" w:fill="auto"/>
            <w:vAlign w:val="bottom"/>
          </w:tcPr>
          <w:p w:rsidR="00A23142" w:rsidRPr="00881F28" w:rsidRDefault="00A23142"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rtl/>
              </w:rPr>
            </w:pPr>
            <w:r w:rsidRPr="00881F28">
              <w:rPr>
                <w:rFonts w:hint="cs"/>
                <w:sz w:val="16"/>
                <w:szCs w:val="24"/>
                <w:rtl/>
              </w:rPr>
              <w:t>المدينة</w:t>
            </w:r>
          </w:p>
        </w:tc>
        <w:tc>
          <w:tcPr>
            <w:tcW w:w="657" w:type="dxa"/>
            <w:shd w:val="clear" w:color="auto" w:fill="auto"/>
            <w:vAlign w:val="bottom"/>
          </w:tcPr>
          <w:p w:rsidR="00A23142" w:rsidRPr="00881F28" w:rsidRDefault="00A23142" w:rsidP="00A2314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52</w:t>
            </w:r>
            <w:r w:rsidRPr="00881F28">
              <w:rPr>
                <w:sz w:val="16"/>
                <w:szCs w:val="24"/>
              </w:rPr>
              <w:t>,</w:t>
            </w:r>
            <w:r>
              <w:rPr>
                <w:rFonts w:hint="cs"/>
                <w:sz w:val="16"/>
                <w:szCs w:val="24"/>
                <w:rtl/>
              </w:rPr>
              <w:t>0</w:t>
            </w:r>
          </w:p>
        </w:tc>
        <w:tc>
          <w:tcPr>
            <w:tcW w:w="657" w:type="dxa"/>
            <w:gridSpan w:val="2"/>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0.48</w:t>
            </w:r>
          </w:p>
        </w:tc>
        <w:tc>
          <w:tcPr>
            <w:tcW w:w="657" w:type="dxa"/>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0.51</w:t>
            </w:r>
          </w:p>
        </w:tc>
        <w:tc>
          <w:tcPr>
            <w:tcW w:w="657" w:type="dxa"/>
            <w:gridSpan w:val="2"/>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0.49</w:t>
            </w:r>
          </w:p>
        </w:tc>
        <w:tc>
          <w:tcPr>
            <w:tcW w:w="657" w:type="dxa"/>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0.52</w:t>
            </w:r>
          </w:p>
        </w:tc>
        <w:tc>
          <w:tcPr>
            <w:tcW w:w="657" w:type="dxa"/>
            <w:gridSpan w:val="2"/>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0.48</w:t>
            </w:r>
          </w:p>
        </w:tc>
        <w:tc>
          <w:tcPr>
            <w:tcW w:w="657" w:type="dxa"/>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0.47</w:t>
            </w:r>
          </w:p>
        </w:tc>
        <w:tc>
          <w:tcPr>
            <w:tcW w:w="657" w:type="dxa"/>
            <w:gridSpan w:val="2"/>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0.53</w:t>
            </w:r>
          </w:p>
        </w:tc>
        <w:tc>
          <w:tcPr>
            <w:tcW w:w="657" w:type="dxa"/>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0.50</w:t>
            </w:r>
          </w:p>
        </w:tc>
        <w:tc>
          <w:tcPr>
            <w:tcW w:w="657" w:type="dxa"/>
            <w:gridSpan w:val="2"/>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0.50</w:t>
            </w:r>
          </w:p>
        </w:tc>
        <w:tc>
          <w:tcPr>
            <w:tcW w:w="657" w:type="dxa"/>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sz w:val="16"/>
                <w:szCs w:val="24"/>
              </w:rPr>
            </w:pPr>
            <w:r>
              <w:rPr>
                <w:rFonts w:hint="cs"/>
                <w:sz w:val="16"/>
                <w:szCs w:val="24"/>
                <w:rtl/>
              </w:rPr>
              <w:t>0.51</w:t>
            </w:r>
          </w:p>
        </w:tc>
        <w:tc>
          <w:tcPr>
            <w:tcW w:w="657" w:type="dxa"/>
            <w:gridSpan w:val="2"/>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b/>
                <w:sz w:val="16"/>
                <w:szCs w:val="24"/>
              </w:rPr>
            </w:pPr>
            <w:r>
              <w:rPr>
                <w:rFonts w:hint="cs"/>
                <w:b/>
                <w:sz w:val="16"/>
                <w:szCs w:val="24"/>
                <w:rtl/>
              </w:rPr>
              <w:t>0.49</w:t>
            </w:r>
          </w:p>
        </w:tc>
        <w:tc>
          <w:tcPr>
            <w:tcW w:w="657" w:type="dxa"/>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b/>
                <w:sz w:val="16"/>
                <w:szCs w:val="24"/>
              </w:rPr>
            </w:pPr>
            <w:r>
              <w:rPr>
                <w:rFonts w:hint="cs"/>
                <w:b/>
                <w:sz w:val="16"/>
                <w:szCs w:val="24"/>
                <w:rtl/>
              </w:rPr>
              <w:t>0.48</w:t>
            </w:r>
          </w:p>
        </w:tc>
        <w:tc>
          <w:tcPr>
            <w:tcW w:w="657" w:type="dxa"/>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b/>
                <w:sz w:val="16"/>
                <w:szCs w:val="24"/>
              </w:rPr>
            </w:pPr>
            <w:r>
              <w:rPr>
                <w:rFonts w:hint="cs"/>
                <w:b/>
                <w:sz w:val="16"/>
                <w:szCs w:val="24"/>
                <w:rtl/>
              </w:rPr>
              <w:t>0.52</w:t>
            </w:r>
          </w:p>
        </w:tc>
      </w:tr>
      <w:tr w:rsidR="00A23142" w:rsidRPr="00881F28" w:rsidTr="0013153F">
        <w:tblPrEx>
          <w:tblCellMar>
            <w:top w:w="0" w:type="dxa"/>
            <w:bottom w:w="0" w:type="dxa"/>
          </w:tblCellMar>
        </w:tblPrEx>
        <w:trPr>
          <w:cantSplit/>
          <w:jc w:val="center"/>
        </w:trPr>
        <w:tc>
          <w:tcPr>
            <w:tcW w:w="657" w:type="dxa"/>
            <w:tcBorders>
              <w:bottom w:val="single" w:sz="4" w:space="0" w:color="auto"/>
            </w:tcBorders>
            <w:shd w:val="clear" w:color="auto" w:fill="auto"/>
            <w:vAlign w:val="bottom"/>
          </w:tcPr>
          <w:p w:rsidR="00A23142" w:rsidRPr="00881F28" w:rsidRDefault="00A23142"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sidRPr="00881F28">
              <w:rPr>
                <w:rFonts w:hint="cs"/>
                <w:sz w:val="16"/>
                <w:szCs w:val="24"/>
                <w:rtl/>
              </w:rPr>
              <w:t>الريف</w:t>
            </w:r>
          </w:p>
        </w:tc>
        <w:tc>
          <w:tcPr>
            <w:tcW w:w="657" w:type="dxa"/>
            <w:tcBorders>
              <w:bottom w:val="single" w:sz="4" w:space="0" w:color="auto"/>
            </w:tcBorders>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0.51</w:t>
            </w:r>
          </w:p>
        </w:tc>
        <w:tc>
          <w:tcPr>
            <w:tcW w:w="657" w:type="dxa"/>
            <w:gridSpan w:val="2"/>
            <w:tcBorders>
              <w:bottom w:val="single" w:sz="4" w:space="0" w:color="auto"/>
            </w:tcBorders>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0.49</w:t>
            </w:r>
          </w:p>
        </w:tc>
        <w:tc>
          <w:tcPr>
            <w:tcW w:w="657" w:type="dxa"/>
            <w:tcBorders>
              <w:bottom w:val="single" w:sz="4" w:space="0" w:color="auto"/>
            </w:tcBorders>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sz w:val="16"/>
                <w:szCs w:val="24"/>
              </w:rPr>
            </w:pPr>
            <w:r>
              <w:rPr>
                <w:rFonts w:hint="cs"/>
                <w:sz w:val="16"/>
                <w:szCs w:val="24"/>
                <w:rtl/>
              </w:rPr>
              <w:t>0.51</w:t>
            </w:r>
          </w:p>
        </w:tc>
        <w:tc>
          <w:tcPr>
            <w:tcW w:w="657" w:type="dxa"/>
            <w:gridSpan w:val="2"/>
            <w:tcBorders>
              <w:bottom w:val="single" w:sz="4" w:space="0" w:color="auto"/>
            </w:tcBorders>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sz w:val="16"/>
                <w:szCs w:val="24"/>
              </w:rPr>
            </w:pPr>
            <w:r>
              <w:rPr>
                <w:rFonts w:hint="cs"/>
                <w:sz w:val="16"/>
                <w:szCs w:val="24"/>
                <w:rtl/>
              </w:rPr>
              <w:t>0.49</w:t>
            </w:r>
          </w:p>
        </w:tc>
        <w:tc>
          <w:tcPr>
            <w:tcW w:w="657" w:type="dxa"/>
            <w:tcBorders>
              <w:bottom w:val="single" w:sz="4" w:space="0" w:color="auto"/>
            </w:tcBorders>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sz w:val="16"/>
                <w:szCs w:val="24"/>
              </w:rPr>
            </w:pPr>
            <w:r>
              <w:rPr>
                <w:rFonts w:hint="cs"/>
                <w:sz w:val="16"/>
                <w:szCs w:val="24"/>
                <w:rtl/>
              </w:rPr>
              <w:t>0.49</w:t>
            </w:r>
          </w:p>
        </w:tc>
        <w:tc>
          <w:tcPr>
            <w:tcW w:w="657" w:type="dxa"/>
            <w:gridSpan w:val="2"/>
            <w:tcBorders>
              <w:bottom w:val="single" w:sz="4" w:space="0" w:color="auto"/>
            </w:tcBorders>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0.51</w:t>
            </w:r>
          </w:p>
        </w:tc>
        <w:tc>
          <w:tcPr>
            <w:tcW w:w="657" w:type="dxa"/>
            <w:tcBorders>
              <w:bottom w:val="single" w:sz="4" w:space="0" w:color="auto"/>
            </w:tcBorders>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b/>
                <w:sz w:val="16"/>
                <w:szCs w:val="24"/>
              </w:rPr>
            </w:pPr>
            <w:r>
              <w:rPr>
                <w:rFonts w:hint="cs"/>
                <w:b/>
                <w:sz w:val="16"/>
                <w:szCs w:val="24"/>
                <w:rtl/>
              </w:rPr>
              <w:t>0.49</w:t>
            </w:r>
          </w:p>
        </w:tc>
        <w:tc>
          <w:tcPr>
            <w:tcW w:w="657" w:type="dxa"/>
            <w:gridSpan w:val="2"/>
            <w:tcBorders>
              <w:bottom w:val="single" w:sz="4" w:space="0" w:color="auto"/>
            </w:tcBorders>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0.51</w:t>
            </w:r>
          </w:p>
        </w:tc>
        <w:tc>
          <w:tcPr>
            <w:tcW w:w="657" w:type="dxa"/>
            <w:tcBorders>
              <w:bottom w:val="single" w:sz="4" w:space="0" w:color="auto"/>
            </w:tcBorders>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b/>
                <w:sz w:val="16"/>
                <w:szCs w:val="24"/>
              </w:rPr>
            </w:pPr>
            <w:r>
              <w:rPr>
                <w:rFonts w:hint="cs"/>
                <w:b/>
                <w:sz w:val="16"/>
                <w:szCs w:val="24"/>
                <w:rtl/>
              </w:rPr>
              <w:t>0.49</w:t>
            </w:r>
          </w:p>
        </w:tc>
        <w:tc>
          <w:tcPr>
            <w:tcW w:w="657" w:type="dxa"/>
            <w:gridSpan w:val="2"/>
            <w:tcBorders>
              <w:bottom w:val="single" w:sz="4" w:space="0" w:color="auto"/>
            </w:tcBorders>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sz w:val="16"/>
                <w:szCs w:val="24"/>
              </w:rPr>
            </w:pPr>
            <w:r>
              <w:rPr>
                <w:rFonts w:hint="cs"/>
                <w:sz w:val="16"/>
                <w:szCs w:val="24"/>
                <w:rtl/>
              </w:rPr>
              <w:t>0.51</w:t>
            </w:r>
          </w:p>
        </w:tc>
        <w:tc>
          <w:tcPr>
            <w:tcW w:w="657" w:type="dxa"/>
            <w:tcBorders>
              <w:bottom w:val="single" w:sz="4" w:space="0" w:color="auto"/>
            </w:tcBorders>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b/>
                <w:sz w:val="16"/>
                <w:szCs w:val="24"/>
              </w:rPr>
            </w:pPr>
            <w:r>
              <w:rPr>
                <w:rFonts w:hint="cs"/>
                <w:b/>
                <w:sz w:val="16"/>
                <w:szCs w:val="24"/>
                <w:rtl/>
              </w:rPr>
              <w:t>0.49</w:t>
            </w:r>
          </w:p>
        </w:tc>
        <w:tc>
          <w:tcPr>
            <w:tcW w:w="657" w:type="dxa"/>
            <w:gridSpan w:val="2"/>
            <w:tcBorders>
              <w:bottom w:val="single" w:sz="4" w:space="0" w:color="auto"/>
            </w:tcBorders>
            <w:shd w:val="clear" w:color="auto" w:fill="auto"/>
            <w:vAlign w:val="bottom"/>
          </w:tcPr>
          <w:p w:rsidR="00A23142" w:rsidRPr="00881F28" w:rsidRDefault="00A23142" w:rsidP="004D0645">
            <w:pPr>
              <w:tabs>
                <w:tab w:val="left" w:pos="288"/>
                <w:tab w:val="left" w:pos="576"/>
                <w:tab w:val="left" w:pos="864"/>
                <w:tab w:val="left" w:pos="1152"/>
              </w:tabs>
              <w:spacing w:before="40" w:after="80" w:line="240" w:lineRule="exact"/>
              <w:ind w:right="144"/>
              <w:rPr>
                <w:sz w:val="16"/>
                <w:szCs w:val="24"/>
              </w:rPr>
            </w:pPr>
            <w:r>
              <w:rPr>
                <w:rFonts w:hint="cs"/>
                <w:sz w:val="16"/>
                <w:szCs w:val="24"/>
                <w:rtl/>
              </w:rPr>
              <w:t>0.51</w:t>
            </w:r>
          </w:p>
        </w:tc>
        <w:tc>
          <w:tcPr>
            <w:tcW w:w="657" w:type="dxa"/>
            <w:tcBorders>
              <w:bottom w:val="single" w:sz="4" w:space="0" w:color="auto"/>
            </w:tcBorders>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0.47</w:t>
            </w:r>
          </w:p>
        </w:tc>
        <w:tc>
          <w:tcPr>
            <w:tcW w:w="657" w:type="dxa"/>
            <w:tcBorders>
              <w:bottom w:val="single" w:sz="4" w:space="0" w:color="auto"/>
            </w:tcBorders>
            <w:shd w:val="clear" w:color="auto" w:fill="auto"/>
            <w:vAlign w:val="bottom"/>
          </w:tcPr>
          <w:p w:rsidR="00A23142" w:rsidRPr="00881F28" w:rsidRDefault="00A23142" w:rsidP="003E7647">
            <w:pPr>
              <w:tabs>
                <w:tab w:val="left" w:pos="288"/>
                <w:tab w:val="left" w:pos="576"/>
                <w:tab w:val="left" w:pos="864"/>
                <w:tab w:val="left" w:pos="1152"/>
              </w:tabs>
              <w:spacing w:before="40" w:after="80" w:line="240" w:lineRule="exact"/>
              <w:ind w:right="144"/>
              <w:rPr>
                <w:sz w:val="16"/>
                <w:szCs w:val="24"/>
              </w:rPr>
            </w:pPr>
            <w:r>
              <w:rPr>
                <w:rFonts w:hint="cs"/>
                <w:sz w:val="16"/>
                <w:szCs w:val="24"/>
                <w:rtl/>
              </w:rPr>
              <w:t>0.53</w:t>
            </w:r>
          </w:p>
        </w:tc>
      </w:tr>
      <w:tr w:rsidR="00A23142" w:rsidRPr="00881F28" w:rsidTr="0013153F">
        <w:tblPrEx>
          <w:tblCellMar>
            <w:top w:w="0" w:type="dxa"/>
            <w:bottom w:w="0" w:type="dxa"/>
          </w:tblCellMar>
        </w:tblPrEx>
        <w:trPr>
          <w:cantSplit/>
          <w:jc w:val="center"/>
        </w:trPr>
        <w:tc>
          <w:tcPr>
            <w:tcW w:w="657" w:type="dxa"/>
            <w:tcBorders>
              <w:top w:val="single" w:sz="4" w:space="0" w:color="auto"/>
              <w:bottom w:val="single" w:sz="12" w:space="0" w:color="auto"/>
            </w:tcBorders>
            <w:shd w:val="clear" w:color="auto" w:fill="auto"/>
            <w:vAlign w:val="bottom"/>
          </w:tcPr>
          <w:p w:rsidR="00A23142" w:rsidRPr="00881F28" w:rsidRDefault="00A23142" w:rsidP="007C45EB">
            <w:pPr>
              <w:pStyle w:val="SingleTxt"/>
              <w:tabs>
                <w:tab w:val="clear" w:pos="1930"/>
                <w:tab w:val="clear" w:pos="2592"/>
                <w:tab w:val="clear" w:pos="3254"/>
                <w:tab w:val="clear" w:pos="3917"/>
                <w:tab w:val="clear" w:pos="4579"/>
                <w:tab w:val="clear" w:pos="5242"/>
                <w:tab w:val="clear" w:pos="5904"/>
                <w:tab w:val="clear" w:pos="6566"/>
                <w:tab w:val="left" w:pos="128"/>
                <w:tab w:val="left" w:pos="576"/>
                <w:tab w:val="left" w:pos="864"/>
                <w:tab w:val="left" w:pos="1152"/>
              </w:tabs>
              <w:spacing w:before="40" w:after="80" w:line="240" w:lineRule="exact"/>
              <w:ind w:left="0" w:right="0"/>
              <w:rPr>
                <w:rFonts w:hint="cs"/>
                <w:bCs/>
                <w:sz w:val="16"/>
                <w:szCs w:val="24"/>
                <w:rtl/>
              </w:rPr>
            </w:pPr>
            <w:r w:rsidRPr="00881F28">
              <w:rPr>
                <w:bCs/>
                <w:sz w:val="16"/>
                <w:szCs w:val="24"/>
                <w:rtl/>
              </w:rPr>
              <w:tab/>
            </w:r>
            <w:r w:rsidRPr="00881F28">
              <w:rPr>
                <w:rFonts w:hint="cs"/>
                <w:bCs/>
                <w:sz w:val="16"/>
                <w:szCs w:val="24"/>
                <w:rtl/>
              </w:rPr>
              <w:t>المجموع</w:t>
            </w:r>
          </w:p>
        </w:tc>
        <w:tc>
          <w:tcPr>
            <w:tcW w:w="657" w:type="dxa"/>
            <w:tcBorders>
              <w:top w:val="single" w:sz="4" w:space="0" w:color="auto"/>
              <w:bottom w:val="single" w:sz="12" w:space="0" w:color="auto"/>
            </w:tcBorders>
            <w:shd w:val="clear" w:color="auto" w:fill="auto"/>
            <w:vAlign w:val="bottom"/>
          </w:tcPr>
          <w:p w:rsidR="00A23142" w:rsidRPr="00A23142" w:rsidRDefault="00A23142" w:rsidP="003E7647">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0.51</w:t>
            </w:r>
          </w:p>
        </w:tc>
        <w:tc>
          <w:tcPr>
            <w:tcW w:w="657" w:type="dxa"/>
            <w:gridSpan w:val="2"/>
            <w:tcBorders>
              <w:top w:val="single" w:sz="4" w:space="0" w:color="auto"/>
              <w:bottom w:val="single" w:sz="12" w:space="0" w:color="auto"/>
            </w:tcBorders>
            <w:shd w:val="clear" w:color="auto" w:fill="auto"/>
            <w:vAlign w:val="bottom"/>
          </w:tcPr>
          <w:p w:rsidR="00A23142" w:rsidRPr="00A23142" w:rsidRDefault="00A23142" w:rsidP="003E7647">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0.49</w:t>
            </w:r>
          </w:p>
        </w:tc>
        <w:tc>
          <w:tcPr>
            <w:tcW w:w="657" w:type="dxa"/>
            <w:tcBorders>
              <w:top w:val="single" w:sz="4" w:space="0" w:color="auto"/>
              <w:bottom w:val="single" w:sz="12" w:space="0" w:color="auto"/>
            </w:tcBorders>
            <w:shd w:val="clear" w:color="auto" w:fill="auto"/>
            <w:vAlign w:val="bottom"/>
          </w:tcPr>
          <w:p w:rsidR="00A23142" w:rsidRPr="00A23142" w:rsidRDefault="00A23142" w:rsidP="004D0645">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0.51</w:t>
            </w:r>
          </w:p>
        </w:tc>
        <w:tc>
          <w:tcPr>
            <w:tcW w:w="657" w:type="dxa"/>
            <w:gridSpan w:val="2"/>
            <w:tcBorders>
              <w:top w:val="single" w:sz="4" w:space="0" w:color="auto"/>
              <w:bottom w:val="single" w:sz="12" w:space="0" w:color="auto"/>
            </w:tcBorders>
            <w:shd w:val="clear" w:color="auto" w:fill="auto"/>
            <w:vAlign w:val="bottom"/>
          </w:tcPr>
          <w:p w:rsidR="00A23142" w:rsidRPr="00A23142" w:rsidRDefault="00A23142" w:rsidP="004D0645">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0.49</w:t>
            </w:r>
          </w:p>
        </w:tc>
        <w:tc>
          <w:tcPr>
            <w:tcW w:w="657" w:type="dxa"/>
            <w:tcBorders>
              <w:top w:val="single" w:sz="4" w:space="0" w:color="auto"/>
              <w:bottom w:val="single" w:sz="12" w:space="0" w:color="auto"/>
            </w:tcBorders>
            <w:shd w:val="clear" w:color="auto" w:fill="auto"/>
            <w:vAlign w:val="bottom"/>
          </w:tcPr>
          <w:p w:rsidR="00A23142" w:rsidRPr="00A23142" w:rsidRDefault="00A23142" w:rsidP="003E7647">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0.51</w:t>
            </w:r>
          </w:p>
        </w:tc>
        <w:tc>
          <w:tcPr>
            <w:tcW w:w="657" w:type="dxa"/>
            <w:gridSpan w:val="2"/>
            <w:tcBorders>
              <w:top w:val="single" w:sz="4" w:space="0" w:color="auto"/>
              <w:bottom w:val="single" w:sz="12" w:space="0" w:color="auto"/>
            </w:tcBorders>
            <w:shd w:val="clear" w:color="auto" w:fill="auto"/>
            <w:vAlign w:val="bottom"/>
          </w:tcPr>
          <w:p w:rsidR="00A23142" w:rsidRPr="00A23142" w:rsidRDefault="00A23142" w:rsidP="003E7647">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0.49</w:t>
            </w:r>
          </w:p>
        </w:tc>
        <w:tc>
          <w:tcPr>
            <w:tcW w:w="657" w:type="dxa"/>
            <w:tcBorders>
              <w:top w:val="single" w:sz="4" w:space="0" w:color="auto"/>
              <w:bottom w:val="single" w:sz="12" w:space="0" w:color="auto"/>
            </w:tcBorders>
            <w:shd w:val="clear" w:color="auto" w:fill="auto"/>
            <w:vAlign w:val="bottom"/>
          </w:tcPr>
          <w:p w:rsidR="00A23142" w:rsidRPr="00A23142" w:rsidRDefault="00A23142" w:rsidP="003E7647">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0.48</w:t>
            </w:r>
          </w:p>
        </w:tc>
        <w:tc>
          <w:tcPr>
            <w:tcW w:w="657" w:type="dxa"/>
            <w:gridSpan w:val="2"/>
            <w:tcBorders>
              <w:top w:val="single" w:sz="4" w:space="0" w:color="auto"/>
              <w:bottom w:val="single" w:sz="12" w:space="0" w:color="auto"/>
            </w:tcBorders>
            <w:shd w:val="clear" w:color="auto" w:fill="auto"/>
            <w:vAlign w:val="bottom"/>
          </w:tcPr>
          <w:p w:rsidR="00A23142" w:rsidRPr="00A23142" w:rsidRDefault="00A23142" w:rsidP="003E7647">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0.52</w:t>
            </w:r>
          </w:p>
        </w:tc>
        <w:tc>
          <w:tcPr>
            <w:tcW w:w="657" w:type="dxa"/>
            <w:tcBorders>
              <w:top w:val="single" w:sz="4" w:space="0" w:color="auto"/>
              <w:bottom w:val="single" w:sz="12" w:space="0" w:color="auto"/>
            </w:tcBorders>
            <w:shd w:val="clear" w:color="auto" w:fill="auto"/>
            <w:vAlign w:val="bottom"/>
          </w:tcPr>
          <w:p w:rsidR="00A23142" w:rsidRPr="00A23142" w:rsidRDefault="00A23142" w:rsidP="003E7647">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0.50</w:t>
            </w:r>
          </w:p>
        </w:tc>
        <w:tc>
          <w:tcPr>
            <w:tcW w:w="657" w:type="dxa"/>
            <w:gridSpan w:val="2"/>
            <w:tcBorders>
              <w:top w:val="single" w:sz="4" w:space="0" w:color="auto"/>
              <w:bottom w:val="single" w:sz="12" w:space="0" w:color="auto"/>
            </w:tcBorders>
            <w:shd w:val="clear" w:color="auto" w:fill="auto"/>
            <w:vAlign w:val="bottom"/>
          </w:tcPr>
          <w:p w:rsidR="00A23142" w:rsidRPr="00A23142" w:rsidRDefault="00A23142" w:rsidP="003E7647">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0.50</w:t>
            </w:r>
          </w:p>
        </w:tc>
        <w:tc>
          <w:tcPr>
            <w:tcW w:w="657" w:type="dxa"/>
            <w:tcBorders>
              <w:top w:val="single" w:sz="4" w:space="0" w:color="auto"/>
              <w:bottom w:val="single" w:sz="12" w:space="0" w:color="auto"/>
            </w:tcBorders>
            <w:shd w:val="clear" w:color="auto" w:fill="auto"/>
            <w:vAlign w:val="bottom"/>
          </w:tcPr>
          <w:p w:rsidR="00A23142" w:rsidRPr="00A23142" w:rsidRDefault="00A23142" w:rsidP="004D0645">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0.51</w:t>
            </w:r>
          </w:p>
        </w:tc>
        <w:tc>
          <w:tcPr>
            <w:tcW w:w="657" w:type="dxa"/>
            <w:gridSpan w:val="2"/>
            <w:tcBorders>
              <w:top w:val="single" w:sz="4" w:space="0" w:color="auto"/>
              <w:bottom w:val="single" w:sz="12" w:space="0" w:color="auto"/>
            </w:tcBorders>
            <w:shd w:val="clear" w:color="auto" w:fill="auto"/>
            <w:vAlign w:val="bottom"/>
          </w:tcPr>
          <w:p w:rsidR="00A23142" w:rsidRPr="00A23142" w:rsidRDefault="00A23142" w:rsidP="004D0645">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0.49</w:t>
            </w:r>
          </w:p>
        </w:tc>
        <w:tc>
          <w:tcPr>
            <w:tcW w:w="657" w:type="dxa"/>
            <w:tcBorders>
              <w:top w:val="single" w:sz="4" w:space="0" w:color="auto"/>
              <w:bottom w:val="single" w:sz="12" w:space="0" w:color="auto"/>
            </w:tcBorders>
            <w:shd w:val="clear" w:color="auto" w:fill="auto"/>
            <w:vAlign w:val="bottom"/>
          </w:tcPr>
          <w:p w:rsidR="00A23142" w:rsidRPr="00A23142" w:rsidRDefault="00A23142" w:rsidP="004D0645">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0.48</w:t>
            </w:r>
          </w:p>
        </w:tc>
        <w:tc>
          <w:tcPr>
            <w:tcW w:w="657" w:type="dxa"/>
            <w:tcBorders>
              <w:top w:val="single" w:sz="4" w:space="0" w:color="auto"/>
              <w:bottom w:val="single" w:sz="12" w:space="0" w:color="auto"/>
            </w:tcBorders>
            <w:shd w:val="clear" w:color="auto" w:fill="auto"/>
            <w:vAlign w:val="bottom"/>
          </w:tcPr>
          <w:p w:rsidR="00A23142" w:rsidRPr="00A23142" w:rsidRDefault="00A23142" w:rsidP="004D0645">
            <w:pPr>
              <w:tabs>
                <w:tab w:val="left" w:pos="288"/>
                <w:tab w:val="left" w:pos="576"/>
                <w:tab w:val="left" w:pos="864"/>
                <w:tab w:val="left" w:pos="1152"/>
              </w:tabs>
              <w:spacing w:before="40" w:after="80" w:line="240" w:lineRule="exact"/>
              <w:ind w:right="144"/>
              <w:rPr>
                <w:bCs/>
                <w:sz w:val="16"/>
                <w:szCs w:val="24"/>
              </w:rPr>
            </w:pPr>
            <w:r w:rsidRPr="00A23142">
              <w:rPr>
                <w:rFonts w:hint="cs"/>
                <w:bCs/>
                <w:sz w:val="16"/>
                <w:szCs w:val="24"/>
                <w:rtl/>
              </w:rPr>
              <w:t>0.52</w:t>
            </w:r>
          </w:p>
        </w:tc>
      </w:tr>
    </w:tbl>
    <w:p w:rsidR="00C97A7E" w:rsidRDefault="00C97A7E" w:rsidP="00C97A7E">
      <w:pPr>
        <w:pStyle w:val="SingleTxt"/>
        <w:spacing w:after="0" w:line="120" w:lineRule="exact"/>
        <w:rPr>
          <w:rFonts w:hint="cs"/>
          <w:b/>
          <w:bCs/>
          <w:sz w:val="12"/>
          <w:rtl/>
          <w:lang w:bidi="ar-MA"/>
        </w:rPr>
      </w:pPr>
    </w:p>
    <w:p w:rsidR="00C97A7E" w:rsidRDefault="00C97A7E" w:rsidP="00C97A7E">
      <w:pPr>
        <w:pStyle w:val="SingleTxt"/>
        <w:spacing w:after="0" w:line="120" w:lineRule="exact"/>
        <w:rPr>
          <w:rFonts w:hint="cs"/>
          <w:b/>
          <w:bCs/>
          <w:sz w:val="12"/>
          <w:rtl/>
          <w:lang w:bidi="ar-MA"/>
        </w:rPr>
      </w:pPr>
    </w:p>
    <w:p w:rsidR="00C97A7E" w:rsidRPr="00B62DEB" w:rsidRDefault="00C97A7E" w:rsidP="00C9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lang w:bidi="ar-MA"/>
        </w:rPr>
        <w:tab/>
      </w:r>
      <w:r w:rsidRPr="00B62DEB">
        <w:rPr>
          <w:rFonts w:hint="cs"/>
          <w:rtl/>
          <w:lang w:bidi="ar-MA"/>
        </w:rPr>
        <w:t>10</w:t>
      </w:r>
      <w:r>
        <w:rPr>
          <w:rtl/>
          <w:lang w:bidi="ar-MA"/>
        </w:rPr>
        <w:t>-</w:t>
      </w:r>
      <w:r w:rsidRPr="00B62DEB">
        <w:rPr>
          <w:rFonts w:hint="cs"/>
          <w:rtl/>
          <w:lang w:bidi="ar-MA"/>
        </w:rPr>
        <w:t>1</w:t>
      </w:r>
      <w:r>
        <w:rPr>
          <w:rtl/>
          <w:lang w:bidi="ar-MA"/>
        </w:rPr>
        <w:t>-</w:t>
      </w:r>
      <w:r w:rsidRPr="00B62DEB">
        <w:rPr>
          <w:rFonts w:hint="cs"/>
          <w:rtl/>
          <w:lang w:bidi="ar-MA"/>
        </w:rPr>
        <w:t>3</w:t>
      </w:r>
      <w:r>
        <w:rPr>
          <w:lang w:bidi="ar-MA"/>
        </w:rPr>
        <w:tab/>
      </w:r>
      <w:r w:rsidRPr="00B62DEB">
        <w:rPr>
          <w:rFonts w:hint="cs"/>
          <w:rtl/>
          <w:lang w:bidi="ar-MA"/>
        </w:rPr>
        <w:t>التعليم</w:t>
      </w:r>
      <w:r>
        <w:rPr>
          <w:rFonts w:hint="cs"/>
          <w:rtl/>
          <w:lang w:bidi="ar-MA"/>
        </w:rPr>
        <w:t xml:space="preserve"> </w:t>
      </w:r>
      <w:r w:rsidRPr="00B62DEB">
        <w:rPr>
          <w:rFonts w:hint="cs"/>
          <w:rtl/>
          <w:lang w:bidi="ar-MA"/>
        </w:rPr>
        <w:t>العالي</w:t>
      </w:r>
    </w:p>
    <w:p w:rsidR="00C97A7E" w:rsidRPr="00B62DEB" w:rsidRDefault="00C97A7E" w:rsidP="00C97A7E">
      <w:pPr>
        <w:pStyle w:val="SingleTxt"/>
        <w:spacing w:line="380" w:lineRule="exact"/>
        <w:ind w:left="1267" w:right="1267"/>
        <w:rPr>
          <w:rtl/>
          <w:lang w:bidi="ar-MA"/>
        </w:rPr>
      </w:pPr>
      <w:r w:rsidRPr="00B62DEB">
        <w:rPr>
          <w:rFonts w:hint="cs"/>
          <w:rtl/>
          <w:lang w:bidi="ar-MA"/>
        </w:rPr>
        <w:t>106</w:t>
      </w:r>
      <w:r>
        <w:rPr>
          <w:rFonts w:hint="cs"/>
          <w:rtl/>
          <w:lang w:bidi="ar-MA"/>
        </w:rPr>
        <w:t xml:space="preserve"> </w:t>
      </w:r>
      <w:r w:rsidRPr="00B62DEB">
        <w:rPr>
          <w:rFonts w:hint="cs"/>
          <w:rtl/>
        </w:rPr>
        <w:t>-</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مرحلة</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العالي</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الدارسات</w:t>
      </w:r>
      <w:r>
        <w:rPr>
          <w:rFonts w:hint="cs"/>
          <w:rtl/>
          <w:lang w:bidi="ar-MA"/>
        </w:rPr>
        <w:t xml:space="preserve"> </w:t>
      </w:r>
      <w:r w:rsidRPr="00B62DEB">
        <w:rPr>
          <w:rFonts w:hint="cs"/>
          <w:rtl/>
          <w:lang w:bidi="ar-MA"/>
        </w:rPr>
        <w:t>الأكاديمية،</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تتوفر</w:t>
      </w:r>
      <w:r>
        <w:rPr>
          <w:rFonts w:hint="cs"/>
          <w:rtl/>
          <w:lang w:bidi="ar-MA"/>
        </w:rPr>
        <w:t xml:space="preserve"> </w:t>
      </w:r>
      <w:r w:rsidRPr="00B62DEB">
        <w:rPr>
          <w:rFonts w:hint="cs"/>
          <w:rtl/>
          <w:lang w:bidi="ar-MA"/>
        </w:rPr>
        <w:t>عموما</w:t>
      </w:r>
      <w:r>
        <w:rPr>
          <w:rFonts w:hint="cs"/>
          <w:rtl/>
          <w:lang w:bidi="ar-MA"/>
        </w:rPr>
        <w:t xml:space="preserve"> </w:t>
      </w:r>
      <w:r w:rsidRPr="00B62DEB">
        <w:rPr>
          <w:rFonts w:hint="cs"/>
          <w:rtl/>
          <w:lang w:bidi="ar-MA"/>
        </w:rPr>
        <w:t>بيانات</w:t>
      </w:r>
      <w:r>
        <w:rPr>
          <w:rFonts w:hint="cs"/>
          <w:rtl/>
          <w:lang w:bidi="ar-MA"/>
        </w:rPr>
        <w:t xml:space="preserve"> </w:t>
      </w:r>
      <w:r w:rsidRPr="00B62DEB">
        <w:rPr>
          <w:rFonts w:hint="cs"/>
          <w:rtl/>
          <w:lang w:bidi="ar-MA"/>
        </w:rPr>
        <w:t>مقارنة</w:t>
      </w:r>
      <w:r>
        <w:rPr>
          <w:rFonts w:hint="cs"/>
          <w:rtl/>
          <w:lang w:bidi="ar-MA"/>
        </w:rPr>
        <w:t xml:space="preserve"> </w:t>
      </w:r>
      <w:r w:rsidRPr="00B62DEB">
        <w:rPr>
          <w:rFonts w:hint="cs"/>
          <w:rtl/>
          <w:lang w:bidi="ar-MA"/>
        </w:rPr>
        <w:t>عامة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2008</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تكفي</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الجزئية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تجميعها</w:t>
      </w:r>
      <w:r>
        <w:rPr>
          <w:rFonts w:hint="cs"/>
          <w:rtl/>
          <w:lang w:bidi="ar-MA"/>
        </w:rPr>
        <w:t xml:space="preserve"> </w:t>
      </w:r>
      <w:r w:rsidRPr="00B62DEB">
        <w:rPr>
          <w:rFonts w:hint="cs"/>
          <w:rtl/>
          <w:lang w:bidi="ar-MA"/>
        </w:rPr>
        <w:t>لتحديد</w:t>
      </w:r>
      <w:r>
        <w:rPr>
          <w:rFonts w:hint="cs"/>
          <w:rtl/>
          <w:lang w:bidi="ar-MA"/>
        </w:rPr>
        <w:t xml:space="preserve"> </w:t>
      </w:r>
      <w:r w:rsidRPr="00B62DEB">
        <w:rPr>
          <w:rFonts w:hint="cs"/>
          <w:rtl/>
          <w:lang w:bidi="ar-MA"/>
        </w:rPr>
        <w:t>الاتجاهات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تصنيف</w:t>
      </w:r>
      <w:r>
        <w:rPr>
          <w:rFonts w:hint="cs"/>
          <w:rtl/>
          <w:lang w:bidi="ar-MA"/>
        </w:rPr>
        <w:t xml:space="preserve"> </w:t>
      </w:r>
      <w:r w:rsidRPr="00B62DEB">
        <w:rPr>
          <w:rFonts w:hint="cs"/>
          <w:rtl/>
          <w:lang w:bidi="ar-MA"/>
        </w:rPr>
        <w:t>الفئات</w:t>
      </w:r>
      <w:r>
        <w:rPr>
          <w:rFonts w:hint="cs"/>
          <w:rtl/>
          <w:lang w:bidi="ar-MA"/>
        </w:rPr>
        <w:t xml:space="preserve"> </w:t>
      </w:r>
      <w:r w:rsidRPr="00B62DEB">
        <w:rPr>
          <w:rFonts w:hint="cs"/>
          <w:rtl/>
          <w:lang w:bidi="ar-MA"/>
        </w:rPr>
        <w:t>الطلابية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الوسط</w:t>
      </w:r>
      <w:r>
        <w:rPr>
          <w:rFonts w:hint="cs"/>
          <w:rtl/>
          <w:lang w:bidi="ar-MA"/>
        </w:rPr>
        <w:t xml:space="preserve"> </w:t>
      </w:r>
      <w:r w:rsidRPr="00B62DEB">
        <w:rPr>
          <w:rFonts w:hint="cs"/>
          <w:rtl/>
          <w:lang w:bidi="ar-MA"/>
        </w:rPr>
        <w:t>الجامعي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أساس</w:t>
      </w:r>
      <w:r>
        <w:rPr>
          <w:rFonts w:hint="cs"/>
          <w:rtl/>
          <w:lang w:bidi="ar-MA"/>
        </w:rPr>
        <w:t xml:space="preserve"> </w:t>
      </w:r>
      <w:r w:rsidRPr="00B62DEB">
        <w:rPr>
          <w:rFonts w:hint="cs"/>
          <w:rtl/>
          <w:lang w:bidi="ar-MA"/>
        </w:rPr>
        <w:t>نوع</w:t>
      </w:r>
      <w:r>
        <w:rPr>
          <w:rFonts w:hint="cs"/>
          <w:rtl/>
          <w:lang w:bidi="ar-MA"/>
        </w:rPr>
        <w:t xml:space="preserve"> </w:t>
      </w:r>
      <w:r w:rsidRPr="00B62DEB">
        <w:rPr>
          <w:rFonts w:hint="cs"/>
          <w:rtl/>
          <w:lang w:bidi="ar-MA"/>
        </w:rPr>
        <w:t>الجنس.</w:t>
      </w:r>
      <w:r>
        <w:rPr>
          <w:rFonts w:hint="cs"/>
          <w:rtl/>
          <w:lang w:bidi="ar-MA"/>
        </w:rPr>
        <w:t xml:space="preserve"> </w:t>
      </w:r>
      <w:r w:rsidRPr="00B62DEB">
        <w:rPr>
          <w:rFonts w:hint="cs"/>
          <w:rtl/>
          <w:lang w:bidi="ar-MA"/>
        </w:rPr>
        <w:t>وباستثناء</w:t>
      </w:r>
      <w:r>
        <w:rPr>
          <w:rFonts w:hint="cs"/>
          <w:rtl/>
          <w:lang w:bidi="ar-MA"/>
        </w:rPr>
        <w:t xml:space="preserve"> </w:t>
      </w:r>
      <w:r w:rsidRPr="00B62DEB">
        <w:rPr>
          <w:rFonts w:hint="cs"/>
          <w:rtl/>
          <w:lang w:bidi="ar-MA"/>
        </w:rPr>
        <w:t>جامعة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جامعة</w:t>
      </w:r>
      <w:r>
        <w:rPr>
          <w:rFonts w:hint="cs"/>
          <w:rtl/>
          <w:lang w:bidi="ar-MA"/>
        </w:rPr>
        <w:t xml:space="preserve"> </w:t>
      </w:r>
      <w:r w:rsidRPr="00B62DEB">
        <w:rPr>
          <w:rFonts w:hint="cs"/>
          <w:rtl/>
          <w:lang w:bidi="ar-MA"/>
        </w:rPr>
        <w:t>عمومية</w:t>
      </w:r>
      <w:r>
        <w:rPr>
          <w:rFonts w:hint="cs"/>
          <w:rtl/>
          <w:lang w:bidi="ar-MA"/>
        </w:rPr>
        <w:t xml:space="preserve"> </w:t>
      </w:r>
      <w:r w:rsidRPr="00B62DEB">
        <w:rPr>
          <w:rFonts w:hint="cs"/>
          <w:rtl/>
          <w:lang w:bidi="ar-MA"/>
        </w:rPr>
        <w:t>ومجانية،</w:t>
      </w:r>
      <w:r>
        <w:rPr>
          <w:rFonts w:hint="cs"/>
          <w:rtl/>
          <w:lang w:bidi="ar-MA"/>
        </w:rPr>
        <w:t xml:space="preserve"> </w:t>
      </w:r>
      <w:r w:rsidRPr="00B62DEB">
        <w:rPr>
          <w:rFonts w:hint="cs"/>
          <w:rtl/>
          <w:lang w:bidi="ar-MA"/>
        </w:rPr>
        <w:t>يشمل</w:t>
      </w:r>
      <w:r>
        <w:rPr>
          <w:rFonts w:hint="cs"/>
          <w:rtl/>
          <w:lang w:bidi="ar-MA"/>
        </w:rPr>
        <w:t xml:space="preserve"> الق</w:t>
      </w:r>
      <w:r w:rsidRPr="00B62DEB">
        <w:rPr>
          <w:rFonts w:hint="cs"/>
          <w:rtl/>
          <w:lang w:bidi="ar-MA"/>
        </w:rPr>
        <w:t>طاع</w:t>
      </w:r>
      <w:r>
        <w:rPr>
          <w:rFonts w:hint="cs"/>
          <w:rtl/>
          <w:lang w:bidi="ar-MA"/>
        </w:rPr>
        <w:t xml:space="preserve"> </w:t>
      </w:r>
      <w:r w:rsidRPr="00B62DEB">
        <w:rPr>
          <w:rFonts w:hint="cs"/>
          <w:rtl/>
          <w:lang w:bidi="ar-MA"/>
        </w:rPr>
        <w:t>عددا</w:t>
      </w:r>
      <w:r>
        <w:rPr>
          <w:rFonts w:hint="cs"/>
          <w:rtl/>
          <w:lang w:bidi="ar-MA"/>
        </w:rPr>
        <w:t xml:space="preserve"> </w:t>
      </w:r>
      <w:r w:rsidRPr="00B62DEB">
        <w:rPr>
          <w:rFonts w:hint="cs"/>
          <w:rtl/>
          <w:lang w:bidi="ar-MA"/>
        </w:rPr>
        <w:t>كبيرا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الجامعات</w:t>
      </w:r>
      <w:r>
        <w:rPr>
          <w:rFonts w:hint="cs"/>
          <w:rtl/>
          <w:lang w:bidi="ar-MA"/>
        </w:rPr>
        <w:t xml:space="preserve"> </w:t>
      </w:r>
      <w:r w:rsidRPr="00B62DEB">
        <w:rPr>
          <w:rFonts w:hint="cs"/>
          <w:rtl/>
          <w:lang w:bidi="ar-MA"/>
        </w:rPr>
        <w:t>الخاصة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تعمل</w:t>
      </w:r>
      <w:r>
        <w:rPr>
          <w:rFonts w:hint="cs"/>
          <w:rtl/>
          <w:lang w:bidi="ar-MA"/>
        </w:rPr>
        <w:t xml:space="preserve"> </w:t>
      </w:r>
      <w:r w:rsidRPr="00B62DEB">
        <w:rPr>
          <w:rFonts w:hint="cs"/>
          <w:rtl/>
          <w:lang w:bidi="ar-MA"/>
        </w:rPr>
        <w:t>وفقا</w:t>
      </w:r>
      <w:r>
        <w:rPr>
          <w:rFonts w:hint="cs"/>
          <w:rtl/>
          <w:lang w:bidi="ar-MA"/>
        </w:rPr>
        <w:t xml:space="preserve"> </w:t>
      </w:r>
      <w:r w:rsidRPr="00B62DEB">
        <w:rPr>
          <w:rFonts w:hint="cs"/>
          <w:rtl/>
          <w:lang w:bidi="ar-MA"/>
        </w:rPr>
        <w:t>لمعايير</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متجانسة.</w:t>
      </w:r>
    </w:p>
    <w:p w:rsidR="00C97A7E" w:rsidRPr="00B62DEB" w:rsidRDefault="00C97A7E" w:rsidP="00C97A7E">
      <w:pPr>
        <w:pStyle w:val="SingleTxt"/>
        <w:rPr>
          <w:rtl/>
          <w:lang w:bidi="ar-MA"/>
        </w:rPr>
      </w:pPr>
      <w:r w:rsidRPr="00B62DEB">
        <w:rPr>
          <w:rFonts w:hint="cs"/>
          <w:rtl/>
          <w:lang w:bidi="ar-MA"/>
        </w:rPr>
        <w:t>107</w:t>
      </w:r>
      <w:r>
        <w:rPr>
          <w:rFonts w:hint="cs"/>
          <w:rtl/>
          <w:lang w:bidi="ar-MA"/>
        </w:rPr>
        <w:t xml:space="preserve"> - </w:t>
      </w:r>
      <w:r w:rsidRPr="00B62DEB">
        <w:rPr>
          <w:rFonts w:hint="cs"/>
          <w:rtl/>
          <w:lang w:bidi="ar-MA"/>
        </w:rPr>
        <w:t>وذكرت</w:t>
      </w:r>
      <w:r>
        <w:rPr>
          <w:rFonts w:hint="cs"/>
          <w:rtl/>
          <w:lang w:bidi="ar-MA"/>
        </w:rPr>
        <w:t xml:space="preserve"> </w:t>
      </w:r>
      <w:r w:rsidRPr="00B62DEB">
        <w:rPr>
          <w:rFonts w:hint="cs"/>
          <w:rtl/>
          <w:lang w:bidi="ar-MA"/>
        </w:rPr>
        <w:t>إيفلين</w:t>
      </w:r>
      <w:r>
        <w:rPr>
          <w:rFonts w:hint="cs"/>
          <w:rtl/>
          <w:lang w:bidi="ar-MA"/>
        </w:rPr>
        <w:t xml:space="preserve"> </w:t>
      </w:r>
      <w:r w:rsidRPr="00B62DEB">
        <w:rPr>
          <w:rFonts w:hint="cs"/>
          <w:rtl/>
          <w:lang w:bidi="ar-MA"/>
        </w:rPr>
        <w:t>ترويو</w:t>
      </w:r>
      <w:r w:rsidRPr="00881F28">
        <w:rPr>
          <w:vertAlign w:val="superscript"/>
          <w:rtl/>
          <w:lang w:bidi="ar-MA"/>
        </w:rPr>
        <w:t>(</w:t>
      </w:r>
      <w:r w:rsidRPr="00881F28">
        <w:rPr>
          <w:rStyle w:val="FootnoteReference"/>
          <w:szCs w:val="30"/>
          <w:rtl/>
        </w:rPr>
        <w:footnoteReference w:id="13"/>
      </w:r>
      <w:r w:rsidRPr="00881F28">
        <w:rPr>
          <w:vertAlign w:val="superscript"/>
          <w:rtl/>
          <w:lang w:bidi="ar-MA"/>
        </w:rPr>
        <w:t>)</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مقال</w:t>
      </w:r>
      <w:r>
        <w:rPr>
          <w:rFonts w:hint="cs"/>
          <w:rtl/>
          <w:lang w:bidi="ar-MA"/>
        </w:rPr>
        <w:t xml:space="preserve"> </w:t>
      </w:r>
      <w:r w:rsidRPr="00B62DEB">
        <w:rPr>
          <w:rFonts w:hint="cs"/>
          <w:rtl/>
          <w:lang w:bidi="ar-MA"/>
        </w:rPr>
        <w:t>لها</w:t>
      </w:r>
      <w:r>
        <w:rPr>
          <w:rFonts w:hint="cs"/>
          <w:rtl/>
          <w:lang w:bidi="ar-MA"/>
        </w:rPr>
        <w:t xml:space="preserve"> </w:t>
      </w:r>
      <w:r w:rsidRPr="00B62DEB">
        <w:rPr>
          <w:rFonts w:hint="cs"/>
          <w:rtl/>
          <w:lang w:bidi="ar-MA"/>
        </w:rPr>
        <w:t>نُشر</w:t>
      </w:r>
      <w:r>
        <w:rPr>
          <w:rFonts w:hint="cs"/>
          <w:rtl/>
          <w:lang w:bidi="ar-MA"/>
        </w:rPr>
        <w:t xml:space="preserve"> </w:t>
      </w:r>
      <w:r w:rsidRPr="00B62DEB">
        <w:rPr>
          <w:rFonts w:hint="cs"/>
          <w:rtl/>
          <w:lang w:bidi="ar-MA"/>
        </w:rPr>
        <w:t>مؤخرا،</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تتوفر</w:t>
      </w:r>
      <w:r>
        <w:rPr>
          <w:rFonts w:hint="cs"/>
          <w:rtl/>
          <w:lang w:bidi="ar-MA"/>
        </w:rPr>
        <w:t xml:space="preserve"> </w:t>
      </w:r>
      <w:r w:rsidRPr="00B62DEB">
        <w:rPr>
          <w:rFonts w:hint="cs"/>
          <w:rtl/>
          <w:lang w:bidi="ar-MA"/>
        </w:rPr>
        <w:t>بيانات</w:t>
      </w:r>
      <w:r>
        <w:rPr>
          <w:rFonts w:hint="cs"/>
          <w:rtl/>
          <w:lang w:bidi="ar-MA"/>
        </w:rPr>
        <w:t xml:space="preserve"> </w:t>
      </w:r>
      <w:r w:rsidRPr="00B62DEB">
        <w:rPr>
          <w:rFonts w:hint="cs"/>
          <w:rtl/>
          <w:lang w:bidi="ar-MA"/>
        </w:rPr>
        <w:t>رقمية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التمثيل</w:t>
      </w:r>
      <w:r>
        <w:rPr>
          <w:rFonts w:hint="cs"/>
          <w:rtl/>
          <w:lang w:bidi="ar-MA"/>
        </w:rPr>
        <w:t xml:space="preserve"> </w:t>
      </w:r>
      <w:r w:rsidRPr="00B62DEB">
        <w:rPr>
          <w:rFonts w:hint="cs"/>
          <w:rtl/>
          <w:lang w:bidi="ar-MA"/>
        </w:rPr>
        <w:t>الجنساني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بعض</w:t>
      </w:r>
      <w:r>
        <w:rPr>
          <w:rFonts w:hint="cs"/>
          <w:rtl/>
          <w:lang w:bidi="ar-MA"/>
        </w:rPr>
        <w:t xml:space="preserve"> </w:t>
      </w:r>
      <w:r w:rsidRPr="00B62DEB">
        <w:rPr>
          <w:rFonts w:hint="cs"/>
          <w:rtl/>
          <w:lang w:bidi="ar-MA"/>
        </w:rPr>
        <w:t>الجامعات</w:t>
      </w:r>
      <w:r>
        <w:rPr>
          <w:rFonts w:hint="cs"/>
          <w:rtl/>
          <w:lang w:bidi="ar-MA"/>
        </w:rPr>
        <w:t xml:space="preserve"> </w:t>
      </w:r>
      <w:r w:rsidRPr="00B62DEB">
        <w:rPr>
          <w:rFonts w:hint="cs"/>
          <w:rtl/>
          <w:lang w:bidi="ar-MA"/>
        </w:rPr>
        <w:t>الخاصة.</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سبيل</w:t>
      </w:r>
      <w:r>
        <w:rPr>
          <w:rFonts w:hint="cs"/>
          <w:rtl/>
          <w:lang w:bidi="ar-MA"/>
        </w:rPr>
        <w:t xml:space="preserve"> </w:t>
      </w:r>
      <w:r w:rsidRPr="00B62DEB">
        <w:rPr>
          <w:rFonts w:hint="cs"/>
          <w:rtl/>
          <w:lang w:bidi="ar-MA"/>
        </w:rPr>
        <w:t>المثال،</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الفارق</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الطلاب</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جامعة</w:t>
      </w:r>
      <w:r>
        <w:rPr>
          <w:rFonts w:hint="cs"/>
          <w:rtl/>
          <w:lang w:bidi="ar-MA"/>
        </w:rPr>
        <w:t xml:space="preserve"> </w:t>
      </w:r>
      <w:r w:rsidRPr="00B62DEB">
        <w:rPr>
          <w:rFonts w:hint="cs"/>
          <w:rtl/>
          <w:lang w:bidi="ar-MA"/>
        </w:rPr>
        <w:t>كيسكييا</w:t>
      </w:r>
      <w:r>
        <w:rPr>
          <w:rFonts w:hint="cs"/>
          <w:rtl/>
          <w:lang w:bidi="ar-MA"/>
        </w:rPr>
        <w:t xml:space="preserve"> </w:t>
      </w:r>
      <w:r w:rsidRPr="00B62DEB">
        <w:rPr>
          <w:rFonts w:hint="cs"/>
          <w:rtl/>
          <w:lang w:bidi="ar-MA"/>
        </w:rPr>
        <w:t>ضئيل</w:t>
      </w:r>
      <w:r>
        <w:rPr>
          <w:rFonts w:hint="cs"/>
          <w:rtl/>
          <w:lang w:bidi="ar-MA"/>
        </w:rPr>
        <w:t xml:space="preserve"> </w:t>
      </w:r>
      <w:r w:rsidRPr="00B62DEB">
        <w:rPr>
          <w:rFonts w:hint="cs"/>
          <w:rtl/>
          <w:lang w:bidi="ar-MA"/>
        </w:rPr>
        <w:t>جدا</w:t>
      </w:r>
      <w:r>
        <w:rPr>
          <w:rFonts w:hint="cs"/>
          <w:rtl/>
          <w:lang w:bidi="ar-MA"/>
        </w:rPr>
        <w:t xml:space="preserve"> </w:t>
      </w:r>
      <w:r w:rsidRPr="00B62DEB">
        <w:rPr>
          <w:rFonts w:hint="cs"/>
          <w:rtl/>
          <w:lang w:bidi="ar-MA"/>
        </w:rPr>
        <w:t>وهو</w:t>
      </w:r>
      <w:r>
        <w:rPr>
          <w:rFonts w:hint="cs"/>
          <w:rtl/>
          <w:lang w:bidi="ar-MA"/>
        </w:rPr>
        <w:t xml:space="preserve"> </w:t>
      </w:r>
      <w:r w:rsidRPr="00B62DEB">
        <w:rPr>
          <w:rFonts w:hint="cs"/>
          <w:rtl/>
          <w:lang w:bidi="ar-MA"/>
        </w:rPr>
        <w:t>لصالح</w:t>
      </w:r>
      <w:r>
        <w:rPr>
          <w:rFonts w:hint="cs"/>
          <w:rtl/>
          <w:lang w:bidi="ar-MA"/>
        </w:rPr>
        <w:t xml:space="preserve"> </w:t>
      </w:r>
      <w:r w:rsidRPr="00B62DEB">
        <w:rPr>
          <w:rFonts w:hint="cs"/>
          <w:rtl/>
          <w:lang w:bidi="ar-MA"/>
        </w:rPr>
        <w:t>الفتيات</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تبلغ</w:t>
      </w:r>
      <w:r>
        <w:rPr>
          <w:rFonts w:hint="cs"/>
          <w:rtl/>
          <w:lang w:bidi="ar-MA"/>
        </w:rPr>
        <w:t xml:space="preserve"> </w:t>
      </w:r>
      <w:r w:rsidRPr="00B62DEB">
        <w:rPr>
          <w:rFonts w:hint="cs"/>
          <w:rtl/>
          <w:lang w:bidi="ar-MA"/>
        </w:rPr>
        <w:t>نسبتهن</w:t>
      </w:r>
      <w:r>
        <w:rPr>
          <w:rFonts w:hint="cs"/>
          <w:rtl/>
          <w:lang w:bidi="ar-MA"/>
        </w:rPr>
        <w:t xml:space="preserve"> </w:t>
      </w:r>
      <w:r w:rsidRPr="00B62DEB">
        <w:rPr>
          <w:rFonts w:hint="cs"/>
          <w:rtl/>
          <w:lang w:bidi="ar-MA"/>
        </w:rPr>
        <w:t>42.56</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مجموع</w:t>
      </w:r>
      <w:r>
        <w:rPr>
          <w:rFonts w:hint="cs"/>
          <w:rtl/>
          <w:lang w:bidi="ar-MA"/>
        </w:rPr>
        <w:t xml:space="preserve"> </w:t>
      </w:r>
      <w:r w:rsidRPr="00B62DEB">
        <w:rPr>
          <w:rFonts w:hint="cs"/>
          <w:rtl/>
          <w:lang w:bidi="ar-MA"/>
        </w:rPr>
        <w:t>الطلاب.</w:t>
      </w:r>
      <w:r>
        <w:rPr>
          <w:rFonts w:hint="cs"/>
          <w:rtl/>
          <w:lang w:bidi="ar-MA"/>
        </w:rPr>
        <w:t xml:space="preserve"> </w:t>
      </w:r>
      <w:r w:rsidRPr="00B62DEB">
        <w:rPr>
          <w:rFonts w:hint="cs"/>
          <w:rtl/>
          <w:lang w:bidi="ar-MA"/>
        </w:rPr>
        <w:t>ولكن</w:t>
      </w:r>
      <w:r>
        <w:rPr>
          <w:rFonts w:hint="cs"/>
          <w:rtl/>
          <w:lang w:bidi="ar-MA"/>
        </w:rPr>
        <w:t xml:space="preserve"> </w:t>
      </w:r>
      <w:r w:rsidRPr="00B62DEB">
        <w:rPr>
          <w:rFonts w:hint="cs"/>
          <w:rtl/>
          <w:lang w:bidi="ar-MA"/>
        </w:rPr>
        <w:t>الفروق</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تظهر</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الفروع.</w:t>
      </w:r>
      <w:r>
        <w:rPr>
          <w:rFonts w:hint="cs"/>
          <w:rtl/>
          <w:lang w:bidi="ar-MA"/>
        </w:rPr>
        <w:t xml:space="preserve"> </w:t>
      </w:r>
      <w:r w:rsidRPr="00B62DEB">
        <w:rPr>
          <w:rFonts w:hint="cs"/>
          <w:rtl/>
          <w:lang w:bidi="ar-MA"/>
        </w:rPr>
        <w:t>ففي</w:t>
      </w:r>
      <w:r>
        <w:rPr>
          <w:rFonts w:hint="cs"/>
          <w:rtl/>
          <w:lang w:bidi="ar-MA"/>
        </w:rPr>
        <w:t xml:space="preserve"> </w:t>
      </w:r>
      <w:r w:rsidRPr="00B62DEB">
        <w:rPr>
          <w:rFonts w:hint="cs"/>
          <w:rtl/>
          <w:lang w:bidi="ar-MA"/>
        </w:rPr>
        <w:t>فروع</w:t>
      </w:r>
      <w:r>
        <w:rPr>
          <w:rFonts w:hint="cs"/>
          <w:rtl/>
          <w:lang w:bidi="ar-MA"/>
        </w:rPr>
        <w:t xml:space="preserve"> </w:t>
      </w:r>
      <w:r w:rsidRPr="00B62DEB">
        <w:rPr>
          <w:rFonts w:hint="cs"/>
          <w:rtl/>
          <w:lang w:bidi="ar-MA"/>
        </w:rPr>
        <w:t>التكنولوجيات</w:t>
      </w:r>
      <w:r>
        <w:rPr>
          <w:rFonts w:hint="cs"/>
          <w:rtl/>
          <w:lang w:bidi="ar-MA"/>
        </w:rPr>
        <w:t xml:space="preserve"> </w:t>
      </w:r>
      <w:r w:rsidRPr="00B62DEB">
        <w:rPr>
          <w:rFonts w:hint="cs"/>
          <w:rtl/>
          <w:lang w:bidi="ar-MA"/>
        </w:rPr>
        <w:t>والعلوم</w:t>
      </w:r>
      <w:r>
        <w:rPr>
          <w:rFonts w:hint="cs"/>
          <w:rtl/>
          <w:lang w:bidi="ar-MA"/>
        </w:rPr>
        <w:t xml:space="preserve"> </w:t>
      </w:r>
      <w:r w:rsidRPr="00B62DEB">
        <w:rPr>
          <w:rFonts w:hint="cs"/>
          <w:rtl/>
          <w:lang w:bidi="ar-MA"/>
        </w:rPr>
        <w:t>الدقيقة</w:t>
      </w:r>
      <w:r>
        <w:rPr>
          <w:rFonts w:hint="cs"/>
          <w:rtl/>
          <w:lang w:bidi="ar-MA"/>
        </w:rPr>
        <w:t xml:space="preserve"> </w:t>
      </w:r>
      <w:r w:rsidRPr="00B62DEB">
        <w:rPr>
          <w:rFonts w:hint="cs"/>
          <w:rtl/>
          <w:lang w:bidi="ar-MA"/>
        </w:rPr>
        <w:t>يقل</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الإناث</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الذكور</w:t>
      </w:r>
      <w:r>
        <w:rPr>
          <w:rFonts w:hint="cs"/>
          <w:rtl/>
          <w:lang w:bidi="ar-MA"/>
        </w:rPr>
        <w:t xml:space="preserve"> </w:t>
      </w:r>
      <w:r w:rsidRPr="00B62DEB">
        <w:rPr>
          <w:rFonts w:hint="cs"/>
          <w:rtl/>
          <w:lang w:bidi="ar-MA"/>
        </w:rPr>
        <w:t>(75.18</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الهندسة</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57.28</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العلوم</w:t>
      </w:r>
      <w:r>
        <w:rPr>
          <w:rFonts w:hint="cs"/>
          <w:rtl/>
          <w:lang w:bidi="ar-MA"/>
        </w:rPr>
        <w:t xml:space="preserve"> </w:t>
      </w:r>
      <w:r w:rsidRPr="00B62DEB">
        <w:rPr>
          <w:rFonts w:hint="cs"/>
          <w:rtl/>
          <w:lang w:bidi="ar-MA"/>
        </w:rPr>
        <w:t>الزراعية).</w:t>
      </w:r>
      <w:r>
        <w:rPr>
          <w:rFonts w:hint="cs"/>
          <w:rtl/>
          <w:lang w:bidi="ar-MA"/>
        </w:rPr>
        <w:t xml:space="preserve"> </w:t>
      </w:r>
      <w:r w:rsidRPr="00B62DEB">
        <w:rPr>
          <w:rFonts w:hint="cs"/>
          <w:rtl/>
          <w:lang w:bidi="ar-MA"/>
        </w:rPr>
        <w:t>وتتجه</w:t>
      </w:r>
      <w:r>
        <w:rPr>
          <w:rFonts w:hint="cs"/>
          <w:rtl/>
          <w:lang w:bidi="ar-MA"/>
        </w:rPr>
        <w:t xml:space="preserve"> </w:t>
      </w:r>
      <w:r w:rsidRPr="00B62DEB">
        <w:rPr>
          <w:rFonts w:hint="cs"/>
          <w:rtl/>
          <w:lang w:bidi="ar-MA"/>
        </w:rPr>
        <w:t>الفتيات</w:t>
      </w:r>
      <w:r>
        <w:rPr>
          <w:rFonts w:hint="cs"/>
          <w:rtl/>
          <w:lang w:bidi="ar-MA"/>
        </w:rPr>
        <w:t xml:space="preserve"> </w:t>
      </w:r>
      <w:r w:rsidRPr="00B62DEB">
        <w:rPr>
          <w:rFonts w:hint="cs"/>
          <w:rtl/>
          <w:lang w:bidi="ar-MA"/>
        </w:rPr>
        <w:t>بوجه</w:t>
      </w:r>
      <w:r>
        <w:rPr>
          <w:rFonts w:hint="cs"/>
          <w:rtl/>
          <w:lang w:bidi="ar-MA"/>
        </w:rPr>
        <w:t xml:space="preserve"> </w:t>
      </w:r>
      <w:r w:rsidRPr="00B62DEB">
        <w:rPr>
          <w:rFonts w:hint="cs"/>
          <w:rtl/>
          <w:lang w:bidi="ar-MA"/>
        </w:rPr>
        <w:t>خاص</w:t>
      </w:r>
      <w:r>
        <w:rPr>
          <w:rFonts w:hint="cs"/>
          <w:rtl/>
          <w:lang w:bidi="ar-MA"/>
        </w:rPr>
        <w:t xml:space="preserve"> </w:t>
      </w:r>
      <w:r w:rsidRPr="00B62DEB">
        <w:rPr>
          <w:rFonts w:hint="cs"/>
          <w:rtl/>
          <w:lang w:bidi="ar-MA"/>
        </w:rPr>
        <w:t>نحوا</w:t>
      </w:r>
      <w:r>
        <w:rPr>
          <w:rFonts w:hint="cs"/>
          <w:rtl/>
          <w:lang w:bidi="ar-MA"/>
        </w:rPr>
        <w:t xml:space="preserve"> </w:t>
      </w:r>
      <w:r w:rsidRPr="00B62DEB">
        <w:rPr>
          <w:rFonts w:hint="cs"/>
          <w:rtl/>
          <w:lang w:bidi="ar-MA"/>
        </w:rPr>
        <w:t>التعليم</w:t>
      </w:r>
      <w:r>
        <w:rPr>
          <w:rFonts w:hint="eastAsia"/>
          <w:rtl/>
          <w:lang w:bidi="ar-MA"/>
        </w:rPr>
        <w:t> </w:t>
      </w:r>
      <w:r w:rsidRPr="00B62DEB">
        <w:rPr>
          <w:rFonts w:hint="cs"/>
          <w:rtl/>
          <w:lang w:bidi="ar-MA"/>
        </w:rPr>
        <w:t>أو</w:t>
      </w:r>
      <w:r>
        <w:rPr>
          <w:rFonts w:hint="cs"/>
          <w:rtl/>
          <w:lang w:bidi="ar-MA"/>
        </w:rPr>
        <w:t> </w:t>
      </w:r>
      <w:r w:rsidRPr="00B62DEB">
        <w:rPr>
          <w:rFonts w:hint="cs"/>
          <w:rtl/>
          <w:lang w:bidi="ar-MA"/>
        </w:rPr>
        <w:t>الصحة</w:t>
      </w:r>
      <w:r>
        <w:rPr>
          <w:rFonts w:hint="cs"/>
          <w:rtl/>
          <w:lang w:bidi="ar-MA"/>
        </w:rPr>
        <w:t xml:space="preserve"> </w:t>
      </w:r>
      <w:r w:rsidRPr="00B62DEB">
        <w:rPr>
          <w:rFonts w:hint="cs"/>
          <w:rtl/>
          <w:lang w:bidi="ar-MA"/>
        </w:rPr>
        <w:t>حيث</w:t>
      </w:r>
      <w:r>
        <w:rPr>
          <w:rFonts w:hint="cs"/>
          <w:rtl/>
          <w:lang w:bidi="ar-MA"/>
        </w:rPr>
        <w:t xml:space="preserve"> </w:t>
      </w:r>
      <w:r w:rsidRPr="00B62DEB">
        <w:rPr>
          <w:rFonts w:hint="cs"/>
          <w:rtl/>
          <w:lang w:bidi="ar-MA"/>
        </w:rPr>
        <w:t>تبلغ</w:t>
      </w:r>
      <w:r>
        <w:rPr>
          <w:rFonts w:hint="cs"/>
          <w:rtl/>
          <w:lang w:bidi="ar-MA"/>
        </w:rPr>
        <w:t xml:space="preserve"> </w:t>
      </w:r>
      <w:r w:rsidRPr="00B62DEB">
        <w:rPr>
          <w:rFonts w:hint="cs"/>
          <w:rtl/>
          <w:lang w:bidi="ar-MA"/>
        </w:rPr>
        <w:t>نسبتهن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هذين</w:t>
      </w:r>
      <w:r>
        <w:rPr>
          <w:rFonts w:hint="cs"/>
          <w:rtl/>
          <w:lang w:bidi="ar-MA"/>
        </w:rPr>
        <w:t xml:space="preserve"> </w:t>
      </w:r>
      <w:r w:rsidRPr="00B62DEB">
        <w:rPr>
          <w:rFonts w:hint="cs"/>
          <w:rtl/>
          <w:lang w:bidi="ar-MA"/>
        </w:rPr>
        <w:t>القطاعين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التوالي</w:t>
      </w:r>
      <w:r>
        <w:rPr>
          <w:rFonts w:hint="cs"/>
          <w:rtl/>
          <w:lang w:bidi="ar-MA"/>
        </w:rPr>
        <w:t xml:space="preserve"> </w:t>
      </w:r>
      <w:r w:rsidRPr="00B62DEB">
        <w:rPr>
          <w:rFonts w:hint="cs"/>
          <w:rtl/>
          <w:lang w:bidi="ar-MA"/>
        </w:rPr>
        <w:t>60</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w:t>
      </w:r>
      <w:r>
        <w:rPr>
          <w:rFonts w:hint="eastAsia"/>
          <w:rtl/>
          <w:lang w:bidi="ar-MA"/>
        </w:rPr>
        <w:t> </w:t>
      </w:r>
      <w:r w:rsidRPr="00B62DEB">
        <w:rPr>
          <w:rFonts w:hint="cs"/>
          <w:rtl/>
          <w:lang w:bidi="ar-MA"/>
        </w:rPr>
        <w:t>61.52</w:t>
      </w:r>
      <w:r>
        <w:rPr>
          <w:rFonts w:hint="eastAsia"/>
          <w:rtl/>
          <w:lang w:bidi="ar-MA"/>
        </w:rPr>
        <w:t> </w:t>
      </w:r>
      <w:r w:rsidRPr="00B62DEB">
        <w:rPr>
          <w:rFonts w:hint="cs"/>
          <w:rtl/>
          <w:lang w:bidi="ar-MA"/>
        </w:rPr>
        <w:t>في</w:t>
      </w:r>
      <w:r>
        <w:rPr>
          <w:rFonts w:hint="eastAsia"/>
          <w:rtl/>
          <w:lang w:bidi="ar-MA"/>
        </w:rPr>
        <w:t> </w:t>
      </w:r>
      <w:r w:rsidRPr="00B62DEB">
        <w:rPr>
          <w:rFonts w:hint="cs"/>
          <w:rtl/>
          <w:lang w:bidi="ar-MA"/>
        </w:rPr>
        <w:t>المائة.</w:t>
      </w:r>
    </w:p>
    <w:p w:rsidR="00C97A7E" w:rsidRDefault="00C97A7E" w:rsidP="00C97A7E">
      <w:pPr>
        <w:pStyle w:val="SingleTxt"/>
        <w:rPr>
          <w:rFonts w:hint="cs"/>
          <w:rtl/>
          <w:lang w:bidi="ar-MA"/>
        </w:rPr>
      </w:pPr>
      <w:r w:rsidRPr="00B62DEB">
        <w:rPr>
          <w:rFonts w:hint="cs"/>
          <w:rtl/>
          <w:lang w:bidi="ar-MA"/>
        </w:rPr>
        <w:t>108</w:t>
      </w:r>
      <w:r>
        <w:rPr>
          <w:rFonts w:hint="cs"/>
          <w:rtl/>
          <w:lang w:bidi="ar-MA"/>
        </w:rPr>
        <w:t xml:space="preserve"> - </w:t>
      </w:r>
      <w:r w:rsidRPr="00B62DEB">
        <w:rPr>
          <w:rFonts w:hint="cs"/>
          <w:rtl/>
          <w:lang w:bidi="ar-MA"/>
        </w:rPr>
        <w:t>وتتجه</w:t>
      </w:r>
      <w:r>
        <w:rPr>
          <w:rFonts w:hint="cs"/>
          <w:rtl/>
          <w:lang w:bidi="ar-MA"/>
        </w:rPr>
        <w:t xml:space="preserve"> </w:t>
      </w:r>
      <w:r w:rsidRPr="00B62DEB">
        <w:rPr>
          <w:rFonts w:hint="cs"/>
          <w:rtl/>
          <w:lang w:bidi="ar-MA"/>
        </w:rPr>
        <w:t>أعداد</w:t>
      </w:r>
      <w:r>
        <w:rPr>
          <w:rFonts w:hint="cs"/>
          <w:rtl/>
          <w:lang w:bidi="ar-MA"/>
        </w:rPr>
        <w:t xml:space="preserve"> </w:t>
      </w:r>
      <w:r w:rsidRPr="00B62DEB">
        <w:rPr>
          <w:rFonts w:hint="cs"/>
          <w:rtl/>
          <w:lang w:bidi="ar-MA"/>
        </w:rPr>
        <w:t>غفيرة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الطلب</w:t>
      </w:r>
      <w:r w:rsidR="00E36F5B">
        <w:rPr>
          <w:rFonts w:hint="cs"/>
          <w:rtl/>
          <w:lang w:bidi="ar-MA"/>
        </w:rPr>
        <w:t>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كلا</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الجامعة</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بسبب</w:t>
      </w:r>
      <w:r>
        <w:rPr>
          <w:rFonts w:hint="cs"/>
          <w:rtl/>
          <w:lang w:bidi="ar-MA"/>
        </w:rPr>
        <w:t xml:space="preserve"> </w:t>
      </w:r>
      <w:r w:rsidRPr="00B62DEB">
        <w:rPr>
          <w:rFonts w:hint="cs"/>
          <w:rtl/>
          <w:lang w:bidi="ar-MA"/>
        </w:rPr>
        <w:t>وضعهم</w:t>
      </w:r>
      <w:r>
        <w:rPr>
          <w:rFonts w:hint="cs"/>
          <w:rtl/>
          <w:lang w:bidi="ar-MA"/>
        </w:rPr>
        <w:t xml:space="preserve"> </w:t>
      </w:r>
      <w:r w:rsidRPr="00B62DEB">
        <w:rPr>
          <w:rFonts w:hint="cs"/>
          <w:rtl/>
          <w:lang w:bidi="ar-MA"/>
        </w:rPr>
        <w:t>الاقتصادي</w:t>
      </w:r>
      <w:r>
        <w:rPr>
          <w:rFonts w:hint="cs"/>
          <w:rtl/>
          <w:lang w:bidi="ar-MA"/>
        </w:rPr>
        <w:t xml:space="preserve"> </w:t>
      </w:r>
      <w:r w:rsidRPr="00B62DEB">
        <w:rPr>
          <w:rFonts w:hint="cs"/>
          <w:rtl/>
          <w:lang w:bidi="ar-MA"/>
        </w:rPr>
        <w:t>الهش</w:t>
      </w:r>
      <w:r>
        <w:rPr>
          <w:rFonts w:hint="cs"/>
          <w:rtl/>
          <w:lang w:bidi="ar-MA"/>
        </w:rPr>
        <w:t xml:space="preserve"> </w:t>
      </w:r>
      <w:r w:rsidRPr="00B62DEB">
        <w:rPr>
          <w:rFonts w:hint="cs"/>
          <w:rtl/>
          <w:lang w:bidi="ar-MA"/>
        </w:rPr>
        <w:t>وارتفاع</w:t>
      </w:r>
      <w:r>
        <w:rPr>
          <w:rFonts w:hint="cs"/>
          <w:rtl/>
          <w:lang w:bidi="ar-MA"/>
        </w:rPr>
        <w:t xml:space="preserve"> </w:t>
      </w:r>
      <w:r w:rsidRPr="00B62DEB">
        <w:rPr>
          <w:rFonts w:hint="cs"/>
          <w:rtl/>
          <w:lang w:bidi="ar-MA"/>
        </w:rPr>
        <w:t>قيمة</w:t>
      </w:r>
      <w:r>
        <w:rPr>
          <w:rFonts w:hint="cs"/>
          <w:rtl/>
          <w:lang w:bidi="ar-MA"/>
        </w:rPr>
        <w:t xml:space="preserve"> </w:t>
      </w:r>
      <w:r w:rsidRPr="00B62DEB">
        <w:rPr>
          <w:rFonts w:hint="cs"/>
          <w:rtl/>
          <w:lang w:bidi="ar-MA"/>
        </w:rPr>
        <w:t>الرسوم</w:t>
      </w:r>
      <w:r>
        <w:rPr>
          <w:rFonts w:hint="cs"/>
          <w:rtl/>
          <w:lang w:bidi="ar-MA"/>
        </w:rPr>
        <w:t xml:space="preserve"> </w:t>
      </w:r>
      <w:r w:rsidRPr="00B62DEB">
        <w:rPr>
          <w:rFonts w:hint="cs"/>
          <w:rtl/>
          <w:lang w:bidi="ar-MA"/>
        </w:rPr>
        <w:t>المباشرة</w:t>
      </w:r>
      <w:r>
        <w:rPr>
          <w:rFonts w:hint="cs"/>
          <w:rtl/>
          <w:lang w:bidi="ar-MA"/>
        </w:rPr>
        <w:t xml:space="preserve"> </w:t>
      </w:r>
      <w:r w:rsidRPr="00B62DEB">
        <w:rPr>
          <w:rFonts w:hint="cs"/>
          <w:rtl/>
          <w:lang w:bidi="ar-MA"/>
        </w:rPr>
        <w:t>وغير</w:t>
      </w:r>
      <w:r>
        <w:rPr>
          <w:rFonts w:hint="cs"/>
          <w:rtl/>
          <w:lang w:bidi="ar-MA"/>
        </w:rPr>
        <w:t xml:space="preserve"> </w:t>
      </w:r>
      <w:r w:rsidRPr="00B62DEB">
        <w:rPr>
          <w:rFonts w:hint="cs"/>
          <w:rtl/>
          <w:lang w:bidi="ar-MA"/>
        </w:rPr>
        <w:t>المباشرة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الخاص.</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جامعة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تشير</w:t>
      </w:r>
      <w:r>
        <w:rPr>
          <w:rFonts w:hint="cs"/>
          <w:rtl/>
          <w:lang w:bidi="ar-MA"/>
        </w:rPr>
        <w:t xml:space="preserve"> </w:t>
      </w:r>
      <w:r w:rsidRPr="00B62DEB">
        <w:rPr>
          <w:rFonts w:hint="cs"/>
          <w:rtl/>
          <w:lang w:bidi="ar-MA"/>
        </w:rPr>
        <w:t>أحدث</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إلا</w:t>
      </w:r>
      <w:r>
        <w:rPr>
          <w:rFonts w:hint="cs"/>
          <w:rtl/>
          <w:lang w:bidi="ar-MA"/>
        </w:rPr>
        <w:t xml:space="preserve"> </w:t>
      </w:r>
      <w:r w:rsidRPr="00B62DEB">
        <w:rPr>
          <w:rFonts w:hint="cs"/>
          <w:rtl/>
          <w:lang w:bidi="ar-MA"/>
        </w:rPr>
        <w:t>لعدد</w:t>
      </w:r>
      <w:r>
        <w:rPr>
          <w:rFonts w:hint="cs"/>
          <w:rtl/>
          <w:lang w:bidi="ar-MA"/>
        </w:rPr>
        <w:t xml:space="preserve"> </w:t>
      </w:r>
      <w:r w:rsidRPr="00B62DEB">
        <w:rPr>
          <w:rFonts w:hint="cs"/>
          <w:rtl/>
          <w:lang w:bidi="ar-MA"/>
        </w:rPr>
        <w:t>المسجلين</w:t>
      </w:r>
      <w:r>
        <w:rPr>
          <w:rFonts w:hint="cs"/>
          <w:rtl/>
          <w:lang w:bidi="ar-MA"/>
        </w:rPr>
        <w:t xml:space="preserve"> </w:t>
      </w:r>
      <w:r w:rsidRPr="00B62DEB">
        <w:rPr>
          <w:rFonts w:hint="cs"/>
          <w:rtl/>
          <w:lang w:bidi="ar-MA"/>
        </w:rPr>
        <w:t>وليس</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المقبولين.</w:t>
      </w:r>
      <w:r>
        <w:rPr>
          <w:rFonts w:hint="cs"/>
          <w:rtl/>
          <w:lang w:bidi="ar-MA"/>
        </w:rPr>
        <w:t xml:space="preserve"> </w:t>
      </w:r>
      <w:r w:rsidRPr="00B62DEB">
        <w:rPr>
          <w:rFonts w:hint="cs"/>
          <w:rtl/>
          <w:lang w:bidi="ar-MA"/>
        </w:rPr>
        <w:t>وتبلغ</w:t>
      </w:r>
      <w:r>
        <w:rPr>
          <w:rFonts w:hint="cs"/>
          <w:rtl/>
          <w:lang w:bidi="ar-MA"/>
        </w:rPr>
        <w:t xml:space="preserve"> </w:t>
      </w:r>
      <w:r w:rsidRPr="00B62DEB">
        <w:rPr>
          <w:rFonts w:hint="cs"/>
          <w:rtl/>
          <w:lang w:bidi="ar-MA"/>
        </w:rPr>
        <w:t>نسبة</w:t>
      </w:r>
      <w:r>
        <w:rPr>
          <w:rFonts w:hint="cs"/>
          <w:rtl/>
          <w:lang w:bidi="ar-MA"/>
        </w:rPr>
        <w:t xml:space="preserve"> </w:t>
      </w:r>
      <w:r w:rsidRPr="00B62DEB">
        <w:rPr>
          <w:rFonts w:hint="cs"/>
          <w:rtl/>
          <w:lang w:bidi="ar-MA"/>
        </w:rPr>
        <w:t>الذكور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الطلاب</w:t>
      </w:r>
      <w:r>
        <w:rPr>
          <w:rFonts w:hint="cs"/>
          <w:rtl/>
          <w:lang w:bidi="ar-MA"/>
        </w:rPr>
        <w:t xml:space="preserve"> </w:t>
      </w:r>
      <w:r w:rsidRPr="00B62DEB">
        <w:rPr>
          <w:rFonts w:hint="cs"/>
          <w:rtl/>
          <w:lang w:bidi="ar-MA"/>
        </w:rPr>
        <w:t>المسجلين</w:t>
      </w:r>
      <w:r>
        <w:rPr>
          <w:rFonts w:hint="cs"/>
          <w:rtl/>
          <w:lang w:bidi="ar-MA"/>
        </w:rPr>
        <w:t xml:space="preserve"> </w:t>
      </w:r>
      <w:r w:rsidRPr="00B62DEB">
        <w:rPr>
          <w:rFonts w:hint="cs"/>
          <w:rtl/>
          <w:lang w:bidi="ar-MA"/>
        </w:rPr>
        <w:t>68</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أي</w:t>
      </w:r>
      <w:r>
        <w:rPr>
          <w:rFonts w:hint="cs"/>
          <w:rtl/>
          <w:lang w:bidi="ar-MA"/>
        </w:rPr>
        <w:t xml:space="preserve"> </w:t>
      </w:r>
      <w:r w:rsidRPr="00B62DEB">
        <w:rPr>
          <w:rFonts w:hint="cs"/>
          <w:rtl/>
          <w:lang w:bidi="ar-MA"/>
        </w:rPr>
        <w:t>ضعفي</w:t>
      </w:r>
      <w:r>
        <w:rPr>
          <w:rFonts w:hint="cs"/>
          <w:rtl/>
          <w:lang w:bidi="ar-MA"/>
        </w:rPr>
        <w:t xml:space="preserve"> </w:t>
      </w:r>
      <w:r w:rsidRPr="00B62DEB">
        <w:rPr>
          <w:rFonts w:hint="cs"/>
          <w:rtl/>
          <w:lang w:bidi="ar-MA"/>
        </w:rPr>
        <w:t>الإناث</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تزيد</w:t>
      </w:r>
      <w:r>
        <w:rPr>
          <w:rFonts w:hint="cs"/>
          <w:rtl/>
          <w:lang w:bidi="ar-MA"/>
        </w:rPr>
        <w:t xml:space="preserve"> </w:t>
      </w:r>
      <w:r w:rsidRPr="00B62DEB">
        <w:rPr>
          <w:rFonts w:hint="cs"/>
          <w:rtl/>
          <w:lang w:bidi="ar-MA"/>
        </w:rPr>
        <w:t>نسبتهن</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32</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تجدر</w:t>
      </w:r>
      <w:r>
        <w:rPr>
          <w:rFonts w:hint="cs"/>
          <w:rtl/>
          <w:lang w:bidi="ar-MA"/>
        </w:rPr>
        <w:t xml:space="preserve"> </w:t>
      </w:r>
      <w:r w:rsidRPr="00B62DEB">
        <w:rPr>
          <w:rFonts w:hint="cs"/>
          <w:rtl/>
          <w:lang w:bidi="ar-MA"/>
        </w:rPr>
        <w:t>الإشارة</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هناك</w:t>
      </w:r>
      <w:r>
        <w:rPr>
          <w:rFonts w:hint="cs"/>
          <w:rtl/>
          <w:lang w:bidi="ar-MA"/>
        </w:rPr>
        <w:t xml:space="preserve"> </w:t>
      </w:r>
      <w:r w:rsidRPr="00B62DEB">
        <w:rPr>
          <w:rFonts w:hint="cs"/>
          <w:rtl/>
          <w:lang w:bidi="ar-MA"/>
        </w:rPr>
        <w:t>توزيعا</w:t>
      </w:r>
      <w:r>
        <w:rPr>
          <w:rFonts w:hint="cs"/>
          <w:rtl/>
          <w:lang w:bidi="ar-MA"/>
        </w:rPr>
        <w:t xml:space="preserve"> </w:t>
      </w:r>
      <w:r w:rsidRPr="00B62DEB">
        <w:rPr>
          <w:rFonts w:hint="cs"/>
          <w:rtl/>
          <w:lang w:bidi="ar-MA"/>
        </w:rPr>
        <w:t>عادلا</w:t>
      </w:r>
      <w:r>
        <w:rPr>
          <w:rFonts w:hint="cs"/>
          <w:rtl/>
          <w:lang w:bidi="ar-MA"/>
        </w:rPr>
        <w:t xml:space="preserve"> </w:t>
      </w:r>
      <w:r w:rsidRPr="00B62DEB">
        <w:rPr>
          <w:rFonts w:hint="cs"/>
          <w:rtl/>
          <w:lang w:bidi="ar-MA"/>
        </w:rPr>
        <w:t>نسبيا</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الذكور</w:t>
      </w:r>
      <w:r>
        <w:rPr>
          <w:rFonts w:hint="cs"/>
          <w:rtl/>
          <w:lang w:bidi="ar-MA"/>
        </w:rPr>
        <w:t xml:space="preserve"> </w:t>
      </w:r>
      <w:r w:rsidRPr="00B62DEB">
        <w:rPr>
          <w:rFonts w:hint="cs"/>
          <w:rtl/>
          <w:lang w:bidi="ar-MA"/>
        </w:rPr>
        <w:t>والإناث</w:t>
      </w:r>
      <w:r>
        <w:rPr>
          <w:rFonts w:hint="cs"/>
          <w:rtl/>
          <w:lang w:bidi="ar-MA"/>
        </w:rPr>
        <w:t xml:space="preserve"> </w:t>
      </w:r>
      <w:r w:rsidRPr="00B62DEB">
        <w:rPr>
          <w:rFonts w:hint="cs"/>
          <w:rtl/>
          <w:lang w:bidi="ar-MA"/>
        </w:rPr>
        <w:t>المسجلين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كليات</w:t>
      </w:r>
      <w:r>
        <w:rPr>
          <w:rFonts w:hint="cs"/>
          <w:rtl/>
          <w:lang w:bidi="ar-MA"/>
        </w:rPr>
        <w:t xml:space="preserve"> </w:t>
      </w:r>
      <w:r w:rsidRPr="00B62DEB">
        <w:rPr>
          <w:rFonts w:hint="cs"/>
          <w:rtl/>
          <w:lang w:bidi="ar-MA"/>
        </w:rPr>
        <w:t>الطب</w:t>
      </w:r>
      <w:r>
        <w:rPr>
          <w:rFonts w:hint="cs"/>
          <w:rtl/>
          <w:lang w:bidi="ar-MA"/>
        </w:rPr>
        <w:t xml:space="preserve"> </w:t>
      </w:r>
      <w:r w:rsidRPr="00B62DEB">
        <w:rPr>
          <w:rFonts w:hint="cs"/>
          <w:rtl/>
          <w:lang w:bidi="ar-MA"/>
        </w:rPr>
        <w:t>والصيدلة</w:t>
      </w:r>
      <w:r>
        <w:rPr>
          <w:rFonts w:hint="cs"/>
          <w:rtl/>
          <w:lang w:bidi="ar-MA"/>
        </w:rPr>
        <w:t xml:space="preserve"> </w:t>
      </w:r>
      <w:r w:rsidRPr="00B62DEB">
        <w:rPr>
          <w:rFonts w:hint="cs"/>
          <w:rtl/>
          <w:lang w:bidi="ar-MA"/>
        </w:rPr>
        <w:t>وطب</w:t>
      </w:r>
      <w:r>
        <w:rPr>
          <w:rFonts w:hint="cs"/>
          <w:rtl/>
          <w:lang w:bidi="ar-MA"/>
        </w:rPr>
        <w:t xml:space="preserve"> </w:t>
      </w:r>
      <w:r w:rsidRPr="00B62DEB">
        <w:rPr>
          <w:rFonts w:hint="cs"/>
          <w:rtl/>
          <w:lang w:bidi="ar-MA"/>
        </w:rPr>
        <w:t>الأسنان.</w:t>
      </w:r>
      <w:r>
        <w:rPr>
          <w:rFonts w:hint="cs"/>
          <w:rtl/>
          <w:lang w:bidi="ar-MA"/>
        </w:rPr>
        <w:t xml:space="preserve"> </w:t>
      </w:r>
      <w:r w:rsidRPr="00B62DEB">
        <w:rPr>
          <w:rFonts w:hint="cs"/>
          <w:rtl/>
          <w:lang w:bidi="ar-MA"/>
        </w:rPr>
        <w:t>والمعلومات</w:t>
      </w:r>
      <w:r>
        <w:rPr>
          <w:rFonts w:hint="cs"/>
          <w:rtl/>
          <w:lang w:bidi="ar-MA"/>
        </w:rPr>
        <w:t xml:space="preserve"> </w:t>
      </w:r>
      <w:r w:rsidRPr="00B62DEB">
        <w:rPr>
          <w:rFonts w:hint="cs"/>
          <w:rtl/>
          <w:lang w:bidi="ar-MA"/>
        </w:rPr>
        <w:t>المتاحة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المقبولين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جامعة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تتعلق</w:t>
      </w:r>
      <w:r>
        <w:rPr>
          <w:rFonts w:hint="cs"/>
          <w:rtl/>
          <w:lang w:bidi="ar-MA"/>
        </w:rPr>
        <w:t xml:space="preserve"> </w:t>
      </w:r>
      <w:r w:rsidRPr="00B62DEB">
        <w:rPr>
          <w:rFonts w:hint="cs"/>
          <w:rtl/>
          <w:lang w:bidi="ar-MA"/>
        </w:rPr>
        <w:t>بالسنة</w:t>
      </w:r>
      <w:r>
        <w:rPr>
          <w:rFonts w:hint="cs"/>
          <w:rtl/>
          <w:lang w:bidi="ar-MA"/>
        </w:rPr>
        <w:t xml:space="preserve"> </w:t>
      </w:r>
      <w:r w:rsidRPr="00B62DEB">
        <w:rPr>
          <w:rFonts w:hint="cs"/>
          <w:rtl/>
          <w:lang w:bidi="ar-MA"/>
        </w:rPr>
        <w:t>الدراسية</w:t>
      </w:r>
      <w:r>
        <w:rPr>
          <w:rFonts w:hint="cs"/>
          <w:rtl/>
          <w:lang w:bidi="ar-MA"/>
        </w:rPr>
        <w:t xml:space="preserve"> </w:t>
      </w:r>
      <w:r w:rsidRPr="00B62DEB">
        <w:rPr>
          <w:rFonts w:hint="cs"/>
          <w:rtl/>
          <w:lang w:bidi="ar-MA"/>
        </w:rPr>
        <w:t>2007</w:t>
      </w:r>
      <w:r>
        <w:rPr>
          <w:rtl/>
          <w:lang w:bidi="ar-MA"/>
        </w:rPr>
        <w:t>-</w:t>
      </w:r>
      <w:r w:rsidRPr="00B62DEB">
        <w:rPr>
          <w:rFonts w:hint="cs"/>
          <w:rtl/>
          <w:lang w:bidi="ar-MA"/>
        </w:rPr>
        <w:t>2008</w:t>
      </w:r>
      <w:r>
        <w:rPr>
          <w:rFonts w:hint="cs"/>
          <w:rtl/>
          <w:lang w:bidi="ar-MA"/>
        </w:rPr>
        <w:t xml:space="preserve"> </w:t>
      </w:r>
      <w:r w:rsidRPr="00B62DEB">
        <w:rPr>
          <w:rFonts w:hint="cs"/>
          <w:rtl/>
          <w:lang w:bidi="ar-MA"/>
        </w:rPr>
        <w:t>فقط</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تشمل</w:t>
      </w:r>
      <w:r>
        <w:rPr>
          <w:rFonts w:hint="cs"/>
          <w:rtl/>
          <w:lang w:bidi="ar-MA"/>
        </w:rPr>
        <w:t xml:space="preserve"> </w:t>
      </w:r>
      <w:r w:rsidRPr="00B62DEB">
        <w:rPr>
          <w:rFonts w:hint="cs"/>
          <w:rtl/>
          <w:lang w:bidi="ar-MA"/>
        </w:rPr>
        <w:t>سوى</w:t>
      </w:r>
      <w:r>
        <w:rPr>
          <w:rFonts w:hint="cs"/>
          <w:rtl/>
          <w:lang w:bidi="ar-MA"/>
        </w:rPr>
        <w:t xml:space="preserve"> </w:t>
      </w:r>
      <w:r w:rsidRPr="00B62DEB">
        <w:rPr>
          <w:rFonts w:hint="cs"/>
          <w:rtl/>
          <w:lang w:bidi="ar-MA"/>
        </w:rPr>
        <w:t>العلوم</w:t>
      </w:r>
      <w:r>
        <w:rPr>
          <w:rFonts w:hint="cs"/>
          <w:rtl/>
          <w:lang w:bidi="ar-MA"/>
        </w:rPr>
        <w:t xml:space="preserve"> </w:t>
      </w:r>
      <w:r w:rsidRPr="00B62DEB">
        <w:rPr>
          <w:rFonts w:hint="cs"/>
          <w:rtl/>
          <w:lang w:bidi="ar-MA"/>
        </w:rPr>
        <w:t>الدقيقة.</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السنة</w:t>
      </w:r>
      <w:r>
        <w:rPr>
          <w:rFonts w:hint="cs"/>
          <w:rtl/>
          <w:lang w:bidi="ar-MA"/>
        </w:rPr>
        <w:t xml:space="preserve"> </w:t>
      </w:r>
      <w:r w:rsidRPr="00B62DEB">
        <w:rPr>
          <w:rFonts w:hint="cs"/>
          <w:rtl/>
          <w:lang w:bidi="ar-MA"/>
        </w:rPr>
        <w:t>الدراسية</w:t>
      </w:r>
      <w:r>
        <w:rPr>
          <w:rFonts w:hint="cs"/>
          <w:rtl/>
          <w:lang w:bidi="ar-MA"/>
        </w:rPr>
        <w:t xml:space="preserve"> </w:t>
      </w:r>
      <w:r w:rsidRPr="00B62DEB">
        <w:rPr>
          <w:rFonts w:hint="cs"/>
          <w:rtl/>
          <w:lang w:bidi="ar-MA"/>
        </w:rPr>
        <w:t>نفسها،</w:t>
      </w:r>
      <w:r>
        <w:rPr>
          <w:rFonts w:hint="cs"/>
          <w:rtl/>
          <w:lang w:bidi="ar-MA"/>
        </w:rPr>
        <w:t xml:space="preserve"> </w:t>
      </w:r>
      <w:r w:rsidRPr="00B62DEB">
        <w:rPr>
          <w:rFonts w:hint="cs"/>
          <w:rtl/>
          <w:lang w:bidi="ar-MA"/>
        </w:rPr>
        <w:t>بلغت</w:t>
      </w:r>
      <w:r>
        <w:rPr>
          <w:rFonts w:hint="cs"/>
          <w:rtl/>
          <w:lang w:bidi="ar-MA"/>
        </w:rPr>
        <w:t xml:space="preserve"> </w:t>
      </w:r>
      <w:r w:rsidRPr="00B62DEB">
        <w:rPr>
          <w:rFonts w:hint="cs"/>
          <w:rtl/>
          <w:lang w:bidi="ar-MA"/>
        </w:rPr>
        <w:t>نسبة</w:t>
      </w:r>
      <w:r>
        <w:rPr>
          <w:rFonts w:hint="cs"/>
          <w:rtl/>
          <w:lang w:bidi="ar-MA"/>
        </w:rPr>
        <w:t xml:space="preserve"> </w:t>
      </w:r>
      <w:r w:rsidRPr="00B62DEB">
        <w:rPr>
          <w:rFonts w:hint="cs"/>
          <w:rtl/>
          <w:lang w:bidi="ar-MA"/>
        </w:rPr>
        <w:t>الإناث</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أُعلن</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قبولهن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الجامعة</w:t>
      </w:r>
      <w:r>
        <w:rPr>
          <w:rFonts w:hint="cs"/>
          <w:rtl/>
          <w:lang w:bidi="ar-MA"/>
        </w:rPr>
        <w:t xml:space="preserve"> </w:t>
      </w:r>
      <w:r w:rsidRPr="00B62DEB">
        <w:rPr>
          <w:rFonts w:hint="cs"/>
          <w:rtl/>
          <w:lang w:bidi="ar-MA"/>
        </w:rPr>
        <w:t>11</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العلوم،</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5.15</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علم</w:t>
      </w:r>
      <w:r>
        <w:rPr>
          <w:rFonts w:hint="cs"/>
          <w:rtl/>
          <w:lang w:bidi="ar-MA"/>
        </w:rPr>
        <w:t xml:space="preserve"> </w:t>
      </w:r>
      <w:r w:rsidRPr="00B62DEB">
        <w:rPr>
          <w:rFonts w:hint="cs"/>
          <w:rtl/>
          <w:lang w:bidi="ar-MA"/>
        </w:rPr>
        <w:t>الخرائط،</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19</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الكيمياء</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26</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الطب.</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تتوفر</w:t>
      </w:r>
      <w:r>
        <w:rPr>
          <w:rFonts w:hint="cs"/>
          <w:rtl/>
          <w:lang w:bidi="ar-MA"/>
        </w:rPr>
        <w:t xml:space="preserve"> </w:t>
      </w:r>
      <w:r w:rsidRPr="00B62DEB">
        <w:rPr>
          <w:rFonts w:hint="cs"/>
          <w:rtl/>
          <w:lang w:bidi="ar-MA"/>
        </w:rPr>
        <w:t>بيانات</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التوزيع</w:t>
      </w:r>
      <w:r>
        <w:rPr>
          <w:rFonts w:hint="cs"/>
          <w:rtl/>
          <w:lang w:bidi="ar-MA"/>
        </w:rPr>
        <w:t xml:space="preserve"> </w:t>
      </w:r>
      <w:r w:rsidRPr="00B62DEB">
        <w:rPr>
          <w:rFonts w:hint="cs"/>
          <w:rtl/>
          <w:lang w:bidi="ar-MA"/>
        </w:rPr>
        <w:t>الجنساني</w:t>
      </w:r>
      <w:r>
        <w:rPr>
          <w:rFonts w:hint="cs"/>
          <w:rtl/>
          <w:lang w:bidi="ar-MA"/>
        </w:rPr>
        <w:t xml:space="preserve"> </w:t>
      </w:r>
      <w:r w:rsidRPr="00B62DEB">
        <w:rPr>
          <w:rFonts w:hint="cs"/>
          <w:rtl/>
          <w:lang w:bidi="ar-MA"/>
        </w:rPr>
        <w:t>للمدرسين</w:t>
      </w:r>
      <w:r>
        <w:rPr>
          <w:rFonts w:hint="cs"/>
          <w:rtl/>
          <w:lang w:bidi="ar-MA"/>
        </w:rPr>
        <w:t xml:space="preserve"> </w:t>
      </w:r>
      <w:r w:rsidRPr="00B62DEB">
        <w:rPr>
          <w:rFonts w:hint="cs"/>
          <w:rtl/>
          <w:lang w:bidi="ar-MA"/>
        </w:rPr>
        <w:t>والموظفين</w:t>
      </w:r>
      <w:r>
        <w:rPr>
          <w:rFonts w:hint="cs"/>
          <w:rtl/>
          <w:lang w:bidi="ar-MA"/>
        </w:rPr>
        <w:t xml:space="preserve"> </w:t>
      </w:r>
      <w:r w:rsidRPr="00B62DEB">
        <w:rPr>
          <w:rFonts w:hint="cs"/>
          <w:rtl/>
          <w:lang w:bidi="ar-MA"/>
        </w:rPr>
        <w:t>الإداريين.</w:t>
      </w:r>
      <w:r>
        <w:rPr>
          <w:rFonts w:hint="cs"/>
          <w:rtl/>
          <w:lang w:bidi="ar-MA"/>
        </w:rPr>
        <w:t xml:space="preserve"> </w:t>
      </w:r>
      <w:r w:rsidRPr="00B62DEB">
        <w:rPr>
          <w:rFonts w:hint="cs"/>
          <w:rtl/>
          <w:lang w:bidi="ar-MA"/>
        </w:rPr>
        <w:t>وأطلقت</w:t>
      </w:r>
      <w:r>
        <w:rPr>
          <w:rFonts w:hint="cs"/>
          <w:rtl/>
          <w:lang w:bidi="ar-MA"/>
        </w:rPr>
        <w:t xml:space="preserve"> </w:t>
      </w:r>
      <w:r w:rsidRPr="00B62DEB">
        <w:rPr>
          <w:rFonts w:hint="cs"/>
          <w:rtl/>
          <w:lang w:bidi="ar-MA"/>
        </w:rPr>
        <w:t>مؤخرا</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والتدريب</w:t>
      </w:r>
      <w:r>
        <w:rPr>
          <w:rFonts w:hint="cs"/>
          <w:rtl/>
          <w:lang w:bidi="ar-MA"/>
        </w:rPr>
        <w:t xml:space="preserve"> </w:t>
      </w:r>
      <w:r w:rsidRPr="00B62DEB">
        <w:rPr>
          <w:rFonts w:hint="cs"/>
          <w:rtl/>
          <w:lang w:bidi="ar-MA"/>
        </w:rPr>
        <w:t>المهني،</w:t>
      </w:r>
      <w:r>
        <w:rPr>
          <w:rFonts w:hint="cs"/>
          <w:rtl/>
          <w:lang w:bidi="ar-MA"/>
        </w:rPr>
        <w:t xml:space="preserve"> </w:t>
      </w:r>
      <w:r w:rsidRPr="00B62DEB">
        <w:rPr>
          <w:rFonts w:hint="cs"/>
          <w:rtl/>
          <w:lang w:bidi="ar-MA"/>
        </w:rPr>
        <w:t>بالتعاون</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اليونيسكو</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الصعيد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دراسة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مؤسسات</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العالي،</w:t>
      </w:r>
      <w:r>
        <w:rPr>
          <w:rFonts w:hint="cs"/>
          <w:rtl/>
          <w:lang w:bidi="ar-MA"/>
        </w:rPr>
        <w:t xml:space="preserve"> </w:t>
      </w:r>
      <w:r w:rsidRPr="00B62DEB">
        <w:rPr>
          <w:rFonts w:hint="cs"/>
          <w:rtl/>
          <w:lang w:bidi="ar-MA"/>
        </w:rPr>
        <w:t>الخاضعة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معظمها</w:t>
      </w:r>
      <w:r>
        <w:rPr>
          <w:rFonts w:hint="cs"/>
          <w:rtl/>
          <w:lang w:bidi="ar-MA"/>
        </w:rPr>
        <w:t xml:space="preserve"> </w:t>
      </w:r>
      <w:r w:rsidRPr="00B62DEB">
        <w:rPr>
          <w:rFonts w:hint="cs"/>
          <w:rtl/>
          <w:lang w:bidi="ar-MA"/>
        </w:rPr>
        <w:t>للقطاع</w:t>
      </w:r>
      <w:r>
        <w:rPr>
          <w:rFonts w:hint="cs"/>
          <w:rtl/>
          <w:lang w:bidi="ar-MA"/>
        </w:rPr>
        <w:t xml:space="preserve"> </w:t>
      </w:r>
      <w:r w:rsidRPr="00B62DEB">
        <w:rPr>
          <w:rFonts w:hint="cs"/>
          <w:rtl/>
          <w:lang w:bidi="ar-MA"/>
        </w:rPr>
        <w:t>الخاص،</w:t>
      </w:r>
      <w:r>
        <w:rPr>
          <w:rFonts w:hint="cs"/>
          <w:rtl/>
          <w:lang w:bidi="ar-MA"/>
        </w:rPr>
        <w:t xml:space="preserve"> </w:t>
      </w:r>
      <w:r w:rsidRPr="00B62DEB">
        <w:rPr>
          <w:rFonts w:hint="cs"/>
          <w:rtl/>
          <w:lang w:bidi="ar-MA"/>
        </w:rPr>
        <w:t>كما</w:t>
      </w:r>
      <w:r>
        <w:rPr>
          <w:rFonts w:hint="cs"/>
          <w:rtl/>
          <w:lang w:bidi="ar-MA"/>
        </w:rPr>
        <w:t xml:space="preserve"> </w:t>
      </w:r>
      <w:r w:rsidRPr="00B62DEB">
        <w:rPr>
          <w:rFonts w:hint="cs"/>
          <w:rtl/>
          <w:lang w:bidi="ar-MA"/>
        </w:rPr>
        <w:t>هو</w:t>
      </w:r>
      <w:r>
        <w:rPr>
          <w:rFonts w:hint="cs"/>
          <w:rtl/>
          <w:lang w:bidi="ar-MA"/>
        </w:rPr>
        <w:t xml:space="preserve"> </w:t>
      </w:r>
      <w:r w:rsidRPr="00B62DEB">
        <w:rPr>
          <w:rFonts w:hint="cs"/>
          <w:rtl/>
          <w:lang w:bidi="ar-MA"/>
        </w:rPr>
        <w:t>الشأن</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لمجموع</w:t>
      </w:r>
      <w:r>
        <w:rPr>
          <w:rFonts w:hint="cs"/>
          <w:rtl/>
          <w:lang w:bidi="ar-MA"/>
        </w:rPr>
        <w:t xml:space="preserve"> </w:t>
      </w:r>
      <w:r w:rsidRPr="00B62DEB">
        <w:rPr>
          <w:rFonts w:hint="cs"/>
          <w:rtl/>
          <w:lang w:bidi="ar-MA"/>
        </w:rPr>
        <w:t>المدارس</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البلد</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المستويات</w:t>
      </w:r>
      <w:r>
        <w:rPr>
          <w:rFonts w:hint="cs"/>
          <w:rtl/>
          <w:lang w:bidi="ar-MA"/>
        </w:rPr>
        <w:t xml:space="preserve"> </w:t>
      </w:r>
      <w:r w:rsidRPr="00B62DEB">
        <w:rPr>
          <w:rFonts w:hint="cs"/>
          <w:rtl/>
          <w:lang w:bidi="ar-MA"/>
        </w:rPr>
        <w:t>التعليمية</w:t>
      </w:r>
      <w:r>
        <w:rPr>
          <w:rFonts w:hint="cs"/>
          <w:rtl/>
          <w:lang w:bidi="ar-MA"/>
        </w:rPr>
        <w:t xml:space="preserve"> </w:t>
      </w:r>
      <w:r w:rsidRPr="00B62DEB">
        <w:rPr>
          <w:rFonts w:hint="cs"/>
          <w:rtl/>
          <w:lang w:bidi="ar-MA"/>
        </w:rPr>
        <w:t>الأخرى.</w:t>
      </w:r>
      <w:r>
        <w:rPr>
          <w:rFonts w:hint="cs"/>
          <w:rtl/>
          <w:lang w:bidi="ar-MA"/>
        </w:rPr>
        <w:t xml:space="preserve"> </w:t>
      </w:r>
      <w:r w:rsidRPr="00B62DEB">
        <w:rPr>
          <w:rFonts w:hint="cs"/>
          <w:rtl/>
          <w:lang w:bidi="ar-MA"/>
        </w:rPr>
        <w:t>وستساعد</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الدراسة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جمع</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النسبة</w:t>
      </w:r>
      <w:r>
        <w:rPr>
          <w:rFonts w:hint="cs"/>
          <w:rtl/>
          <w:lang w:bidi="ar-MA"/>
        </w:rPr>
        <w:t xml:space="preserve"> المئوية </w:t>
      </w:r>
      <w:r w:rsidRPr="00B62DEB">
        <w:rPr>
          <w:rFonts w:hint="cs"/>
          <w:rtl/>
          <w:lang w:bidi="ar-MA"/>
        </w:rPr>
        <w:t>للإناث</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مرحلة</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العالي</w:t>
      </w:r>
      <w:r>
        <w:rPr>
          <w:rFonts w:hint="cs"/>
          <w:rtl/>
          <w:lang w:bidi="ar-MA"/>
        </w:rPr>
        <w:t xml:space="preserve"> </w:t>
      </w:r>
      <w:r w:rsidRPr="00B62DEB">
        <w:rPr>
          <w:rFonts w:hint="cs"/>
          <w:rtl/>
          <w:lang w:bidi="ar-MA"/>
        </w:rPr>
        <w:t>وبيانات</w:t>
      </w:r>
      <w:r>
        <w:rPr>
          <w:rFonts w:hint="cs"/>
          <w:rtl/>
          <w:lang w:bidi="ar-MA"/>
        </w:rPr>
        <w:t xml:space="preserve"> </w:t>
      </w:r>
      <w:r w:rsidRPr="00B62DEB">
        <w:rPr>
          <w:rFonts w:hint="cs"/>
          <w:rtl/>
          <w:lang w:bidi="ar-MA"/>
        </w:rPr>
        <w:t>دقيقة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التوزيع</w:t>
      </w:r>
      <w:r>
        <w:rPr>
          <w:rFonts w:hint="cs"/>
          <w:rtl/>
          <w:lang w:bidi="ar-MA"/>
        </w:rPr>
        <w:t xml:space="preserve"> </w:t>
      </w:r>
      <w:r w:rsidRPr="00B62DEB">
        <w:rPr>
          <w:rFonts w:hint="cs"/>
          <w:rtl/>
          <w:lang w:bidi="ar-MA"/>
        </w:rPr>
        <w:t>الجنساني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مختلف</w:t>
      </w:r>
      <w:r>
        <w:rPr>
          <w:rFonts w:hint="cs"/>
          <w:rtl/>
          <w:lang w:bidi="ar-MA"/>
        </w:rPr>
        <w:t xml:space="preserve"> </w:t>
      </w:r>
      <w:r w:rsidRPr="00B62DEB">
        <w:rPr>
          <w:rFonts w:hint="cs"/>
          <w:rtl/>
          <w:lang w:bidi="ar-MA"/>
        </w:rPr>
        <w:t>الفروع.</w:t>
      </w:r>
    </w:p>
    <w:p w:rsidR="00C97A7E" w:rsidRPr="00B62DEB" w:rsidRDefault="00C97A7E" w:rsidP="00C97A7E">
      <w:pPr>
        <w:pStyle w:val="SingleTxt"/>
        <w:spacing w:after="0" w:line="120" w:lineRule="exact"/>
        <w:rPr>
          <w:rFonts w:hint="cs"/>
          <w:sz w:val="12"/>
          <w:rtl/>
          <w:lang w:bidi="ar-MA"/>
        </w:rPr>
      </w:pPr>
    </w:p>
    <w:p w:rsidR="00C97A7E" w:rsidRPr="00B62DEB" w:rsidRDefault="00C97A7E" w:rsidP="00C9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10</w:t>
      </w:r>
      <w:r>
        <w:rPr>
          <w:rFonts w:hint="cs"/>
          <w:rtl/>
          <w:lang w:bidi="ar-MA"/>
        </w:rPr>
        <w:t>-</w:t>
      </w:r>
      <w:r w:rsidRPr="00B62DEB">
        <w:rPr>
          <w:rFonts w:hint="cs"/>
          <w:rtl/>
          <w:lang w:bidi="ar-MA"/>
        </w:rPr>
        <w:t>1</w:t>
      </w:r>
      <w:r>
        <w:rPr>
          <w:rFonts w:hint="cs"/>
          <w:rtl/>
          <w:lang w:bidi="ar-MA"/>
        </w:rPr>
        <w:t>-4</w:t>
      </w:r>
      <w:r>
        <w:rPr>
          <w:rFonts w:hint="cs"/>
          <w:rtl/>
          <w:lang w:bidi="ar-MA"/>
        </w:rPr>
        <w:tab/>
      </w:r>
      <w:r w:rsidRPr="00B62DEB">
        <w:rPr>
          <w:rFonts w:hint="cs"/>
          <w:rtl/>
          <w:lang w:bidi="ar-MA"/>
        </w:rPr>
        <w:t>التدريب</w:t>
      </w:r>
      <w:r>
        <w:rPr>
          <w:rFonts w:hint="cs"/>
          <w:rtl/>
          <w:lang w:bidi="ar-MA"/>
        </w:rPr>
        <w:t xml:space="preserve"> </w:t>
      </w:r>
      <w:r w:rsidRPr="00B62DEB">
        <w:rPr>
          <w:rFonts w:hint="cs"/>
          <w:rtl/>
          <w:lang w:bidi="ar-MA"/>
        </w:rPr>
        <w:t>المهني</w:t>
      </w:r>
    </w:p>
    <w:p w:rsidR="00C97A7E" w:rsidRPr="00B62DEB" w:rsidRDefault="00C97A7E" w:rsidP="00C97A7E">
      <w:pPr>
        <w:pStyle w:val="SingleTxt"/>
        <w:rPr>
          <w:rtl/>
          <w:lang w:bidi="ar-MA"/>
        </w:rPr>
      </w:pPr>
      <w:r w:rsidRPr="00B62DEB">
        <w:rPr>
          <w:rFonts w:hint="cs"/>
          <w:rtl/>
          <w:lang w:bidi="ar-MA"/>
        </w:rPr>
        <w:t>109</w:t>
      </w:r>
      <w:r>
        <w:rPr>
          <w:rFonts w:hint="cs"/>
          <w:rtl/>
          <w:lang w:bidi="ar-MA"/>
        </w:rPr>
        <w:t xml:space="preserve"> - </w:t>
      </w:r>
      <w:r w:rsidRPr="00B62DEB">
        <w:rPr>
          <w:rFonts w:hint="cs"/>
          <w:rtl/>
          <w:lang w:bidi="ar-MA"/>
        </w:rPr>
        <w:t>تشير</w:t>
      </w:r>
      <w:r>
        <w:rPr>
          <w:rFonts w:hint="cs"/>
          <w:rtl/>
          <w:lang w:bidi="ar-MA"/>
        </w:rPr>
        <w:t xml:space="preserve"> </w:t>
      </w:r>
      <w:r w:rsidRPr="00B62DEB">
        <w:rPr>
          <w:rFonts w:hint="cs"/>
          <w:rtl/>
          <w:lang w:bidi="ar-MA"/>
        </w:rPr>
        <w:t>بيانات</w:t>
      </w:r>
      <w:r>
        <w:rPr>
          <w:rFonts w:hint="cs"/>
          <w:rtl/>
          <w:lang w:bidi="ar-MA"/>
        </w:rPr>
        <w:t xml:space="preserve"> </w:t>
      </w:r>
      <w:r w:rsidRPr="00B62DEB">
        <w:rPr>
          <w:rFonts w:hint="cs"/>
          <w:rtl/>
          <w:lang w:bidi="ar-MA"/>
        </w:rPr>
        <w:t>المعهد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للتدريب</w:t>
      </w:r>
      <w:r>
        <w:rPr>
          <w:rFonts w:hint="cs"/>
          <w:rtl/>
          <w:lang w:bidi="ar-MA"/>
        </w:rPr>
        <w:t xml:space="preserve"> </w:t>
      </w:r>
      <w:r w:rsidRPr="00B62DEB">
        <w:rPr>
          <w:rFonts w:hint="cs"/>
          <w:rtl/>
          <w:lang w:bidi="ar-MA"/>
        </w:rPr>
        <w:t>المهني</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نسبة</w:t>
      </w:r>
      <w:r>
        <w:rPr>
          <w:rFonts w:hint="cs"/>
          <w:rtl/>
          <w:lang w:bidi="ar-MA"/>
        </w:rPr>
        <w:t xml:space="preserve"> </w:t>
      </w:r>
      <w:r w:rsidRPr="00B62DEB">
        <w:rPr>
          <w:rFonts w:hint="cs"/>
          <w:rtl/>
          <w:lang w:bidi="ar-MA"/>
        </w:rPr>
        <w:t>الإناث</w:t>
      </w:r>
      <w:r>
        <w:rPr>
          <w:rFonts w:hint="cs"/>
          <w:rtl/>
          <w:lang w:bidi="ar-MA"/>
        </w:rPr>
        <w:t xml:space="preserve"> </w:t>
      </w:r>
      <w:r w:rsidRPr="00B62DEB">
        <w:rPr>
          <w:rFonts w:hint="cs"/>
          <w:rtl/>
          <w:lang w:bidi="ar-MA"/>
        </w:rPr>
        <w:t>تبلغ</w:t>
      </w:r>
      <w:r>
        <w:rPr>
          <w:rFonts w:hint="cs"/>
          <w:rtl/>
          <w:lang w:bidi="ar-MA"/>
        </w:rPr>
        <w:t xml:space="preserve"> </w:t>
      </w:r>
      <w:r w:rsidRPr="00B62DEB">
        <w:rPr>
          <w:rFonts w:hint="cs"/>
          <w:rtl/>
          <w:lang w:bidi="ar-MA"/>
        </w:rPr>
        <w:t>42</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مجموع</w:t>
      </w:r>
      <w:r>
        <w:rPr>
          <w:rFonts w:hint="cs"/>
          <w:rtl/>
          <w:lang w:bidi="ar-MA"/>
        </w:rPr>
        <w:t xml:space="preserve"> </w:t>
      </w:r>
      <w:r w:rsidRPr="00B62DEB">
        <w:rPr>
          <w:rFonts w:hint="cs"/>
          <w:rtl/>
          <w:lang w:bidi="ar-MA"/>
        </w:rPr>
        <w:t>المسجلين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التدريب</w:t>
      </w:r>
      <w:r>
        <w:rPr>
          <w:rFonts w:hint="cs"/>
          <w:rtl/>
          <w:lang w:bidi="ar-MA"/>
        </w:rPr>
        <w:t xml:space="preserve"> </w:t>
      </w:r>
      <w:r w:rsidRPr="00B62DEB">
        <w:rPr>
          <w:rFonts w:hint="cs"/>
          <w:rtl/>
          <w:lang w:bidi="ar-MA"/>
        </w:rPr>
        <w:t>المهني</w:t>
      </w:r>
      <w:r>
        <w:rPr>
          <w:rFonts w:hint="cs"/>
          <w:rtl/>
          <w:lang w:bidi="ar-MA"/>
        </w:rPr>
        <w:t xml:space="preserve"> </w:t>
      </w:r>
      <w:r w:rsidRPr="00B62DEB">
        <w:rPr>
          <w:rFonts w:hint="cs"/>
          <w:rtl/>
          <w:lang w:bidi="ar-MA"/>
        </w:rPr>
        <w:t>النظامي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بيد</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الأرقام</w:t>
      </w:r>
      <w:r>
        <w:rPr>
          <w:rFonts w:hint="cs"/>
          <w:rtl/>
          <w:lang w:bidi="ar-MA"/>
        </w:rPr>
        <w:t xml:space="preserve"> </w:t>
      </w:r>
      <w:r w:rsidRPr="00B62DEB">
        <w:rPr>
          <w:rFonts w:hint="cs"/>
          <w:rtl/>
          <w:lang w:bidi="ar-MA"/>
        </w:rPr>
        <w:t>تشير</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أنهن</w:t>
      </w:r>
      <w:r>
        <w:rPr>
          <w:rFonts w:hint="cs"/>
          <w:rtl/>
          <w:lang w:bidi="ar-MA"/>
        </w:rPr>
        <w:t xml:space="preserve"> </w:t>
      </w:r>
      <w:r w:rsidRPr="00B62DEB">
        <w:rPr>
          <w:rFonts w:hint="cs"/>
          <w:rtl/>
          <w:lang w:bidi="ar-MA"/>
        </w:rPr>
        <w:t>يتجهن</w:t>
      </w:r>
      <w:r>
        <w:rPr>
          <w:rFonts w:hint="cs"/>
          <w:rtl/>
          <w:lang w:bidi="ar-MA"/>
        </w:rPr>
        <w:t xml:space="preserve"> </w:t>
      </w:r>
      <w:r w:rsidRPr="00B62DEB">
        <w:rPr>
          <w:rFonts w:hint="cs"/>
          <w:rtl/>
          <w:lang w:bidi="ar-MA"/>
        </w:rPr>
        <w:t>عموما</w:t>
      </w:r>
      <w:r>
        <w:rPr>
          <w:rFonts w:hint="cs"/>
          <w:rtl/>
          <w:lang w:bidi="ar-MA"/>
        </w:rPr>
        <w:t xml:space="preserve"> </w:t>
      </w:r>
      <w:r w:rsidRPr="00B62DEB">
        <w:rPr>
          <w:rFonts w:hint="cs"/>
          <w:rtl/>
          <w:lang w:bidi="ar-MA"/>
        </w:rPr>
        <w:t>نحو</w:t>
      </w:r>
      <w:r>
        <w:rPr>
          <w:rFonts w:hint="cs"/>
          <w:rtl/>
          <w:lang w:bidi="ar-MA"/>
        </w:rPr>
        <w:t xml:space="preserve"> </w:t>
      </w:r>
      <w:r w:rsidRPr="00B62DEB">
        <w:rPr>
          <w:rFonts w:hint="cs"/>
          <w:rtl/>
          <w:lang w:bidi="ar-MA"/>
        </w:rPr>
        <w:t>الفروع</w:t>
      </w:r>
      <w:r>
        <w:rPr>
          <w:rFonts w:hint="cs"/>
          <w:rtl/>
          <w:lang w:bidi="ar-MA"/>
        </w:rPr>
        <w:t xml:space="preserve"> </w:t>
      </w:r>
      <w:r w:rsidRPr="00B62DEB">
        <w:rPr>
          <w:rFonts w:hint="cs"/>
          <w:rtl/>
          <w:lang w:bidi="ar-MA"/>
        </w:rPr>
        <w:t>التجارية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يُطلق</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تسمية</w:t>
      </w:r>
      <w:r>
        <w:rPr>
          <w:rFonts w:hint="cs"/>
          <w:rtl/>
          <w:lang w:bidi="ar-MA"/>
        </w:rPr>
        <w:t xml:space="preserve"> </w:t>
      </w:r>
      <w:r>
        <w:rPr>
          <w:rFonts w:hint="eastAsia"/>
          <w:rtl/>
          <w:lang w:bidi="ar-MA"/>
        </w:rPr>
        <w:t>”</w:t>
      </w:r>
      <w:r w:rsidRPr="00B62DEB">
        <w:rPr>
          <w:rFonts w:hint="cs"/>
          <w:rtl/>
          <w:lang w:bidi="ar-MA"/>
        </w:rPr>
        <w:t>الفروع</w:t>
      </w:r>
      <w:r>
        <w:rPr>
          <w:rFonts w:hint="cs"/>
          <w:rtl/>
          <w:lang w:bidi="ar-MA"/>
        </w:rPr>
        <w:t xml:space="preserve"> </w:t>
      </w:r>
      <w:r w:rsidRPr="00B62DEB">
        <w:rPr>
          <w:rFonts w:hint="cs"/>
          <w:rtl/>
          <w:lang w:bidi="ar-MA"/>
        </w:rPr>
        <w:t>النسائية</w:t>
      </w:r>
      <w:r>
        <w:rPr>
          <w:rFonts w:hint="eastAsia"/>
          <w:rtl/>
          <w:lang w:bidi="ar-MA"/>
        </w:rPr>
        <w:t>“</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أعمال</w:t>
      </w:r>
      <w:r>
        <w:rPr>
          <w:rFonts w:hint="cs"/>
          <w:rtl/>
          <w:lang w:bidi="ar-MA"/>
        </w:rPr>
        <w:t xml:space="preserve"> </w:t>
      </w:r>
      <w:r w:rsidRPr="00B62DEB">
        <w:rPr>
          <w:rFonts w:hint="cs"/>
          <w:rtl/>
          <w:lang w:bidi="ar-MA"/>
        </w:rPr>
        <w:t>السكرتارية،</w:t>
      </w:r>
      <w:r>
        <w:rPr>
          <w:rFonts w:hint="cs"/>
          <w:rtl/>
          <w:lang w:bidi="ar-MA"/>
        </w:rPr>
        <w:t xml:space="preserve"> </w:t>
      </w:r>
      <w:r w:rsidRPr="00B62DEB">
        <w:rPr>
          <w:rFonts w:hint="cs"/>
          <w:rtl/>
          <w:lang w:bidi="ar-MA"/>
        </w:rPr>
        <w:t>والمحاسبة،</w:t>
      </w:r>
      <w:r>
        <w:rPr>
          <w:rFonts w:hint="cs"/>
          <w:rtl/>
          <w:lang w:bidi="ar-MA"/>
        </w:rPr>
        <w:t xml:space="preserve"> </w:t>
      </w:r>
      <w:r w:rsidRPr="00B62DEB">
        <w:rPr>
          <w:rFonts w:hint="cs"/>
          <w:rtl/>
          <w:lang w:bidi="ar-MA"/>
        </w:rPr>
        <w:t>والفنون</w:t>
      </w:r>
      <w:r>
        <w:rPr>
          <w:rFonts w:hint="cs"/>
          <w:rtl/>
          <w:lang w:bidi="ar-MA"/>
        </w:rPr>
        <w:t xml:space="preserve"> </w:t>
      </w:r>
      <w:r w:rsidRPr="00B62DEB">
        <w:rPr>
          <w:rFonts w:hint="cs"/>
          <w:rtl/>
          <w:lang w:bidi="ar-MA"/>
        </w:rPr>
        <w:t>المصرفية،</w:t>
      </w:r>
      <w:r>
        <w:rPr>
          <w:rFonts w:hint="cs"/>
          <w:rtl/>
          <w:lang w:bidi="ar-MA"/>
        </w:rPr>
        <w:t xml:space="preserve"> </w:t>
      </w:r>
      <w:r w:rsidRPr="00B62DEB">
        <w:rPr>
          <w:rFonts w:hint="cs"/>
          <w:rtl/>
          <w:lang w:bidi="ar-MA"/>
        </w:rPr>
        <w:t>والمعلوماتية</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الإدارية)</w:t>
      </w:r>
      <w:r>
        <w:rPr>
          <w:rFonts w:hint="cs"/>
          <w:rtl/>
          <w:lang w:bidi="ar-MA"/>
        </w:rPr>
        <w:t xml:space="preserve"> </w:t>
      </w:r>
      <w:r w:rsidRPr="00B62DEB">
        <w:rPr>
          <w:rFonts w:hint="cs"/>
          <w:rtl/>
          <w:lang w:bidi="ar-MA"/>
        </w:rPr>
        <w:t>حسب</w:t>
      </w:r>
      <w:r>
        <w:rPr>
          <w:rFonts w:hint="cs"/>
          <w:rtl/>
          <w:lang w:bidi="ar-MA"/>
        </w:rPr>
        <w:t xml:space="preserve"> </w:t>
      </w:r>
      <w:r w:rsidRPr="00B62DEB">
        <w:rPr>
          <w:rFonts w:hint="cs"/>
          <w:rtl/>
          <w:lang w:bidi="ar-MA"/>
        </w:rPr>
        <w:t>التوزيع</w:t>
      </w:r>
      <w:r>
        <w:rPr>
          <w:rFonts w:hint="cs"/>
          <w:rtl/>
          <w:lang w:bidi="ar-MA"/>
        </w:rPr>
        <w:t xml:space="preserve"> </w:t>
      </w:r>
      <w:r w:rsidRPr="00B62DEB">
        <w:rPr>
          <w:rFonts w:hint="cs"/>
          <w:rtl/>
          <w:lang w:bidi="ar-MA"/>
        </w:rPr>
        <w:t>التقليدي</w:t>
      </w:r>
      <w:r>
        <w:rPr>
          <w:rFonts w:hint="cs"/>
          <w:rtl/>
          <w:lang w:bidi="ar-MA"/>
        </w:rPr>
        <w:t xml:space="preserve"> </w:t>
      </w:r>
      <w:r w:rsidRPr="00B62DEB">
        <w:rPr>
          <w:rFonts w:hint="cs"/>
          <w:rtl/>
          <w:lang w:bidi="ar-MA"/>
        </w:rPr>
        <w:t>للأدوار،</w:t>
      </w:r>
      <w:r>
        <w:rPr>
          <w:rFonts w:hint="cs"/>
          <w:rtl/>
          <w:lang w:bidi="ar-MA"/>
        </w:rPr>
        <w:t xml:space="preserve"> </w:t>
      </w:r>
      <w:r w:rsidRPr="00B62DEB">
        <w:rPr>
          <w:rFonts w:hint="cs"/>
          <w:rtl/>
          <w:lang w:bidi="ar-MA"/>
        </w:rPr>
        <w:t>والمواءمة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حد</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احتياجات</w:t>
      </w:r>
      <w:r>
        <w:rPr>
          <w:rFonts w:hint="cs"/>
          <w:rtl/>
          <w:lang w:bidi="ar-MA"/>
        </w:rPr>
        <w:t>/</w:t>
      </w:r>
      <w:r w:rsidRPr="00B62DEB">
        <w:rPr>
          <w:rFonts w:hint="cs"/>
          <w:rtl/>
          <w:lang w:bidi="ar-MA"/>
        </w:rPr>
        <w:t>فرص</w:t>
      </w:r>
      <w:r>
        <w:rPr>
          <w:rFonts w:hint="cs"/>
          <w:rtl/>
          <w:lang w:bidi="ar-MA"/>
        </w:rPr>
        <w:t xml:space="preserve"> </w:t>
      </w:r>
      <w:r w:rsidRPr="00B62DEB">
        <w:rPr>
          <w:rFonts w:hint="cs"/>
          <w:rtl/>
          <w:lang w:bidi="ar-MA"/>
        </w:rPr>
        <w:t>سوق</w:t>
      </w:r>
      <w:r>
        <w:rPr>
          <w:rFonts w:hint="cs"/>
          <w:rtl/>
          <w:lang w:bidi="ar-MA"/>
        </w:rPr>
        <w:t xml:space="preserve"> </w:t>
      </w:r>
      <w:r w:rsidRPr="00B62DEB">
        <w:rPr>
          <w:rFonts w:hint="cs"/>
          <w:rtl/>
          <w:lang w:bidi="ar-MA"/>
        </w:rPr>
        <w:t>العمل.</w:t>
      </w:r>
    </w:p>
    <w:p w:rsidR="00F0501D" w:rsidRPr="00F0501D" w:rsidRDefault="00F0501D" w:rsidP="00F0501D">
      <w:pPr>
        <w:keepNext/>
        <w:tabs>
          <w:tab w:val="left" w:pos="662"/>
          <w:tab w:val="left" w:pos="1267"/>
          <w:tab w:val="left" w:pos="1987"/>
          <w:tab w:val="left" w:pos="2650"/>
        </w:tabs>
        <w:spacing w:line="120" w:lineRule="exact"/>
        <w:rPr>
          <w:rFonts w:hint="cs"/>
          <w:sz w:val="10"/>
          <w:rtl/>
          <w:lang w:bidi="ar-MA"/>
        </w:rPr>
      </w:pPr>
    </w:p>
    <w:p w:rsidR="00C97A7E" w:rsidRDefault="00C97A7E" w:rsidP="007C45EB">
      <w:pPr>
        <w:keepNext/>
        <w:tabs>
          <w:tab w:val="left" w:pos="662"/>
          <w:tab w:val="left" w:pos="1267"/>
          <w:tab w:val="left" w:pos="1987"/>
          <w:tab w:val="left" w:pos="2650"/>
        </w:tabs>
        <w:rPr>
          <w:rFonts w:hint="cs"/>
          <w:rtl/>
          <w:lang w:bidi="ar-MA"/>
        </w:rPr>
      </w:pPr>
      <w:r>
        <w:rPr>
          <w:rFonts w:hint="cs"/>
          <w:rtl/>
          <w:lang w:bidi="ar-MA"/>
        </w:rPr>
        <w:tab/>
      </w:r>
      <w:r>
        <w:rPr>
          <w:rFonts w:hint="cs"/>
          <w:rtl/>
          <w:lang w:bidi="ar-MA"/>
        </w:rPr>
        <w:tab/>
      </w:r>
      <w:r w:rsidRPr="00B62DEB">
        <w:rPr>
          <w:rFonts w:hint="cs"/>
          <w:rtl/>
          <w:lang w:bidi="ar-MA"/>
        </w:rPr>
        <w:t>الجدول</w:t>
      </w:r>
      <w:r>
        <w:rPr>
          <w:rFonts w:hint="cs"/>
          <w:rtl/>
          <w:lang w:bidi="ar-MA"/>
        </w:rPr>
        <w:t xml:space="preserve"> </w:t>
      </w:r>
      <w:r w:rsidRPr="00B62DEB">
        <w:rPr>
          <w:rFonts w:hint="cs"/>
          <w:rtl/>
          <w:lang w:bidi="ar-MA"/>
        </w:rPr>
        <w:t>7</w:t>
      </w:r>
      <w:r w:rsidR="007C45EB" w:rsidRPr="00E36F5B">
        <w:rPr>
          <w:vertAlign w:val="superscript"/>
          <w:rtl/>
          <w:lang w:bidi="ar-MA"/>
        </w:rPr>
        <w:t>(</w:t>
      </w:r>
      <w:r w:rsidR="007C45EB" w:rsidRPr="00E36F5B">
        <w:rPr>
          <w:rStyle w:val="FootnoteReference"/>
          <w:szCs w:val="30"/>
          <w:rtl/>
        </w:rPr>
        <w:footnoteReference w:id="14"/>
      </w:r>
      <w:r w:rsidR="007C45EB" w:rsidRPr="00E36F5B">
        <w:rPr>
          <w:vertAlign w:val="superscript"/>
          <w:rtl/>
          <w:lang w:bidi="ar-MA"/>
        </w:rPr>
        <w:t>)</w:t>
      </w:r>
    </w:p>
    <w:p w:rsidR="00C97A7E" w:rsidRPr="00E36F5B" w:rsidRDefault="00C97A7E" w:rsidP="007C45EB">
      <w:pPr>
        <w:pStyle w:val="SingleTxt"/>
        <w:rPr>
          <w:rFonts w:hint="cs"/>
          <w:vertAlign w:val="superscript"/>
          <w:rtl/>
          <w:lang w:bidi="ar-MA"/>
        </w:rPr>
      </w:pPr>
      <w:r w:rsidRPr="00B62DEB">
        <w:rPr>
          <w:rFonts w:hint="cs"/>
          <w:b/>
          <w:bCs/>
          <w:rtl/>
          <w:lang w:bidi="ar-MA"/>
        </w:rPr>
        <w:t>امتحانات</w:t>
      </w:r>
      <w:r>
        <w:rPr>
          <w:rFonts w:hint="cs"/>
          <w:b/>
          <w:bCs/>
          <w:rtl/>
          <w:lang w:bidi="ar-MA"/>
        </w:rPr>
        <w:t xml:space="preserve"> </w:t>
      </w:r>
      <w:r w:rsidRPr="00B62DEB">
        <w:rPr>
          <w:rFonts w:hint="cs"/>
          <w:b/>
          <w:bCs/>
          <w:rtl/>
          <w:lang w:bidi="ar-MA"/>
        </w:rPr>
        <w:t>دورة</w:t>
      </w:r>
      <w:r>
        <w:rPr>
          <w:rFonts w:hint="cs"/>
          <w:b/>
          <w:bCs/>
          <w:rtl/>
          <w:lang w:bidi="ar-MA"/>
        </w:rPr>
        <w:t xml:space="preserve"> </w:t>
      </w:r>
      <w:r w:rsidRPr="00B62DEB">
        <w:rPr>
          <w:rFonts w:hint="cs"/>
          <w:b/>
          <w:bCs/>
          <w:rtl/>
          <w:lang w:bidi="ar-MA"/>
        </w:rPr>
        <w:t>حزيران</w:t>
      </w:r>
      <w:r>
        <w:rPr>
          <w:rFonts w:hint="cs"/>
          <w:b/>
          <w:bCs/>
          <w:rtl/>
          <w:lang w:bidi="ar-MA"/>
        </w:rPr>
        <w:t>/</w:t>
      </w:r>
      <w:r w:rsidRPr="00B62DEB">
        <w:rPr>
          <w:rFonts w:hint="cs"/>
          <w:b/>
          <w:bCs/>
          <w:rtl/>
          <w:lang w:bidi="ar-MA"/>
        </w:rPr>
        <w:t>يونيه</w:t>
      </w:r>
      <w:r w:rsidR="007C45EB">
        <w:rPr>
          <w:rFonts w:hint="cs"/>
          <w:b/>
          <w:bCs/>
          <w:rtl/>
          <w:lang w:bidi="ar-MA"/>
        </w:rPr>
        <w:t xml:space="preserve"> </w:t>
      </w:r>
      <w:r>
        <w:rPr>
          <w:rFonts w:hint="cs"/>
          <w:b/>
          <w:bCs/>
          <w:rtl/>
          <w:lang w:bidi="ar-MA"/>
        </w:rPr>
        <w:t>-</w:t>
      </w:r>
      <w:r w:rsidR="007C45EB">
        <w:rPr>
          <w:rFonts w:hint="cs"/>
          <w:b/>
          <w:bCs/>
          <w:rtl/>
          <w:lang w:bidi="ar-MA"/>
        </w:rPr>
        <w:t xml:space="preserve"> </w:t>
      </w:r>
      <w:r w:rsidRPr="00B62DEB">
        <w:rPr>
          <w:rFonts w:hint="cs"/>
          <w:b/>
          <w:bCs/>
          <w:rtl/>
          <w:lang w:bidi="ar-MA"/>
        </w:rPr>
        <w:t>كانون</w:t>
      </w:r>
      <w:r>
        <w:rPr>
          <w:rFonts w:hint="cs"/>
          <w:b/>
          <w:bCs/>
          <w:rtl/>
          <w:lang w:bidi="ar-MA"/>
        </w:rPr>
        <w:t xml:space="preserve"> </w:t>
      </w:r>
      <w:r w:rsidRPr="00B62DEB">
        <w:rPr>
          <w:rFonts w:hint="cs"/>
          <w:b/>
          <w:bCs/>
          <w:rtl/>
          <w:lang w:bidi="ar-MA"/>
        </w:rPr>
        <w:t>الأول</w:t>
      </w:r>
      <w:r>
        <w:rPr>
          <w:rFonts w:hint="cs"/>
          <w:b/>
          <w:bCs/>
          <w:rtl/>
          <w:lang w:bidi="ar-MA"/>
        </w:rPr>
        <w:t>/</w:t>
      </w:r>
      <w:r w:rsidRPr="00B62DEB">
        <w:rPr>
          <w:rFonts w:hint="cs"/>
          <w:b/>
          <w:bCs/>
          <w:rtl/>
          <w:lang w:bidi="ar-MA"/>
        </w:rPr>
        <w:t>ديسمبر</w:t>
      </w:r>
      <w:r>
        <w:rPr>
          <w:rFonts w:hint="cs"/>
          <w:b/>
          <w:bCs/>
          <w:rtl/>
          <w:lang w:bidi="ar-MA"/>
        </w:rPr>
        <w:t xml:space="preserve"> </w:t>
      </w:r>
      <w:r w:rsidRPr="00B62DEB">
        <w:rPr>
          <w:rFonts w:hint="cs"/>
          <w:b/>
          <w:bCs/>
          <w:rtl/>
          <w:lang w:bidi="ar-MA"/>
        </w:rPr>
        <w:t>2013،</w:t>
      </w:r>
      <w:r>
        <w:rPr>
          <w:rFonts w:hint="cs"/>
          <w:b/>
          <w:bCs/>
          <w:rtl/>
          <w:lang w:bidi="ar-MA"/>
        </w:rPr>
        <w:t xml:space="preserve"> </w:t>
      </w:r>
      <w:r w:rsidRPr="00B62DEB">
        <w:rPr>
          <w:rFonts w:hint="cs"/>
          <w:b/>
          <w:bCs/>
          <w:rtl/>
          <w:lang w:bidi="ar-MA"/>
        </w:rPr>
        <w:t>عدد</w:t>
      </w:r>
      <w:r>
        <w:rPr>
          <w:rFonts w:hint="cs"/>
          <w:b/>
          <w:bCs/>
          <w:rtl/>
          <w:lang w:bidi="ar-MA"/>
        </w:rPr>
        <w:t xml:space="preserve"> </w:t>
      </w:r>
      <w:r w:rsidRPr="00B62DEB">
        <w:rPr>
          <w:rFonts w:hint="cs"/>
          <w:b/>
          <w:bCs/>
          <w:rtl/>
          <w:lang w:bidi="ar-MA"/>
        </w:rPr>
        <w:t>المسجلين،</w:t>
      </w:r>
      <w:r>
        <w:rPr>
          <w:rFonts w:hint="cs"/>
          <w:b/>
          <w:bCs/>
          <w:rtl/>
          <w:lang w:bidi="ar-MA"/>
        </w:rPr>
        <w:t xml:space="preserve"> </w:t>
      </w:r>
      <w:r w:rsidRPr="00B62DEB">
        <w:rPr>
          <w:rFonts w:hint="cs"/>
          <w:b/>
          <w:bCs/>
          <w:rtl/>
          <w:lang w:bidi="ar-MA"/>
        </w:rPr>
        <w:t>حسب</w:t>
      </w:r>
      <w:r>
        <w:rPr>
          <w:rFonts w:hint="cs"/>
          <w:b/>
          <w:bCs/>
          <w:rtl/>
          <w:lang w:bidi="ar-MA"/>
        </w:rPr>
        <w:t xml:space="preserve"> </w:t>
      </w:r>
      <w:r w:rsidRPr="00B62DEB">
        <w:rPr>
          <w:rFonts w:hint="cs"/>
          <w:b/>
          <w:bCs/>
          <w:rtl/>
          <w:lang w:bidi="ar-MA"/>
        </w:rPr>
        <w:t>الجنس</w:t>
      </w:r>
      <w:r>
        <w:rPr>
          <w:rFonts w:hint="cs"/>
          <w:b/>
          <w:bCs/>
          <w:rtl/>
          <w:lang w:bidi="ar-MA"/>
        </w:rPr>
        <w:t xml:space="preserve"> </w:t>
      </w:r>
      <w:r w:rsidRPr="00B62DEB">
        <w:rPr>
          <w:rFonts w:hint="cs"/>
          <w:b/>
          <w:bCs/>
          <w:rtl/>
          <w:lang w:bidi="ar-MA"/>
        </w:rPr>
        <w:t>والقطاع</w:t>
      </w:r>
    </w:p>
    <w:tbl>
      <w:tblPr>
        <w:bidiVisual/>
        <w:tblW w:w="7320" w:type="dxa"/>
        <w:tblInd w:w="1267" w:type="dxa"/>
        <w:tblLayout w:type="fixed"/>
        <w:tblCellMar>
          <w:left w:w="0" w:type="dxa"/>
          <w:right w:w="0" w:type="dxa"/>
        </w:tblCellMar>
        <w:tblLook w:val="0000"/>
      </w:tblPr>
      <w:tblGrid>
        <w:gridCol w:w="2265"/>
        <w:gridCol w:w="1125"/>
        <w:gridCol w:w="1206"/>
        <w:gridCol w:w="72"/>
        <w:gridCol w:w="1152"/>
        <w:gridCol w:w="1500"/>
      </w:tblGrid>
      <w:tr w:rsidR="00C97A7E" w:rsidRPr="00CB13D4" w:rsidTr="003E7647">
        <w:tblPrEx>
          <w:tblCellMar>
            <w:top w:w="0" w:type="dxa"/>
            <w:bottom w:w="0" w:type="dxa"/>
          </w:tblCellMar>
        </w:tblPrEx>
        <w:trPr>
          <w:cantSplit/>
          <w:tblHeader/>
        </w:trPr>
        <w:tc>
          <w:tcPr>
            <w:tcW w:w="2265" w:type="dxa"/>
            <w:tcBorders>
              <w:top w:val="single" w:sz="4" w:space="0" w:color="auto"/>
            </w:tcBorders>
            <w:shd w:val="clear" w:color="auto" w:fill="auto"/>
            <w:vAlign w:val="bottom"/>
          </w:tcPr>
          <w:p w:rsidR="00C97A7E" w:rsidRPr="00CB13D4" w:rsidRDefault="00C97A7E" w:rsidP="003E7647">
            <w:pPr>
              <w:tabs>
                <w:tab w:val="left" w:pos="288"/>
                <w:tab w:val="left" w:pos="576"/>
                <w:tab w:val="left" w:pos="864"/>
                <w:tab w:val="left" w:pos="1152"/>
              </w:tabs>
              <w:spacing w:before="80" w:after="80" w:line="240" w:lineRule="exact"/>
              <w:ind w:right="40"/>
              <w:rPr>
                <w:rFonts w:hint="cs"/>
                <w:i/>
                <w:iCs/>
                <w:sz w:val="16"/>
                <w:szCs w:val="24"/>
                <w:vertAlign w:val="superscript"/>
                <w:rtl/>
                <w:lang w:bidi="ar-MA"/>
              </w:rPr>
            </w:pPr>
          </w:p>
        </w:tc>
        <w:tc>
          <w:tcPr>
            <w:tcW w:w="2331" w:type="dxa"/>
            <w:gridSpan w:val="2"/>
            <w:tcBorders>
              <w:top w:val="single" w:sz="4" w:space="0" w:color="auto"/>
              <w:bottom w:val="single" w:sz="4" w:space="0" w:color="auto"/>
            </w:tcBorders>
            <w:shd w:val="clear" w:color="auto" w:fill="auto"/>
            <w:vAlign w:val="bottom"/>
          </w:tcPr>
          <w:p w:rsidR="00C97A7E" w:rsidRPr="00CB13D4" w:rsidRDefault="00C97A7E" w:rsidP="003E7647">
            <w:pPr>
              <w:tabs>
                <w:tab w:val="left" w:pos="288"/>
                <w:tab w:val="left" w:pos="576"/>
                <w:tab w:val="left" w:pos="864"/>
                <w:tab w:val="left" w:pos="1152"/>
              </w:tabs>
              <w:spacing w:before="80" w:after="80" w:line="240" w:lineRule="exact"/>
              <w:ind w:right="144"/>
              <w:jc w:val="center"/>
              <w:rPr>
                <w:rFonts w:hint="cs"/>
                <w:i/>
                <w:iCs/>
                <w:sz w:val="16"/>
                <w:szCs w:val="24"/>
                <w:vertAlign w:val="superscript"/>
                <w:rtl/>
                <w:lang w:bidi="ar-MA"/>
              </w:rPr>
            </w:pPr>
            <w:r w:rsidRPr="00CB13D4">
              <w:rPr>
                <w:rFonts w:hint="cs"/>
                <w:i/>
                <w:iCs/>
                <w:sz w:val="16"/>
                <w:szCs w:val="24"/>
                <w:rtl/>
                <w:lang w:bidi="ar-MA"/>
              </w:rPr>
              <w:t>قطاع التدريب</w:t>
            </w:r>
          </w:p>
        </w:tc>
        <w:tc>
          <w:tcPr>
            <w:tcW w:w="72" w:type="dxa"/>
            <w:tcBorders>
              <w:top w:val="single" w:sz="4" w:space="0" w:color="auto"/>
            </w:tcBorders>
            <w:shd w:val="clear" w:color="auto" w:fill="auto"/>
            <w:vAlign w:val="bottom"/>
          </w:tcPr>
          <w:p w:rsidR="00C97A7E" w:rsidRPr="00CB13D4" w:rsidRDefault="00C97A7E" w:rsidP="003E7647">
            <w:pPr>
              <w:tabs>
                <w:tab w:val="left" w:pos="288"/>
                <w:tab w:val="left" w:pos="576"/>
                <w:tab w:val="left" w:pos="864"/>
                <w:tab w:val="left" w:pos="1152"/>
              </w:tabs>
              <w:spacing w:before="80" w:after="80" w:line="240" w:lineRule="exact"/>
              <w:ind w:right="144"/>
              <w:rPr>
                <w:rFonts w:hint="cs"/>
                <w:i/>
                <w:iCs/>
                <w:sz w:val="16"/>
                <w:szCs w:val="24"/>
                <w:vertAlign w:val="superscript"/>
                <w:rtl/>
                <w:lang w:bidi="ar-MA"/>
              </w:rPr>
            </w:pPr>
          </w:p>
        </w:tc>
        <w:tc>
          <w:tcPr>
            <w:tcW w:w="2652" w:type="dxa"/>
            <w:gridSpan w:val="2"/>
            <w:tcBorders>
              <w:top w:val="single" w:sz="4" w:space="0" w:color="auto"/>
              <w:bottom w:val="single" w:sz="4" w:space="0" w:color="auto"/>
            </w:tcBorders>
            <w:shd w:val="clear" w:color="auto" w:fill="auto"/>
            <w:vAlign w:val="bottom"/>
          </w:tcPr>
          <w:p w:rsidR="00C97A7E" w:rsidRPr="00CB13D4" w:rsidRDefault="00C97A7E" w:rsidP="003E7647">
            <w:pPr>
              <w:tabs>
                <w:tab w:val="left" w:pos="288"/>
                <w:tab w:val="left" w:pos="576"/>
                <w:tab w:val="left" w:pos="864"/>
                <w:tab w:val="left" w:pos="1152"/>
              </w:tabs>
              <w:spacing w:before="80" w:after="80" w:line="240" w:lineRule="exact"/>
              <w:ind w:right="144"/>
              <w:jc w:val="center"/>
              <w:rPr>
                <w:rFonts w:hint="cs"/>
                <w:i/>
                <w:iCs/>
                <w:sz w:val="16"/>
                <w:szCs w:val="24"/>
                <w:vertAlign w:val="superscript"/>
                <w:rtl/>
                <w:lang w:bidi="ar-MA"/>
              </w:rPr>
            </w:pPr>
            <w:r w:rsidRPr="00CB13D4">
              <w:rPr>
                <w:rFonts w:hint="cs"/>
                <w:i/>
                <w:iCs/>
                <w:sz w:val="16"/>
                <w:szCs w:val="24"/>
                <w:rtl/>
                <w:lang w:bidi="ar-MA"/>
              </w:rPr>
              <w:t>المجموع</w:t>
            </w:r>
          </w:p>
        </w:tc>
      </w:tr>
      <w:tr w:rsidR="00C97A7E" w:rsidRPr="00CB13D4" w:rsidTr="003E7647">
        <w:tblPrEx>
          <w:tblCellMar>
            <w:top w:w="0" w:type="dxa"/>
            <w:bottom w:w="0" w:type="dxa"/>
          </w:tblCellMar>
        </w:tblPrEx>
        <w:trPr>
          <w:cantSplit/>
          <w:tblHeader/>
        </w:trPr>
        <w:tc>
          <w:tcPr>
            <w:tcW w:w="2265" w:type="dxa"/>
            <w:tcBorders>
              <w:bottom w:val="single" w:sz="12" w:space="0" w:color="auto"/>
            </w:tcBorders>
            <w:shd w:val="clear" w:color="auto" w:fill="auto"/>
            <w:vAlign w:val="bottom"/>
          </w:tcPr>
          <w:p w:rsidR="00C97A7E" w:rsidRPr="00CB13D4" w:rsidRDefault="00C97A7E" w:rsidP="003E7647">
            <w:pPr>
              <w:pStyle w:val="SingleTxt"/>
              <w:spacing w:after="80" w:line="240" w:lineRule="exact"/>
              <w:ind w:left="0" w:right="0"/>
              <w:rPr>
                <w:i/>
                <w:iCs/>
                <w:sz w:val="16"/>
                <w:szCs w:val="24"/>
              </w:rPr>
            </w:pPr>
            <w:r w:rsidRPr="00CB13D4">
              <w:rPr>
                <w:rFonts w:hint="cs"/>
                <w:i/>
                <w:iCs/>
                <w:sz w:val="16"/>
                <w:szCs w:val="24"/>
                <w:rtl/>
                <w:lang w:bidi="ar-MA"/>
              </w:rPr>
              <w:t xml:space="preserve">النسبة </w:t>
            </w:r>
            <w:r>
              <w:rPr>
                <w:rFonts w:hint="cs"/>
                <w:i/>
                <w:iCs/>
                <w:sz w:val="16"/>
                <w:szCs w:val="24"/>
                <w:rtl/>
                <w:lang w:bidi="ar-MA"/>
              </w:rPr>
              <w:t>المئوية</w:t>
            </w:r>
          </w:p>
        </w:tc>
        <w:tc>
          <w:tcPr>
            <w:tcW w:w="1125" w:type="dxa"/>
            <w:tcBorders>
              <w:bottom w:val="single" w:sz="12" w:space="0" w:color="auto"/>
            </w:tcBorders>
            <w:shd w:val="clear" w:color="auto" w:fill="auto"/>
            <w:vAlign w:val="bottom"/>
          </w:tcPr>
          <w:p w:rsidR="00C97A7E" w:rsidRPr="00CB13D4" w:rsidRDefault="00C97A7E" w:rsidP="003E7647">
            <w:pPr>
              <w:pStyle w:val="SingleTxt"/>
              <w:spacing w:after="80" w:line="240" w:lineRule="exact"/>
              <w:ind w:left="0" w:right="144"/>
              <w:rPr>
                <w:i/>
                <w:iCs/>
                <w:sz w:val="16"/>
                <w:szCs w:val="24"/>
              </w:rPr>
            </w:pPr>
            <w:r w:rsidRPr="00CB13D4">
              <w:rPr>
                <w:rFonts w:hint="cs"/>
                <w:i/>
                <w:iCs/>
                <w:sz w:val="16"/>
                <w:szCs w:val="24"/>
                <w:rtl/>
                <w:lang w:bidi="ar-MA"/>
              </w:rPr>
              <w:t>العدد</w:t>
            </w:r>
          </w:p>
        </w:tc>
        <w:tc>
          <w:tcPr>
            <w:tcW w:w="1278" w:type="dxa"/>
            <w:gridSpan w:val="2"/>
            <w:tcBorders>
              <w:bottom w:val="single" w:sz="12" w:space="0" w:color="auto"/>
            </w:tcBorders>
            <w:shd w:val="clear" w:color="auto" w:fill="auto"/>
            <w:vAlign w:val="bottom"/>
          </w:tcPr>
          <w:p w:rsidR="00C97A7E" w:rsidRPr="00CB13D4" w:rsidRDefault="00C97A7E" w:rsidP="003E7647">
            <w:pPr>
              <w:pStyle w:val="SingleTxt"/>
              <w:spacing w:after="80" w:line="240" w:lineRule="exact"/>
              <w:ind w:left="0" w:right="144"/>
              <w:rPr>
                <w:i/>
                <w:iCs/>
                <w:sz w:val="16"/>
                <w:szCs w:val="24"/>
              </w:rPr>
            </w:pPr>
            <w:r w:rsidRPr="00CB13D4">
              <w:rPr>
                <w:rFonts w:hint="cs"/>
                <w:i/>
                <w:iCs/>
                <w:sz w:val="16"/>
                <w:szCs w:val="24"/>
                <w:rtl/>
                <w:lang w:bidi="ar-MA"/>
              </w:rPr>
              <w:t>التجارة</w:t>
            </w:r>
          </w:p>
        </w:tc>
        <w:tc>
          <w:tcPr>
            <w:tcW w:w="1152" w:type="dxa"/>
            <w:tcBorders>
              <w:top w:val="single" w:sz="4" w:space="0" w:color="auto"/>
              <w:bottom w:val="single" w:sz="12" w:space="0" w:color="auto"/>
            </w:tcBorders>
            <w:shd w:val="clear" w:color="auto" w:fill="auto"/>
            <w:vAlign w:val="bottom"/>
          </w:tcPr>
          <w:p w:rsidR="00C97A7E" w:rsidRPr="00CB13D4" w:rsidRDefault="00C97A7E" w:rsidP="003E7647">
            <w:pPr>
              <w:pStyle w:val="SingleTxt"/>
              <w:spacing w:after="80" w:line="240" w:lineRule="exact"/>
              <w:ind w:left="0" w:right="144"/>
              <w:rPr>
                <w:i/>
                <w:iCs/>
                <w:sz w:val="16"/>
                <w:szCs w:val="24"/>
              </w:rPr>
            </w:pPr>
            <w:r w:rsidRPr="00CB13D4">
              <w:rPr>
                <w:rFonts w:hint="cs"/>
                <w:i/>
                <w:iCs/>
                <w:sz w:val="16"/>
                <w:szCs w:val="24"/>
                <w:rtl/>
                <w:lang w:bidi="ar-MA"/>
              </w:rPr>
              <w:t>الصناعة</w:t>
            </w:r>
          </w:p>
        </w:tc>
        <w:tc>
          <w:tcPr>
            <w:tcW w:w="1500" w:type="dxa"/>
            <w:tcBorders>
              <w:top w:val="single" w:sz="4" w:space="0" w:color="auto"/>
              <w:bottom w:val="single" w:sz="12" w:space="0" w:color="auto"/>
            </w:tcBorders>
            <w:shd w:val="clear" w:color="auto" w:fill="auto"/>
            <w:vAlign w:val="bottom"/>
          </w:tcPr>
          <w:p w:rsidR="00C97A7E" w:rsidRPr="00CB13D4" w:rsidRDefault="00C97A7E" w:rsidP="003E7647">
            <w:pPr>
              <w:pStyle w:val="SingleTxt"/>
              <w:spacing w:after="80" w:line="240" w:lineRule="exact"/>
              <w:ind w:left="0" w:right="144"/>
              <w:rPr>
                <w:i/>
                <w:iCs/>
                <w:sz w:val="16"/>
                <w:szCs w:val="24"/>
              </w:rPr>
            </w:pPr>
            <w:r w:rsidRPr="00CB13D4">
              <w:rPr>
                <w:rFonts w:hint="cs"/>
                <w:i/>
                <w:iCs/>
                <w:sz w:val="16"/>
                <w:szCs w:val="24"/>
                <w:rtl/>
                <w:lang w:bidi="ar-MA"/>
              </w:rPr>
              <w:t>الجنس</w:t>
            </w:r>
          </w:p>
        </w:tc>
      </w:tr>
      <w:tr w:rsidR="00C97A7E" w:rsidRPr="00CB13D4" w:rsidTr="003E7647">
        <w:tblPrEx>
          <w:tblCellMar>
            <w:top w:w="0" w:type="dxa"/>
            <w:bottom w:w="0" w:type="dxa"/>
          </w:tblCellMar>
        </w:tblPrEx>
        <w:trPr>
          <w:cantSplit/>
          <w:trHeight w:hRule="exact" w:val="115"/>
          <w:tblHeader/>
        </w:trPr>
        <w:tc>
          <w:tcPr>
            <w:tcW w:w="2265" w:type="dxa"/>
            <w:tcBorders>
              <w:top w:val="single" w:sz="12" w:space="0" w:color="auto"/>
            </w:tcBorders>
            <w:shd w:val="clear" w:color="auto" w:fill="auto"/>
            <w:vAlign w:val="bottom"/>
          </w:tcPr>
          <w:p w:rsidR="00C97A7E" w:rsidRPr="00CB13D4" w:rsidRDefault="00C97A7E" w:rsidP="003E7647">
            <w:pPr>
              <w:pStyle w:val="SingleTxt"/>
              <w:spacing w:before="40" w:after="80" w:line="240" w:lineRule="exact"/>
              <w:ind w:left="0" w:right="0"/>
              <w:rPr>
                <w:rFonts w:hint="cs"/>
                <w:sz w:val="16"/>
                <w:szCs w:val="24"/>
                <w:rtl/>
                <w:lang w:bidi="ar-MA"/>
              </w:rPr>
            </w:pPr>
          </w:p>
        </w:tc>
        <w:tc>
          <w:tcPr>
            <w:tcW w:w="1125" w:type="dxa"/>
            <w:tcBorders>
              <w:top w:val="single" w:sz="12" w:space="0" w:color="auto"/>
            </w:tcBorders>
            <w:shd w:val="clear" w:color="auto" w:fill="auto"/>
            <w:vAlign w:val="bottom"/>
          </w:tcPr>
          <w:p w:rsidR="00C97A7E" w:rsidRPr="00CB13D4" w:rsidRDefault="00C97A7E" w:rsidP="003E7647">
            <w:pPr>
              <w:tabs>
                <w:tab w:val="left" w:pos="288"/>
                <w:tab w:val="left" w:pos="576"/>
                <w:tab w:val="left" w:pos="864"/>
                <w:tab w:val="left" w:pos="1152"/>
              </w:tabs>
              <w:spacing w:before="40" w:after="80" w:line="240" w:lineRule="exact"/>
              <w:ind w:right="144"/>
              <w:rPr>
                <w:sz w:val="16"/>
                <w:szCs w:val="24"/>
                <w:rtl/>
              </w:rPr>
            </w:pPr>
          </w:p>
        </w:tc>
        <w:tc>
          <w:tcPr>
            <w:tcW w:w="1278" w:type="dxa"/>
            <w:gridSpan w:val="2"/>
            <w:tcBorders>
              <w:top w:val="single" w:sz="12" w:space="0" w:color="auto"/>
            </w:tcBorders>
            <w:shd w:val="clear" w:color="auto" w:fill="auto"/>
            <w:vAlign w:val="bottom"/>
          </w:tcPr>
          <w:p w:rsidR="00C97A7E" w:rsidRPr="00CB13D4" w:rsidRDefault="00C97A7E" w:rsidP="003E7647">
            <w:pPr>
              <w:tabs>
                <w:tab w:val="left" w:pos="288"/>
                <w:tab w:val="left" w:pos="576"/>
                <w:tab w:val="left" w:pos="864"/>
                <w:tab w:val="left" w:pos="1152"/>
              </w:tabs>
              <w:spacing w:before="40" w:after="80" w:line="240" w:lineRule="exact"/>
              <w:ind w:right="144"/>
              <w:rPr>
                <w:sz w:val="16"/>
                <w:szCs w:val="24"/>
                <w:rtl/>
              </w:rPr>
            </w:pPr>
          </w:p>
        </w:tc>
        <w:tc>
          <w:tcPr>
            <w:tcW w:w="1152" w:type="dxa"/>
            <w:tcBorders>
              <w:top w:val="single" w:sz="12" w:space="0" w:color="auto"/>
            </w:tcBorders>
            <w:shd w:val="clear" w:color="auto" w:fill="auto"/>
            <w:vAlign w:val="bottom"/>
          </w:tcPr>
          <w:p w:rsidR="00C97A7E" w:rsidRPr="00CB13D4" w:rsidRDefault="00C97A7E" w:rsidP="003E7647">
            <w:pPr>
              <w:tabs>
                <w:tab w:val="left" w:pos="288"/>
                <w:tab w:val="left" w:pos="576"/>
                <w:tab w:val="left" w:pos="864"/>
                <w:tab w:val="left" w:pos="1152"/>
              </w:tabs>
              <w:spacing w:before="40" w:after="80" w:line="240" w:lineRule="exact"/>
              <w:ind w:right="144"/>
              <w:rPr>
                <w:sz w:val="16"/>
                <w:szCs w:val="24"/>
                <w:rtl/>
              </w:rPr>
            </w:pPr>
          </w:p>
        </w:tc>
        <w:tc>
          <w:tcPr>
            <w:tcW w:w="1500" w:type="dxa"/>
            <w:tcBorders>
              <w:top w:val="single" w:sz="12" w:space="0" w:color="auto"/>
            </w:tcBorders>
            <w:shd w:val="clear" w:color="auto" w:fill="auto"/>
            <w:vAlign w:val="bottom"/>
          </w:tcPr>
          <w:p w:rsidR="00C97A7E" w:rsidRPr="00CB13D4" w:rsidRDefault="00C97A7E" w:rsidP="003E7647">
            <w:pPr>
              <w:tabs>
                <w:tab w:val="left" w:pos="288"/>
                <w:tab w:val="left" w:pos="576"/>
                <w:tab w:val="left" w:pos="864"/>
                <w:tab w:val="left" w:pos="1152"/>
              </w:tabs>
              <w:spacing w:before="40" w:after="80" w:line="240" w:lineRule="exact"/>
              <w:ind w:right="144"/>
              <w:rPr>
                <w:sz w:val="16"/>
                <w:szCs w:val="24"/>
                <w:rtl/>
              </w:rPr>
            </w:pPr>
          </w:p>
        </w:tc>
      </w:tr>
      <w:tr w:rsidR="00C97A7E" w:rsidRPr="00CB13D4" w:rsidTr="003E7647">
        <w:tblPrEx>
          <w:tblCellMar>
            <w:top w:w="0" w:type="dxa"/>
            <w:bottom w:w="0" w:type="dxa"/>
          </w:tblCellMar>
        </w:tblPrEx>
        <w:trPr>
          <w:cantSplit/>
        </w:trPr>
        <w:tc>
          <w:tcPr>
            <w:tcW w:w="2265" w:type="dxa"/>
            <w:shd w:val="clear" w:color="auto" w:fill="auto"/>
            <w:vAlign w:val="bottom"/>
          </w:tcPr>
          <w:p w:rsidR="00C97A7E" w:rsidRPr="00CB13D4" w:rsidRDefault="00C97A7E" w:rsidP="003E7647">
            <w:pPr>
              <w:pStyle w:val="SingleTxt"/>
              <w:spacing w:before="40" w:after="80" w:line="240" w:lineRule="exact"/>
              <w:ind w:left="0" w:right="0"/>
              <w:rPr>
                <w:sz w:val="16"/>
                <w:szCs w:val="24"/>
                <w:rtl/>
                <w:lang w:bidi="ar-MA"/>
              </w:rPr>
            </w:pPr>
            <w:r w:rsidRPr="00CB13D4">
              <w:rPr>
                <w:rFonts w:hint="cs"/>
                <w:sz w:val="16"/>
                <w:szCs w:val="24"/>
                <w:rtl/>
                <w:lang w:bidi="ar-MA"/>
              </w:rPr>
              <w:t>الفتيات</w:t>
            </w:r>
          </w:p>
        </w:tc>
        <w:tc>
          <w:tcPr>
            <w:tcW w:w="1125" w:type="dxa"/>
            <w:shd w:val="clear" w:color="auto" w:fill="auto"/>
            <w:vAlign w:val="bottom"/>
          </w:tcPr>
          <w:p w:rsidR="00C97A7E" w:rsidRPr="00CB13D4" w:rsidRDefault="00C97A7E" w:rsidP="003E7647">
            <w:pPr>
              <w:tabs>
                <w:tab w:val="left" w:pos="288"/>
                <w:tab w:val="left" w:pos="576"/>
                <w:tab w:val="left" w:pos="864"/>
                <w:tab w:val="left" w:pos="1152"/>
              </w:tabs>
              <w:bidi w:val="0"/>
              <w:spacing w:before="40" w:after="80" w:line="240" w:lineRule="exact"/>
              <w:ind w:right="144"/>
              <w:jc w:val="right"/>
              <w:rPr>
                <w:sz w:val="16"/>
                <w:szCs w:val="24"/>
              </w:rPr>
            </w:pPr>
            <w:r w:rsidRPr="00CB13D4">
              <w:rPr>
                <w:sz w:val="16"/>
                <w:szCs w:val="24"/>
                <w:rtl/>
              </w:rPr>
              <w:t>976</w:t>
            </w:r>
          </w:p>
        </w:tc>
        <w:tc>
          <w:tcPr>
            <w:tcW w:w="1278" w:type="dxa"/>
            <w:gridSpan w:val="2"/>
            <w:shd w:val="clear" w:color="auto" w:fill="auto"/>
            <w:vAlign w:val="bottom"/>
          </w:tcPr>
          <w:p w:rsidR="00C97A7E" w:rsidRPr="00CB13D4" w:rsidRDefault="00C97A7E" w:rsidP="003E7647">
            <w:pPr>
              <w:tabs>
                <w:tab w:val="left" w:pos="288"/>
                <w:tab w:val="left" w:pos="576"/>
                <w:tab w:val="left" w:pos="864"/>
                <w:tab w:val="left" w:pos="1152"/>
              </w:tabs>
              <w:bidi w:val="0"/>
              <w:spacing w:before="40" w:after="80" w:line="240" w:lineRule="exact"/>
              <w:ind w:right="144"/>
              <w:jc w:val="right"/>
              <w:rPr>
                <w:sz w:val="16"/>
                <w:szCs w:val="24"/>
              </w:rPr>
            </w:pPr>
            <w:r w:rsidRPr="00CB13D4">
              <w:rPr>
                <w:sz w:val="16"/>
                <w:szCs w:val="24"/>
                <w:rtl/>
              </w:rPr>
              <w:t>1</w:t>
            </w:r>
            <w:r w:rsidRPr="00CB13D4">
              <w:rPr>
                <w:sz w:val="16"/>
                <w:szCs w:val="24"/>
              </w:rPr>
              <w:t xml:space="preserve"> </w:t>
            </w:r>
            <w:r w:rsidRPr="00CB13D4">
              <w:rPr>
                <w:sz w:val="16"/>
                <w:szCs w:val="24"/>
                <w:rtl/>
              </w:rPr>
              <w:t>667</w:t>
            </w:r>
          </w:p>
        </w:tc>
        <w:tc>
          <w:tcPr>
            <w:tcW w:w="1152" w:type="dxa"/>
            <w:shd w:val="clear" w:color="auto" w:fill="auto"/>
            <w:vAlign w:val="bottom"/>
          </w:tcPr>
          <w:p w:rsidR="00C97A7E" w:rsidRPr="00CB13D4" w:rsidRDefault="00C97A7E" w:rsidP="003E7647">
            <w:pPr>
              <w:tabs>
                <w:tab w:val="left" w:pos="288"/>
                <w:tab w:val="left" w:pos="576"/>
                <w:tab w:val="left" w:pos="864"/>
                <w:tab w:val="left" w:pos="1152"/>
              </w:tabs>
              <w:bidi w:val="0"/>
              <w:spacing w:before="40" w:after="80" w:line="240" w:lineRule="exact"/>
              <w:ind w:right="144"/>
              <w:jc w:val="right"/>
              <w:rPr>
                <w:sz w:val="16"/>
                <w:szCs w:val="24"/>
              </w:rPr>
            </w:pPr>
            <w:r w:rsidRPr="00CB13D4">
              <w:rPr>
                <w:sz w:val="16"/>
                <w:szCs w:val="24"/>
                <w:rtl/>
              </w:rPr>
              <w:t>2</w:t>
            </w:r>
            <w:r w:rsidRPr="00CB13D4">
              <w:rPr>
                <w:sz w:val="16"/>
                <w:szCs w:val="24"/>
              </w:rPr>
              <w:t xml:space="preserve"> </w:t>
            </w:r>
            <w:r w:rsidRPr="00CB13D4">
              <w:rPr>
                <w:sz w:val="16"/>
                <w:szCs w:val="24"/>
                <w:rtl/>
              </w:rPr>
              <w:t>643</w:t>
            </w:r>
          </w:p>
        </w:tc>
        <w:tc>
          <w:tcPr>
            <w:tcW w:w="1500" w:type="dxa"/>
            <w:shd w:val="clear" w:color="auto" w:fill="auto"/>
            <w:vAlign w:val="bottom"/>
          </w:tcPr>
          <w:p w:rsidR="00C97A7E" w:rsidRPr="00CB13D4" w:rsidRDefault="00C97A7E" w:rsidP="003E7647">
            <w:pPr>
              <w:tabs>
                <w:tab w:val="left" w:pos="288"/>
                <w:tab w:val="left" w:pos="576"/>
                <w:tab w:val="left" w:pos="864"/>
                <w:tab w:val="left" w:pos="1152"/>
              </w:tabs>
              <w:bidi w:val="0"/>
              <w:spacing w:before="40" w:after="80" w:line="240" w:lineRule="exact"/>
              <w:ind w:right="144"/>
              <w:jc w:val="right"/>
              <w:rPr>
                <w:sz w:val="16"/>
                <w:szCs w:val="24"/>
              </w:rPr>
            </w:pPr>
            <w:r w:rsidRPr="00CB13D4">
              <w:rPr>
                <w:sz w:val="16"/>
                <w:szCs w:val="24"/>
                <w:rtl/>
              </w:rPr>
              <w:t>42</w:t>
            </w:r>
          </w:p>
        </w:tc>
      </w:tr>
      <w:tr w:rsidR="00C97A7E" w:rsidRPr="00CB13D4" w:rsidTr="003E7647">
        <w:tblPrEx>
          <w:tblCellMar>
            <w:top w:w="0" w:type="dxa"/>
            <w:bottom w:w="0" w:type="dxa"/>
          </w:tblCellMar>
        </w:tblPrEx>
        <w:trPr>
          <w:cantSplit/>
        </w:trPr>
        <w:tc>
          <w:tcPr>
            <w:tcW w:w="2265" w:type="dxa"/>
            <w:tcBorders>
              <w:bottom w:val="single" w:sz="4" w:space="0" w:color="auto"/>
            </w:tcBorders>
            <w:shd w:val="clear" w:color="auto" w:fill="auto"/>
            <w:vAlign w:val="bottom"/>
          </w:tcPr>
          <w:p w:rsidR="00C97A7E" w:rsidRPr="00CB13D4" w:rsidRDefault="00C97A7E" w:rsidP="003E7647">
            <w:pPr>
              <w:pStyle w:val="SingleTxt"/>
              <w:spacing w:before="40" w:after="80" w:line="240" w:lineRule="exact"/>
              <w:ind w:left="0" w:right="0"/>
              <w:rPr>
                <w:sz w:val="16"/>
                <w:szCs w:val="24"/>
                <w:rtl/>
                <w:lang w:bidi="ar-MA"/>
              </w:rPr>
            </w:pPr>
            <w:r w:rsidRPr="00CB13D4">
              <w:rPr>
                <w:rFonts w:hint="cs"/>
                <w:sz w:val="16"/>
                <w:szCs w:val="24"/>
                <w:rtl/>
                <w:lang w:bidi="ar-MA"/>
              </w:rPr>
              <w:t>الفتيان</w:t>
            </w:r>
          </w:p>
        </w:tc>
        <w:tc>
          <w:tcPr>
            <w:tcW w:w="1125" w:type="dxa"/>
            <w:tcBorders>
              <w:bottom w:val="single" w:sz="4" w:space="0" w:color="auto"/>
            </w:tcBorders>
            <w:shd w:val="clear" w:color="auto" w:fill="auto"/>
            <w:vAlign w:val="bottom"/>
          </w:tcPr>
          <w:p w:rsidR="00C97A7E" w:rsidRPr="00CB13D4" w:rsidRDefault="00C97A7E" w:rsidP="003E7647">
            <w:pPr>
              <w:tabs>
                <w:tab w:val="left" w:pos="288"/>
                <w:tab w:val="left" w:pos="576"/>
                <w:tab w:val="left" w:pos="864"/>
                <w:tab w:val="left" w:pos="1152"/>
              </w:tabs>
              <w:bidi w:val="0"/>
              <w:spacing w:before="40" w:after="80" w:line="240" w:lineRule="exact"/>
              <w:ind w:right="144"/>
              <w:jc w:val="right"/>
              <w:rPr>
                <w:sz w:val="16"/>
                <w:szCs w:val="24"/>
              </w:rPr>
            </w:pPr>
            <w:r w:rsidRPr="00CB13D4">
              <w:rPr>
                <w:sz w:val="16"/>
                <w:szCs w:val="24"/>
                <w:rtl/>
              </w:rPr>
              <w:t>3</w:t>
            </w:r>
            <w:r w:rsidRPr="00CB13D4">
              <w:rPr>
                <w:sz w:val="16"/>
                <w:szCs w:val="24"/>
              </w:rPr>
              <w:t xml:space="preserve"> </w:t>
            </w:r>
            <w:r w:rsidRPr="00CB13D4">
              <w:rPr>
                <w:sz w:val="16"/>
                <w:szCs w:val="24"/>
                <w:rtl/>
              </w:rPr>
              <w:t>095</w:t>
            </w:r>
          </w:p>
        </w:tc>
        <w:tc>
          <w:tcPr>
            <w:tcW w:w="1278" w:type="dxa"/>
            <w:gridSpan w:val="2"/>
            <w:tcBorders>
              <w:bottom w:val="single" w:sz="4" w:space="0" w:color="auto"/>
            </w:tcBorders>
            <w:shd w:val="clear" w:color="auto" w:fill="auto"/>
            <w:vAlign w:val="bottom"/>
          </w:tcPr>
          <w:p w:rsidR="00C97A7E" w:rsidRPr="00CB13D4" w:rsidRDefault="00C97A7E" w:rsidP="003E7647">
            <w:pPr>
              <w:tabs>
                <w:tab w:val="left" w:pos="288"/>
                <w:tab w:val="left" w:pos="576"/>
                <w:tab w:val="left" w:pos="864"/>
                <w:tab w:val="left" w:pos="1152"/>
              </w:tabs>
              <w:bidi w:val="0"/>
              <w:spacing w:before="40" w:after="80" w:line="240" w:lineRule="exact"/>
              <w:ind w:right="144"/>
              <w:jc w:val="right"/>
              <w:rPr>
                <w:sz w:val="16"/>
                <w:szCs w:val="24"/>
              </w:rPr>
            </w:pPr>
            <w:r w:rsidRPr="00CB13D4">
              <w:rPr>
                <w:sz w:val="16"/>
                <w:szCs w:val="24"/>
                <w:rtl/>
              </w:rPr>
              <w:t>499</w:t>
            </w:r>
          </w:p>
        </w:tc>
        <w:tc>
          <w:tcPr>
            <w:tcW w:w="1152" w:type="dxa"/>
            <w:tcBorders>
              <w:bottom w:val="single" w:sz="4" w:space="0" w:color="auto"/>
            </w:tcBorders>
            <w:shd w:val="clear" w:color="auto" w:fill="auto"/>
            <w:vAlign w:val="bottom"/>
          </w:tcPr>
          <w:p w:rsidR="00C97A7E" w:rsidRPr="00CB13D4" w:rsidRDefault="00C97A7E" w:rsidP="003E7647">
            <w:pPr>
              <w:tabs>
                <w:tab w:val="left" w:pos="288"/>
                <w:tab w:val="left" w:pos="576"/>
                <w:tab w:val="left" w:pos="864"/>
                <w:tab w:val="left" w:pos="1152"/>
              </w:tabs>
              <w:bidi w:val="0"/>
              <w:spacing w:before="40" w:after="80" w:line="240" w:lineRule="exact"/>
              <w:ind w:right="144"/>
              <w:jc w:val="right"/>
              <w:rPr>
                <w:sz w:val="16"/>
                <w:szCs w:val="24"/>
              </w:rPr>
            </w:pPr>
            <w:r w:rsidRPr="00CB13D4">
              <w:rPr>
                <w:sz w:val="16"/>
                <w:szCs w:val="24"/>
                <w:rtl/>
              </w:rPr>
              <w:t>3</w:t>
            </w:r>
            <w:r w:rsidRPr="00CB13D4">
              <w:rPr>
                <w:sz w:val="16"/>
                <w:szCs w:val="24"/>
              </w:rPr>
              <w:t xml:space="preserve"> </w:t>
            </w:r>
            <w:r w:rsidRPr="00CB13D4">
              <w:rPr>
                <w:sz w:val="16"/>
                <w:szCs w:val="24"/>
                <w:rtl/>
              </w:rPr>
              <w:t>594</w:t>
            </w:r>
          </w:p>
        </w:tc>
        <w:tc>
          <w:tcPr>
            <w:tcW w:w="1500" w:type="dxa"/>
            <w:tcBorders>
              <w:bottom w:val="single" w:sz="4" w:space="0" w:color="auto"/>
            </w:tcBorders>
            <w:shd w:val="clear" w:color="auto" w:fill="auto"/>
            <w:vAlign w:val="bottom"/>
          </w:tcPr>
          <w:p w:rsidR="00C97A7E" w:rsidRPr="00CB13D4" w:rsidRDefault="00C97A7E" w:rsidP="003E7647">
            <w:pPr>
              <w:tabs>
                <w:tab w:val="left" w:pos="288"/>
                <w:tab w:val="left" w:pos="576"/>
                <w:tab w:val="left" w:pos="864"/>
                <w:tab w:val="left" w:pos="1152"/>
              </w:tabs>
              <w:bidi w:val="0"/>
              <w:spacing w:before="40" w:after="80" w:line="240" w:lineRule="exact"/>
              <w:ind w:right="144"/>
              <w:jc w:val="right"/>
              <w:rPr>
                <w:sz w:val="16"/>
                <w:szCs w:val="24"/>
              </w:rPr>
            </w:pPr>
            <w:r w:rsidRPr="00CB13D4">
              <w:rPr>
                <w:sz w:val="16"/>
                <w:szCs w:val="24"/>
                <w:rtl/>
              </w:rPr>
              <w:t>58</w:t>
            </w:r>
          </w:p>
        </w:tc>
      </w:tr>
      <w:tr w:rsidR="00C97A7E" w:rsidRPr="00CB13D4" w:rsidTr="003E7647">
        <w:tblPrEx>
          <w:tblCellMar>
            <w:top w:w="0" w:type="dxa"/>
            <w:bottom w:w="0" w:type="dxa"/>
          </w:tblCellMar>
        </w:tblPrEx>
        <w:trPr>
          <w:cantSplit/>
        </w:trPr>
        <w:tc>
          <w:tcPr>
            <w:tcW w:w="2265" w:type="dxa"/>
            <w:tcBorders>
              <w:top w:val="single" w:sz="4" w:space="0" w:color="auto"/>
              <w:bottom w:val="single" w:sz="12" w:space="0" w:color="auto"/>
            </w:tcBorders>
            <w:shd w:val="clear" w:color="auto" w:fill="auto"/>
            <w:vAlign w:val="bottom"/>
          </w:tcPr>
          <w:p w:rsidR="00C97A7E" w:rsidRPr="00CB13D4" w:rsidRDefault="00C97A7E" w:rsidP="003E7647">
            <w:pPr>
              <w:pStyle w:val="SingleTxt"/>
              <w:tabs>
                <w:tab w:val="clear" w:pos="1930"/>
                <w:tab w:val="left" w:pos="285"/>
              </w:tabs>
              <w:spacing w:before="60" w:after="60" w:line="240" w:lineRule="exact"/>
              <w:ind w:left="0" w:right="0"/>
              <w:rPr>
                <w:bCs/>
                <w:sz w:val="16"/>
                <w:szCs w:val="24"/>
                <w:rtl/>
              </w:rPr>
            </w:pPr>
            <w:r>
              <w:rPr>
                <w:bCs/>
                <w:sz w:val="16"/>
                <w:szCs w:val="24"/>
                <w:rtl/>
                <w:lang w:bidi="ar-MA"/>
              </w:rPr>
              <w:tab/>
            </w:r>
            <w:r w:rsidRPr="00CB13D4">
              <w:rPr>
                <w:rFonts w:hint="cs"/>
                <w:bCs/>
                <w:sz w:val="16"/>
                <w:szCs w:val="24"/>
                <w:rtl/>
                <w:lang w:bidi="ar-MA"/>
              </w:rPr>
              <w:t>المجموع</w:t>
            </w:r>
          </w:p>
        </w:tc>
        <w:tc>
          <w:tcPr>
            <w:tcW w:w="1125" w:type="dxa"/>
            <w:tcBorders>
              <w:top w:val="single" w:sz="4" w:space="0" w:color="auto"/>
              <w:bottom w:val="single" w:sz="12" w:space="0" w:color="auto"/>
            </w:tcBorders>
            <w:shd w:val="clear" w:color="auto" w:fill="auto"/>
            <w:vAlign w:val="bottom"/>
          </w:tcPr>
          <w:p w:rsidR="00C97A7E" w:rsidRPr="00CB13D4" w:rsidRDefault="00C97A7E" w:rsidP="003E7647">
            <w:pPr>
              <w:tabs>
                <w:tab w:val="left" w:pos="288"/>
                <w:tab w:val="left" w:pos="576"/>
                <w:tab w:val="left" w:pos="864"/>
                <w:tab w:val="left" w:pos="1152"/>
              </w:tabs>
              <w:bidi w:val="0"/>
              <w:spacing w:before="60" w:after="60" w:line="240" w:lineRule="exact"/>
              <w:ind w:right="144"/>
              <w:jc w:val="right"/>
              <w:rPr>
                <w:b/>
                <w:bCs/>
                <w:sz w:val="16"/>
                <w:szCs w:val="24"/>
              </w:rPr>
            </w:pPr>
            <w:r w:rsidRPr="00CB13D4">
              <w:rPr>
                <w:b/>
                <w:bCs/>
                <w:sz w:val="16"/>
                <w:szCs w:val="24"/>
                <w:rtl/>
              </w:rPr>
              <w:t>4</w:t>
            </w:r>
            <w:r w:rsidRPr="00CB13D4">
              <w:rPr>
                <w:b/>
                <w:bCs/>
                <w:sz w:val="16"/>
                <w:szCs w:val="24"/>
              </w:rPr>
              <w:t xml:space="preserve"> </w:t>
            </w:r>
            <w:r w:rsidRPr="00CB13D4">
              <w:rPr>
                <w:b/>
                <w:bCs/>
                <w:sz w:val="16"/>
                <w:szCs w:val="24"/>
                <w:rtl/>
              </w:rPr>
              <w:t>071</w:t>
            </w:r>
          </w:p>
        </w:tc>
        <w:tc>
          <w:tcPr>
            <w:tcW w:w="1278" w:type="dxa"/>
            <w:gridSpan w:val="2"/>
            <w:tcBorders>
              <w:top w:val="single" w:sz="4" w:space="0" w:color="auto"/>
              <w:bottom w:val="single" w:sz="12" w:space="0" w:color="auto"/>
            </w:tcBorders>
            <w:shd w:val="clear" w:color="auto" w:fill="auto"/>
            <w:vAlign w:val="bottom"/>
          </w:tcPr>
          <w:p w:rsidR="00C97A7E" w:rsidRPr="00CB13D4" w:rsidRDefault="00C97A7E" w:rsidP="003E7647">
            <w:pPr>
              <w:tabs>
                <w:tab w:val="left" w:pos="288"/>
                <w:tab w:val="left" w:pos="576"/>
                <w:tab w:val="left" w:pos="864"/>
                <w:tab w:val="left" w:pos="1152"/>
              </w:tabs>
              <w:bidi w:val="0"/>
              <w:spacing w:before="60" w:after="60" w:line="240" w:lineRule="exact"/>
              <w:ind w:right="144"/>
              <w:jc w:val="right"/>
              <w:rPr>
                <w:b/>
                <w:bCs/>
                <w:sz w:val="16"/>
                <w:szCs w:val="24"/>
              </w:rPr>
            </w:pPr>
            <w:r w:rsidRPr="00CB13D4">
              <w:rPr>
                <w:b/>
                <w:bCs/>
                <w:sz w:val="16"/>
                <w:szCs w:val="24"/>
                <w:rtl/>
              </w:rPr>
              <w:t>2</w:t>
            </w:r>
            <w:r w:rsidRPr="00CB13D4">
              <w:rPr>
                <w:b/>
                <w:bCs/>
                <w:sz w:val="16"/>
                <w:szCs w:val="24"/>
              </w:rPr>
              <w:t xml:space="preserve"> </w:t>
            </w:r>
            <w:r w:rsidRPr="00CB13D4">
              <w:rPr>
                <w:b/>
                <w:bCs/>
                <w:sz w:val="16"/>
                <w:szCs w:val="24"/>
                <w:rtl/>
              </w:rPr>
              <w:t>166</w:t>
            </w:r>
          </w:p>
        </w:tc>
        <w:tc>
          <w:tcPr>
            <w:tcW w:w="1152" w:type="dxa"/>
            <w:tcBorders>
              <w:top w:val="single" w:sz="4" w:space="0" w:color="auto"/>
              <w:bottom w:val="single" w:sz="12" w:space="0" w:color="auto"/>
            </w:tcBorders>
            <w:shd w:val="clear" w:color="auto" w:fill="auto"/>
            <w:vAlign w:val="bottom"/>
          </w:tcPr>
          <w:p w:rsidR="00C97A7E" w:rsidRPr="00CB13D4" w:rsidRDefault="00C97A7E" w:rsidP="003E7647">
            <w:pPr>
              <w:tabs>
                <w:tab w:val="left" w:pos="288"/>
                <w:tab w:val="left" w:pos="576"/>
                <w:tab w:val="left" w:pos="864"/>
                <w:tab w:val="left" w:pos="1152"/>
              </w:tabs>
              <w:bidi w:val="0"/>
              <w:spacing w:before="60" w:after="60" w:line="240" w:lineRule="exact"/>
              <w:ind w:right="144"/>
              <w:jc w:val="right"/>
              <w:rPr>
                <w:b/>
                <w:bCs/>
                <w:sz w:val="16"/>
                <w:szCs w:val="24"/>
              </w:rPr>
            </w:pPr>
            <w:r w:rsidRPr="00CB13D4">
              <w:rPr>
                <w:b/>
                <w:bCs/>
                <w:sz w:val="16"/>
                <w:szCs w:val="24"/>
                <w:rtl/>
              </w:rPr>
              <w:t>6</w:t>
            </w:r>
            <w:r w:rsidRPr="00CB13D4">
              <w:rPr>
                <w:b/>
                <w:bCs/>
                <w:sz w:val="16"/>
                <w:szCs w:val="24"/>
              </w:rPr>
              <w:t xml:space="preserve"> </w:t>
            </w:r>
            <w:r w:rsidRPr="00CB13D4">
              <w:rPr>
                <w:b/>
                <w:bCs/>
                <w:sz w:val="16"/>
                <w:szCs w:val="24"/>
                <w:rtl/>
              </w:rPr>
              <w:t>237</w:t>
            </w:r>
          </w:p>
        </w:tc>
        <w:tc>
          <w:tcPr>
            <w:tcW w:w="1500" w:type="dxa"/>
            <w:tcBorders>
              <w:top w:val="single" w:sz="4" w:space="0" w:color="auto"/>
              <w:bottom w:val="single" w:sz="12" w:space="0" w:color="auto"/>
            </w:tcBorders>
            <w:shd w:val="clear" w:color="auto" w:fill="auto"/>
            <w:vAlign w:val="bottom"/>
          </w:tcPr>
          <w:p w:rsidR="00C97A7E" w:rsidRPr="00CB13D4" w:rsidRDefault="00C97A7E" w:rsidP="003E7647">
            <w:pPr>
              <w:tabs>
                <w:tab w:val="left" w:pos="288"/>
                <w:tab w:val="left" w:pos="576"/>
                <w:tab w:val="left" w:pos="864"/>
                <w:tab w:val="left" w:pos="1152"/>
              </w:tabs>
              <w:bidi w:val="0"/>
              <w:spacing w:before="60" w:after="60" w:line="240" w:lineRule="exact"/>
              <w:ind w:right="144"/>
              <w:jc w:val="right"/>
              <w:rPr>
                <w:b/>
                <w:bCs/>
                <w:sz w:val="16"/>
                <w:szCs w:val="24"/>
              </w:rPr>
            </w:pPr>
            <w:r w:rsidRPr="00CB13D4">
              <w:rPr>
                <w:b/>
                <w:bCs/>
                <w:sz w:val="16"/>
                <w:szCs w:val="24"/>
                <w:rtl/>
              </w:rPr>
              <w:t>100</w:t>
            </w:r>
          </w:p>
        </w:tc>
      </w:tr>
    </w:tbl>
    <w:p w:rsidR="00C97A7E" w:rsidRPr="00CB13D4" w:rsidRDefault="00C97A7E" w:rsidP="00C97A7E">
      <w:pPr>
        <w:pStyle w:val="SingleTxt"/>
        <w:spacing w:after="0" w:line="120" w:lineRule="exact"/>
        <w:rPr>
          <w:rFonts w:hint="cs"/>
          <w:b/>
          <w:bCs/>
          <w:sz w:val="12"/>
          <w:rtl/>
          <w:lang w:bidi="ar-MA"/>
        </w:rPr>
      </w:pPr>
    </w:p>
    <w:p w:rsidR="00C97A7E" w:rsidRPr="00CB13D4" w:rsidRDefault="00C97A7E" w:rsidP="00C97A7E">
      <w:pPr>
        <w:pStyle w:val="SingleTxt"/>
        <w:spacing w:after="0" w:line="120" w:lineRule="exact"/>
        <w:rPr>
          <w:rFonts w:hint="cs"/>
          <w:b/>
          <w:bCs/>
          <w:sz w:val="12"/>
          <w:rtl/>
          <w:lang w:bidi="ar-MA"/>
        </w:rPr>
      </w:pPr>
    </w:p>
    <w:p w:rsidR="00C97A7E" w:rsidRPr="00B62DEB" w:rsidRDefault="00C97A7E"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10</w:t>
      </w:r>
      <w:r>
        <w:rPr>
          <w:rtl/>
          <w:lang w:bidi="ar-MA"/>
        </w:rPr>
        <w:t>-</w:t>
      </w:r>
      <w:r w:rsidRPr="00B62DEB">
        <w:rPr>
          <w:rFonts w:hint="cs"/>
          <w:rtl/>
          <w:lang w:bidi="ar-MA"/>
        </w:rPr>
        <w:t>2</w:t>
      </w:r>
      <w:r>
        <w:rPr>
          <w:rFonts w:hint="cs"/>
          <w:rtl/>
          <w:lang w:bidi="ar-MA"/>
        </w:rPr>
        <w:tab/>
      </w:r>
      <w:r w:rsidRPr="00B62DEB">
        <w:rPr>
          <w:rFonts w:hint="cs"/>
          <w:rtl/>
          <w:lang w:bidi="ar-MA"/>
        </w:rPr>
        <w:t>مبادرات</w:t>
      </w:r>
      <w:r>
        <w:rPr>
          <w:rFonts w:hint="cs"/>
          <w:rtl/>
          <w:lang w:bidi="ar-MA"/>
        </w:rPr>
        <w:t xml:space="preserve"> </w:t>
      </w:r>
      <w:r w:rsidRPr="00B62DEB">
        <w:rPr>
          <w:rFonts w:hint="cs"/>
          <w:rtl/>
          <w:lang w:bidi="ar-MA"/>
        </w:rPr>
        <w:t>الدولة</w:t>
      </w:r>
    </w:p>
    <w:p w:rsidR="00C97A7E" w:rsidRPr="00B62DEB" w:rsidRDefault="00C97A7E" w:rsidP="00C97A7E">
      <w:pPr>
        <w:pStyle w:val="SingleTxt"/>
        <w:rPr>
          <w:rtl/>
          <w:lang w:bidi="ar-MA"/>
        </w:rPr>
      </w:pPr>
      <w:r w:rsidRPr="00B62DEB">
        <w:rPr>
          <w:rFonts w:hint="cs"/>
          <w:rtl/>
          <w:lang w:bidi="ar-MA"/>
        </w:rPr>
        <w:t>110</w:t>
      </w:r>
      <w:r>
        <w:rPr>
          <w:rFonts w:hint="cs"/>
          <w:rtl/>
          <w:lang w:bidi="ar-MA"/>
        </w:rPr>
        <w:t xml:space="preserve"> </w:t>
      </w:r>
      <w:r>
        <w:rPr>
          <w:rtl/>
          <w:lang w:bidi="ar-MA"/>
        </w:rPr>
        <w:t>-</w:t>
      </w:r>
      <w:r>
        <w:rPr>
          <w:rFonts w:hint="cs"/>
          <w:rtl/>
          <w:lang w:bidi="ar-MA"/>
        </w:rPr>
        <w:t xml:space="preserve"> </w:t>
      </w:r>
      <w:r w:rsidRPr="00B62DEB">
        <w:rPr>
          <w:rFonts w:hint="cs"/>
          <w:rtl/>
          <w:lang w:bidi="ar-MA"/>
        </w:rPr>
        <w:t>أدرجت</w:t>
      </w:r>
      <w:r>
        <w:rPr>
          <w:rFonts w:hint="cs"/>
          <w:rtl/>
          <w:lang w:bidi="ar-MA"/>
        </w:rPr>
        <w:t xml:space="preserve"> </w:t>
      </w:r>
      <w:r w:rsidRPr="00B62DEB">
        <w:rPr>
          <w:rFonts w:hint="cs"/>
          <w:rtl/>
          <w:lang w:bidi="ar-MA"/>
        </w:rPr>
        <w:t>جامعة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العديد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الكليات،</w:t>
      </w:r>
      <w:r>
        <w:rPr>
          <w:rFonts w:hint="cs"/>
          <w:rtl/>
          <w:lang w:bidi="ar-MA"/>
        </w:rPr>
        <w:t xml:space="preserve"> </w:t>
      </w:r>
      <w:r w:rsidRPr="00B62DEB">
        <w:rPr>
          <w:rFonts w:hint="cs"/>
          <w:rtl/>
          <w:lang w:bidi="ar-MA"/>
        </w:rPr>
        <w:t>برامج</w:t>
      </w:r>
      <w:r>
        <w:rPr>
          <w:rFonts w:hint="cs"/>
          <w:rtl/>
          <w:lang w:bidi="ar-MA"/>
        </w:rPr>
        <w:t xml:space="preserve"> </w:t>
      </w:r>
      <w:r w:rsidRPr="00B62DEB">
        <w:rPr>
          <w:rFonts w:hint="cs"/>
          <w:rtl/>
          <w:lang w:bidi="ar-MA"/>
        </w:rPr>
        <w:t>تدريبية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المسائل</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شهادة</w:t>
      </w:r>
      <w:r>
        <w:rPr>
          <w:rFonts w:hint="cs"/>
          <w:rtl/>
          <w:lang w:bidi="ar-MA"/>
        </w:rPr>
        <w:t xml:space="preserve"> </w:t>
      </w:r>
      <w:r w:rsidRPr="00B62DEB">
        <w:rPr>
          <w:rFonts w:hint="cs"/>
          <w:rtl/>
          <w:lang w:bidi="ar-MA"/>
        </w:rPr>
        <w:t>الماجستير.</w:t>
      </w:r>
      <w:r>
        <w:rPr>
          <w:rFonts w:hint="cs"/>
          <w:rtl/>
          <w:lang w:bidi="ar-MA"/>
        </w:rPr>
        <w:t xml:space="preserve"> </w:t>
      </w:r>
      <w:r w:rsidRPr="00B62DEB">
        <w:rPr>
          <w:rFonts w:hint="cs"/>
          <w:rtl/>
          <w:lang w:bidi="ar-MA"/>
        </w:rPr>
        <w:t>وبدأ</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بهذه</w:t>
      </w:r>
      <w:r>
        <w:rPr>
          <w:rFonts w:hint="cs"/>
          <w:rtl/>
          <w:lang w:bidi="ar-MA"/>
        </w:rPr>
        <w:t xml:space="preserve"> </w:t>
      </w:r>
      <w:r w:rsidRPr="00B62DEB">
        <w:rPr>
          <w:rFonts w:hint="cs"/>
          <w:rtl/>
          <w:lang w:bidi="ar-MA"/>
        </w:rPr>
        <w:t>الدورات</w:t>
      </w:r>
      <w:r>
        <w:rPr>
          <w:rFonts w:hint="cs"/>
          <w:rtl/>
          <w:lang w:bidi="ar-MA"/>
        </w:rPr>
        <w:t xml:space="preserve"> </w:t>
      </w:r>
      <w:r w:rsidRPr="00B62DEB">
        <w:rPr>
          <w:rFonts w:hint="cs"/>
          <w:rtl/>
          <w:lang w:bidi="ar-MA"/>
        </w:rPr>
        <w:t>الدراسية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ترمي</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تنمية</w:t>
      </w:r>
      <w:r>
        <w:rPr>
          <w:rFonts w:hint="cs"/>
          <w:rtl/>
          <w:lang w:bidi="ar-MA"/>
        </w:rPr>
        <w:t xml:space="preserve"> </w:t>
      </w:r>
      <w:r w:rsidRPr="00B62DEB">
        <w:rPr>
          <w:rFonts w:hint="cs"/>
          <w:rtl/>
          <w:lang w:bidi="ar-MA"/>
        </w:rPr>
        <w:t>القدرات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التحليل</w:t>
      </w:r>
      <w:r>
        <w:rPr>
          <w:rFonts w:hint="cs"/>
          <w:rtl/>
          <w:lang w:bidi="ar-MA"/>
        </w:rPr>
        <w:t xml:space="preserve"> </w:t>
      </w:r>
      <w:r w:rsidRPr="00B62DEB">
        <w:rPr>
          <w:rFonts w:hint="cs"/>
          <w:rtl/>
          <w:lang w:bidi="ar-MA"/>
        </w:rPr>
        <w:t>الجنساني</w:t>
      </w:r>
      <w:r>
        <w:rPr>
          <w:rFonts w:hint="cs"/>
          <w:rtl/>
          <w:lang w:bidi="ar-MA"/>
        </w:rPr>
        <w:t xml:space="preserve"> </w:t>
      </w:r>
      <w:r w:rsidRPr="00B62DEB">
        <w:rPr>
          <w:rFonts w:hint="cs"/>
          <w:rtl/>
          <w:lang w:bidi="ar-MA"/>
        </w:rPr>
        <w:t>وإنتاج</w:t>
      </w:r>
      <w:r>
        <w:rPr>
          <w:rFonts w:hint="cs"/>
          <w:rtl/>
          <w:lang w:bidi="ar-MA"/>
        </w:rPr>
        <w:t xml:space="preserve"> </w:t>
      </w:r>
      <w:r w:rsidRPr="00B62DEB">
        <w:rPr>
          <w:rFonts w:hint="cs"/>
          <w:rtl/>
          <w:lang w:bidi="ar-MA"/>
        </w:rPr>
        <w:t>معلومات</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العلاقات</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الرجل</w:t>
      </w:r>
      <w:r>
        <w:rPr>
          <w:rFonts w:hint="cs"/>
          <w:rtl/>
          <w:lang w:bidi="ar-MA"/>
        </w:rPr>
        <w:t xml:space="preserve"> </w:t>
      </w:r>
      <w:r w:rsidRPr="00B62DEB">
        <w:rPr>
          <w:rFonts w:hint="cs"/>
          <w:rtl/>
          <w:lang w:bidi="ar-MA"/>
        </w:rPr>
        <w:t>والمرأة،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كلية</w:t>
      </w:r>
      <w:r>
        <w:rPr>
          <w:rFonts w:hint="cs"/>
          <w:rtl/>
          <w:lang w:bidi="ar-MA"/>
        </w:rPr>
        <w:t xml:space="preserve"> </w:t>
      </w:r>
      <w:r w:rsidRPr="00B62DEB">
        <w:rPr>
          <w:rFonts w:hint="cs"/>
          <w:rtl/>
          <w:lang w:bidi="ar-MA"/>
        </w:rPr>
        <w:t>العلوم</w:t>
      </w:r>
      <w:r>
        <w:rPr>
          <w:rFonts w:hint="cs"/>
          <w:rtl/>
          <w:lang w:bidi="ar-MA"/>
        </w:rPr>
        <w:t xml:space="preserve"> </w:t>
      </w:r>
      <w:r w:rsidRPr="00B62DEB">
        <w:rPr>
          <w:rFonts w:hint="cs"/>
          <w:rtl/>
          <w:lang w:bidi="ar-MA"/>
        </w:rPr>
        <w:t>الإنسانية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2007</w:t>
      </w:r>
      <w:r>
        <w:rPr>
          <w:rFonts w:hint="cs"/>
          <w:rtl/>
          <w:lang w:bidi="ar-MA"/>
        </w:rPr>
        <w:t xml:space="preserve"> </w:t>
      </w:r>
      <w:r w:rsidRPr="00B62DEB">
        <w:rPr>
          <w:rFonts w:hint="cs"/>
          <w:rtl/>
          <w:lang w:bidi="ar-MA"/>
        </w:rPr>
        <w:t>ثم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السنة</w:t>
      </w:r>
      <w:r>
        <w:rPr>
          <w:rFonts w:hint="cs"/>
          <w:rtl/>
          <w:lang w:bidi="ar-MA"/>
        </w:rPr>
        <w:t xml:space="preserve"> </w:t>
      </w:r>
      <w:r w:rsidRPr="00B62DEB">
        <w:rPr>
          <w:rFonts w:hint="cs"/>
          <w:rtl/>
          <w:lang w:bidi="ar-MA"/>
        </w:rPr>
        <w:t>الموالية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كلية</w:t>
      </w:r>
      <w:r>
        <w:rPr>
          <w:rFonts w:hint="cs"/>
          <w:rtl/>
          <w:lang w:bidi="ar-MA"/>
        </w:rPr>
        <w:t xml:space="preserve"> </w:t>
      </w:r>
      <w:r w:rsidRPr="00B62DEB">
        <w:rPr>
          <w:rFonts w:hint="cs"/>
          <w:rtl/>
          <w:lang w:bidi="ar-MA"/>
        </w:rPr>
        <w:t>علم</w:t>
      </w:r>
      <w:r>
        <w:rPr>
          <w:rFonts w:hint="cs"/>
          <w:rtl/>
          <w:lang w:bidi="ar-MA"/>
        </w:rPr>
        <w:t xml:space="preserve"> </w:t>
      </w:r>
      <w:r w:rsidRPr="00B62DEB">
        <w:rPr>
          <w:rFonts w:hint="cs"/>
          <w:rtl/>
          <w:lang w:bidi="ar-MA"/>
        </w:rPr>
        <w:t>الأعراق</w:t>
      </w:r>
      <w:r>
        <w:rPr>
          <w:rFonts w:hint="cs"/>
          <w:rtl/>
          <w:lang w:bidi="ar-MA"/>
        </w:rPr>
        <w:t xml:space="preserve"> </w:t>
      </w:r>
      <w:r w:rsidRPr="00B62DEB">
        <w:rPr>
          <w:rFonts w:hint="cs"/>
          <w:rtl/>
          <w:lang w:bidi="ar-MA"/>
        </w:rPr>
        <w:t>البشرية.</w:t>
      </w:r>
      <w:r>
        <w:rPr>
          <w:rFonts w:hint="cs"/>
          <w:rtl/>
          <w:lang w:bidi="ar-MA"/>
        </w:rPr>
        <w:t xml:space="preserve"> </w:t>
      </w:r>
      <w:r w:rsidRPr="00B62DEB">
        <w:rPr>
          <w:rFonts w:hint="cs"/>
          <w:rtl/>
          <w:lang w:bidi="ar-MA"/>
        </w:rPr>
        <w:t>وأدرجت</w:t>
      </w:r>
      <w:r>
        <w:rPr>
          <w:rFonts w:hint="cs"/>
          <w:rtl/>
          <w:lang w:bidi="ar-MA"/>
        </w:rPr>
        <w:t xml:space="preserve"> </w:t>
      </w:r>
      <w:r w:rsidRPr="00B62DEB">
        <w:rPr>
          <w:rFonts w:hint="cs"/>
          <w:rtl/>
          <w:lang w:bidi="ar-MA"/>
        </w:rPr>
        <w:t>المدرسة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للإدارة</w:t>
      </w:r>
      <w:r>
        <w:rPr>
          <w:rFonts w:hint="cs"/>
          <w:rtl/>
          <w:lang w:bidi="ar-MA"/>
        </w:rPr>
        <w:t xml:space="preserve"> </w:t>
      </w:r>
      <w:r w:rsidRPr="00B62DEB">
        <w:rPr>
          <w:rFonts w:hint="cs"/>
          <w:rtl/>
          <w:lang w:bidi="ar-MA"/>
        </w:rPr>
        <w:t>والسياسات</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برنامجها</w:t>
      </w:r>
      <w:r>
        <w:rPr>
          <w:rFonts w:hint="cs"/>
          <w:rtl/>
          <w:lang w:bidi="ar-MA"/>
        </w:rPr>
        <w:t xml:space="preserve"> </w:t>
      </w:r>
      <w:r w:rsidRPr="00B62DEB">
        <w:rPr>
          <w:rFonts w:hint="cs"/>
          <w:rtl/>
          <w:lang w:bidi="ar-MA"/>
        </w:rPr>
        <w:t>التعليمي</w:t>
      </w:r>
      <w:r>
        <w:rPr>
          <w:rFonts w:hint="cs"/>
          <w:rtl/>
          <w:lang w:bidi="ar-MA"/>
        </w:rPr>
        <w:t xml:space="preserve"> </w:t>
      </w:r>
      <w:r w:rsidRPr="00B62DEB">
        <w:rPr>
          <w:rFonts w:hint="cs"/>
          <w:rtl/>
          <w:lang w:bidi="ar-MA"/>
        </w:rPr>
        <w:t>حلقة</w:t>
      </w:r>
      <w:r>
        <w:rPr>
          <w:rFonts w:hint="cs"/>
          <w:rtl/>
          <w:lang w:bidi="ar-MA"/>
        </w:rPr>
        <w:t xml:space="preserve"> </w:t>
      </w:r>
      <w:r w:rsidRPr="00B62DEB">
        <w:rPr>
          <w:rFonts w:hint="cs"/>
          <w:rtl/>
          <w:lang w:bidi="ar-MA"/>
        </w:rPr>
        <w:t>دراسية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التحليل</w:t>
      </w:r>
      <w:r>
        <w:rPr>
          <w:rFonts w:hint="cs"/>
          <w:rtl/>
          <w:lang w:bidi="ar-MA"/>
        </w:rPr>
        <w:t xml:space="preserve"> </w:t>
      </w:r>
      <w:r w:rsidRPr="00B62DEB">
        <w:rPr>
          <w:rFonts w:hint="cs"/>
          <w:rtl/>
          <w:lang w:bidi="ar-MA"/>
        </w:rPr>
        <w:t>المقارن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والميزنة</w:t>
      </w:r>
      <w:r>
        <w:rPr>
          <w:rFonts w:hint="cs"/>
          <w:rtl/>
          <w:lang w:bidi="ar-MA"/>
        </w:rPr>
        <w:t xml:space="preserve"> </w:t>
      </w:r>
      <w:r w:rsidRPr="00B62DEB">
        <w:rPr>
          <w:rFonts w:hint="cs"/>
          <w:rtl/>
          <w:lang w:bidi="ar-MA"/>
        </w:rPr>
        <w:t>المراعية</w:t>
      </w:r>
      <w:r>
        <w:rPr>
          <w:rFonts w:hint="cs"/>
          <w:rtl/>
          <w:lang w:bidi="ar-MA"/>
        </w:rPr>
        <w:t xml:space="preserve"> </w:t>
      </w:r>
      <w:r w:rsidRPr="00B62DEB">
        <w:rPr>
          <w:rFonts w:hint="cs"/>
          <w:rtl/>
          <w:lang w:bidi="ar-MA"/>
        </w:rPr>
        <w:t>للاعتبارات</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السياسات</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ابتداء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شباط</w:t>
      </w:r>
      <w:r>
        <w:rPr>
          <w:rFonts w:hint="cs"/>
          <w:rtl/>
          <w:lang w:bidi="ar-MA"/>
        </w:rPr>
        <w:t>/</w:t>
      </w:r>
      <w:r w:rsidRPr="00B62DEB">
        <w:rPr>
          <w:rFonts w:hint="cs"/>
          <w:rtl/>
          <w:lang w:bidi="ar-MA"/>
        </w:rPr>
        <w:t>فبراير</w:t>
      </w:r>
      <w:r>
        <w:rPr>
          <w:rFonts w:hint="cs"/>
          <w:rtl/>
          <w:lang w:bidi="ar-MA"/>
        </w:rPr>
        <w:t xml:space="preserve"> </w:t>
      </w:r>
      <w:r w:rsidRPr="00B62DEB">
        <w:rPr>
          <w:rFonts w:hint="cs"/>
          <w:rtl/>
          <w:lang w:bidi="ar-MA"/>
        </w:rPr>
        <w:t>2014.</w:t>
      </w:r>
      <w:r>
        <w:rPr>
          <w:rFonts w:hint="cs"/>
          <w:rtl/>
          <w:lang w:bidi="ar-MA"/>
        </w:rPr>
        <w:t xml:space="preserve"> </w:t>
      </w:r>
      <w:r w:rsidRPr="00B62DEB">
        <w:rPr>
          <w:rFonts w:hint="cs"/>
          <w:rtl/>
          <w:lang w:bidi="ar-MA"/>
        </w:rPr>
        <w:t>وتنص</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الاستراتيج</w:t>
      </w:r>
      <w:r>
        <w:rPr>
          <w:rFonts w:hint="cs"/>
          <w:rtl/>
          <w:lang w:bidi="ar-MA"/>
        </w:rPr>
        <w:t>ي</w:t>
      </w:r>
      <w:r w:rsidRPr="00B62DEB">
        <w:rPr>
          <w:rFonts w:hint="cs"/>
          <w:rtl/>
          <w:lang w:bidi="ar-MA"/>
        </w:rPr>
        <w:t>ة</w:t>
      </w:r>
      <w:r>
        <w:rPr>
          <w:rFonts w:hint="cs"/>
          <w:rtl/>
          <w:lang w:bidi="ar-MA"/>
        </w:rPr>
        <w:t xml:space="preserve"> </w:t>
      </w:r>
      <w:r w:rsidRPr="00B62DEB">
        <w:rPr>
          <w:rFonts w:hint="cs"/>
          <w:rtl/>
          <w:lang w:bidi="ar-MA"/>
        </w:rPr>
        <w:t>للتنمية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التزام</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والتدريب</w:t>
      </w:r>
      <w:r>
        <w:rPr>
          <w:rFonts w:hint="cs"/>
          <w:rtl/>
          <w:lang w:bidi="ar-MA"/>
        </w:rPr>
        <w:t xml:space="preserve"> </w:t>
      </w:r>
      <w:r w:rsidRPr="00B62DEB">
        <w:rPr>
          <w:rFonts w:hint="cs"/>
          <w:rtl/>
          <w:lang w:bidi="ar-MA"/>
        </w:rPr>
        <w:t>المهني،</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برنامجها</w:t>
      </w:r>
      <w:r>
        <w:rPr>
          <w:rFonts w:hint="cs"/>
          <w:rtl/>
          <w:lang w:bidi="ar-MA"/>
        </w:rPr>
        <w:t xml:space="preserve"> </w:t>
      </w:r>
      <w:r w:rsidRPr="00B62DEB">
        <w:rPr>
          <w:rFonts w:hint="cs"/>
          <w:rtl/>
          <w:lang w:bidi="ar-MA"/>
        </w:rPr>
        <w:t>الفرعي</w:t>
      </w:r>
      <w:r>
        <w:rPr>
          <w:rFonts w:hint="cs"/>
          <w:rtl/>
          <w:lang w:bidi="ar-MA"/>
        </w:rPr>
        <w:t xml:space="preserve"> </w:t>
      </w:r>
      <w:r>
        <w:rPr>
          <w:rFonts w:hint="eastAsia"/>
          <w:rtl/>
          <w:lang w:bidi="ar-MA"/>
        </w:rPr>
        <w:t>”</w:t>
      </w:r>
      <w:r w:rsidRPr="00B62DEB">
        <w:rPr>
          <w:rFonts w:hint="cs"/>
          <w:rtl/>
          <w:lang w:bidi="ar-MA"/>
        </w:rPr>
        <w:t>تعزيز</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التعليم</w:t>
      </w:r>
      <w:r>
        <w:rPr>
          <w:rFonts w:hint="eastAsia"/>
          <w:rtl/>
          <w:lang w:bidi="ar-MA"/>
        </w:rPr>
        <w:t>“</w:t>
      </w:r>
      <w:r>
        <w:rPr>
          <w:rFonts w:hint="cs"/>
          <w:rtl/>
          <w:lang w:bidi="ar-MA"/>
        </w:rPr>
        <w:t xml:space="preserve"> </w:t>
      </w:r>
      <w:r w:rsidRPr="00B62DEB">
        <w:rPr>
          <w:rFonts w:hint="cs"/>
          <w:rtl/>
          <w:lang w:bidi="ar-MA"/>
        </w:rPr>
        <w:t>بإنجاز</w:t>
      </w:r>
      <w:r>
        <w:rPr>
          <w:rFonts w:hint="cs"/>
          <w:rtl/>
          <w:lang w:bidi="ar-MA"/>
        </w:rPr>
        <w:t xml:space="preserve"> </w:t>
      </w:r>
      <w:r w:rsidRPr="00B62DEB">
        <w:rPr>
          <w:rFonts w:hint="cs"/>
          <w:rtl/>
          <w:lang w:bidi="ar-MA"/>
        </w:rPr>
        <w:t>المشاريع</w:t>
      </w:r>
      <w:r>
        <w:rPr>
          <w:rFonts w:hint="cs"/>
          <w:rtl/>
          <w:lang w:bidi="ar-MA"/>
        </w:rPr>
        <w:t xml:space="preserve"> </w:t>
      </w:r>
      <w:r w:rsidRPr="00B62DEB">
        <w:rPr>
          <w:rFonts w:hint="cs"/>
          <w:rtl/>
          <w:lang w:bidi="ar-MA"/>
        </w:rPr>
        <w:t>التالية:</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تعزيز</w:t>
      </w:r>
      <w:r>
        <w:rPr>
          <w:rFonts w:hint="cs"/>
          <w:rtl/>
          <w:lang w:bidi="ar-MA"/>
        </w:rPr>
        <w:t xml:space="preserve"> </w:t>
      </w:r>
      <w:r w:rsidRPr="00B62DEB">
        <w:rPr>
          <w:rFonts w:hint="cs"/>
          <w:rtl/>
          <w:lang w:bidi="ar-MA"/>
        </w:rPr>
        <w:t>مكافحة</w:t>
      </w:r>
      <w:r>
        <w:rPr>
          <w:rFonts w:hint="cs"/>
          <w:rtl/>
          <w:lang w:bidi="ar-MA"/>
        </w:rPr>
        <w:t xml:space="preserve"> </w:t>
      </w:r>
      <w:r w:rsidRPr="00B62DEB">
        <w:rPr>
          <w:rFonts w:hint="cs"/>
          <w:rtl/>
          <w:lang w:bidi="ar-MA"/>
        </w:rPr>
        <w:t>القوالب</w:t>
      </w:r>
      <w:r>
        <w:rPr>
          <w:rFonts w:hint="cs"/>
          <w:rtl/>
          <w:lang w:bidi="ar-MA"/>
        </w:rPr>
        <w:t xml:space="preserve"> </w:t>
      </w:r>
      <w:r w:rsidRPr="00B62DEB">
        <w:rPr>
          <w:rFonts w:hint="cs"/>
          <w:rtl/>
          <w:lang w:bidi="ar-MA"/>
        </w:rPr>
        <w:t>النمطية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الوسط</w:t>
      </w:r>
      <w:r>
        <w:rPr>
          <w:rFonts w:hint="cs"/>
          <w:rtl/>
          <w:lang w:bidi="ar-MA"/>
        </w:rPr>
        <w:t xml:space="preserve"> </w:t>
      </w:r>
      <w:r w:rsidRPr="00B62DEB">
        <w:rPr>
          <w:rFonts w:hint="cs"/>
          <w:rtl/>
          <w:lang w:bidi="ar-MA"/>
        </w:rPr>
        <w:t>المدرسي،</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ومتابعة</w:t>
      </w:r>
      <w:r>
        <w:rPr>
          <w:rFonts w:hint="cs"/>
          <w:rtl/>
          <w:lang w:bidi="ar-MA"/>
        </w:rPr>
        <w:t xml:space="preserve"> </w:t>
      </w:r>
      <w:r w:rsidRPr="00B62DEB">
        <w:rPr>
          <w:rFonts w:hint="cs"/>
          <w:rtl/>
          <w:lang w:bidi="ar-MA"/>
        </w:rPr>
        <w:t>بروتوكول</w:t>
      </w:r>
      <w:r>
        <w:rPr>
          <w:rFonts w:hint="cs"/>
          <w:rtl/>
          <w:lang w:bidi="ar-MA"/>
        </w:rPr>
        <w:t xml:space="preserve"> </w:t>
      </w:r>
      <w:r w:rsidRPr="00B62DEB">
        <w:rPr>
          <w:rFonts w:hint="cs"/>
          <w:rtl/>
          <w:lang w:bidi="ar-MA"/>
        </w:rPr>
        <w:t>التعاون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وحقوق</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ووزارة</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والتدريب</w:t>
      </w:r>
      <w:r>
        <w:rPr>
          <w:rFonts w:hint="cs"/>
          <w:rtl/>
          <w:lang w:bidi="ar-MA"/>
        </w:rPr>
        <w:t xml:space="preserve"> </w:t>
      </w:r>
      <w:r w:rsidRPr="00B62DEB">
        <w:rPr>
          <w:rFonts w:hint="cs"/>
          <w:rtl/>
          <w:lang w:bidi="ar-MA"/>
        </w:rPr>
        <w:t>المهني؛</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وضع</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تدريبي</w:t>
      </w:r>
      <w:r>
        <w:rPr>
          <w:rFonts w:hint="cs"/>
          <w:rtl/>
          <w:lang w:bidi="ar-MA"/>
        </w:rPr>
        <w:t xml:space="preserve"> </w:t>
      </w:r>
      <w:r w:rsidRPr="00B62DEB">
        <w:rPr>
          <w:rFonts w:hint="cs"/>
          <w:rtl/>
          <w:lang w:bidi="ar-MA"/>
        </w:rPr>
        <w:t>للمؤلفين</w:t>
      </w:r>
      <w:r>
        <w:rPr>
          <w:rFonts w:hint="cs"/>
          <w:rtl/>
          <w:lang w:bidi="ar-MA"/>
        </w:rPr>
        <w:t xml:space="preserve"> </w:t>
      </w:r>
      <w:r w:rsidRPr="00B62DEB">
        <w:rPr>
          <w:rFonts w:hint="cs"/>
          <w:rtl/>
          <w:lang w:bidi="ar-MA"/>
        </w:rPr>
        <w:t>والرسامين</w:t>
      </w:r>
      <w:r>
        <w:rPr>
          <w:rFonts w:hint="cs"/>
          <w:rtl/>
          <w:lang w:bidi="ar-MA"/>
        </w:rPr>
        <w:t xml:space="preserve"> </w:t>
      </w:r>
      <w:r w:rsidRPr="00B62DEB">
        <w:rPr>
          <w:rFonts w:hint="cs"/>
          <w:rtl/>
          <w:lang w:bidi="ar-MA"/>
        </w:rPr>
        <w:t>ومديري</w:t>
      </w:r>
      <w:r>
        <w:rPr>
          <w:rFonts w:hint="cs"/>
          <w:rtl/>
          <w:lang w:bidi="ar-MA"/>
        </w:rPr>
        <w:t xml:space="preserve"> </w:t>
      </w:r>
      <w:r w:rsidRPr="00B62DEB">
        <w:rPr>
          <w:rFonts w:hint="cs"/>
          <w:rtl/>
          <w:lang w:bidi="ar-MA"/>
        </w:rPr>
        <w:t>التصميم</w:t>
      </w:r>
      <w:r>
        <w:rPr>
          <w:rFonts w:hint="cs"/>
          <w:rtl/>
          <w:lang w:bidi="ar-MA"/>
        </w:rPr>
        <w:t xml:space="preserve"> </w:t>
      </w:r>
      <w:r w:rsidRPr="00B62DEB">
        <w:rPr>
          <w:rFonts w:hint="cs"/>
          <w:rtl/>
          <w:lang w:bidi="ar-MA"/>
        </w:rPr>
        <w:t>والنشر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مدارس</w:t>
      </w:r>
      <w:r>
        <w:rPr>
          <w:rFonts w:hint="cs"/>
          <w:rtl/>
          <w:lang w:bidi="ar-MA"/>
        </w:rPr>
        <w:t xml:space="preserve"> </w:t>
      </w:r>
      <w:r w:rsidRPr="00B62DEB">
        <w:rPr>
          <w:rFonts w:hint="cs"/>
          <w:rtl/>
          <w:lang w:bidi="ar-MA"/>
        </w:rPr>
        <w:t>ودور</w:t>
      </w:r>
      <w:r>
        <w:rPr>
          <w:rFonts w:hint="cs"/>
          <w:rtl/>
          <w:lang w:bidi="ar-MA"/>
        </w:rPr>
        <w:t xml:space="preserve"> </w:t>
      </w:r>
      <w:r w:rsidRPr="00B62DEB">
        <w:rPr>
          <w:rFonts w:hint="cs"/>
          <w:rtl/>
          <w:lang w:bidi="ar-MA"/>
        </w:rPr>
        <w:t>النشر</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القوالب</w:t>
      </w:r>
      <w:r>
        <w:rPr>
          <w:rFonts w:hint="cs"/>
          <w:rtl/>
          <w:lang w:bidi="ar-MA"/>
        </w:rPr>
        <w:t xml:space="preserve"> </w:t>
      </w:r>
      <w:r w:rsidRPr="00B62DEB">
        <w:rPr>
          <w:rFonts w:hint="cs"/>
          <w:rtl/>
          <w:lang w:bidi="ar-MA"/>
        </w:rPr>
        <w:t>النمطية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الكتب</w:t>
      </w:r>
      <w:r>
        <w:rPr>
          <w:rFonts w:hint="cs"/>
          <w:rtl/>
          <w:lang w:bidi="ar-MA"/>
        </w:rPr>
        <w:t xml:space="preserve"> </w:t>
      </w:r>
      <w:r w:rsidRPr="00B62DEB">
        <w:rPr>
          <w:rFonts w:hint="cs"/>
          <w:rtl/>
          <w:lang w:bidi="ar-MA"/>
        </w:rPr>
        <w:t>المدرسية</w:t>
      </w:r>
      <w:r>
        <w:rPr>
          <w:rFonts w:hint="cs"/>
          <w:rtl/>
          <w:lang w:bidi="ar-MA"/>
        </w:rPr>
        <w:t xml:space="preserve"> </w:t>
      </w:r>
      <w:r w:rsidRPr="00B62DEB">
        <w:rPr>
          <w:rFonts w:hint="cs"/>
          <w:rtl/>
          <w:lang w:bidi="ar-MA"/>
        </w:rPr>
        <w:t>وتعزيز</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إجراء</w:t>
      </w:r>
      <w:r>
        <w:rPr>
          <w:rFonts w:hint="cs"/>
          <w:rtl/>
          <w:lang w:bidi="ar-MA"/>
        </w:rPr>
        <w:t xml:space="preserve"> </w:t>
      </w:r>
      <w:r w:rsidRPr="00B62DEB">
        <w:rPr>
          <w:rFonts w:hint="cs"/>
          <w:rtl/>
          <w:lang w:bidi="ar-MA"/>
        </w:rPr>
        <w:t>دراسة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ترك</w:t>
      </w:r>
      <w:r>
        <w:rPr>
          <w:rFonts w:hint="cs"/>
          <w:rtl/>
          <w:lang w:bidi="ar-MA"/>
        </w:rPr>
        <w:t xml:space="preserve"> </w:t>
      </w:r>
      <w:r w:rsidRPr="00B62DEB">
        <w:rPr>
          <w:rFonts w:hint="cs"/>
          <w:rtl/>
          <w:lang w:bidi="ar-MA"/>
        </w:rPr>
        <w:t>الفتيات</w:t>
      </w:r>
      <w:r>
        <w:rPr>
          <w:rFonts w:hint="cs"/>
          <w:rtl/>
          <w:lang w:bidi="ar-MA"/>
        </w:rPr>
        <w:t xml:space="preserve"> </w:t>
      </w:r>
      <w:r w:rsidRPr="00B62DEB">
        <w:rPr>
          <w:rFonts w:hint="cs"/>
          <w:rtl/>
          <w:lang w:bidi="ar-MA"/>
        </w:rPr>
        <w:t>للدارسة؛</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الدعوة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الإبقاء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الفتيات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النظام</w:t>
      </w:r>
      <w:r>
        <w:rPr>
          <w:rFonts w:hint="cs"/>
          <w:rtl/>
          <w:lang w:bidi="ar-MA"/>
        </w:rPr>
        <w:t xml:space="preserve"> </w:t>
      </w:r>
      <w:r w:rsidRPr="00B62DEB">
        <w:rPr>
          <w:rFonts w:hint="cs"/>
          <w:rtl/>
          <w:lang w:bidi="ar-MA"/>
        </w:rPr>
        <w:t>المدرسي؛</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تشجيع</w:t>
      </w:r>
      <w:r>
        <w:rPr>
          <w:rFonts w:hint="cs"/>
          <w:rtl/>
          <w:lang w:bidi="ar-MA"/>
        </w:rPr>
        <w:t xml:space="preserve"> </w:t>
      </w:r>
      <w:r w:rsidRPr="00B62DEB">
        <w:rPr>
          <w:rFonts w:hint="cs"/>
          <w:rtl/>
          <w:lang w:bidi="ar-MA"/>
        </w:rPr>
        <w:t>الفتيات</w:t>
      </w:r>
      <w:r>
        <w:rPr>
          <w:rFonts w:hint="cs"/>
          <w:rtl/>
          <w:lang w:bidi="ar-MA"/>
        </w:rPr>
        <w:t xml:space="preserve"> </w:t>
      </w:r>
      <w:r w:rsidRPr="00B62DEB">
        <w:rPr>
          <w:rFonts w:hint="cs"/>
          <w:rtl/>
          <w:lang w:bidi="ar-MA"/>
        </w:rPr>
        <w:t>والنساء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مزاولة</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العالي؛</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إنتاج</w:t>
      </w:r>
      <w:r>
        <w:rPr>
          <w:rFonts w:hint="cs"/>
          <w:rtl/>
          <w:lang w:bidi="ar-MA"/>
        </w:rPr>
        <w:t xml:space="preserve"> </w:t>
      </w:r>
      <w:r w:rsidRPr="00B62DEB">
        <w:rPr>
          <w:rFonts w:hint="cs"/>
          <w:rtl/>
          <w:lang w:bidi="ar-MA"/>
        </w:rPr>
        <w:t>أشرطة</w:t>
      </w:r>
      <w:r>
        <w:rPr>
          <w:rFonts w:hint="cs"/>
          <w:rtl/>
          <w:lang w:bidi="ar-MA"/>
        </w:rPr>
        <w:t xml:space="preserve"> </w:t>
      </w:r>
      <w:r w:rsidRPr="00B62DEB">
        <w:rPr>
          <w:rFonts w:hint="cs"/>
          <w:rtl/>
          <w:lang w:bidi="ar-MA"/>
        </w:rPr>
        <w:t>صور</w:t>
      </w:r>
      <w:r>
        <w:rPr>
          <w:rFonts w:hint="cs"/>
          <w:rtl/>
          <w:lang w:bidi="ar-MA"/>
        </w:rPr>
        <w:t xml:space="preserve"> </w:t>
      </w:r>
      <w:r w:rsidRPr="00B62DEB">
        <w:rPr>
          <w:rFonts w:hint="cs"/>
          <w:rtl/>
          <w:lang w:bidi="ar-MA"/>
        </w:rPr>
        <w:t>متحركة</w:t>
      </w:r>
      <w:r>
        <w:rPr>
          <w:rFonts w:hint="cs"/>
          <w:rtl/>
          <w:lang w:bidi="ar-MA"/>
        </w:rPr>
        <w:t xml:space="preserve"> </w:t>
      </w:r>
      <w:r w:rsidRPr="00B62DEB">
        <w:rPr>
          <w:rFonts w:hint="cs"/>
          <w:rtl/>
          <w:lang w:bidi="ar-MA"/>
        </w:rPr>
        <w:t>تتناول</w:t>
      </w:r>
      <w:r>
        <w:rPr>
          <w:rFonts w:hint="cs"/>
          <w:rtl/>
          <w:lang w:bidi="ar-MA"/>
        </w:rPr>
        <w:t xml:space="preserve"> </w:t>
      </w:r>
      <w:r w:rsidRPr="00B62DEB">
        <w:rPr>
          <w:rFonts w:hint="cs"/>
          <w:rtl/>
          <w:lang w:bidi="ar-MA"/>
        </w:rPr>
        <w:t>القوالب</w:t>
      </w:r>
      <w:r>
        <w:rPr>
          <w:rFonts w:hint="cs"/>
          <w:rtl/>
          <w:lang w:bidi="ar-MA"/>
        </w:rPr>
        <w:t xml:space="preserve"> </w:t>
      </w:r>
      <w:r w:rsidRPr="00B62DEB">
        <w:rPr>
          <w:rFonts w:hint="cs"/>
          <w:rtl/>
          <w:lang w:bidi="ar-MA"/>
        </w:rPr>
        <w:t>النمطية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الوسط</w:t>
      </w:r>
      <w:r>
        <w:rPr>
          <w:rFonts w:hint="cs"/>
          <w:rtl/>
          <w:lang w:bidi="ar-MA"/>
        </w:rPr>
        <w:t xml:space="preserve"> </w:t>
      </w:r>
      <w:r w:rsidRPr="00B62DEB">
        <w:rPr>
          <w:rFonts w:hint="cs"/>
          <w:rtl/>
          <w:lang w:bidi="ar-MA"/>
        </w:rPr>
        <w:t>المدرسي؛</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تعزيز</w:t>
      </w:r>
      <w:r>
        <w:rPr>
          <w:rFonts w:hint="cs"/>
          <w:rtl/>
          <w:lang w:bidi="ar-MA"/>
        </w:rPr>
        <w:t xml:space="preserve"> </w:t>
      </w:r>
      <w:r w:rsidRPr="00B62DEB">
        <w:rPr>
          <w:rFonts w:hint="cs"/>
          <w:rtl/>
          <w:lang w:bidi="ar-MA"/>
        </w:rPr>
        <w:t>تكافؤ</w:t>
      </w:r>
      <w:r>
        <w:rPr>
          <w:rFonts w:hint="cs"/>
          <w:rtl/>
          <w:lang w:bidi="ar-MA"/>
        </w:rPr>
        <w:t xml:space="preserve"> </w:t>
      </w:r>
      <w:r w:rsidRPr="00B62DEB">
        <w:rPr>
          <w:rFonts w:hint="cs"/>
          <w:rtl/>
          <w:lang w:bidi="ar-MA"/>
        </w:rPr>
        <w:t>الفرص</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الفتيات</w:t>
      </w:r>
      <w:r>
        <w:rPr>
          <w:rFonts w:hint="cs"/>
          <w:rtl/>
          <w:lang w:bidi="ar-MA"/>
        </w:rPr>
        <w:t xml:space="preserve"> </w:t>
      </w:r>
      <w:r w:rsidRPr="00B62DEB">
        <w:rPr>
          <w:rFonts w:hint="cs"/>
          <w:rtl/>
          <w:lang w:bidi="ar-MA"/>
        </w:rPr>
        <w:t>والفتيان،</w:t>
      </w:r>
      <w:r>
        <w:rPr>
          <w:rFonts w:hint="cs"/>
          <w:rtl/>
          <w:lang w:bidi="ar-MA"/>
        </w:rPr>
        <w:t xml:space="preserve"> </w:t>
      </w:r>
      <w:r w:rsidRPr="00B62DEB">
        <w:rPr>
          <w:rFonts w:hint="cs"/>
          <w:rtl/>
          <w:lang w:bidi="ar-MA"/>
        </w:rPr>
        <w:t>والنساء</w:t>
      </w:r>
      <w:r>
        <w:rPr>
          <w:rFonts w:hint="cs"/>
          <w:rtl/>
          <w:lang w:bidi="ar-MA"/>
        </w:rPr>
        <w:t xml:space="preserve"> </w:t>
      </w:r>
      <w:r w:rsidRPr="00B62DEB">
        <w:rPr>
          <w:rFonts w:hint="cs"/>
          <w:rtl/>
          <w:lang w:bidi="ar-MA"/>
        </w:rPr>
        <w:t>والرجال،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الوسط</w:t>
      </w:r>
      <w:r>
        <w:rPr>
          <w:rFonts w:hint="cs"/>
          <w:rtl/>
          <w:lang w:bidi="ar-MA"/>
        </w:rPr>
        <w:t xml:space="preserve"> </w:t>
      </w:r>
      <w:r w:rsidRPr="00B62DEB">
        <w:rPr>
          <w:rFonts w:hint="cs"/>
          <w:rtl/>
          <w:lang w:bidi="ar-MA"/>
        </w:rPr>
        <w:t>المدرسي.</w:t>
      </w:r>
    </w:p>
    <w:p w:rsidR="00C97A7E" w:rsidRDefault="00C97A7E" w:rsidP="00C97A7E">
      <w:pPr>
        <w:pStyle w:val="SingleTxt"/>
        <w:rPr>
          <w:rFonts w:hint="cs"/>
          <w:rtl/>
          <w:lang w:bidi="ar-MA"/>
        </w:rPr>
      </w:pPr>
      <w:r w:rsidRPr="00B62DEB">
        <w:rPr>
          <w:rFonts w:hint="cs"/>
          <w:rtl/>
          <w:lang w:bidi="ar-MA"/>
        </w:rPr>
        <w:t>111</w:t>
      </w:r>
      <w:r>
        <w:rPr>
          <w:rFonts w:hint="cs"/>
          <w:rtl/>
          <w:lang w:bidi="ar-MA"/>
        </w:rPr>
        <w:t xml:space="preserve"> </w:t>
      </w:r>
      <w:r>
        <w:rPr>
          <w:rtl/>
          <w:lang w:bidi="ar-MA"/>
        </w:rPr>
        <w:t>-</w:t>
      </w:r>
      <w:r>
        <w:rPr>
          <w:rFonts w:hint="cs"/>
          <w:rtl/>
          <w:lang w:bidi="ar-MA"/>
        </w:rPr>
        <w:t xml:space="preserve"> </w:t>
      </w:r>
      <w:r w:rsidRPr="00B62DEB">
        <w:rPr>
          <w:rFonts w:hint="cs"/>
          <w:rtl/>
          <w:lang w:bidi="ar-MA"/>
        </w:rPr>
        <w:t>وتعتزم</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لتشجيع</w:t>
      </w:r>
      <w:r>
        <w:rPr>
          <w:rFonts w:hint="cs"/>
          <w:rtl/>
          <w:lang w:bidi="ar-MA"/>
        </w:rPr>
        <w:t xml:space="preserve"> </w:t>
      </w:r>
      <w:r w:rsidRPr="00B62DEB">
        <w:rPr>
          <w:rFonts w:hint="cs"/>
          <w:rtl/>
          <w:lang w:bidi="ar-MA"/>
        </w:rPr>
        <w:t>تعلم</w:t>
      </w:r>
      <w:r>
        <w:rPr>
          <w:rFonts w:hint="cs"/>
          <w:rtl/>
          <w:lang w:bidi="ar-MA"/>
        </w:rPr>
        <w:t xml:space="preserve"> </w:t>
      </w:r>
      <w:r w:rsidRPr="00B62DEB">
        <w:rPr>
          <w:rFonts w:hint="cs"/>
          <w:rtl/>
          <w:lang w:bidi="ar-MA"/>
        </w:rPr>
        <w:t>أحد</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للمهن</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التقليدية.</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المؤتمر</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الأخير</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عقد</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نيسان</w:t>
      </w:r>
      <w:r>
        <w:rPr>
          <w:rFonts w:hint="cs"/>
          <w:rtl/>
          <w:lang w:bidi="ar-MA"/>
        </w:rPr>
        <w:t>/</w:t>
      </w:r>
      <w:r w:rsidRPr="00B62DEB">
        <w:rPr>
          <w:rFonts w:hint="cs"/>
          <w:rtl/>
          <w:lang w:bidi="ar-MA"/>
        </w:rPr>
        <w:t>أبريل</w:t>
      </w:r>
      <w:r>
        <w:rPr>
          <w:rFonts w:hint="cs"/>
          <w:rtl/>
          <w:lang w:bidi="ar-MA"/>
        </w:rPr>
        <w:t xml:space="preserve"> </w:t>
      </w:r>
      <w:r w:rsidRPr="00B62DEB">
        <w:rPr>
          <w:rFonts w:hint="cs"/>
          <w:rtl/>
          <w:lang w:bidi="ar-MA"/>
        </w:rPr>
        <w:t>2014،</w:t>
      </w:r>
      <w:r>
        <w:rPr>
          <w:rFonts w:hint="cs"/>
          <w:rtl/>
          <w:lang w:bidi="ar-MA"/>
        </w:rPr>
        <w:t xml:space="preserve"> </w:t>
      </w:r>
      <w:r w:rsidRPr="00B62DEB">
        <w:rPr>
          <w:rFonts w:hint="cs"/>
          <w:rtl/>
          <w:lang w:bidi="ar-MA"/>
        </w:rPr>
        <w:t>عُقدت</w:t>
      </w:r>
      <w:r>
        <w:rPr>
          <w:rFonts w:hint="cs"/>
          <w:rtl/>
          <w:lang w:bidi="ar-MA"/>
        </w:rPr>
        <w:t xml:space="preserve"> </w:t>
      </w:r>
      <w:r w:rsidRPr="00B62DEB">
        <w:rPr>
          <w:rFonts w:hint="cs"/>
          <w:rtl/>
          <w:lang w:bidi="ar-MA"/>
        </w:rPr>
        <w:t>حلقة</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للتأمل</w:t>
      </w:r>
      <w:r>
        <w:rPr>
          <w:rFonts w:hint="cs"/>
          <w:rtl/>
          <w:lang w:bidi="ar-MA"/>
        </w:rPr>
        <w:t xml:space="preserve"> </w:t>
      </w:r>
      <w:r w:rsidRPr="00B62DEB">
        <w:rPr>
          <w:rFonts w:hint="cs"/>
          <w:rtl/>
          <w:lang w:bidi="ar-MA"/>
        </w:rPr>
        <w:t>وتبادل</w:t>
      </w:r>
      <w:r>
        <w:rPr>
          <w:rFonts w:hint="cs"/>
          <w:rtl/>
          <w:lang w:bidi="ar-MA"/>
        </w:rPr>
        <w:t xml:space="preserve"> </w:t>
      </w:r>
      <w:r w:rsidRPr="00B62DEB">
        <w:rPr>
          <w:rFonts w:hint="cs"/>
          <w:rtl/>
          <w:lang w:bidi="ar-MA"/>
        </w:rPr>
        <w:t>الأفكار</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البعد</w:t>
      </w:r>
      <w:r>
        <w:rPr>
          <w:rFonts w:hint="cs"/>
          <w:rtl/>
          <w:lang w:bidi="ar-MA"/>
        </w:rPr>
        <w:t xml:space="preserve"> </w:t>
      </w:r>
      <w:r w:rsidRPr="00B62DEB">
        <w:rPr>
          <w:rFonts w:hint="cs"/>
          <w:rtl/>
          <w:lang w:bidi="ar-MA"/>
        </w:rPr>
        <w:t>الجنساني.</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معالجة</w:t>
      </w:r>
      <w:r>
        <w:rPr>
          <w:rFonts w:hint="cs"/>
          <w:rtl/>
          <w:lang w:bidi="ar-MA"/>
        </w:rPr>
        <w:t xml:space="preserve"> </w:t>
      </w:r>
      <w:r w:rsidRPr="00B62DEB">
        <w:rPr>
          <w:rFonts w:hint="cs"/>
          <w:rtl/>
          <w:lang w:bidi="ar-MA"/>
        </w:rPr>
        <w:t>المسألة</w:t>
      </w:r>
      <w:r>
        <w:rPr>
          <w:rFonts w:hint="cs"/>
          <w:rtl/>
          <w:lang w:bidi="ar-MA"/>
        </w:rPr>
        <w:t xml:space="preserve"> </w:t>
      </w:r>
      <w:r w:rsidRPr="00B62DEB">
        <w:rPr>
          <w:rFonts w:hint="cs"/>
          <w:rtl/>
          <w:lang w:bidi="ar-MA"/>
        </w:rPr>
        <w:t>كانت</w:t>
      </w:r>
      <w:r>
        <w:rPr>
          <w:rFonts w:hint="cs"/>
          <w:rtl/>
          <w:lang w:bidi="ar-MA"/>
        </w:rPr>
        <w:t xml:space="preserve"> </w:t>
      </w:r>
      <w:r w:rsidRPr="00B62DEB">
        <w:rPr>
          <w:rFonts w:hint="cs"/>
          <w:rtl/>
          <w:lang w:bidi="ar-MA"/>
        </w:rPr>
        <w:t>سطحية.</w:t>
      </w:r>
      <w:r>
        <w:rPr>
          <w:rFonts w:hint="cs"/>
          <w:rtl/>
          <w:lang w:bidi="ar-MA"/>
        </w:rPr>
        <w:t xml:space="preserve"> </w:t>
      </w:r>
      <w:r w:rsidRPr="00B62DEB">
        <w:rPr>
          <w:rFonts w:hint="cs"/>
          <w:rtl/>
          <w:lang w:bidi="ar-MA"/>
        </w:rPr>
        <w:t>وأكدت</w:t>
      </w:r>
      <w:r>
        <w:rPr>
          <w:rFonts w:hint="cs"/>
          <w:rtl/>
          <w:lang w:bidi="ar-MA"/>
        </w:rPr>
        <w:t xml:space="preserve"> </w:t>
      </w:r>
      <w:r w:rsidRPr="00B62DEB">
        <w:rPr>
          <w:rFonts w:hint="cs"/>
          <w:rtl/>
          <w:lang w:bidi="ar-MA"/>
        </w:rPr>
        <w:t>التوصية</w:t>
      </w:r>
      <w:r>
        <w:rPr>
          <w:rFonts w:hint="cs"/>
          <w:rtl/>
          <w:lang w:bidi="ar-MA"/>
        </w:rPr>
        <w:t xml:space="preserve"> </w:t>
      </w:r>
      <w:r w:rsidRPr="00B62DEB">
        <w:rPr>
          <w:rFonts w:hint="cs"/>
          <w:rtl/>
          <w:lang w:bidi="ar-MA"/>
        </w:rPr>
        <w:t>الرئيسية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الطابع</w:t>
      </w:r>
      <w:r>
        <w:rPr>
          <w:rFonts w:hint="cs"/>
          <w:rtl/>
          <w:lang w:bidi="ar-MA"/>
        </w:rPr>
        <w:t xml:space="preserve"> </w:t>
      </w:r>
      <w:r w:rsidRPr="00B62DEB">
        <w:rPr>
          <w:rFonts w:hint="cs"/>
          <w:rtl/>
          <w:lang w:bidi="ar-MA"/>
        </w:rPr>
        <w:t>الشمولي</w:t>
      </w:r>
      <w:r>
        <w:rPr>
          <w:rFonts w:hint="cs"/>
          <w:rtl/>
          <w:lang w:bidi="ar-MA"/>
        </w:rPr>
        <w:t xml:space="preserve"> </w:t>
      </w:r>
      <w:r w:rsidRPr="00B62DEB">
        <w:rPr>
          <w:rFonts w:hint="cs"/>
          <w:rtl/>
          <w:lang w:bidi="ar-MA"/>
        </w:rPr>
        <w:t>للبعد</w:t>
      </w:r>
      <w:r>
        <w:rPr>
          <w:rFonts w:hint="cs"/>
          <w:rtl/>
          <w:lang w:bidi="ar-MA"/>
        </w:rPr>
        <w:t xml:space="preserve"> </w:t>
      </w:r>
      <w:r w:rsidRPr="00B62DEB">
        <w:rPr>
          <w:rFonts w:hint="cs"/>
          <w:rtl/>
          <w:lang w:bidi="ar-MA"/>
        </w:rPr>
        <w:t>الجنساني</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جعلة</w:t>
      </w:r>
      <w:r>
        <w:rPr>
          <w:rFonts w:hint="cs"/>
          <w:rtl/>
          <w:lang w:bidi="ar-MA"/>
        </w:rPr>
        <w:t xml:space="preserve"> </w:t>
      </w:r>
      <w:r w:rsidRPr="00B62DEB">
        <w:rPr>
          <w:rFonts w:hint="cs"/>
          <w:rtl/>
          <w:lang w:bidi="ar-MA"/>
        </w:rPr>
        <w:t>محور</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البرامج</w:t>
      </w:r>
      <w:r>
        <w:rPr>
          <w:rFonts w:hint="cs"/>
          <w:rtl/>
          <w:lang w:bidi="ar-MA"/>
        </w:rPr>
        <w:t xml:space="preserve"> </w:t>
      </w:r>
      <w:r w:rsidRPr="00B62DEB">
        <w:rPr>
          <w:rFonts w:hint="cs"/>
          <w:rtl/>
          <w:lang w:bidi="ar-MA"/>
        </w:rPr>
        <w:t>التعليمية.</w:t>
      </w:r>
    </w:p>
    <w:p w:rsidR="00C97A7E" w:rsidRPr="00CB13D4" w:rsidRDefault="00C97A7E" w:rsidP="00C97A7E">
      <w:pPr>
        <w:pStyle w:val="SingleTxt"/>
        <w:spacing w:after="0" w:line="120" w:lineRule="exact"/>
        <w:rPr>
          <w:rFonts w:hint="cs"/>
          <w:sz w:val="12"/>
          <w:rtl/>
          <w:lang w:bidi="ar-MA"/>
        </w:rPr>
      </w:pPr>
    </w:p>
    <w:p w:rsidR="00C97A7E" w:rsidRPr="00B62DEB" w:rsidRDefault="00C97A7E" w:rsidP="00D65585">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10</w:t>
      </w:r>
      <w:r>
        <w:rPr>
          <w:rtl/>
          <w:lang w:bidi="ar-MA"/>
        </w:rPr>
        <w:t>-</w:t>
      </w:r>
      <w:r w:rsidRPr="00B62DEB">
        <w:rPr>
          <w:rFonts w:hint="cs"/>
          <w:rtl/>
          <w:lang w:bidi="ar-MA"/>
        </w:rPr>
        <w:t>3</w:t>
      </w:r>
      <w:r>
        <w:rPr>
          <w:rFonts w:hint="cs"/>
          <w:rtl/>
          <w:lang w:bidi="ar-MA"/>
        </w:rPr>
        <w:tab/>
      </w:r>
      <w:r w:rsidRPr="00B62DEB">
        <w:rPr>
          <w:rFonts w:hint="cs"/>
          <w:rtl/>
          <w:lang w:bidi="ar-MA"/>
        </w:rPr>
        <w:t>مساهمة</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الخاص</w:t>
      </w:r>
      <w:r>
        <w:rPr>
          <w:rFonts w:hint="cs"/>
          <w:rtl/>
          <w:lang w:bidi="ar-MA"/>
        </w:rPr>
        <w:t xml:space="preserve"> </w:t>
      </w:r>
      <w:r w:rsidRPr="00B62DEB">
        <w:rPr>
          <w:rFonts w:hint="cs"/>
          <w:rtl/>
          <w:lang w:bidi="ar-MA"/>
        </w:rPr>
        <w:t>والمنظمات</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الحكومية</w:t>
      </w:r>
    </w:p>
    <w:p w:rsidR="00C97A7E" w:rsidRPr="00B62DEB" w:rsidRDefault="00C97A7E" w:rsidP="00C97A7E">
      <w:pPr>
        <w:pStyle w:val="SingleTxt"/>
        <w:rPr>
          <w:rtl/>
          <w:lang w:bidi="ar-MA"/>
        </w:rPr>
      </w:pPr>
      <w:r w:rsidRPr="00B62DEB">
        <w:rPr>
          <w:rFonts w:hint="cs"/>
          <w:rtl/>
          <w:lang w:bidi="ar-MA"/>
        </w:rPr>
        <w:t>112</w:t>
      </w:r>
      <w:r>
        <w:rPr>
          <w:rFonts w:hint="cs"/>
          <w:rtl/>
          <w:lang w:bidi="ar-MA"/>
        </w:rPr>
        <w:t xml:space="preserve"> </w:t>
      </w:r>
      <w:r>
        <w:rPr>
          <w:rtl/>
          <w:lang w:bidi="ar-MA"/>
        </w:rPr>
        <w:t>-</w:t>
      </w:r>
      <w:r>
        <w:rPr>
          <w:rFonts w:hint="cs"/>
          <w:rtl/>
          <w:lang w:bidi="ar-MA"/>
        </w:rPr>
        <w:t xml:space="preserve"> </w:t>
      </w:r>
      <w:r w:rsidRPr="00B62DEB">
        <w:rPr>
          <w:rFonts w:hint="cs"/>
          <w:rtl/>
          <w:lang w:bidi="ar-MA"/>
        </w:rPr>
        <w:t>أنشأت</w:t>
      </w:r>
      <w:r>
        <w:rPr>
          <w:rFonts w:hint="cs"/>
          <w:rtl/>
          <w:lang w:bidi="ar-MA"/>
        </w:rPr>
        <w:t xml:space="preserve"> </w:t>
      </w:r>
      <w:r w:rsidRPr="00B62DEB">
        <w:rPr>
          <w:rFonts w:hint="cs"/>
          <w:rtl/>
          <w:lang w:bidi="ar-MA"/>
        </w:rPr>
        <w:t>جامعة</w:t>
      </w:r>
      <w:r>
        <w:rPr>
          <w:rFonts w:hint="cs"/>
          <w:rtl/>
          <w:lang w:bidi="ar-MA"/>
        </w:rPr>
        <w:t xml:space="preserve"> </w:t>
      </w:r>
      <w:r w:rsidRPr="00B62DEB">
        <w:rPr>
          <w:rFonts w:hint="cs"/>
          <w:rtl/>
          <w:lang w:bidi="ar-MA"/>
        </w:rPr>
        <w:t>كيسكييا،</w:t>
      </w:r>
      <w:r>
        <w:rPr>
          <w:rFonts w:hint="cs"/>
          <w:rtl/>
          <w:lang w:bidi="ar-MA"/>
        </w:rPr>
        <w:t xml:space="preserve"> </w:t>
      </w:r>
      <w:r w:rsidRPr="00B62DEB">
        <w:rPr>
          <w:rFonts w:hint="cs"/>
          <w:rtl/>
          <w:lang w:bidi="ar-MA"/>
        </w:rPr>
        <w:t>بالتعاون</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المنظمات</w:t>
      </w:r>
      <w:r>
        <w:rPr>
          <w:rFonts w:hint="cs"/>
          <w:rtl/>
          <w:lang w:bidi="ar-MA"/>
        </w:rPr>
        <w:t xml:space="preserve"> </w:t>
      </w:r>
      <w:r w:rsidRPr="00B62DEB">
        <w:rPr>
          <w:rFonts w:hint="cs"/>
          <w:rtl/>
          <w:lang w:bidi="ar-MA"/>
        </w:rPr>
        <w:t>النسائية</w:t>
      </w:r>
      <w:r>
        <w:rPr>
          <w:rFonts w:hint="cs"/>
          <w:rtl/>
          <w:lang w:bidi="ar-MA"/>
        </w:rPr>
        <w:t xml:space="preserve"> </w:t>
      </w:r>
      <w:r w:rsidRPr="00B62DEB">
        <w:rPr>
          <w:rFonts w:hint="cs"/>
          <w:rtl/>
          <w:lang w:bidi="ar-MA"/>
        </w:rPr>
        <w:t>وبدعم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هيئة</w:t>
      </w:r>
      <w:r>
        <w:rPr>
          <w:rFonts w:hint="cs"/>
          <w:rtl/>
          <w:lang w:bidi="ar-MA"/>
        </w:rPr>
        <w:t xml:space="preserve"> </w:t>
      </w:r>
      <w:r w:rsidRPr="00B62DEB">
        <w:rPr>
          <w:rFonts w:hint="cs"/>
          <w:rtl/>
          <w:lang w:bidi="ar-MA"/>
        </w:rPr>
        <w:t>الأمم</w:t>
      </w:r>
      <w:r>
        <w:rPr>
          <w:rFonts w:hint="eastAsia"/>
          <w:rtl/>
          <w:lang w:bidi="ar-MA"/>
        </w:rPr>
        <w:t> </w:t>
      </w:r>
      <w:r w:rsidRPr="00B62DEB">
        <w:rPr>
          <w:rFonts w:hint="cs"/>
          <w:rtl/>
          <w:lang w:bidi="ar-MA"/>
        </w:rPr>
        <w:t>المتحدة</w:t>
      </w:r>
      <w:r>
        <w:rPr>
          <w:rFonts w:hint="cs"/>
          <w:rtl/>
          <w:lang w:bidi="ar-MA"/>
        </w:rPr>
        <w:t xml:space="preserve"> </w:t>
      </w:r>
      <w:r w:rsidRPr="00B62DEB">
        <w:rPr>
          <w:rFonts w:hint="cs"/>
          <w:rtl/>
          <w:lang w:bidi="ar-MA"/>
        </w:rPr>
        <w:t>للمرأة،</w:t>
      </w:r>
      <w:r>
        <w:rPr>
          <w:rFonts w:hint="cs"/>
          <w:rtl/>
          <w:lang w:bidi="ar-MA"/>
        </w:rPr>
        <w:t xml:space="preserve"> </w:t>
      </w:r>
      <w:r w:rsidRPr="00B62DEB">
        <w:rPr>
          <w:rFonts w:hint="cs"/>
          <w:rtl/>
          <w:lang w:bidi="ar-MA"/>
        </w:rPr>
        <w:t>ابتداء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2011،</w:t>
      </w:r>
      <w:r>
        <w:rPr>
          <w:rFonts w:hint="cs"/>
          <w:rtl/>
          <w:lang w:bidi="ar-MA"/>
        </w:rPr>
        <w:t xml:space="preserve"> </w:t>
      </w:r>
      <w:r w:rsidRPr="00B62DEB">
        <w:rPr>
          <w:rFonts w:hint="cs"/>
          <w:rtl/>
          <w:lang w:bidi="ar-MA"/>
        </w:rPr>
        <w:t>كرسي</w:t>
      </w:r>
      <w:r>
        <w:rPr>
          <w:rFonts w:hint="cs"/>
          <w:rtl/>
          <w:lang w:bidi="ar-MA"/>
        </w:rPr>
        <w:t xml:space="preserve"> </w:t>
      </w:r>
      <w:r w:rsidRPr="00B62DEB">
        <w:rPr>
          <w:rFonts w:hint="cs"/>
          <w:rtl/>
          <w:lang w:bidi="ar-MA"/>
        </w:rPr>
        <w:t>أستاذية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مادة</w:t>
      </w:r>
      <w:r>
        <w:rPr>
          <w:rFonts w:hint="cs"/>
          <w:rtl/>
          <w:lang w:bidi="ar-MA"/>
        </w:rPr>
        <w:t xml:space="preserve"> </w:t>
      </w:r>
      <w:r w:rsidRPr="00B62DEB">
        <w:rPr>
          <w:rFonts w:hint="cs"/>
          <w:rtl/>
          <w:lang w:bidi="ar-MA"/>
        </w:rPr>
        <w:t>تمهيدية</w:t>
      </w:r>
      <w:r>
        <w:rPr>
          <w:rFonts w:hint="cs"/>
          <w:rtl/>
          <w:lang w:bidi="ar-MA"/>
        </w:rPr>
        <w:t xml:space="preserve"> </w:t>
      </w:r>
      <w:r w:rsidRPr="00B62DEB">
        <w:rPr>
          <w:rFonts w:hint="cs"/>
          <w:rtl/>
          <w:lang w:bidi="ar-MA"/>
        </w:rPr>
        <w:t>لـ</w:t>
      </w:r>
      <w:r>
        <w:rPr>
          <w:rFonts w:hint="eastAsia"/>
          <w:rtl/>
          <w:lang w:bidi="ar-MA"/>
        </w:rPr>
        <w:t> ”</w:t>
      </w:r>
      <w:r w:rsidRPr="00B62DEB">
        <w:rPr>
          <w:rFonts w:hint="cs"/>
          <w:rtl/>
          <w:lang w:bidi="ar-MA"/>
        </w:rPr>
        <w:t>الشؤون</w:t>
      </w:r>
      <w:r>
        <w:rPr>
          <w:rFonts w:hint="eastAsia"/>
          <w:rtl/>
          <w:lang w:bidi="ar-MA"/>
        </w:rPr>
        <w:t> </w:t>
      </w:r>
      <w:r w:rsidRPr="00B62DEB">
        <w:rPr>
          <w:rFonts w:hint="cs"/>
          <w:rtl/>
          <w:lang w:bidi="ar-MA"/>
        </w:rPr>
        <w:t>الجنسانية</w:t>
      </w:r>
      <w:r>
        <w:rPr>
          <w:rFonts w:hint="eastAsia"/>
          <w:rtl/>
          <w:lang w:bidi="ar-MA"/>
        </w:rPr>
        <w:t>“</w:t>
      </w:r>
      <w:r>
        <w:rPr>
          <w:rFonts w:hint="cs"/>
          <w:rtl/>
          <w:lang w:bidi="ar-MA"/>
        </w:rPr>
        <w:t xml:space="preserve"> </w:t>
      </w:r>
      <w:r w:rsidRPr="00B62DEB">
        <w:rPr>
          <w:rFonts w:hint="cs"/>
          <w:rtl/>
          <w:lang w:bidi="ar-MA"/>
        </w:rPr>
        <w:t>لتقديم</w:t>
      </w:r>
      <w:r>
        <w:rPr>
          <w:rFonts w:hint="cs"/>
          <w:rtl/>
          <w:lang w:bidi="ar-MA"/>
        </w:rPr>
        <w:t xml:space="preserve"> </w:t>
      </w:r>
      <w:r w:rsidRPr="00B62DEB">
        <w:rPr>
          <w:rFonts w:hint="cs"/>
          <w:rtl/>
          <w:lang w:bidi="ar-MA"/>
        </w:rPr>
        <w:t>دروس</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فترة</w:t>
      </w:r>
      <w:r>
        <w:rPr>
          <w:rFonts w:hint="cs"/>
          <w:rtl/>
          <w:lang w:bidi="ar-MA"/>
        </w:rPr>
        <w:t xml:space="preserve"> </w:t>
      </w:r>
      <w:r w:rsidRPr="00B62DEB">
        <w:rPr>
          <w:rFonts w:hint="cs"/>
          <w:rtl/>
          <w:lang w:bidi="ar-MA"/>
        </w:rPr>
        <w:t>الصيف.</w:t>
      </w:r>
      <w:r>
        <w:rPr>
          <w:rFonts w:hint="cs"/>
          <w:rtl/>
          <w:lang w:bidi="ar-MA"/>
        </w:rPr>
        <w:t xml:space="preserve"> </w:t>
      </w:r>
      <w:r w:rsidRPr="00B62DEB">
        <w:rPr>
          <w:rFonts w:hint="cs"/>
          <w:rtl/>
          <w:lang w:bidi="ar-MA"/>
        </w:rPr>
        <w:t>وهذه</w:t>
      </w:r>
      <w:r>
        <w:rPr>
          <w:rFonts w:hint="cs"/>
          <w:rtl/>
          <w:lang w:bidi="ar-MA"/>
        </w:rPr>
        <w:t xml:space="preserve"> </w:t>
      </w:r>
      <w:r w:rsidRPr="00B62DEB">
        <w:rPr>
          <w:rFonts w:hint="cs"/>
          <w:rtl/>
          <w:lang w:bidi="ar-MA"/>
        </w:rPr>
        <w:t>السلسلة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الدروس</w:t>
      </w:r>
      <w:r>
        <w:rPr>
          <w:rFonts w:hint="cs"/>
          <w:rtl/>
          <w:lang w:bidi="ar-MA"/>
        </w:rPr>
        <w:t xml:space="preserve"> </w:t>
      </w:r>
      <w:r w:rsidRPr="00B62DEB">
        <w:rPr>
          <w:rFonts w:hint="cs"/>
          <w:rtl/>
          <w:lang w:bidi="ar-MA"/>
        </w:rPr>
        <w:t>التدريبية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يحصل</w:t>
      </w:r>
      <w:r>
        <w:rPr>
          <w:rFonts w:hint="cs"/>
          <w:rtl/>
          <w:lang w:bidi="ar-MA"/>
        </w:rPr>
        <w:t xml:space="preserve"> </w:t>
      </w:r>
      <w:r w:rsidRPr="00B62DEB">
        <w:rPr>
          <w:rFonts w:hint="cs"/>
          <w:rtl/>
          <w:lang w:bidi="ar-MA"/>
        </w:rPr>
        <w:t>الخريجون</w:t>
      </w:r>
      <w:r>
        <w:rPr>
          <w:rFonts w:hint="cs"/>
          <w:rtl/>
          <w:lang w:bidi="ar-MA"/>
        </w:rPr>
        <w:t xml:space="preserve"> </w:t>
      </w:r>
      <w:r w:rsidRPr="00B62DEB">
        <w:rPr>
          <w:rFonts w:hint="cs"/>
          <w:rtl/>
          <w:lang w:bidi="ar-MA"/>
        </w:rPr>
        <w:t>منها</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شهادة</w:t>
      </w:r>
      <w:r>
        <w:rPr>
          <w:rFonts w:hint="cs"/>
          <w:rtl/>
          <w:lang w:bidi="ar-MA"/>
        </w:rPr>
        <w:t xml:space="preserve"> </w:t>
      </w:r>
      <w:r w:rsidRPr="00B62DEB">
        <w:rPr>
          <w:rFonts w:hint="cs"/>
          <w:rtl/>
          <w:lang w:bidi="ar-MA"/>
        </w:rPr>
        <w:t>جامعية،</w:t>
      </w:r>
      <w:r>
        <w:rPr>
          <w:rFonts w:hint="cs"/>
          <w:rtl/>
          <w:lang w:bidi="ar-MA"/>
        </w:rPr>
        <w:t xml:space="preserve"> </w:t>
      </w:r>
      <w:r w:rsidRPr="00B62DEB">
        <w:rPr>
          <w:rFonts w:hint="cs"/>
          <w:rtl/>
          <w:lang w:bidi="ar-MA"/>
        </w:rPr>
        <w:t>مفتوحة</w:t>
      </w:r>
      <w:r>
        <w:rPr>
          <w:rFonts w:hint="cs"/>
          <w:rtl/>
          <w:lang w:bidi="ar-MA"/>
        </w:rPr>
        <w:t xml:space="preserve"> </w:t>
      </w:r>
      <w:r w:rsidRPr="00B62DEB">
        <w:rPr>
          <w:rFonts w:hint="cs"/>
          <w:rtl/>
          <w:lang w:bidi="ar-MA"/>
        </w:rPr>
        <w:t>لمختلف</w:t>
      </w:r>
      <w:r>
        <w:rPr>
          <w:rFonts w:hint="cs"/>
          <w:rtl/>
          <w:lang w:bidi="ar-MA"/>
        </w:rPr>
        <w:t xml:space="preserve"> </w:t>
      </w:r>
      <w:r w:rsidRPr="00B62DEB">
        <w:rPr>
          <w:rFonts w:hint="cs"/>
          <w:rtl/>
          <w:lang w:bidi="ar-MA"/>
        </w:rPr>
        <w:t>الفئات</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الناس</w:t>
      </w:r>
      <w:r>
        <w:rPr>
          <w:rFonts w:hint="cs"/>
          <w:rtl/>
          <w:lang w:bidi="ar-MA"/>
        </w:rPr>
        <w:t xml:space="preserve"> </w:t>
      </w:r>
      <w:r w:rsidRPr="00B62DEB">
        <w:rPr>
          <w:rFonts w:hint="cs"/>
          <w:rtl/>
          <w:lang w:bidi="ar-MA"/>
        </w:rPr>
        <w:t>الراغبين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تحصيل</w:t>
      </w:r>
      <w:r>
        <w:rPr>
          <w:rFonts w:hint="cs"/>
          <w:rtl/>
          <w:lang w:bidi="ar-MA"/>
        </w:rPr>
        <w:t xml:space="preserve"> </w:t>
      </w:r>
      <w:r w:rsidRPr="00B62DEB">
        <w:rPr>
          <w:rFonts w:hint="cs"/>
          <w:rtl/>
          <w:lang w:bidi="ar-MA"/>
        </w:rPr>
        <w:t>معلومات</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إثراء</w:t>
      </w:r>
      <w:r>
        <w:rPr>
          <w:rFonts w:hint="cs"/>
          <w:rtl/>
          <w:lang w:bidi="ar-MA"/>
        </w:rPr>
        <w:t xml:space="preserve"> </w:t>
      </w:r>
      <w:r w:rsidRPr="00B62DEB">
        <w:rPr>
          <w:rFonts w:hint="cs"/>
          <w:rtl/>
          <w:lang w:bidi="ar-MA"/>
        </w:rPr>
        <w:t>معارفهم</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التحليل</w:t>
      </w:r>
      <w:r>
        <w:rPr>
          <w:rFonts w:hint="cs"/>
          <w:rtl/>
          <w:lang w:bidi="ar-MA"/>
        </w:rPr>
        <w:t xml:space="preserve"> </w:t>
      </w:r>
      <w:r w:rsidRPr="00B62DEB">
        <w:rPr>
          <w:rFonts w:hint="cs"/>
          <w:rtl/>
          <w:lang w:bidi="ar-MA"/>
        </w:rPr>
        <w:t>الجنساني،</w:t>
      </w:r>
      <w:r>
        <w:rPr>
          <w:rFonts w:hint="cs"/>
          <w:rtl/>
          <w:lang w:bidi="ar-MA"/>
        </w:rPr>
        <w:t xml:space="preserve"> </w:t>
      </w:r>
      <w:r w:rsidRPr="00B62DEB">
        <w:rPr>
          <w:rFonts w:hint="cs"/>
          <w:rtl/>
          <w:lang w:bidi="ar-MA"/>
        </w:rPr>
        <w:t>وبشأن</w:t>
      </w:r>
      <w:r>
        <w:rPr>
          <w:rFonts w:hint="cs"/>
          <w:rtl/>
          <w:lang w:bidi="ar-MA"/>
        </w:rPr>
        <w:t xml:space="preserve"> </w:t>
      </w:r>
      <w:r w:rsidRPr="00B62DEB">
        <w:rPr>
          <w:rFonts w:hint="cs"/>
          <w:rtl/>
          <w:lang w:bidi="ar-MA"/>
        </w:rPr>
        <w:t>اعتماد</w:t>
      </w:r>
      <w:r>
        <w:rPr>
          <w:rFonts w:hint="cs"/>
          <w:rtl/>
          <w:lang w:bidi="ar-MA"/>
        </w:rPr>
        <w:t xml:space="preserve"> </w:t>
      </w:r>
      <w:r w:rsidRPr="00B62DEB">
        <w:rPr>
          <w:rFonts w:hint="cs"/>
          <w:rtl/>
          <w:lang w:bidi="ar-MA"/>
        </w:rPr>
        <w:t>الأدوات</w:t>
      </w:r>
      <w:r>
        <w:rPr>
          <w:rFonts w:hint="cs"/>
          <w:rtl/>
          <w:lang w:bidi="ar-MA"/>
        </w:rPr>
        <w:t xml:space="preserve"> </w:t>
      </w:r>
      <w:r w:rsidRPr="00B62DEB">
        <w:rPr>
          <w:rFonts w:hint="cs"/>
          <w:rtl/>
          <w:lang w:bidi="ar-MA"/>
        </w:rPr>
        <w:t>المنهجية</w:t>
      </w:r>
      <w:r>
        <w:rPr>
          <w:rFonts w:hint="cs"/>
          <w:rtl/>
          <w:lang w:bidi="ar-MA"/>
        </w:rPr>
        <w:t xml:space="preserve"> </w:t>
      </w:r>
      <w:r w:rsidRPr="00B62DEB">
        <w:rPr>
          <w:rFonts w:hint="cs"/>
          <w:rtl/>
          <w:lang w:bidi="ar-MA"/>
        </w:rPr>
        <w:t>ومراعاة</w:t>
      </w:r>
      <w:r>
        <w:rPr>
          <w:rFonts w:hint="cs"/>
          <w:rtl/>
          <w:lang w:bidi="ar-MA"/>
        </w:rPr>
        <w:t xml:space="preserve"> </w:t>
      </w:r>
      <w:r w:rsidRPr="00B62DEB">
        <w:rPr>
          <w:rFonts w:hint="cs"/>
          <w:rtl/>
          <w:lang w:bidi="ar-MA"/>
        </w:rPr>
        <w:t>الاعتبارات</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عملهم.</w:t>
      </w:r>
      <w:r>
        <w:rPr>
          <w:rFonts w:hint="cs"/>
          <w:rtl/>
          <w:lang w:bidi="ar-MA"/>
        </w:rPr>
        <w:t xml:space="preserve"> </w:t>
      </w:r>
      <w:r w:rsidRPr="00B62DEB">
        <w:rPr>
          <w:rFonts w:hint="cs"/>
          <w:rtl/>
          <w:lang w:bidi="ar-MA"/>
        </w:rPr>
        <w:t>ويتخرج</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دفعة</w:t>
      </w:r>
      <w:r>
        <w:rPr>
          <w:rFonts w:hint="cs"/>
          <w:rtl/>
          <w:lang w:bidi="ar-MA"/>
        </w:rPr>
        <w:t xml:space="preserve"> </w:t>
      </w:r>
      <w:r w:rsidRPr="00B62DEB">
        <w:rPr>
          <w:rFonts w:hint="cs"/>
          <w:rtl/>
          <w:lang w:bidi="ar-MA"/>
        </w:rPr>
        <w:t>30</w:t>
      </w:r>
      <w:r>
        <w:rPr>
          <w:rFonts w:hint="eastAsia"/>
          <w:rtl/>
          <w:lang w:bidi="ar-MA"/>
        </w:rPr>
        <w:t> </w:t>
      </w:r>
      <w:r w:rsidRPr="00B62DEB">
        <w:rPr>
          <w:rFonts w:hint="cs"/>
          <w:rtl/>
          <w:lang w:bidi="ar-MA"/>
        </w:rPr>
        <w:t>طالبا</w:t>
      </w:r>
      <w:r>
        <w:rPr>
          <w:rFonts w:hint="eastAsia"/>
          <w:rtl/>
          <w:lang w:bidi="ar-MA"/>
        </w:rPr>
        <w:t> </w:t>
      </w:r>
      <w:r w:rsidRPr="00B62DEB">
        <w:rPr>
          <w:rFonts w:hint="cs"/>
          <w:rtl/>
          <w:lang w:bidi="ar-MA"/>
        </w:rPr>
        <w:t>تقريبا.</w:t>
      </w:r>
    </w:p>
    <w:p w:rsidR="00C97A7E" w:rsidRPr="00B62DEB" w:rsidRDefault="00C97A7E" w:rsidP="00C97A7E">
      <w:pPr>
        <w:pStyle w:val="SingleTxt"/>
        <w:rPr>
          <w:rtl/>
          <w:lang w:bidi="ar-MA"/>
        </w:rPr>
      </w:pPr>
      <w:r w:rsidRPr="00B62DEB">
        <w:rPr>
          <w:rFonts w:hint="cs"/>
          <w:rtl/>
          <w:lang w:bidi="ar-MA"/>
        </w:rPr>
        <w:t>113</w:t>
      </w:r>
      <w:r>
        <w:rPr>
          <w:rFonts w:hint="cs"/>
          <w:rtl/>
          <w:lang w:bidi="ar-MA"/>
        </w:rPr>
        <w:t xml:space="preserve"> </w:t>
      </w:r>
      <w:r>
        <w:rPr>
          <w:rtl/>
          <w:lang w:bidi="ar-MA"/>
        </w:rPr>
        <w:t>-</w:t>
      </w:r>
      <w:r>
        <w:rPr>
          <w:rFonts w:hint="cs"/>
          <w:rtl/>
          <w:lang w:bidi="ar-MA"/>
        </w:rPr>
        <w:t xml:space="preserve"> </w:t>
      </w:r>
      <w:r w:rsidRPr="00B62DEB">
        <w:rPr>
          <w:rFonts w:hint="cs"/>
          <w:rtl/>
          <w:lang w:bidi="ar-MA"/>
        </w:rPr>
        <w:t>وتجدر</w:t>
      </w:r>
      <w:r>
        <w:rPr>
          <w:rFonts w:hint="cs"/>
          <w:rtl/>
          <w:lang w:bidi="ar-MA"/>
        </w:rPr>
        <w:t xml:space="preserve"> </w:t>
      </w:r>
      <w:r w:rsidRPr="00B62DEB">
        <w:rPr>
          <w:rFonts w:hint="cs"/>
          <w:rtl/>
          <w:lang w:bidi="ar-MA"/>
        </w:rPr>
        <w:t>الإشارة</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المبادرة</w:t>
      </w:r>
      <w:r>
        <w:rPr>
          <w:rFonts w:hint="cs"/>
          <w:rtl/>
          <w:lang w:bidi="ar-MA"/>
        </w:rPr>
        <w:t xml:space="preserve"> </w:t>
      </w:r>
      <w:r w:rsidRPr="00B62DEB">
        <w:rPr>
          <w:rFonts w:hint="cs"/>
          <w:rtl/>
          <w:lang w:bidi="ar-MA"/>
        </w:rPr>
        <w:t>لقيت</w:t>
      </w:r>
      <w:r>
        <w:rPr>
          <w:rFonts w:hint="cs"/>
          <w:rtl/>
          <w:lang w:bidi="ar-MA"/>
        </w:rPr>
        <w:t xml:space="preserve"> </w:t>
      </w:r>
      <w:r w:rsidRPr="00B62DEB">
        <w:rPr>
          <w:rFonts w:hint="cs"/>
          <w:rtl/>
          <w:lang w:bidi="ar-MA"/>
        </w:rPr>
        <w:t>ترحيبا</w:t>
      </w:r>
      <w:r>
        <w:rPr>
          <w:rFonts w:hint="cs"/>
          <w:rtl/>
          <w:lang w:bidi="ar-MA"/>
        </w:rPr>
        <w:t xml:space="preserve"> </w:t>
      </w:r>
      <w:r w:rsidRPr="00B62DEB">
        <w:rPr>
          <w:rFonts w:hint="cs"/>
          <w:rtl/>
          <w:lang w:bidi="ar-MA"/>
        </w:rPr>
        <w:t>جيدا</w:t>
      </w:r>
      <w:r>
        <w:rPr>
          <w:rFonts w:hint="cs"/>
          <w:rtl/>
          <w:lang w:bidi="ar-MA"/>
        </w:rPr>
        <w:t xml:space="preserve"> </w:t>
      </w:r>
      <w:r w:rsidRPr="00B62DEB">
        <w:rPr>
          <w:rFonts w:hint="cs"/>
          <w:rtl/>
          <w:lang w:bidi="ar-MA"/>
        </w:rPr>
        <w:t>نظرا</w:t>
      </w:r>
      <w:r>
        <w:rPr>
          <w:rFonts w:hint="cs"/>
          <w:rtl/>
          <w:lang w:bidi="ar-MA"/>
        </w:rPr>
        <w:t xml:space="preserve"> </w:t>
      </w:r>
      <w:r w:rsidRPr="00B62DEB">
        <w:rPr>
          <w:rFonts w:hint="cs"/>
          <w:rtl/>
          <w:lang w:bidi="ar-MA"/>
        </w:rPr>
        <w:t>للعدد</w:t>
      </w:r>
      <w:r>
        <w:rPr>
          <w:rFonts w:hint="cs"/>
          <w:rtl/>
          <w:lang w:bidi="ar-MA"/>
        </w:rPr>
        <w:t xml:space="preserve"> </w:t>
      </w:r>
      <w:r w:rsidRPr="00B62DEB">
        <w:rPr>
          <w:rFonts w:hint="cs"/>
          <w:rtl/>
          <w:lang w:bidi="ar-MA"/>
        </w:rPr>
        <w:t>المتزايد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المسجلين،</w:t>
      </w:r>
      <w:r>
        <w:rPr>
          <w:rFonts w:hint="cs"/>
          <w:rtl/>
          <w:lang w:bidi="ar-MA"/>
        </w:rPr>
        <w:t xml:space="preserve"> </w:t>
      </w:r>
      <w:r w:rsidRPr="00B62DEB">
        <w:rPr>
          <w:rFonts w:hint="cs"/>
          <w:rtl/>
          <w:lang w:bidi="ar-MA"/>
        </w:rPr>
        <w:t>والطلب</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إدراج</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البرامج</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المناهج</w:t>
      </w:r>
      <w:r>
        <w:rPr>
          <w:rFonts w:hint="cs"/>
          <w:rtl/>
          <w:lang w:bidi="ar-MA"/>
        </w:rPr>
        <w:t xml:space="preserve"> </w:t>
      </w:r>
      <w:r w:rsidRPr="00B62DEB">
        <w:rPr>
          <w:rFonts w:hint="cs"/>
          <w:rtl/>
          <w:lang w:bidi="ar-MA"/>
        </w:rPr>
        <w:t>الدراسية</w:t>
      </w:r>
      <w:r>
        <w:rPr>
          <w:rFonts w:hint="cs"/>
          <w:rtl/>
          <w:lang w:bidi="ar-MA"/>
        </w:rPr>
        <w:t xml:space="preserve"> </w:t>
      </w:r>
      <w:r w:rsidRPr="00B62DEB">
        <w:rPr>
          <w:rFonts w:hint="cs"/>
          <w:rtl/>
          <w:lang w:bidi="ar-MA"/>
        </w:rPr>
        <w:t>لكليات</w:t>
      </w:r>
      <w:r>
        <w:rPr>
          <w:rFonts w:hint="cs"/>
          <w:rtl/>
          <w:lang w:bidi="ar-MA"/>
        </w:rPr>
        <w:t xml:space="preserve"> </w:t>
      </w:r>
      <w:r w:rsidRPr="00B62DEB">
        <w:rPr>
          <w:rFonts w:hint="cs"/>
          <w:rtl/>
          <w:lang w:bidi="ar-MA"/>
        </w:rPr>
        <w:t>وجامعات</w:t>
      </w:r>
      <w:r>
        <w:rPr>
          <w:rFonts w:hint="cs"/>
          <w:rtl/>
          <w:lang w:bidi="ar-MA"/>
        </w:rPr>
        <w:t xml:space="preserve"> </w:t>
      </w:r>
      <w:r w:rsidRPr="00B62DEB">
        <w:rPr>
          <w:rFonts w:hint="cs"/>
          <w:rtl/>
          <w:lang w:bidi="ar-MA"/>
        </w:rPr>
        <w:t>أخرى،</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كليتي</w:t>
      </w:r>
      <w:r>
        <w:rPr>
          <w:rFonts w:hint="cs"/>
          <w:rtl/>
          <w:lang w:bidi="ar-MA"/>
        </w:rPr>
        <w:t xml:space="preserve"> </w:t>
      </w:r>
      <w:r w:rsidRPr="00B62DEB">
        <w:rPr>
          <w:rFonts w:hint="cs"/>
          <w:rtl/>
          <w:lang w:bidi="ar-MA"/>
        </w:rPr>
        <w:t>الطب</w:t>
      </w:r>
      <w:r>
        <w:rPr>
          <w:rFonts w:hint="cs"/>
          <w:rtl/>
          <w:lang w:bidi="ar-MA"/>
        </w:rPr>
        <w:t xml:space="preserve"> </w:t>
      </w:r>
      <w:r w:rsidRPr="00B62DEB">
        <w:rPr>
          <w:rFonts w:hint="cs"/>
          <w:rtl/>
          <w:lang w:bidi="ar-MA"/>
        </w:rPr>
        <w:t>والزراعة.</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الرغم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السابق</w:t>
      </w:r>
      <w:r>
        <w:rPr>
          <w:rFonts w:hint="cs"/>
          <w:rtl/>
          <w:lang w:bidi="ar-MA"/>
        </w:rPr>
        <w:t xml:space="preserve"> </w:t>
      </w:r>
      <w:r w:rsidRPr="00B62DEB">
        <w:rPr>
          <w:rFonts w:hint="cs"/>
          <w:rtl/>
          <w:lang w:bidi="ar-MA"/>
        </w:rPr>
        <w:t>لأوانه</w:t>
      </w:r>
      <w:r>
        <w:rPr>
          <w:rFonts w:hint="cs"/>
          <w:rtl/>
          <w:lang w:bidi="ar-MA"/>
        </w:rPr>
        <w:t xml:space="preserve"> </w:t>
      </w:r>
      <w:r w:rsidRPr="00B62DEB">
        <w:rPr>
          <w:rFonts w:hint="cs"/>
          <w:rtl/>
          <w:lang w:bidi="ar-MA"/>
        </w:rPr>
        <w:t>تحليل</w:t>
      </w:r>
      <w:r>
        <w:rPr>
          <w:rFonts w:hint="cs"/>
          <w:rtl/>
          <w:lang w:bidi="ar-MA"/>
        </w:rPr>
        <w:t xml:space="preserve"> </w:t>
      </w:r>
      <w:r w:rsidRPr="00B62DEB">
        <w:rPr>
          <w:rFonts w:hint="cs"/>
          <w:rtl/>
          <w:lang w:bidi="ar-MA"/>
        </w:rPr>
        <w:t>نتائج</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الدروس</w:t>
      </w:r>
      <w:r>
        <w:rPr>
          <w:rFonts w:hint="cs"/>
          <w:rtl/>
          <w:lang w:bidi="ar-MA"/>
        </w:rPr>
        <w:t xml:space="preserve"> </w:t>
      </w:r>
      <w:r w:rsidRPr="00B62DEB">
        <w:rPr>
          <w:rFonts w:hint="cs"/>
          <w:rtl/>
          <w:lang w:bidi="ar-MA"/>
        </w:rPr>
        <w:t>لأنها</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حديثة</w:t>
      </w:r>
      <w:r>
        <w:rPr>
          <w:rFonts w:hint="cs"/>
          <w:rtl/>
          <w:lang w:bidi="ar-MA"/>
        </w:rPr>
        <w:t xml:space="preserve"> </w:t>
      </w:r>
      <w:r w:rsidRPr="00B62DEB">
        <w:rPr>
          <w:rFonts w:hint="cs"/>
          <w:rtl/>
          <w:lang w:bidi="ar-MA"/>
        </w:rPr>
        <w:t>العهد،</w:t>
      </w:r>
      <w:r>
        <w:rPr>
          <w:rFonts w:hint="cs"/>
          <w:rtl/>
          <w:lang w:bidi="ar-MA"/>
        </w:rPr>
        <w:t xml:space="preserve"> </w:t>
      </w:r>
      <w:r w:rsidRPr="00B62DEB">
        <w:rPr>
          <w:rFonts w:hint="cs"/>
          <w:rtl/>
          <w:lang w:bidi="ar-MA"/>
        </w:rPr>
        <w:t>ترى</w:t>
      </w:r>
      <w:r>
        <w:rPr>
          <w:rFonts w:hint="cs"/>
          <w:rtl/>
          <w:lang w:bidi="ar-MA"/>
        </w:rPr>
        <w:t xml:space="preserve"> </w:t>
      </w:r>
      <w:r w:rsidRPr="00B62DEB">
        <w:rPr>
          <w:rFonts w:hint="cs"/>
          <w:rtl/>
          <w:lang w:bidi="ar-MA"/>
        </w:rPr>
        <w:t>ماري</w:t>
      </w:r>
      <w:r>
        <w:rPr>
          <w:rFonts w:hint="cs"/>
          <w:rtl/>
          <w:lang w:bidi="ar-MA"/>
        </w:rPr>
        <w:t xml:space="preserve"> </w:t>
      </w:r>
      <w:r w:rsidRPr="00B62DEB">
        <w:rPr>
          <w:rFonts w:hint="cs"/>
          <w:rtl/>
          <w:lang w:bidi="ar-MA"/>
        </w:rPr>
        <w:t>فرانس</w:t>
      </w:r>
      <w:r>
        <w:rPr>
          <w:rFonts w:hint="cs"/>
          <w:rtl/>
          <w:lang w:bidi="ar-MA"/>
        </w:rPr>
        <w:t xml:space="preserve"> </w:t>
      </w:r>
      <w:r w:rsidRPr="00B62DEB">
        <w:rPr>
          <w:rFonts w:hint="cs"/>
          <w:rtl/>
          <w:lang w:bidi="ar-MA"/>
        </w:rPr>
        <w:t>خواكيم</w:t>
      </w:r>
      <w:r w:rsidRPr="00CB13D4">
        <w:rPr>
          <w:vertAlign w:val="superscript"/>
          <w:rtl/>
          <w:lang w:bidi="ar-MA"/>
        </w:rPr>
        <w:t>(</w:t>
      </w:r>
      <w:r w:rsidRPr="00CB13D4">
        <w:rPr>
          <w:rStyle w:val="FootnoteReference"/>
          <w:szCs w:val="30"/>
          <w:rtl/>
        </w:rPr>
        <w:footnoteReference w:id="15"/>
      </w:r>
      <w:r w:rsidRPr="00CB13D4">
        <w:rPr>
          <w:vertAlign w:val="superscript"/>
          <w:rtl/>
          <w:lang w:bidi="ar-MA"/>
        </w:rPr>
        <w:t>)</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إنكار</w:t>
      </w:r>
      <w:r>
        <w:rPr>
          <w:rFonts w:hint="cs"/>
          <w:rtl/>
          <w:lang w:bidi="ar-MA"/>
        </w:rPr>
        <w:t xml:space="preserve"> </w:t>
      </w:r>
      <w:r w:rsidRPr="00B62DEB">
        <w:rPr>
          <w:rFonts w:hint="cs"/>
          <w:rtl/>
          <w:lang w:bidi="ar-MA"/>
        </w:rPr>
        <w:t>أنها</w:t>
      </w:r>
      <w:r>
        <w:rPr>
          <w:rFonts w:hint="cs"/>
          <w:rtl/>
          <w:lang w:bidi="ar-MA"/>
        </w:rPr>
        <w:t xml:space="preserve"> </w:t>
      </w:r>
      <w:r w:rsidRPr="00B62DEB">
        <w:rPr>
          <w:rFonts w:hint="cs"/>
          <w:rtl/>
          <w:lang w:bidi="ar-MA"/>
        </w:rPr>
        <w:t>تساهم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تغيير</w:t>
      </w:r>
      <w:r>
        <w:rPr>
          <w:rFonts w:hint="cs"/>
          <w:rtl/>
          <w:lang w:bidi="ar-MA"/>
        </w:rPr>
        <w:t xml:space="preserve"> </w:t>
      </w:r>
      <w:r w:rsidRPr="00B62DEB">
        <w:rPr>
          <w:rFonts w:hint="cs"/>
          <w:rtl/>
          <w:lang w:bidi="ar-MA"/>
        </w:rPr>
        <w:t>الممارسات</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تكوين</w:t>
      </w:r>
      <w:r>
        <w:rPr>
          <w:rFonts w:hint="cs"/>
          <w:rtl/>
          <w:lang w:bidi="ar-MA"/>
        </w:rPr>
        <w:t xml:space="preserve"> </w:t>
      </w:r>
      <w:r w:rsidRPr="00B62DEB">
        <w:rPr>
          <w:rFonts w:hint="cs"/>
          <w:rtl/>
          <w:lang w:bidi="ar-MA"/>
        </w:rPr>
        <w:t>نظرة</w:t>
      </w:r>
      <w:r>
        <w:rPr>
          <w:rFonts w:hint="cs"/>
          <w:rtl/>
          <w:lang w:bidi="ar-MA"/>
        </w:rPr>
        <w:t xml:space="preserve"> </w:t>
      </w:r>
      <w:r w:rsidRPr="00B62DEB">
        <w:rPr>
          <w:rFonts w:hint="cs"/>
          <w:rtl/>
          <w:lang w:bidi="ar-MA"/>
        </w:rPr>
        <w:t>مختلفة</w:t>
      </w:r>
      <w:r>
        <w:rPr>
          <w:rFonts w:hint="cs"/>
          <w:rtl/>
          <w:lang w:bidi="ar-MA"/>
        </w:rPr>
        <w:t xml:space="preserve"> </w:t>
      </w:r>
      <w:r w:rsidRPr="00B62DEB">
        <w:rPr>
          <w:rFonts w:hint="cs"/>
          <w:rtl/>
          <w:lang w:bidi="ar-MA"/>
        </w:rPr>
        <w:t>للمجتمع.</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البحث،</w:t>
      </w:r>
      <w:r>
        <w:rPr>
          <w:rFonts w:hint="cs"/>
          <w:rtl/>
          <w:lang w:bidi="ar-MA"/>
        </w:rPr>
        <w:t xml:space="preserve"> </w:t>
      </w:r>
      <w:r w:rsidRPr="00B62DEB">
        <w:rPr>
          <w:rFonts w:hint="cs"/>
          <w:rtl/>
          <w:lang w:bidi="ar-MA"/>
        </w:rPr>
        <w:t>تطورت</w:t>
      </w:r>
      <w:r>
        <w:rPr>
          <w:rFonts w:hint="cs"/>
          <w:rtl/>
          <w:lang w:bidi="ar-MA"/>
        </w:rPr>
        <w:t xml:space="preserve"> </w:t>
      </w:r>
      <w:r w:rsidRPr="00B62DEB">
        <w:rPr>
          <w:rFonts w:hint="cs"/>
          <w:rtl/>
          <w:lang w:bidi="ar-MA"/>
        </w:rPr>
        <w:t>مؤخرا</w:t>
      </w:r>
      <w:r>
        <w:rPr>
          <w:rFonts w:hint="cs"/>
          <w:rtl/>
          <w:lang w:bidi="ar-MA"/>
        </w:rPr>
        <w:t xml:space="preserve"> </w:t>
      </w:r>
      <w:r w:rsidRPr="00B62DEB">
        <w:rPr>
          <w:rFonts w:hint="cs"/>
          <w:rtl/>
          <w:lang w:bidi="ar-MA"/>
        </w:rPr>
        <w:t>المنشورات</w:t>
      </w:r>
      <w:r>
        <w:rPr>
          <w:rFonts w:hint="cs"/>
          <w:rtl/>
          <w:lang w:bidi="ar-MA"/>
        </w:rPr>
        <w:t xml:space="preserve"> </w:t>
      </w:r>
      <w:r w:rsidRPr="00B62DEB">
        <w:rPr>
          <w:rFonts w:hint="cs"/>
          <w:rtl/>
          <w:lang w:bidi="ar-MA"/>
        </w:rPr>
        <w:t>الصادرة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المهنيات</w:t>
      </w:r>
      <w:r>
        <w:rPr>
          <w:rFonts w:hint="cs"/>
          <w:rtl/>
          <w:lang w:bidi="ar-MA"/>
        </w:rPr>
        <w:t xml:space="preserve"> </w:t>
      </w:r>
      <w:r w:rsidRPr="00B62DEB">
        <w:rPr>
          <w:rFonts w:hint="cs"/>
          <w:rtl/>
          <w:lang w:bidi="ar-MA"/>
        </w:rPr>
        <w:t>والمتخصصات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المسائل</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وصارت</w:t>
      </w:r>
      <w:r>
        <w:rPr>
          <w:rFonts w:hint="cs"/>
          <w:rtl/>
          <w:lang w:bidi="ar-MA"/>
        </w:rPr>
        <w:t xml:space="preserve"> </w:t>
      </w:r>
      <w:r w:rsidRPr="00B62DEB">
        <w:rPr>
          <w:rFonts w:hint="cs"/>
          <w:rtl/>
          <w:lang w:bidi="ar-MA"/>
        </w:rPr>
        <w:t>محط</w:t>
      </w:r>
      <w:r>
        <w:rPr>
          <w:rFonts w:hint="cs"/>
          <w:rtl/>
          <w:lang w:bidi="ar-MA"/>
        </w:rPr>
        <w:t xml:space="preserve"> </w:t>
      </w:r>
      <w:r w:rsidRPr="00B62DEB">
        <w:rPr>
          <w:rFonts w:hint="cs"/>
          <w:rtl/>
          <w:lang w:bidi="ar-MA"/>
        </w:rPr>
        <w:t>اهتمام</w:t>
      </w:r>
      <w:r>
        <w:rPr>
          <w:rFonts w:hint="cs"/>
          <w:rtl/>
          <w:lang w:bidi="ar-MA"/>
        </w:rPr>
        <w:t xml:space="preserve"> </w:t>
      </w:r>
      <w:r w:rsidRPr="00B62DEB">
        <w:rPr>
          <w:rFonts w:hint="cs"/>
          <w:rtl/>
          <w:lang w:bidi="ar-MA"/>
        </w:rPr>
        <w:t>جمهور</w:t>
      </w:r>
      <w:r>
        <w:rPr>
          <w:rFonts w:hint="cs"/>
          <w:rtl/>
          <w:lang w:bidi="ar-MA"/>
        </w:rPr>
        <w:t xml:space="preserve"> </w:t>
      </w:r>
      <w:r w:rsidRPr="00B62DEB">
        <w:rPr>
          <w:rFonts w:hint="cs"/>
          <w:rtl/>
          <w:lang w:bidi="ar-MA"/>
        </w:rPr>
        <w:t>أكبر.</w:t>
      </w:r>
      <w:r>
        <w:rPr>
          <w:rFonts w:hint="cs"/>
          <w:rtl/>
          <w:lang w:bidi="ar-MA"/>
        </w:rPr>
        <w:t xml:space="preserve"> </w:t>
      </w:r>
      <w:r w:rsidRPr="00B62DEB">
        <w:rPr>
          <w:rFonts w:hint="cs"/>
          <w:rtl/>
          <w:lang w:bidi="ar-MA"/>
        </w:rPr>
        <w:t>وتُنشر</w:t>
      </w:r>
      <w:r>
        <w:rPr>
          <w:rFonts w:hint="cs"/>
          <w:rtl/>
          <w:lang w:bidi="ar-MA"/>
        </w:rPr>
        <w:t xml:space="preserve"> </w:t>
      </w:r>
      <w:r w:rsidRPr="00B62DEB">
        <w:rPr>
          <w:rFonts w:hint="cs"/>
          <w:rtl/>
          <w:lang w:bidi="ar-MA"/>
        </w:rPr>
        <w:t>البحوث</w:t>
      </w:r>
      <w:r>
        <w:rPr>
          <w:rFonts w:hint="cs"/>
          <w:rtl/>
          <w:lang w:bidi="ar-MA"/>
        </w:rPr>
        <w:t xml:space="preserve"> </w:t>
      </w:r>
      <w:r w:rsidRPr="00B62DEB">
        <w:rPr>
          <w:rFonts w:hint="cs"/>
          <w:rtl/>
          <w:lang w:bidi="ar-MA"/>
        </w:rPr>
        <w:t>والدر</w:t>
      </w:r>
      <w:r>
        <w:rPr>
          <w:rFonts w:hint="cs"/>
          <w:rtl/>
          <w:lang w:bidi="ar-MA"/>
        </w:rPr>
        <w:t>ا</w:t>
      </w:r>
      <w:r w:rsidRPr="00B62DEB">
        <w:rPr>
          <w:rFonts w:hint="cs"/>
          <w:rtl/>
          <w:lang w:bidi="ar-MA"/>
        </w:rPr>
        <w:t>سات</w:t>
      </w:r>
      <w:r>
        <w:rPr>
          <w:rFonts w:hint="cs"/>
          <w:rtl/>
          <w:lang w:bidi="ar-MA"/>
        </w:rPr>
        <w:t xml:space="preserve"> </w:t>
      </w:r>
      <w:r w:rsidRPr="00B62DEB">
        <w:rPr>
          <w:rFonts w:hint="cs"/>
          <w:rtl/>
          <w:lang w:bidi="ar-MA"/>
        </w:rPr>
        <w:t>والأعمال</w:t>
      </w:r>
      <w:r>
        <w:rPr>
          <w:rFonts w:hint="cs"/>
          <w:rtl/>
          <w:lang w:bidi="ar-MA"/>
        </w:rPr>
        <w:t xml:space="preserve"> </w:t>
      </w:r>
      <w:r w:rsidRPr="00B62DEB">
        <w:rPr>
          <w:rFonts w:hint="cs"/>
          <w:rtl/>
          <w:lang w:bidi="ar-MA"/>
        </w:rPr>
        <w:t>العلمية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المجلات</w:t>
      </w:r>
      <w:r>
        <w:rPr>
          <w:rFonts w:hint="cs"/>
          <w:rtl/>
          <w:lang w:bidi="ar-MA"/>
        </w:rPr>
        <w:t xml:space="preserve"> </w:t>
      </w:r>
      <w:r w:rsidRPr="00B62DEB">
        <w:rPr>
          <w:rFonts w:hint="cs"/>
          <w:rtl/>
          <w:lang w:bidi="ar-MA"/>
        </w:rPr>
        <w:t>العلمية،</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تعرض</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المنتديات</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المؤتمرات.</w:t>
      </w:r>
    </w:p>
    <w:p w:rsidR="00C97A7E" w:rsidRPr="00B62DEB" w:rsidRDefault="00C97A7E" w:rsidP="00C97A7E">
      <w:pPr>
        <w:pStyle w:val="SingleTxt"/>
        <w:rPr>
          <w:rtl/>
          <w:lang w:bidi="ar-MA"/>
        </w:rPr>
      </w:pPr>
      <w:r w:rsidRPr="00B62DEB">
        <w:rPr>
          <w:rFonts w:hint="cs"/>
          <w:rtl/>
          <w:lang w:bidi="ar-MA"/>
        </w:rPr>
        <w:t>114</w:t>
      </w:r>
      <w:r>
        <w:rPr>
          <w:rFonts w:hint="cs"/>
          <w:rtl/>
          <w:lang w:bidi="ar-MA"/>
        </w:rPr>
        <w:t xml:space="preserve"> </w:t>
      </w:r>
      <w:r>
        <w:rPr>
          <w:rtl/>
          <w:lang w:bidi="ar-MA"/>
        </w:rPr>
        <w:t>-</w:t>
      </w:r>
      <w:r>
        <w:rPr>
          <w:rFonts w:hint="cs"/>
          <w:rtl/>
          <w:lang w:bidi="ar-MA"/>
        </w:rPr>
        <w:t xml:space="preserve"> </w:t>
      </w:r>
      <w:r w:rsidRPr="00B62DEB">
        <w:rPr>
          <w:rFonts w:hint="cs"/>
          <w:rtl/>
          <w:lang w:bidi="ar-MA"/>
        </w:rPr>
        <w:t>واتخذت</w:t>
      </w:r>
      <w:r>
        <w:rPr>
          <w:rFonts w:hint="cs"/>
          <w:rtl/>
          <w:lang w:bidi="ar-MA"/>
        </w:rPr>
        <w:t xml:space="preserve"> </w:t>
      </w:r>
      <w:r w:rsidRPr="00B62DEB">
        <w:rPr>
          <w:rFonts w:hint="cs"/>
          <w:rtl/>
          <w:lang w:bidi="ar-MA"/>
        </w:rPr>
        <w:t>منظمات</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حكومية</w:t>
      </w:r>
      <w:r>
        <w:rPr>
          <w:rFonts w:hint="cs"/>
          <w:rtl/>
          <w:lang w:bidi="ar-MA"/>
        </w:rPr>
        <w:t xml:space="preserve"> </w:t>
      </w:r>
      <w:r w:rsidRPr="00B62DEB">
        <w:rPr>
          <w:rFonts w:hint="cs"/>
          <w:rtl/>
          <w:lang w:bidi="ar-MA"/>
        </w:rPr>
        <w:t>مبادرات</w:t>
      </w:r>
      <w:r>
        <w:rPr>
          <w:rFonts w:hint="cs"/>
          <w:rtl/>
          <w:lang w:bidi="ar-MA"/>
        </w:rPr>
        <w:t xml:space="preserve"> </w:t>
      </w:r>
      <w:r w:rsidRPr="00B62DEB">
        <w:rPr>
          <w:rFonts w:hint="cs"/>
          <w:rtl/>
          <w:lang w:bidi="ar-MA"/>
        </w:rPr>
        <w:t>الهدف</w:t>
      </w:r>
      <w:r>
        <w:rPr>
          <w:rFonts w:hint="cs"/>
          <w:rtl/>
          <w:lang w:bidi="ar-MA"/>
        </w:rPr>
        <w:t xml:space="preserve"> </w:t>
      </w:r>
      <w:r w:rsidRPr="00B62DEB">
        <w:rPr>
          <w:rFonts w:hint="cs"/>
          <w:rtl/>
          <w:lang w:bidi="ar-MA"/>
        </w:rPr>
        <w:t>منها</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دورات</w:t>
      </w:r>
      <w:r>
        <w:rPr>
          <w:rFonts w:hint="cs"/>
          <w:rtl/>
          <w:lang w:bidi="ar-MA"/>
        </w:rPr>
        <w:t xml:space="preserve"> </w:t>
      </w:r>
      <w:r w:rsidRPr="00B62DEB">
        <w:rPr>
          <w:rFonts w:hint="cs"/>
          <w:rtl/>
          <w:lang w:bidi="ar-MA"/>
        </w:rPr>
        <w:t>تدريبية</w:t>
      </w:r>
      <w:r>
        <w:rPr>
          <w:rFonts w:hint="cs"/>
          <w:rtl/>
          <w:lang w:bidi="ar-MA"/>
        </w:rPr>
        <w:t xml:space="preserve"> </w:t>
      </w:r>
      <w:r w:rsidRPr="00B62DEB">
        <w:rPr>
          <w:rFonts w:hint="cs"/>
          <w:rtl/>
          <w:lang w:bidi="ar-MA"/>
        </w:rPr>
        <w:t>قصيرة</w:t>
      </w:r>
      <w:r>
        <w:rPr>
          <w:rFonts w:hint="cs"/>
          <w:rtl/>
          <w:lang w:bidi="ar-MA"/>
        </w:rPr>
        <w:t xml:space="preserve"> </w:t>
      </w:r>
      <w:r w:rsidRPr="00B62DEB">
        <w:rPr>
          <w:rFonts w:hint="cs"/>
          <w:rtl/>
          <w:lang w:bidi="ar-MA"/>
        </w:rPr>
        <w:t>المدة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المجالات</w:t>
      </w:r>
      <w:r>
        <w:rPr>
          <w:rFonts w:hint="cs"/>
          <w:rtl/>
          <w:lang w:bidi="ar-MA"/>
        </w:rPr>
        <w:t xml:space="preserve"> </w:t>
      </w:r>
      <w:r w:rsidRPr="00B62DEB">
        <w:rPr>
          <w:rFonts w:hint="cs"/>
          <w:rtl/>
          <w:lang w:bidi="ar-MA"/>
        </w:rPr>
        <w:t>المكرسة</w:t>
      </w:r>
      <w:r>
        <w:rPr>
          <w:rFonts w:hint="cs"/>
          <w:rtl/>
          <w:lang w:bidi="ar-MA"/>
        </w:rPr>
        <w:t xml:space="preserve"> </w:t>
      </w:r>
      <w:r w:rsidRPr="00B62DEB">
        <w:rPr>
          <w:rFonts w:hint="cs"/>
          <w:rtl/>
          <w:lang w:bidi="ar-MA"/>
        </w:rPr>
        <w:t>عادة</w:t>
      </w:r>
      <w:r>
        <w:rPr>
          <w:rFonts w:hint="cs"/>
          <w:rtl/>
          <w:lang w:bidi="ar-MA"/>
        </w:rPr>
        <w:t xml:space="preserve"> </w:t>
      </w:r>
      <w:r w:rsidRPr="00B62DEB">
        <w:rPr>
          <w:rFonts w:hint="cs"/>
          <w:rtl/>
          <w:lang w:bidi="ar-MA"/>
        </w:rPr>
        <w:t>للذكور</w:t>
      </w:r>
      <w:r>
        <w:rPr>
          <w:rFonts w:hint="cs"/>
          <w:rtl/>
          <w:lang w:bidi="ar-MA"/>
        </w:rPr>
        <w:t xml:space="preserve"> </w:t>
      </w:r>
      <w:r w:rsidRPr="00B62DEB">
        <w:rPr>
          <w:rFonts w:hint="cs"/>
          <w:rtl/>
          <w:lang w:bidi="ar-MA"/>
        </w:rPr>
        <w:t>لفائدة</w:t>
      </w:r>
      <w:r>
        <w:rPr>
          <w:rFonts w:hint="cs"/>
          <w:rtl/>
          <w:lang w:bidi="ar-MA"/>
        </w:rPr>
        <w:t xml:space="preserve"> </w:t>
      </w:r>
      <w:r w:rsidRPr="00B62DEB">
        <w:rPr>
          <w:rFonts w:hint="cs"/>
          <w:rtl/>
          <w:lang w:bidi="ar-MA"/>
        </w:rPr>
        <w:t>الفئات</w:t>
      </w:r>
      <w:r>
        <w:rPr>
          <w:rFonts w:hint="cs"/>
          <w:rtl/>
          <w:lang w:bidi="ar-MA"/>
        </w:rPr>
        <w:t xml:space="preserve"> </w:t>
      </w:r>
      <w:r w:rsidRPr="00B62DEB">
        <w:rPr>
          <w:rFonts w:hint="cs"/>
          <w:rtl/>
          <w:lang w:bidi="ar-MA"/>
        </w:rPr>
        <w:t>الضعيفة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والفتيات.</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معظم</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الدورات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يوافق</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المعهد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للتدريب</w:t>
      </w:r>
      <w:r>
        <w:rPr>
          <w:rFonts w:hint="cs"/>
          <w:rtl/>
          <w:lang w:bidi="ar-MA"/>
        </w:rPr>
        <w:t xml:space="preserve"> </w:t>
      </w:r>
      <w:r w:rsidRPr="00B62DEB">
        <w:rPr>
          <w:rFonts w:hint="cs"/>
          <w:rtl/>
          <w:lang w:bidi="ar-MA"/>
        </w:rPr>
        <w:t>المهني،</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تلبي</w:t>
      </w:r>
      <w:r>
        <w:rPr>
          <w:rFonts w:hint="cs"/>
          <w:rtl/>
          <w:lang w:bidi="ar-MA"/>
        </w:rPr>
        <w:t xml:space="preserve"> </w:t>
      </w:r>
      <w:r w:rsidRPr="00B62DEB">
        <w:rPr>
          <w:rFonts w:hint="cs"/>
          <w:rtl/>
          <w:lang w:bidi="ar-MA"/>
        </w:rPr>
        <w:t>دائما</w:t>
      </w:r>
      <w:r>
        <w:rPr>
          <w:rFonts w:hint="cs"/>
          <w:rtl/>
          <w:lang w:bidi="ar-MA"/>
        </w:rPr>
        <w:t xml:space="preserve"> </w:t>
      </w:r>
      <w:r w:rsidRPr="00B62DEB">
        <w:rPr>
          <w:rFonts w:hint="cs"/>
          <w:rtl/>
          <w:lang w:bidi="ar-MA"/>
        </w:rPr>
        <w:t>احتياجات</w:t>
      </w:r>
      <w:r>
        <w:rPr>
          <w:rFonts w:hint="cs"/>
          <w:rtl/>
          <w:lang w:bidi="ar-MA"/>
        </w:rPr>
        <w:t xml:space="preserve"> </w:t>
      </w:r>
      <w:r w:rsidRPr="00B62DEB">
        <w:rPr>
          <w:rFonts w:hint="cs"/>
          <w:rtl/>
          <w:lang w:bidi="ar-MA"/>
        </w:rPr>
        <w:t>سوق</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تؤدي</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مفاقمة</w:t>
      </w:r>
      <w:r>
        <w:rPr>
          <w:rFonts w:hint="cs"/>
          <w:rtl/>
          <w:lang w:bidi="ar-MA"/>
        </w:rPr>
        <w:t xml:space="preserve"> </w:t>
      </w:r>
      <w:r w:rsidRPr="00B62DEB">
        <w:rPr>
          <w:rFonts w:hint="cs"/>
          <w:rtl/>
          <w:lang w:bidi="ar-MA"/>
        </w:rPr>
        <w:t>ضعف</w:t>
      </w:r>
      <w:r>
        <w:rPr>
          <w:rFonts w:hint="cs"/>
          <w:rtl/>
          <w:lang w:bidi="ar-MA"/>
        </w:rPr>
        <w:t xml:space="preserve"> </w:t>
      </w:r>
      <w:r w:rsidRPr="00B62DEB">
        <w:rPr>
          <w:rFonts w:hint="cs"/>
          <w:rtl/>
          <w:lang w:bidi="ar-MA"/>
        </w:rPr>
        <w:t>هؤلاء</w:t>
      </w:r>
      <w:r>
        <w:rPr>
          <w:rFonts w:hint="cs"/>
          <w:rtl/>
          <w:lang w:bidi="ar-MA"/>
        </w:rPr>
        <w:t xml:space="preserve"> </w:t>
      </w:r>
      <w:r w:rsidRPr="00B62DEB">
        <w:rPr>
          <w:rFonts w:hint="cs"/>
          <w:rtl/>
          <w:lang w:bidi="ar-MA"/>
        </w:rPr>
        <w:t>النسوة.</w:t>
      </w: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eft"/>
        <w:rPr>
          <w:sz w:val="10"/>
          <w:rtl/>
        </w:rPr>
      </w:pPr>
    </w:p>
    <w:p w:rsidR="00401F6E" w:rsidRPr="00401F6E" w:rsidRDefault="00401F6E" w:rsidP="00401F6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eft"/>
        <w:rPr>
          <w:sz w:val="10"/>
          <w:rtl/>
        </w:rPr>
      </w:pPr>
    </w:p>
    <w:p w:rsidR="00C97A7E" w:rsidRPr="00CB13D4" w:rsidRDefault="00C97A7E"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sidRPr="00B62DEB">
        <w:rPr>
          <w:rFonts w:hint="cs"/>
          <w:rtl/>
          <w:lang w:bidi="ar-MA"/>
        </w:rPr>
        <w:t>الفصل</w:t>
      </w:r>
      <w:r>
        <w:rPr>
          <w:rFonts w:hint="cs"/>
          <w:rtl/>
          <w:lang w:bidi="ar-MA"/>
        </w:rPr>
        <w:t xml:space="preserve"> </w:t>
      </w:r>
      <w:r w:rsidRPr="00B62DEB">
        <w:rPr>
          <w:rFonts w:hint="cs"/>
          <w:rtl/>
          <w:lang w:bidi="ar-MA"/>
        </w:rPr>
        <w:t>الحادي</w:t>
      </w:r>
      <w:r>
        <w:rPr>
          <w:rFonts w:hint="cs"/>
          <w:rtl/>
          <w:lang w:bidi="ar-MA"/>
        </w:rPr>
        <w:t xml:space="preserve"> </w:t>
      </w:r>
      <w:r w:rsidRPr="00B62DEB">
        <w:rPr>
          <w:rFonts w:hint="cs"/>
          <w:rtl/>
          <w:lang w:bidi="ar-MA"/>
        </w:rPr>
        <w:t>عشر</w:t>
      </w:r>
      <w:r w:rsidR="00D65585">
        <w:rPr>
          <w:lang w:bidi="ar-MA"/>
        </w:rPr>
        <w:br/>
      </w:r>
      <w:r w:rsidRPr="00CB13D4">
        <w:rPr>
          <w:rFonts w:hint="cs"/>
          <w:rtl/>
          <w:lang w:bidi="ar-MA"/>
        </w:rPr>
        <w:t>العمالة</w:t>
      </w:r>
    </w:p>
    <w:p w:rsidR="00C97A7E" w:rsidRPr="00B62DEB" w:rsidRDefault="00C97A7E" w:rsidP="00401F6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11</w:t>
      </w:r>
      <w:r>
        <w:rPr>
          <w:rFonts w:hint="cs"/>
          <w:rtl/>
          <w:lang w:bidi="ar-MA"/>
        </w:rPr>
        <w:t>-</w:t>
      </w:r>
      <w:r w:rsidRPr="00B62DEB">
        <w:rPr>
          <w:rFonts w:hint="cs"/>
          <w:rtl/>
          <w:lang w:bidi="ar-MA"/>
        </w:rPr>
        <w:t>1</w:t>
      </w:r>
      <w:r>
        <w:rPr>
          <w:rFonts w:hint="cs"/>
          <w:rtl/>
          <w:lang w:bidi="ar-MA"/>
        </w:rPr>
        <w:tab/>
      </w:r>
      <w:r w:rsidRPr="00B62DEB">
        <w:rPr>
          <w:rFonts w:hint="cs"/>
          <w:rtl/>
          <w:lang w:bidi="ar-MA"/>
        </w:rPr>
        <w:t>تقييم</w:t>
      </w:r>
      <w:r>
        <w:rPr>
          <w:rFonts w:hint="cs"/>
          <w:rtl/>
          <w:lang w:bidi="ar-MA"/>
        </w:rPr>
        <w:t xml:space="preserve"> </w:t>
      </w:r>
      <w:r w:rsidRPr="00B62DEB">
        <w:rPr>
          <w:rFonts w:hint="cs"/>
          <w:rtl/>
          <w:lang w:bidi="ar-MA"/>
        </w:rPr>
        <w:t>حالة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الاقتصاد:</w:t>
      </w:r>
      <w:r>
        <w:rPr>
          <w:rFonts w:hint="cs"/>
          <w:rtl/>
          <w:lang w:bidi="ar-MA"/>
        </w:rPr>
        <w:t xml:space="preserve"> </w:t>
      </w:r>
      <w:r w:rsidRPr="00B62DEB">
        <w:rPr>
          <w:rFonts w:hint="cs"/>
          <w:rtl/>
          <w:lang w:bidi="ar-MA"/>
        </w:rPr>
        <w:t>النساء</w:t>
      </w:r>
      <w:r>
        <w:rPr>
          <w:rFonts w:hint="cs"/>
          <w:rtl/>
          <w:lang w:bidi="ar-MA"/>
        </w:rPr>
        <w:t xml:space="preserve"> </w:t>
      </w:r>
      <w:r w:rsidR="007C45EB">
        <w:rPr>
          <w:rFonts w:hint="cs"/>
          <w:rtl/>
          <w:lang w:bidi="ar-MA"/>
        </w:rPr>
        <w:t>أطراف</w:t>
      </w:r>
      <w:r>
        <w:rPr>
          <w:rFonts w:hint="cs"/>
          <w:rtl/>
          <w:lang w:bidi="ar-MA"/>
        </w:rPr>
        <w:t xml:space="preserve"> </w:t>
      </w:r>
      <w:r w:rsidRPr="00B62DEB">
        <w:rPr>
          <w:rFonts w:hint="cs"/>
          <w:rtl/>
          <w:lang w:bidi="ar-MA"/>
        </w:rPr>
        <w:t>فاعلة</w:t>
      </w:r>
      <w:r>
        <w:rPr>
          <w:rFonts w:hint="cs"/>
          <w:rtl/>
          <w:lang w:bidi="ar-MA"/>
        </w:rPr>
        <w:t xml:space="preserve"> </w:t>
      </w:r>
      <w:r w:rsidRPr="00B62DEB">
        <w:rPr>
          <w:rFonts w:hint="cs"/>
          <w:rtl/>
          <w:lang w:bidi="ar-MA"/>
        </w:rPr>
        <w:t>مهمشة</w:t>
      </w:r>
    </w:p>
    <w:p w:rsidR="00C97A7E" w:rsidRPr="00B62DEB" w:rsidRDefault="00C97A7E" w:rsidP="00C97A7E">
      <w:pPr>
        <w:pStyle w:val="SingleTxt"/>
        <w:rPr>
          <w:rtl/>
          <w:lang w:bidi="ar-MA"/>
        </w:rPr>
      </w:pPr>
      <w:r w:rsidRPr="00B62DEB">
        <w:rPr>
          <w:rFonts w:hint="cs"/>
          <w:rtl/>
          <w:lang w:bidi="ar-MA"/>
        </w:rPr>
        <w:t>115</w:t>
      </w:r>
      <w:r>
        <w:rPr>
          <w:rFonts w:hint="cs"/>
          <w:rtl/>
          <w:lang w:bidi="ar-MA"/>
        </w:rPr>
        <w:t xml:space="preserve"> </w:t>
      </w:r>
      <w:r>
        <w:rPr>
          <w:rtl/>
          <w:lang w:bidi="ar-MA"/>
        </w:rPr>
        <w:t>-</w:t>
      </w:r>
      <w:r>
        <w:rPr>
          <w:rFonts w:hint="cs"/>
          <w:rtl/>
          <w:lang w:bidi="ar-MA"/>
        </w:rPr>
        <w:t xml:space="preserve"> </w:t>
      </w:r>
      <w:r w:rsidRPr="00B62DEB">
        <w:rPr>
          <w:rFonts w:hint="cs"/>
          <w:rtl/>
          <w:lang w:bidi="ar-MA"/>
        </w:rPr>
        <w:t>ويؤكد</w:t>
      </w:r>
      <w:r>
        <w:rPr>
          <w:rFonts w:hint="cs"/>
          <w:rtl/>
          <w:lang w:bidi="ar-MA"/>
        </w:rPr>
        <w:t xml:space="preserve"> </w:t>
      </w:r>
      <w:r w:rsidRPr="00B62DEB">
        <w:rPr>
          <w:rFonts w:hint="cs"/>
          <w:rtl/>
          <w:lang w:bidi="ar-MA"/>
        </w:rPr>
        <w:t>استعراض</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المتاحة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أنشطة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الاقتصادية</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تحتل</w:t>
      </w:r>
      <w:r>
        <w:rPr>
          <w:rFonts w:hint="cs"/>
          <w:rtl/>
          <w:lang w:bidi="ar-MA"/>
        </w:rPr>
        <w:t xml:space="preserve"> </w:t>
      </w:r>
      <w:r w:rsidRPr="00B62DEB">
        <w:rPr>
          <w:rFonts w:hint="cs"/>
          <w:rtl/>
          <w:lang w:bidi="ar-MA"/>
        </w:rPr>
        <w:t>مكانة</w:t>
      </w:r>
      <w:r>
        <w:rPr>
          <w:rFonts w:hint="cs"/>
          <w:rtl/>
          <w:lang w:bidi="ar-MA"/>
        </w:rPr>
        <w:t xml:space="preserve"> </w:t>
      </w:r>
      <w:r w:rsidRPr="00B62DEB">
        <w:rPr>
          <w:rFonts w:hint="cs"/>
          <w:rtl/>
          <w:lang w:bidi="ar-MA"/>
        </w:rPr>
        <w:t>رئيسية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الاقتصاد،</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يُقلل</w:t>
      </w:r>
      <w:r>
        <w:rPr>
          <w:rFonts w:hint="cs"/>
          <w:rtl/>
          <w:lang w:bidi="ar-MA"/>
        </w:rPr>
        <w:t xml:space="preserve"> </w:t>
      </w:r>
      <w:r w:rsidRPr="00B62DEB">
        <w:rPr>
          <w:rFonts w:hint="cs"/>
          <w:rtl/>
          <w:lang w:bidi="ar-MA"/>
        </w:rPr>
        <w:t>عموما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شأن</w:t>
      </w:r>
      <w:r>
        <w:rPr>
          <w:rFonts w:hint="cs"/>
          <w:rtl/>
          <w:lang w:bidi="ar-MA"/>
        </w:rPr>
        <w:t xml:space="preserve"> </w:t>
      </w:r>
      <w:r w:rsidRPr="00B62DEB">
        <w:rPr>
          <w:rFonts w:hint="cs"/>
          <w:rtl/>
          <w:lang w:bidi="ar-MA"/>
        </w:rPr>
        <w:t>دورها،</w:t>
      </w:r>
      <w:r>
        <w:rPr>
          <w:rFonts w:hint="cs"/>
          <w:rtl/>
          <w:lang w:bidi="ar-MA"/>
        </w:rPr>
        <w:t xml:space="preserve"> </w:t>
      </w:r>
      <w:r w:rsidRPr="00B62DEB">
        <w:rPr>
          <w:rFonts w:hint="cs"/>
          <w:rtl/>
          <w:lang w:bidi="ar-MA"/>
        </w:rPr>
        <w:t>كما</w:t>
      </w:r>
      <w:r>
        <w:rPr>
          <w:rFonts w:hint="cs"/>
          <w:rtl/>
          <w:lang w:bidi="ar-MA"/>
        </w:rPr>
        <w:t xml:space="preserve"> </w:t>
      </w:r>
      <w:r w:rsidRPr="00B62DEB">
        <w:rPr>
          <w:rFonts w:hint="cs"/>
          <w:rtl/>
          <w:lang w:bidi="ar-MA"/>
        </w:rPr>
        <w:t>تظل</w:t>
      </w:r>
      <w:r>
        <w:rPr>
          <w:rFonts w:hint="cs"/>
          <w:rtl/>
          <w:lang w:bidi="ar-MA"/>
        </w:rPr>
        <w:t xml:space="preserve"> </w:t>
      </w:r>
      <w:r w:rsidRPr="00B62DEB">
        <w:rPr>
          <w:rFonts w:hint="cs"/>
          <w:rtl/>
          <w:lang w:bidi="ar-MA"/>
        </w:rPr>
        <w:t>الإيرادات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تحققها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أنشطتها</w:t>
      </w:r>
      <w:r>
        <w:rPr>
          <w:rFonts w:hint="cs"/>
          <w:rtl/>
          <w:lang w:bidi="ar-MA"/>
        </w:rPr>
        <w:t xml:space="preserve"> </w:t>
      </w:r>
      <w:r w:rsidRPr="00B62DEB">
        <w:rPr>
          <w:rFonts w:hint="cs"/>
          <w:rtl/>
          <w:lang w:bidi="ar-MA"/>
        </w:rPr>
        <w:t>والأجور</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تحصلها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أدنى</w:t>
      </w:r>
      <w:r>
        <w:rPr>
          <w:rFonts w:hint="cs"/>
          <w:rtl/>
          <w:lang w:bidi="ar-MA"/>
        </w:rPr>
        <w:t xml:space="preserve"> </w:t>
      </w:r>
      <w:r w:rsidRPr="00B62DEB">
        <w:rPr>
          <w:rFonts w:hint="cs"/>
          <w:rtl/>
          <w:lang w:bidi="ar-MA"/>
        </w:rPr>
        <w:t>الإيرادات</w:t>
      </w:r>
      <w:r>
        <w:rPr>
          <w:rFonts w:hint="cs"/>
          <w:rtl/>
          <w:lang w:bidi="ar-MA"/>
        </w:rPr>
        <w:t xml:space="preserve"> </w:t>
      </w:r>
      <w:r w:rsidRPr="00B62DEB">
        <w:rPr>
          <w:rFonts w:hint="cs"/>
          <w:rtl/>
          <w:lang w:bidi="ar-MA"/>
        </w:rPr>
        <w:t>والأجور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المجتمع</w:t>
      </w:r>
      <w:r>
        <w:rPr>
          <w:rFonts w:hint="cs"/>
          <w:rtl/>
          <w:lang w:bidi="ar-MA"/>
        </w:rPr>
        <w:t xml:space="preserve"> </w:t>
      </w:r>
      <w:r w:rsidRPr="00B62DEB">
        <w:rPr>
          <w:rFonts w:hint="cs"/>
          <w:rtl/>
          <w:lang w:bidi="ar-MA"/>
        </w:rPr>
        <w:t>الهايتي.</w:t>
      </w:r>
      <w:r>
        <w:rPr>
          <w:rFonts w:hint="cs"/>
          <w:rtl/>
          <w:lang w:bidi="ar-MA"/>
        </w:rPr>
        <w:t xml:space="preserve"> </w:t>
      </w:r>
      <w:r w:rsidRPr="00B62DEB">
        <w:rPr>
          <w:rFonts w:hint="cs"/>
          <w:rtl/>
          <w:lang w:bidi="ar-MA"/>
        </w:rPr>
        <w:t>ونسبة</w:t>
      </w:r>
      <w:r>
        <w:rPr>
          <w:rFonts w:hint="cs"/>
          <w:rtl/>
          <w:lang w:bidi="ar-MA"/>
        </w:rPr>
        <w:t xml:space="preserve"> </w:t>
      </w:r>
      <w:r w:rsidRPr="00B62DEB">
        <w:rPr>
          <w:rFonts w:hint="cs"/>
          <w:rtl/>
          <w:lang w:bidi="ar-MA"/>
        </w:rPr>
        <w:t>تمثيل</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مختلف</w:t>
      </w:r>
      <w:r>
        <w:rPr>
          <w:rFonts w:hint="cs"/>
          <w:rtl/>
          <w:lang w:bidi="ar-MA"/>
        </w:rPr>
        <w:t xml:space="preserve"> </w:t>
      </w:r>
      <w:r w:rsidRPr="00B62DEB">
        <w:rPr>
          <w:rFonts w:hint="cs"/>
          <w:rtl/>
          <w:lang w:bidi="ar-MA"/>
        </w:rPr>
        <w:t>قطاعات</w:t>
      </w:r>
      <w:r>
        <w:rPr>
          <w:rFonts w:hint="cs"/>
          <w:rtl/>
          <w:lang w:bidi="ar-MA"/>
        </w:rPr>
        <w:t xml:space="preserve"> </w:t>
      </w:r>
      <w:r w:rsidRPr="00B62DEB">
        <w:rPr>
          <w:rFonts w:hint="cs"/>
          <w:rtl/>
          <w:lang w:bidi="ar-MA"/>
        </w:rPr>
        <w:t>الاقتصاد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متساوية</w:t>
      </w:r>
      <w:r>
        <w:rPr>
          <w:rFonts w:hint="cs"/>
          <w:rtl/>
          <w:lang w:bidi="ar-MA"/>
        </w:rPr>
        <w:t xml:space="preserve"> </w:t>
      </w:r>
      <w:r w:rsidRPr="00B62DEB">
        <w:rPr>
          <w:rFonts w:hint="cs"/>
          <w:rtl/>
          <w:lang w:bidi="ar-MA"/>
        </w:rPr>
        <w:t>عموما،</w:t>
      </w:r>
      <w:r>
        <w:rPr>
          <w:rFonts w:hint="cs"/>
          <w:rtl/>
          <w:lang w:bidi="ar-MA"/>
        </w:rPr>
        <w:t xml:space="preserve"> </w:t>
      </w:r>
      <w:r w:rsidRPr="00B62DEB">
        <w:rPr>
          <w:rFonts w:hint="cs"/>
          <w:rtl/>
          <w:lang w:bidi="ar-MA"/>
        </w:rPr>
        <w:t>أي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والتجارة</w:t>
      </w:r>
      <w:r>
        <w:rPr>
          <w:rFonts w:hint="cs"/>
          <w:rtl/>
          <w:lang w:bidi="ar-MA"/>
        </w:rPr>
        <w:t xml:space="preserve"> </w:t>
      </w:r>
      <w:r w:rsidRPr="00B62DEB">
        <w:rPr>
          <w:rFonts w:hint="cs"/>
          <w:rtl/>
          <w:lang w:bidi="ar-MA"/>
        </w:rPr>
        <w:t>والصناعات</w:t>
      </w:r>
      <w:r>
        <w:rPr>
          <w:rFonts w:hint="cs"/>
          <w:rtl/>
          <w:lang w:bidi="ar-MA"/>
        </w:rPr>
        <w:t xml:space="preserve"> </w:t>
      </w:r>
      <w:r w:rsidRPr="00B62DEB">
        <w:rPr>
          <w:rFonts w:hint="cs"/>
          <w:rtl/>
          <w:lang w:bidi="ar-MA"/>
        </w:rPr>
        <w:t>التقليدية،</w:t>
      </w:r>
      <w:r>
        <w:rPr>
          <w:rFonts w:hint="cs"/>
          <w:rtl/>
          <w:lang w:bidi="ar-MA"/>
        </w:rPr>
        <w:t xml:space="preserve"> </w:t>
      </w:r>
      <w:r w:rsidRPr="00B62DEB">
        <w:rPr>
          <w:rFonts w:hint="cs"/>
          <w:rtl/>
          <w:lang w:bidi="ar-MA"/>
        </w:rPr>
        <w:t>والصناعة،</w:t>
      </w:r>
      <w:r>
        <w:rPr>
          <w:rFonts w:hint="cs"/>
          <w:rtl/>
          <w:lang w:bidi="ar-MA"/>
        </w:rPr>
        <w:t xml:space="preserve"> </w:t>
      </w:r>
      <w:r w:rsidRPr="00B62DEB">
        <w:rPr>
          <w:rFonts w:hint="cs"/>
          <w:rtl/>
          <w:lang w:bidi="ar-MA"/>
        </w:rPr>
        <w:t>والعمل</w:t>
      </w:r>
      <w:r>
        <w:rPr>
          <w:rFonts w:hint="cs"/>
          <w:rtl/>
          <w:lang w:bidi="ar-MA"/>
        </w:rPr>
        <w:t xml:space="preserve"> </w:t>
      </w:r>
      <w:r w:rsidRPr="00B62DEB">
        <w:rPr>
          <w:rFonts w:hint="cs"/>
          <w:rtl/>
          <w:lang w:bidi="ar-MA"/>
        </w:rPr>
        <w:t>المنزلي.</w:t>
      </w:r>
      <w:r>
        <w:rPr>
          <w:rFonts w:hint="cs"/>
          <w:rtl/>
          <w:lang w:bidi="ar-MA"/>
        </w:rPr>
        <w:t xml:space="preserve"> </w:t>
      </w:r>
      <w:r w:rsidRPr="00B62DEB">
        <w:rPr>
          <w:rFonts w:hint="cs"/>
          <w:rtl/>
          <w:lang w:bidi="ar-MA"/>
        </w:rPr>
        <w:t>وتعمل</w:t>
      </w:r>
      <w:r>
        <w:rPr>
          <w:rFonts w:hint="cs"/>
          <w:rtl/>
          <w:lang w:bidi="ar-MA"/>
        </w:rPr>
        <w:t xml:space="preserve"> </w:t>
      </w:r>
      <w:r w:rsidRPr="00B62DEB">
        <w:rPr>
          <w:rFonts w:hint="cs"/>
          <w:rtl/>
          <w:lang w:bidi="ar-MA"/>
        </w:rPr>
        <w:t>أعداد</w:t>
      </w:r>
      <w:r>
        <w:rPr>
          <w:rFonts w:hint="cs"/>
          <w:rtl/>
          <w:lang w:bidi="ar-MA"/>
        </w:rPr>
        <w:t xml:space="preserve"> </w:t>
      </w:r>
      <w:r w:rsidRPr="00B62DEB">
        <w:rPr>
          <w:rFonts w:hint="cs"/>
          <w:rtl/>
          <w:lang w:bidi="ar-MA"/>
        </w:rPr>
        <w:t>كبيرة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الاقتصاد</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المنظم.</w:t>
      </w:r>
      <w:r>
        <w:rPr>
          <w:rFonts w:hint="cs"/>
          <w:rtl/>
          <w:lang w:bidi="ar-MA"/>
        </w:rPr>
        <w:t xml:space="preserve"> </w:t>
      </w:r>
      <w:r w:rsidRPr="00B62DEB">
        <w:rPr>
          <w:rFonts w:hint="cs"/>
          <w:rtl/>
          <w:lang w:bidi="ar-MA"/>
        </w:rPr>
        <w:t>ويمكن</w:t>
      </w:r>
      <w:r>
        <w:rPr>
          <w:rFonts w:hint="cs"/>
          <w:rtl/>
          <w:lang w:bidi="ar-MA"/>
        </w:rPr>
        <w:t xml:space="preserve"> </w:t>
      </w:r>
      <w:r w:rsidRPr="00B62DEB">
        <w:rPr>
          <w:rFonts w:hint="cs"/>
          <w:rtl/>
          <w:lang w:bidi="ar-MA"/>
        </w:rPr>
        <w:t>استقاء</w:t>
      </w:r>
      <w:r>
        <w:rPr>
          <w:rFonts w:hint="cs"/>
          <w:rtl/>
          <w:lang w:bidi="ar-MA"/>
        </w:rPr>
        <w:t xml:space="preserve"> </w:t>
      </w:r>
      <w:r w:rsidRPr="00B62DEB">
        <w:rPr>
          <w:rFonts w:hint="cs"/>
          <w:rtl/>
          <w:lang w:bidi="ar-MA"/>
        </w:rPr>
        <w:t>فكرة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مصادر</w:t>
      </w:r>
      <w:r>
        <w:rPr>
          <w:rFonts w:hint="cs"/>
          <w:rtl/>
          <w:lang w:bidi="ar-MA"/>
        </w:rPr>
        <w:t xml:space="preserve"> </w:t>
      </w:r>
      <w:r w:rsidRPr="00B62DEB">
        <w:rPr>
          <w:rFonts w:hint="cs"/>
          <w:rtl/>
          <w:lang w:bidi="ar-MA"/>
        </w:rPr>
        <w:t>متنوعة.</w:t>
      </w:r>
      <w:r>
        <w:rPr>
          <w:rFonts w:hint="cs"/>
          <w:rtl/>
          <w:lang w:bidi="ar-MA"/>
        </w:rPr>
        <w:t xml:space="preserve"> </w:t>
      </w:r>
      <w:r w:rsidRPr="00B62DEB">
        <w:rPr>
          <w:rFonts w:hint="cs"/>
          <w:rtl/>
          <w:lang w:bidi="ar-MA"/>
        </w:rPr>
        <w:t>وهذا</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يشير</w:t>
      </w:r>
      <w:r>
        <w:rPr>
          <w:rFonts w:hint="cs"/>
          <w:rtl/>
          <w:lang w:bidi="ar-MA"/>
        </w:rPr>
        <w:t xml:space="preserve"> </w:t>
      </w:r>
      <w:r w:rsidRPr="00B62DEB">
        <w:rPr>
          <w:rFonts w:hint="cs"/>
          <w:rtl/>
          <w:lang w:bidi="ar-MA"/>
        </w:rPr>
        <w:t>إليه</w:t>
      </w:r>
      <w:r>
        <w:rPr>
          <w:rFonts w:hint="cs"/>
          <w:rtl/>
          <w:lang w:bidi="ar-MA"/>
        </w:rPr>
        <w:t xml:space="preserve"> </w:t>
      </w:r>
      <w:r w:rsidRPr="00B62DEB">
        <w:rPr>
          <w:rFonts w:hint="cs"/>
          <w:rtl/>
          <w:lang w:bidi="ar-MA"/>
        </w:rPr>
        <w:t>التحليل</w:t>
      </w:r>
      <w:r>
        <w:rPr>
          <w:rFonts w:hint="cs"/>
          <w:rtl/>
          <w:lang w:bidi="ar-MA"/>
        </w:rPr>
        <w:t xml:space="preserve"> </w:t>
      </w:r>
      <w:r w:rsidRPr="00B62DEB">
        <w:rPr>
          <w:rFonts w:hint="cs"/>
          <w:rtl/>
          <w:lang w:bidi="ar-MA"/>
        </w:rPr>
        <w:t>الوارد</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وثيقة</w:t>
      </w:r>
      <w:r>
        <w:rPr>
          <w:rFonts w:hint="cs"/>
          <w:rtl/>
          <w:lang w:bidi="ar-MA"/>
        </w:rPr>
        <w:t xml:space="preserve"> </w:t>
      </w:r>
      <w:r>
        <w:rPr>
          <w:rFonts w:hint="eastAsia"/>
          <w:rtl/>
          <w:lang w:bidi="ar-MA"/>
        </w:rPr>
        <w:t>”</w:t>
      </w:r>
      <w:r w:rsidRPr="00B62DEB">
        <w:rPr>
          <w:rFonts w:hint="cs"/>
          <w:rtl/>
          <w:lang w:bidi="ar-MA"/>
        </w:rPr>
        <w:t>تشخيص</w:t>
      </w:r>
      <w:r>
        <w:rPr>
          <w:rFonts w:hint="cs"/>
          <w:rtl/>
          <w:lang w:bidi="ar-MA"/>
        </w:rPr>
        <w:t xml:space="preserve"> </w:t>
      </w:r>
      <w:r w:rsidRPr="00B62DEB">
        <w:rPr>
          <w:rFonts w:hint="cs"/>
          <w:rtl/>
          <w:lang w:bidi="ar-MA"/>
        </w:rPr>
        <w:t>عدم</w:t>
      </w:r>
      <w:r>
        <w:rPr>
          <w:rFonts w:hint="cs"/>
          <w:rtl/>
          <w:lang w:bidi="ar-MA"/>
        </w:rPr>
        <w:t xml:space="preserve"> </w:t>
      </w:r>
      <w:r w:rsidRPr="00B62DEB">
        <w:rPr>
          <w:rFonts w:hint="cs"/>
          <w:rtl/>
          <w:lang w:bidi="ar-MA"/>
        </w:rPr>
        <w:t>المساواة</w:t>
      </w:r>
      <w:r>
        <w:rPr>
          <w:rFonts w:hint="eastAsia"/>
          <w:rtl/>
          <w:lang w:bidi="ar-MA"/>
        </w:rPr>
        <w:t>“</w:t>
      </w:r>
      <w:r>
        <w:rPr>
          <w:rFonts w:hint="cs"/>
          <w:rtl/>
          <w:lang w:bidi="ar-MA"/>
        </w:rPr>
        <w:t xml:space="preserve"> </w:t>
      </w:r>
      <w:r w:rsidRPr="00B62DEB">
        <w:rPr>
          <w:rFonts w:hint="cs"/>
          <w:rtl/>
          <w:lang w:bidi="ar-MA"/>
        </w:rPr>
        <w:t>الصادرة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وحقوق</w:t>
      </w:r>
      <w:r>
        <w:rPr>
          <w:rFonts w:hint="cs"/>
          <w:rtl/>
          <w:lang w:bidi="ar-MA"/>
        </w:rPr>
        <w:t xml:space="preserve"> </w:t>
      </w:r>
      <w:r w:rsidRPr="00B62DEB">
        <w:rPr>
          <w:rFonts w:hint="cs"/>
          <w:rtl/>
          <w:lang w:bidi="ar-MA"/>
        </w:rPr>
        <w:t>المرأة.</w:t>
      </w:r>
    </w:p>
    <w:p w:rsidR="00C97A7E" w:rsidRPr="00B62DEB" w:rsidRDefault="00C97A7E" w:rsidP="0013153F">
      <w:pPr>
        <w:pStyle w:val="SingleTxt"/>
        <w:rPr>
          <w:rtl/>
          <w:lang w:bidi="ar-MA"/>
        </w:rPr>
      </w:pPr>
      <w:r w:rsidRPr="00B62DEB">
        <w:rPr>
          <w:rFonts w:hint="cs"/>
          <w:rtl/>
          <w:lang w:bidi="ar-MA"/>
        </w:rPr>
        <w:t>116</w:t>
      </w:r>
      <w:r>
        <w:rPr>
          <w:rFonts w:hint="cs"/>
          <w:rtl/>
          <w:lang w:bidi="ar-MA"/>
        </w:rPr>
        <w:t xml:space="preserve"> </w:t>
      </w:r>
      <w:r>
        <w:rPr>
          <w:rtl/>
          <w:lang w:bidi="ar-MA"/>
        </w:rPr>
        <w:t>-</w:t>
      </w:r>
      <w:r>
        <w:rPr>
          <w:rFonts w:hint="cs"/>
          <w:rtl/>
          <w:lang w:bidi="ar-MA"/>
        </w:rPr>
        <w:t xml:space="preserve"> </w:t>
      </w:r>
      <w:r w:rsidRPr="00B62DEB">
        <w:rPr>
          <w:rFonts w:hint="cs"/>
          <w:rtl/>
          <w:lang w:bidi="ar-MA"/>
        </w:rPr>
        <w:t>ونظرا</w:t>
      </w:r>
      <w:r>
        <w:rPr>
          <w:rFonts w:hint="cs"/>
          <w:rtl/>
          <w:lang w:bidi="ar-MA"/>
        </w:rPr>
        <w:t xml:space="preserve"> </w:t>
      </w:r>
      <w:r w:rsidRPr="00B62DEB">
        <w:rPr>
          <w:rFonts w:hint="cs"/>
          <w:rtl/>
          <w:lang w:bidi="ar-MA"/>
        </w:rPr>
        <w:t>لأن</w:t>
      </w:r>
      <w:r>
        <w:rPr>
          <w:rFonts w:hint="cs"/>
          <w:rtl/>
          <w:lang w:bidi="ar-MA"/>
        </w:rPr>
        <w:t xml:space="preserve"> </w:t>
      </w:r>
      <w:r w:rsidRPr="00B62DEB">
        <w:rPr>
          <w:rFonts w:hint="cs"/>
          <w:rtl/>
          <w:lang w:bidi="ar-MA"/>
        </w:rPr>
        <w:t>60</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سكان</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يعيشون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الريف،</w:t>
      </w:r>
      <w:r>
        <w:rPr>
          <w:rFonts w:hint="cs"/>
          <w:rtl/>
          <w:lang w:bidi="ar-MA"/>
        </w:rPr>
        <w:t xml:space="preserve"> </w:t>
      </w:r>
      <w:r w:rsidRPr="00B62DEB">
        <w:rPr>
          <w:rFonts w:hint="cs"/>
          <w:rtl/>
          <w:lang w:bidi="ar-MA"/>
        </w:rPr>
        <w:t>يجب</w:t>
      </w:r>
      <w:r>
        <w:rPr>
          <w:rFonts w:hint="cs"/>
          <w:rtl/>
          <w:lang w:bidi="ar-MA"/>
        </w:rPr>
        <w:t xml:space="preserve"> </w:t>
      </w:r>
      <w:r w:rsidRPr="00B62DEB">
        <w:rPr>
          <w:rFonts w:hint="cs"/>
          <w:rtl/>
          <w:lang w:bidi="ar-MA"/>
        </w:rPr>
        <w:t>التأكيد</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أهمية</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الزراعي</w:t>
      </w:r>
      <w:r>
        <w:rPr>
          <w:rFonts w:hint="cs"/>
          <w:rtl/>
          <w:lang w:bidi="ar-MA"/>
        </w:rPr>
        <w:t xml:space="preserve"> </w:t>
      </w:r>
      <w:r w:rsidRPr="00B62DEB">
        <w:rPr>
          <w:rFonts w:hint="cs"/>
          <w:rtl/>
          <w:lang w:bidi="ar-MA"/>
        </w:rPr>
        <w:t>العام</w:t>
      </w:r>
      <w:r>
        <w:rPr>
          <w:rFonts w:hint="cs"/>
          <w:rtl/>
          <w:lang w:bidi="ar-MA"/>
        </w:rPr>
        <w:t xml:space="preserve"> </w:t>
      </w:r>
      <w:r w:rsidRPr="00B62DEB">
        <w:rPr>
          <w:rFonts w:hint="cs"/>
          <w:rtl/>
          <w:lang w:bidi="ar-MA"/>
        </w:rPr>
        <w:t>(2009)،</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روعيت</w:t>
      </w:r>
      <w:r>
        <w:rPr>
          <w:rFonts w:hint="cs"/>
          <w:rtl/>
          <w:lang w:bidi="ar-MA"/>
        </w:rPr>
        <w:t xml:space="preserve"> </w:t>
      </w:r>
      <w:r w:rsidRPr="00B62DEB">
        <w:rPr>
          <w:rFonts w:hint="cs"/>
          <w:rtl/>
          <w:lang w:bidi="ar-MA"/>
        </w:rPr>
        <w:t>فيه</w:t>
      </w:r>
      <w:r>
        <w:rPr>
          <w:rFonts w:hint="cs"/>
          <w:rtl/>
          <w:lang w:bidi="ar-MA"/>
        </w:rPr>
        <w:t xml:space="preserve"> </w:t>
      </w:r>
      <w:r w:rsidRPr="00B62DEB">
        <w:rPr>
          <w:rFonts w:hint="cs"/>
          <w:rtl/>
          <w:lang w:bidi="ar-MA"/>
        </w:rPr>
        <w:t>الاعتبارات</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لأول</w:t>
      </w:r>
      <w:r>
        <w:rPr>
          <w:rFonts w:hint="cs"/>
          <w:rtl/>
          <w:lang w:bidi="ar-MA"/>
        </w:rPr>
        <w:t xml:space="preserve"> </w:t>
      </w:r>
      <w:r w:rsidRPr="00B62DEB">
        <w:rPr>
          <w:rFonts w:hint="cs"/>
          <w:rtl/>
          <w:lang w:bidi="ar-MA"/>
        </w:rPr>
        <w:t>مرّة،</w:t>
      </w:r>
      <w:r>
        <w:rPr>
          <w:rFonts w:hint="cs"/>
          <w:rtl/>
          <w:lang w:bidi="ar-MA"/>
        </w:rPr>
        <w:t xml:space="preserve"> </w:t>
      </w:r>
      <w:r w:rsidRPr="00B62DEB">
        <w:rPr>
          <w:rFonts w:hint="cs"/>
          <w:rtl/>
          <w:lang w:bidi="ar-MA"/>
        </w:rPr>
        <w:t>وبالتالي</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نقدر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خلاله</w:t>
      </w:r>
      <w:r>
        <w:rPr>
          <w:rFonts w:hint="cs"/>
          <w:rtl/>
          <w:lang w:bidi="ar-MA"/>
        </w:rPr>
        <w:t xml:space="preserve"> </w:t>
      </w:r>
      <w:r w:rsidRPr="00B62DEB">
        <w:rPr>
          <w:rFonts w:hint="cs"/>
          <w:rtl/>
          <w:lang w:bidi="ar-MA"/>
        </w:rPr>
        <w:t>بدقة</w:t>
      </w:r>
      <w:r>
        <w:rPr>
          <w:rFonts w:hint="cs"/>
          <w:rtl/>
          <w:lang w:bidi="ar-MA"/>
        </w:rPr>
        <w:t xml:space="preserve"> </w:t>
      </w:r>
      <w:r w:rsidRPr="00B62DEB">
        <w:rPr>
          <w:rFonts w:hint="cs"/>
          <w:rtl/>
          <w:lang w:bidi="ar-MA"/>
        </w:rPr>
        <w:t>أكبر</w:t>
      </w:r>
      <w:r>
        <w:rPr>
          <w:rFonts w:hint="cs"/>
          <w:rtl/>
          <w:lang w:bidi="ar-MA"/>
        </w:rPr>
        <w:t xml:space="preserve"> </w:t>
      </w:r>
      <w:r w:rsidRPr="00B62DEB">
        <w:rPr>
          <w:rFonts w:hint="cs"/>
          <w:rtl/>
          <w:lang w:bidi="ar-MA"/>
        </w:rPr>
        <w:t>حجم</w:t>
      </w:r>
      <w:r>
        <w:rPr>
          <w:rFonts w:hint="cs"/>
          <w:rtl/>
          <w:lang w:bidi="ar-MA"/>
        </w:rPr>
        <w:t xml:space="preserve"> </w:t>
      </w:r>
      <w:r w:rsidRPr="00B62DEB">
        <w:rPr>
          <w:rFonts w:hint="cs"/>
          <w:rtl/>
          <w:lang w:bidi="ar-MA"/>
        </w:rPr>
        <w:t>ونوعية</w:t>
      </w:r>
      <w:r>
        <w:rPr>
          <w:rFonts w:hint="cs"/>
          <w:rtl/>
          <w:lang w:bidi="ar-MA"/>
        </w:rPr>
        <w:t xml:space="preserve"> </w:t>
      </w:r>
      <w:r w:rsidRPr="00B62DEB">
        <w:rPr>
          <w:rFonts w:hint="cs"/>
          <w:rtl/>
          <w:lang w:bidi="ar-MA"/>
        </w:rPr>
        <w:t>مشاركة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أنشطة</w:t>
      </w:r>
      <w:r>
        <w:rPr>
          <w:rFonts w:hint="cs"/>
          <w:rtl/>
          <w:lang w:bidi="ar-MA"/>
        </w:rPr>
        <w:t xml:space="preserve"> </w:t>
      </w:r>
      <w:r w:rsidRPr="00B62DEB">
        <w:rPr>
          <w:rFonts w:hint="cs"/>
          <w:rtl/>
          <w:lang w:bidi="ar-MA"/>
        </w:rPr>
        <w:t>إنتاج</w:t>
      </w:r>
      <w:r>
        <w:rPr>
          <w:rFonts w:hint="cs"/>
          <w:rtl/>
          <w:lang w:bidi="ar-MA"/>
        </w:rPr>
        <w:t xml:space="preserve"> </w:t>
      </w:r>
      <w:r w:rsidRPr="00B62DEB">
        <w:rPr>
          <w:rFonts w:hint="cs"/>
          <w:rtl/>
          <w:lang w:bidi="ar-MA"/>
        </w:rPr>
        <w:t>الموارد</w:t>
      </w:r>
      <w:r>
        <w:rPr>
          <w:rFonts w:hint="cs"/>
          <w:rtl/>
          <w:lang w:bidi="ar-MA"/>
        </w:rPr>
        <w:t xml:space="preserve"> </w:t>
      </w:r>
      <w:r w:rsidRPr="00B62DEB">
        <w:rPr>
          <w:rFonts w:hint="cs"/>
          <w:rtl/>
          <w:lang w:bidi="ar-MA"/>
        </w:rPr>
        <w:t>الزراعية</w:t>
      </w:r>
      <w:r>
        <w:rPr>
          <w:rFonts w:hint="cs"/>
          <w:rtl/>
          <w:lang w:bidi="ar-MA"/>
        </w:rPr>
        <w:t xml:space="preserve"> </w:t>
      </w:r>
      <w:r w:rsidRPr="00B62DEB">
        <w:rPr>
          <w:rFonts w:hint="cs"/>
          <w:rtl/>
          <w:lang w:bidi="ar-MA"/>
        </w:rPr>
        <w:t>وتجهيزها</w:t>
      </w:r>
      <w:r>
        <w:rPr>
          <w:rFonts w:hint="cs"/>
          <w:rtl/>
          <w:lang w:bidi="ar-MA"/>
        </w:rPr>
        <w:t xml:space="preserve"> </w:t>
      </w:r>
      <w:r w:rsidRPr="00B62DEB">
        <w:rPr>
          <w:rFonts w:hint="cs"/>
          <w:rtl/>
          <w:lang w:bidi="ar-MA"/>
        </w:rPr>
        <w:t>وتسويقها.</w:t>
      </w:r>
      <w:r>
        <w:rPr>
          <w:rFonts w:hint="cs"/>
          <w:rtl/>
          <w:lang w:bidi="ar-MA"/>
        </w:rPr>
        <w:t xml:space="preserve"> </w:t>
      </w:r>
      <w:r w:rsidRPr="00B62DEB">
        <w:rPr>
          <w:rFonts w:hint="cs"/>
          <w:rtl/>
          <w:lang w:bidi="ar-MA"/>
        </w:rPr>
        <w:t>وشمل</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الزراعي</w:t>
      </w:r>
      <w:r>
        <w:rPr>
          <w:rFonts w:hint="cs"/>
          <w:rtl/>
          <w:lang w:bidi="ar-MA"/>
        </w:rPr>
        <w:t xml:space="preserve"> </w:t>
      </w:r>
      <w:r w:rsidRPr="00B62DEB">
        <w:rPr>
          <w:rFonts w:hint="cs"/>
          <w:rtl/>
          <w:lang w:bidi="ar-MA"/>
        </w:rPr>
        <w:t>كامل</w:t>
      </w:r>
      <w:r>
        <w:rPr>
          <w:rFonts w:hint="cs"/>
          <w:rtl/>
          <w:lang w:bidi="ar-MA"/>
        </w:rPr>
        <w:t xml:space="preserve"> </w:t>
      </w:r>
      <w:r w:rsidRPr="00B62DEB">
        <w:rPr>
          <w:rFonts w:hint="cs"/>
          <w:rtl/>
          <w:lang w:bidi="ar-MA"/>
        </w:rPr>
        <w:t>الإقليم</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ويتضمن</w:t>
      </w:r>
      <w:r>
        <w:rPr>
          <w:rFonts w:hint="cs"/>
          <w:rtl/>
          <w:lang w:bidi="ar-MA"/>
        </w:rPr>
        <w:t xml:space="preserve"> </w:t>
      </w:r>
      <w:r w:rsidRPr="00B62DEB">
        <w:rPr>
          <w:rFonts w:hint="cs"/>
          <w:rtl/>
          <w:lang w:bidi="ar-MA"/>
        </w:rPr>
        <w:t>بيانات</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أصغر</w:t>
      </w:r>
      <w:r>
        <w:rPr>
          <w:rFonts w:hint="cs"/>
          <w:rtl/>
          <w:lang w:bidi="ar-MA"/>
        </w:rPr>
        <w:t xml:space="preserve"> </w:t>
      </w:r>
      <w:r w:rsidRPr="00B62DEB">
        <w:rPr>
          <w:rFonts w:hint="cs"/>
          <w:rtl/>
          <w:lang w:bidi="ar-MA"/>
        </w:rPr>
        <w:t>وحدة</w:t>
      </w:r>
      <w:r>
        <w:rPr>
          <w:rFonts w:hint="cs"/>
          <w:rtl/>
          <w:lang w:bidi="ar-MA"/>
        </w:rPr>
        <w:t xml:space="preserve"> </w:t>
      </w:r>
      <w:r w:rsidRPr="00B62DEB">
        <w:rPr>
          <w:rFonts w:hint="cs"/>
          <w:rtl/>
          <w:lang w:bidi="ar-MA"/>
        </w:rPr>
        <w:t>إقليمية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المنطقة</w:t>
      </w:r>
      <w:r>
        <w:rPr>
          <w:rFonts w:hint="cs"/>
          <w:rtl/>
          <w:lang w:bidi="ar-MA"/>
        </w:rPr>
        <w:t xml:space="preserve"> </w:t>
      </w:r>
      <w:r w:rsidRPr="00B62DEB">
        <w:rPr>
          <w:rFonts w:hint="cs"/>
          <w:rtl/>
          <w:lang w:bidi="ar-MA"/>
        </w:rPr>
        <w:t>البلدية.</w:t>
      </w:r>
      <w:r>
        <w:rPr>
          <w:rFonts w:hint="cs"/>
          <w:rtl/>
          <w:lang w:bidi="ar-MA"/>
        </w:rPr>
        <w:t xml:space="preserve"> </w:t>
      </w:r>
      <w:r w:rsidRPr="00B62DEB">
        <w:rPr>
          <w:rFonts w:hint="cs"/>
          <w:rtl/>
          <w:lang w:bidi="ar-MA"/>
        </w:rPr>
        <w:t>وتكشف</w:t>
      </w:r>
      <w:r>
        <w:rPr>
          <w:rFonts w:hint="cs"/>
          <w:rtl/>
          <w:lang w:bidi="ar-MA"/>
        </w:rPr>
        <w:t xml:space="preserve"> </w:t>
      </w:r>
      <w:r w:rsidRPr="00B62DEB">
        <w:rPr>
          <w:rFonts w:hint="cs"/>
          <w:rtl/>
          <w:lang w:bidi="ar-MA"/>
        </w:rPr>
        <w:t>النتائج</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نشرت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sidR="0013153F">
        <w:rPr>
          <w:rFonts w:hint="eastAsia"/>
          <w:rtl/>
          <w:lang w:bidi="ar-MA"/>
        </w:rPr>
        <w:t> </w:t>
      </w:r>
      <w:r w:rsidRPr="00B62DEB">
        <w:rPr>
          <w:rFonts w:hint="cs"/>
          <w:rtl/>
          <w:lang w:bidi="ar-MA"/>
        </w:rPr>
        <w:t>2012</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3.25</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sidRPr="0097741E">
        <w:rPr>
          <w:vertAlign w:val="superscript"/>
          <w:rtl/>
        </w:rPr>
        <w:t>(</w:t>
      </w:r>
      <w:r w:rsidRPr="0097741E">
        <w:rPr>
          <w:rStyle w:val="FootnoteReference"/>
          <w:szCs w:val="30"/>
          <w:rtl/>
        </w:rPr>
        <w:footnoteReference w:id="16"/>
      </w:r>
      <w:r w:rsidRPr="0097741E">
        <w:rPr>
          <w:vertAlign w:val="superscript"/>
          <w:rtl/>
        </w:rPr>
        <w:t>)</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المزارع</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يغلب</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طابع</w:t>
      </w:r>
      <w:r>
        <w:rPr>
          <w:rFonts w:hint="cs"/>
          <w:rtl/>
          <w:lang w:bidi="ar-MA"/>
        </w:rPr>
        <w:t xml:space="preserve"> </w:t>
      </w:r>
      <w:r w:rsidRPr="00B62DEB">
        <w:rPr>
          <w:rFonts w:hint="cs"/>
          <w:rtl/>
          <w:lang w:bidi="ar-MA"/>
        </w:rPr>
        <w:t>المزرعة</w:t>
      </w:r>
      <w:r>
        <w:rPr>
          <w:rFonts w:hint="cs"/>
          <w:rtl/>
          <w:lang w:bidi="ar-MA"/>
        </w:rPr>
        <w:t xml:space="preserve"> </w:t>
      </w:r>
      <w:r w:rsidRPr="00B62DEB">
        <w:rPr>
          <w:rFonts w:hint="cs"/>
          <w:rtl/>
          <w:lang w:bidi="ar-MA"/>
        </w:rPr>
        <w:t>العائلية</w:t>
      </w:r>
      <w:r>
        <w:rPr>
          <w:rFonts w:hint="cs"/>
          <w:rtl/>
          <w:lang w:bidi="ar-MA"/>
        </w:rPr>
        <w:t xml:space="preserve"> </w:t>
      </w:r>
      <w:r w:rsidRPr="00B62DEB">
        <w:rPr>
          <w:rFonts w:hint="cs"/>
          <w:rtl/>
          <w:lang w:bidi="ar-MA"/>
        </w:rPr>
        <w:t>الصغيرة،</w:t>
      </w:r>
      <w:r>
        <w:rPr>
          <w:rFonts w:hint="cs"/>
          <w:rtl/>
          <w:lang w:bidi="ar-MA"/>
        </w:rPr>
        <w:t xml:space="preserve"> </w:t>
      </w:r>
      <w:r w:rsidRPr="00B62DEB">
        <w:rPr>
          <w:rFonts w:hint="cs"/>
          <w:rtl/>
          <w:lang w:bidi="ar-MA"/>
        </w:rPr>
        <w:t>تديرها</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وتشير</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نتائج</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الدراسة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المساحات</w:t>
      </w:r>
      <w:r>
        <w:rPr>
          <w:rFonts w:hint="cs"/>
          <w:rtl/>
          <w:lang w:bidi="ar-MA"/>
        </w:rPr>
        <w:t xml:space="preserve"> </w:t>
      </w:r>
      <w:r w:rsidRPr="00B62DEB">
        <w:rPr>
          <w:rFonts w:hint="cs"/>
          <w:rtl/>
          <w:lang w:bidi="ar-MA"/>
        </w:rPr>
        <w:t>الصالحة</w:t>
      </w:r>
      <w:r>
        <w:rPr>
          <w:rFonts w:hint="cs"/>
          <w:rtl/>
          <w:lang w:bidi="ar-MA"/>
        </w:rPr>
        <w:t xml:space="preserve"> </w:t>
      </w:r>
      <w:r w:rsidRPr="00B62DEB">
        <w:rPr>
          <w:rFonts w:hint="cs"/>
          <w:rtl/>
          <w:lang w:bidi="ar-MA"/>
        </w:rPr>
        <w:t>للزراعة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يديرها</w:t>
      </w:r>
      <w:r>
        <w:rPr>
          <w:rFonts w:hint="cs"/>
          <w:rtl/>
          <w:lang w:bidi="ar-MA"/>
        </w:rPr>
        <w:t xml:space="preserve"> </w:t>
      </w:r>
      <w:r w:rsidRPr="00B62DEB">
        <w:rPr>
          <w:rFonts w:hint="cs"/>
          <w:rtl/>
          <w:lang w:bidi="ar-MA"/>
        </w:rPr>
        <w:t>الرجل</w:t>
      </w:r>
      <w:r>
        <w:rPr>
          <w:rFonts w:hint="cs"/>
          <w:rtl/>
          <w:lang w:bidi="ar-MA"/>
        </w:rPr>
        <w:t xml:space="preserve"> </w:t>
      </w:r>
      <w:r w:rsidRPr="00B62DEB">
        <w:rPr>
          <w:rFonts w:hint="cs"/>
          <w:rtl/>
          <w:lang w:bidi="ar-MA"/>
        </w:rPr>
        <w:t>تفوق</w:t>
      </w:r>
      <w:r>
        <w:rPr>
          <w:rFonts w:hint="cs"/>
          <w:rtl/>
          <w:lang w:bidi="ar-MA"/>
        </w:rPr>
        <w:t xml:space="preserve"> </w:t>
      </w:r>
      <w:r w:rsidRPr="00B62DEB">
        <w:rPr>
          <w:rFonts w:hint="cs"/>
          <w:rtl/>
          <w:lang w:bidi="ar-MA"/>
        </w:rPr>
        <w:t>كثيرا</w:t>
      </w:r>
      <w:r>
        <w:rPr>
          <w:rFonts w:hint="cs"/>
          <w:rtl/>
          <w:lang w:bidi="ar-MA"/>
        </w:rPr>
        <w:t xml:space="preserve"> </w:t>
      </w:r>
      <w:r w:rsidRPr="00B62DEB">
        <w:rPr>
          <w:rFonts w:hint="cs"/>
          <w:rtl/>
          <w:lang w:bidi="ar-MA"/>
        </w:rPr>
        <w:t>المساحات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تديرها</w:t>
      </w:r>
      <w:r>
        <w:rPr>
          <w:rFonts w:hint="cs"/>
          <w:rtl/>
          <w:lang w:bidi="ar-MA"/>
        </w:rPr>
        <w:t xml:space="preserve"> </w:t>
      </w:r>
      <w:r w:rsidRPr="00B62DEB">
        <w:rPr>
          <w:rFonts w:hint="cs"/>
          <w:rtl/>
          <w:lang w:bidi="ar-MA"/>
        </w:rPr>
        <w:t>المرأة.</w:t>
      </w:r>
    </w:p>
    <w:p w:rsidR="00C97A7E" w:rsidRPr="00B62DEB" w:rsidRDefault="00C97A7E" w:rsidP="0013153F">
      <w:pPr>
        <w:pStyle w:val="SingleTxt"/>
        <w:rPr>
          <w:rtl/>
          <w:lang w:bidi="ar-MA"/>
        </w:rPr>
      </w:pPr>
      <w:r w:rsidRPr="00B62DEB">
        <w:rPr>
          <w:rFonts w:hint="cs"/>
          <w:rtl/>
          <w:lang w:bidi="ar-MA"/>
        </w:rPr>
        <w:t>117</w:t>
      </w:r>
      <w:r>
        <w:rPr>
          <w:rFonts w:hint="cs"/>
          <w:rtl/>
          <w:lang w:bidi="ar-MA"/>
        </w:rPr>
        <w:t xml:space="preserve"> </w:t>
      </w:r>
      <w:r>
        <w:rPr>
          <w:rtl/>
          <w:lang w:bidi="ar-MA"/>
        </w:rPr>
        <w:t>-</w:t>
      </w:r>
      <w:r>
        <w:rPr>
          <w:rFonts w:hint="cs"/>
          <w:rtl/>
          <w:lang w:bidi="ar-MA"/>
        </w:rPr>
        <w:t xml:space="preserve"> </w:t>
      </w:r>
      <w:r w:rsidRPr="00B62DEB">
        <w:rPr>
          <w:rFonts w:hint="cs"/>
          <w:rtl/>
          <w:lang w:bidi="ar-MA"/>
        </w:rPr>
        <w:t>ويتبين</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الدراسة</w:t>
      </w:r>
      <w:r>
        <w:rPr>
          <w:rFonts w:hint="cs"/>
          <w:rtl/>
          <w:lang w:bidi="ar-MA"/>
        </w:rPr>
        <w:t xml:space="preserve"> </w:t>
      </w:r>
      <w:r w:rsidRPr="00B62DEB">
        <w:rPr>
          <w:rFonts w:hint="cs"/>
          <w:rtl/>
          <w:lang w:bidi="ar-MA"/>
        </w:rPr>
        <w:t>الاستقصائية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أمرت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التجارة</w:t>
      </w:r>
      <w:r>
        <w:rPr>
          <w:rFonts w:hint="cs"/>
          <w:rtl/>
          <w:lang w:bidi="ar-MA"/>
        </w:rPr>
        <w:t xml:space="preserve"> </w:t>
      </w:r>
      <w:r w:rsidRPr="00B62DEB">
        <w:rPr>
          <w:rFonts w:hint="cs"/>
          <w:rtl/>
          <w:lang w:bidi="ar-MA"/>
        </w:rPr>
        <w:t>والصناعة</w:t>
      </w:r>
      <w:r>
        <w:rPr>
          <w:rFonts w:hint="cs"/>
          <w:rtl/>
          <w:lang w:bidi="ar-MA"/>
        </w:rPr>
        <w:t xml:space="preserve"> </w:t>
      </w:r>
      <w:r w:rsidRPr="00B62DEB">
        <w:rPr>
          <w:rFonts w:hint="cs"/>
          <w:rtl/>
          <w:lang w:bidi="ar-MA"/>
        </w:rPr>
        <w:t>بإجرائها</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تمثل</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قليلا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4.61</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أصحاب</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وتكشف</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النتائج</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تصنيف</w:t>
      </w:r>
      <w:r>
        <w:rPr>
          <w:rFonts w:hint="cs"/>
          <w:rtl/>
          <w:lang w:bidi="ar-MA"/>
        </w:rPr>
        <w:t xml:space="preserve"> </w:t>
      </w:r>
      <w:r w:rsidRPr="00B62DEB">
        <w:rPr>
          <w:rFonts w:hint="cs"/>
          <w:rtl/>
          <w:lang w:bidi="ar-MA"/>
        </w:rPr>
        <w:t>الغالبية</w:t>
      </w:r>
      <w:r>
        <w:rPr>
          <w:rFonts w:hint="cs"/>
          <w:rtl/>
          <w:lang w:bidi="ar-MA"/>
        </w:rPr>
        <w:t xml:space="preserve"> </w:t>
      </w:r>
      <w:r w:rsidRPr="00B62DEB">
        <w:rPr>
          <w:rFonts w:hint="cs"/>
          <w:rtl/>
          <w:lang w:bidi="ar-MA"/>
        </w:rPr>
        <w:t>الساحقة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البلد،</w:t>
      </w:r>
      <w:r>
        <w:rPr>
          <w:rFonts w:hint="cs"/>
          <w:rtl/>
          <w:lang w:bidi="ar-MA"/>
        </w:rPr>
        <w:t xml:space="preserve"> </w:t>
      </w:r>
      <w:r w:rsidRPr="00B62DEB">
        <w:rPr>
          <w:rFonts w:hint="cs"/>
          <w:rtl/>
          <w:lang w:bidi="ar-MA"/>
        </w:rPr>
        <w:t>أي</w:t>
      </w:r>
      <w:r w:rsidR="0013153F">
        <w:rPr>
          <w:rFonts w:hint="eastAsia"/>
          <w:rtl/>
          <w:lang w:bidi="ar-MA"/>
        </w:rPr>
        <w:t> </w:t>
      </w:r>
      <w:r w:rsidRPr="00B62DEB">
        <w:rPr>
          <w:rFonts w:hint="cs"/>
          <w:rtl/>
          <w:lang w:bidi="ar-MA"/>
        </w:rPr>
        <w:t>18.90</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ضمن</w:t>
      </w:r>
      <w:r>
        <w:rPr>
          <w:rFonts w:hint="cs"/>
          <w:rtl/>
          <w:lang w:bidi="ar-MA"/>
        </w:rPr>
        <w:t xml:space="preserve"> </w:t>
      </w:r>
      <w:r w:rsidRPr="00B62DEB">
        <w:rPr>
          <w:rFonts w:hint="cs"/>
          <w:rtl/>
          <w:lang w:bidi="ar-MA"/>
        </w:rPr>
        <w:t>الفئات</w:t>
      </w:r>
      <w:r>
        <w:rPr>
          <w:rFonts w:hint="cs"/>
          <w:rtl/>
          <w:lang w:bidi="ar-MA"/>
        </w:rPr>
        <w:t xml:space="preserve"> </w:t>
      </w:r>
      <w:r w:rsidRPr="00B62DEB">
        <w:rPr>
          <w:rFonts w:hint="cs"/>
          <w:rtl/>
          <w:lang w:bidi="ar-MA"/>
        </w:rPr>
        <w:t>الأربع</w:t>
      </w:r>
      <w:r>
        <w:rPr>
          <w:rFonts w:hint="cs"/>
          <w:rtl/>
          <w:lang w:bidi="ar-MA"/>
        </w:rPr>
        <w:t xml:space="preserve"> </w:t>
      </w:r>
      <w:r w:rsidRPr="00B62DEB">
        <w:rPr>
          <w:rFonts w:hint="cs"/>
          <w:rtl/>
          <w:lang w:bidi="ar-MA"/>
        </w:rPr>
        <w:t>المحددة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نظرا</w:t>
      </w:r>
      <w:r>
        <w:rPr>
          <w:rFonts w:hint="cs"/>
          <w:rtl/>
          <w:lang w:bidi="ar-MA"/>
        </w:rPr>
        <w:t xml:space="preserve"> </w:t>
      </w:r>
      <w:r w:rsidRPr="00B62DEB">
        <w:rPr>
          <w:rFonts w:hint="cs"/>
          <w:rtl/>
          <w:lang w:bidi="ar-MA"/>
        </w:rPr>
        <w:t>لأن</w:t>
      </w:r>
      <w:r>
        <w:rPr>
          <w:rFonts w:hint="cs"/>
          <w:rtl/>
          <w:lang w:bidi="ar-MA"/>
        </w:rPr>
        <w:t xml:space="preserve"> </w:t>
      </w:r>
      <w:r w:rsidRPr="00B62DEB">
        <w:rPr>
          <w:rFonts w:hint="cs"/>
          <w:rtl/>
          <w:lang w:bidi="ar-MA"/>
        </w:rPr>
        <w:t>أرقام</w:t>
      </w:r>
      <w:r>
        <w:rPr>
          <w:rFonts w:hint="cs"/>
          <w:rtl/>
          <w:lang w:bidi="ar-MA"/>
        </w:rPr>
        <w:t xml:space="preserve"> </w:t>
      </w:r>
      <w:r w:rsidRPr="00B62DEB">
        <w:rPr>
          <w:rFonts w:hint="cs"/>
          <w:rtl/>
          <w:lang w:bidi="ar-MA"/>
        </w:rPr>
        <w:t>مبيعات</w:t>
      </w:r>
      <w:r>
        <w:rPr>
          <w:rFonts w:hint="cs"/>
          <w:rtl/>
          <w:lang w:bidi="ar-MA"/>
        </w:rPr>
        <w:t xml:space="preserve"> </w:t>
      </w:r>
      <w:r w:rsidRPr="00B62DEB">
        <w:rPr>
          <w:rFonts w:hint="cs"/>
          <w:rtl/>
          <w:lang w:bidi="ar-MA"/>
        </w:rPr>
        <w:t>غالبيتها</w:t>
      </w:r>
      <w:r>
        <w:rPr>
          <w:rFonts w:hint="cs"/>
          <w:rtl/>
          <w:lang w:bidi="ar-MA"/>
        </w:rPr>
        <w:t xml:space="preserve"> </w:t>
      </w:r>
      <w:r w:rsidRPr="00B62DEB">
        <w:rPr>
          <w:rFonts w:hint="cs"/>
          <w:rtl/>
          <w:lang w:bidi="ar-MA"/>
        </w:rPr>
        <w:t>تقل</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000</w:t>
      </w:r>
      <w:r>
        <w:rPr>
          <w:rFonts w:hint="cs"/>
          <w:rtl/>
          <w:lang w:bidi="ar-MA"/>
        </w:rPr>
        <w:t xml:space="preserve"> </w:t>
      </w:r>
      <w:r w:rsidRPr="00B62DEB">
        <w:rPr>
          <w:rFonts w:hint="cs"/>
          <w:rtl/>
          <w:lang w:bidi="ar-MA"/>
        </w:rPr>
        <w:t>96</w:t>
      </w:r>
      <w:r>
        <w:rPr>
          <w:rFonts w:hint="cs"/>
          <w:rtl/>
          <w:lang w:bidi="ar-MA"/>
        </w:rPr>
        <w:t xml:space="preserve"> </w:t>
      </w:r>
      <w:r w:rsidRPr="00B62DEB">
        <w:rPr>
          <w:rFonts w:hint="cs"/>
          <w:rtl/>
          <w:lang w:bidi="ar-MA"/>
        </w:rPr>
        <w:t>غورد.</w:t>
      </w:r>
    </w:p>
    <w:p w:rsidR="00C97A7E" w:rsidRPr="00B62DEB" w:rsidRDefault="00C97A7E" w:rsidP="00C97A7E">
      <w:pPr>
        <w:pStyle w:val="SingleTxt"/>
        <w:rPr>
          <w:rtl/>
          <w:lang w:bidi="ar-MA"/>
        </w:rPr>
      </w:pPr>
      <w:r w:rsidRPr="00B62DEB">
        <w:rPr>
          <w:rFonts w:hint="cs"/>
          <w:rtl/>
          <w:lang w:bidi="ar-MA"/>
        </w:rPr>
        <w:t>118</w:t>
      </w:r>
      <w:r>
        <w:rPr>
          <w:rFonts w:hint="cs"/>
          <w:rtl/>
          <w:lang w:bidi="ar-MA"/>
        </w:rPr>
        <w:t xml:space="preserve"> </w:t>
      </w:r>
      <w:r>
        <w:rPr>
          <w:rtl/>
          <w:lang w:bidi="ar-MA"/>
        </w:rPr>
        <w:t>-</w:t>
      </w:r>
      <w:r>
        <w:rPr>
          <w:rFonts w:hint="cs"/>
          <w:rtl/>
          <w:lang w:bidi="ar-MA"/>
        </w:rPr>
        <w:t xml:space="preserve"> </w:t>
      </w:r>
      <w:r w:rsidRPr="00B62DEB">
        <w:rPr>
          <w:rFonts w:hint="cs"/>
          <w:rtl/>
          <w:lang w:bidi="ar-MA"/>
        </w:rPr>
        <w:t>ووفقا</w:t>
      </w:r>
      <w:r>
        <w:rPr>
          <w:rFonts w:hint="cs"/>
          <w:rtl/>
          <w:lang w:bidi="ar-MA"/>
        </w:rPr>
        <w:t xml:space="preserve"> </w:t>
      </w:r>
      <w:r w:rsidRPr="00B62DEB">
        <w:rPr>
          <w:rFonts w:hint="cs"/>
          <w:rtl/>
          <w:lang w:bidi="ar-MA"/>
        </w:rPr>
        <w:t>لبيانات</w:t>
      </w:r>
      <w:r>
        <w:rPr>
          <w:rFonts w:hint="cs"/>
          <w:rtl/>
          <w:lang w:bidi="ar-MA"/>
        </w:rPr>
        <w:t xml:space="preserve"> </w:t>
      </w:r>
      <w:r w:rsidRPr="00B62DEB">
        <w:rPr>
          <w:rFonts w:hint="cs"/>
          <w:rtl/>
          <w:lang w:bidi="ar-MA"/>
        </w:rPr>
        <w:t>معهد</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للإحصاء</w:t>
      </w:r>
      <w:r>
        <w:rPr>
          <w:rFonts w:hint="cs"/>
          <w:rtl/>
          <w:lang w:bidi="ar-MA"/>
        </w:rPr>
        <w:t xml:space="preserve"> </w:t>
      </w:r>
      <w:r w:rsidRPr="00B62DEB">
        <w:rPr>
          <w:rFonts w:hint="cs"/>
          <w:rtl/>
          <w:lang w:bidi="ar-MA"/>
        </w:rPr>
        <w:t>والمعلوماتية،</w:t>
      </w:r>
      <w:r>
        <w:rPr>
          <w:rFonts w:hint="cs"/>
          <w:rtl/>
          <w:lang w:bidi="ar-MA"/>
        </w:rPr>
        <w:t xml:space="preserve"> </w:t>
      </w:r>
      <w:r w:rsidRPr="00B62DEB">
        <w:rPr>
          <w:rFonts w:hint="cs"/>
          <w:rtl/>
          <w:lang w:bidi="ar-MA"/>
        </w:rPr>
        <w:t>يزيد</w:t>
      </w:r>
      <w:r>
        <w:rPr>
          <w:rFonts w:hint="cs"/>
          <w:rtl/>
          <w:lang w:bidi="ar-MA"/>
        </w:rPr>
        <w:t xml:space="preserve"> </w:t>
      </w:r>
      <w:r w:rsidRPr="00B62DEB">
        <w:rPr>
          <w:rFonts w:hint="cs"/>
          <w:rtl/>
          <w:lang w:bidi="ar-MA"/>
        </w:rPr>
        <w:t>الدخل</w:t>
      </w:r>
      <w:r>
        <w:rPr>
          <w:rFonts w:hint="cs"/>
          <w:rtl/>
          <w:lang w:bidi="ar-MA"/>
        </w:rPr>
        <w:t xml:space="preserve"> </w:t>
      </w:r>
      <w:r w:rsidRPr="00B62DEB">
        <w:rPr>
          <w:rFonts w:hint="cs"/>
          <w:rtl/>
          <w:lang w:bidi="ar-MA"/>
        </w:rPr>
        <w:t>المتوسط</w:t>
      </w:r>
      <w:r>
        <w:rPr>
          <w:rFonts w:hint="cs"/>
          <w:rtl/>
          <w:lang w:bidi="ar-MA"/>
        </w:rPr>
        <w:t xml:space="preserve"> </w:t>
      </w:r>
      <w:r w:rsidRPr="00B62DEB">
        <w:rPr>
          <w:rFonts w:hint="cs"/>
          <w:rtl/>
          <w:lang w:bidi="ar-MA"/>
        </w:rPr>
        <w:t>للرجل</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دخل</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w:t>
      </w:r>
      <w:r>
        <w:rPr>
          <w:rFonts w:hint="cs"/>
          <w:rtl/>
          <w:lang w:bidi="ar-MA"/>
        </w:rPr>
        <w:t xml:space="preserve"> </w:t>
      </w:r>
      <w:r w:rsidRPr="00B62DEB">
        <w:rPr>
          <w:rFonts w:hint="cs"/>
          <w:rtl/>
          <w:lang w:bidi="ar-MA"/>
        </w:rPr>
        <w:t>320</w:t>
      </w:r>
      <w:r>
        <w:rPr>
          <w:rFonts w:hint="cs"/>
          <w:rtl/>
          <w:lang w:bidi="ar-MA"/>
        </w:rPr>
        <w:t xml:space="preserve"> </w:t>
      </w:r>
      <w:r w:rsidRPr="00B62DEB">
        <w:rPr>
          <w:rFonts w:hint="cs"/>
          <w:rtl/>
          <w:lang w:bidi="ar-MA"/>
        </w:rPr>
        <w:t>3</w:t>
      </w:r>
      <w:r>
        <w:rPr>
          <w:rFonts w:hint="cs"/>
          <w:rtl/>
          <w:lang w:bidi="ar-MA"/>
        </w:rPr>
        <w:t xml:space="preserve"> </w:t>
      </w:r>
      <w:r w:rsidRPr="00B62DEB">
        <w:rPr>
          <w:rFonts w:hint="cs"/>
          <w:rtl/>
          <w:lang w:bidi="ar-MA"/>
        </w:rPr>
        <w:t>غوردا</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للمرأة</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582</w:t>
      </w:r>
      <w:r>
        <w:rPr>
          <w:rFonts w:hint="cs"/>
          <w:rtl/>
          <w:lang w:bidi="ar-MA"/>
        </w:rPr>
        <w:t xml:space="preserve"> </w:t>
      </w:r>
      <w:r w:rsidRPr="00B62DEB">
        <w:rPr>
          <w:rFonts w:hint="cs"/>
          <w:rtl/>
          <w:lang w:bidi="ar-MA"/>
        </w:rPr>
        <w:t>4</w:t>
      </w:r>
      <w:r>
        <w:rPr>
          <w:rFonts w:hint="cs"/>
          <w:rtl/>
          <w:lang w:bidi="ar-MA"/>
        </w:rPr>
        <w:t xml:space="preserve"> </w:t>
      </w:r>
      <w:r w:rsidRPr="00B62DEB">
        <w:rPr>
          <w:rFonts w:hint="cs"/>
          <w:rtl/>
          <w:lang w:bidi="ar-MA"/>
        </w:rPr>
        <w:t>غوردا</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للرجل).</w:t>
      </w:r>
      <w:r>
        <w:rPr>
          <w:rFonts w:hint="cs"/>
          <w:rtl/>
          <w:lang w:bidi="ar-MA"/>
        </w:rPr>
        <w:t xml:space="preserve"> </w:t>
      </w:r>
      <w:r w:rsidRPr="00B62DEB">
        <w:rPr>
          <w:rFonts w:hint="cs"/>
          <w:rtl/>
          <w:lang w:bidi="ar-MA"/>
        </w:rPr>
        <w:t>ويظهر</w:t>
      </w:r>
      <w:r>
        <w:rPr>
          <w:rFonts w:hint="cs"/>
          <w:rtl/>
          <w:lang w:bidi="ar-MA"/>
        </w:rPr>
        <w:t xml:space="preserve"> </w:t>
      </w:r>
      <w:r w:rsidRPr="00B62DEB">
        <w:rPr>
          <w:rFonts w:hint="cs"/>
          <w:rtl/>
          <w:lang w:bidi="ar-MA"/>
        </w:rPr>
        <w:t>عدم</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الأجور</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مجالات</w:t>
      </w:r>
      <w:r>
        <w:rPr>
          <w:rFonts w:hint="cs"/>
          <w:rtl/>
          <w:lang w:bidi="ar-MA"/>
        </w:rPr>
        <w:t xml:space="preserve"> </w:t>
      </w:r>
      <w:r w:rsidRPr="00B62DEB">
        <w:rPr>
          <w:rFonts w:hint="cs"/>
          <w:rtl/>
          <w:lang w:bidi="ar-MA"/>
        </w:rPr>
        <w:t>النشاط</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الفئات</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والمهنية.</w:t>
      </w:r>
      <w:r>
        <w:rPr>
          <w:rFonts w:hint="cs"/>
          <w:rtl/>
          <w:lang w:bidi="ar-MA"/>
        </w:rPr>
        <w:t xml:space="preserve"> </w:t>
      </w:r>
      <w:r w:rsidRPr="00B62DEB">
        <w:rPr>
          <w:rFonts w:hint="cs"/>
          <w:rtl/>
          <w:lang w:bidi="ar-MA"/>
        </w:rPr>
        <w:t>وفضلا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الفروق</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ساعات</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الرجل</w:t>
      </w:r>
      <w:r>
        <w:rPr>
          <w:rFonts w:hint="cs"/>
          <w:rtl/>
          <w:lang w:bidi="ar-MA"/>
        </w:rPr>
        <w:t xml:space="preserve"> </w:t>
      </w:r>
      <w:r w:rsidRPr="00B62DEB">
        <w:rPr>
          <w:rFonts w:hint="cs"/>
          <w:rtl/>
          <w:lang w:bidi="ar-MA"/>
        </w:rPr>
        <w:t>والمرأة</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تعتبر</w:t>
      </w:r>
      <w:r>
        <w:rPr>
          <w:rFonts w:hint="cs"/>
          <w:rtl/>
          <w:lang w:bidi="ar-MA"/>
        </w:rPr>
        <w:t xml:space="preserve"> </w:t>
      </w:r>
      <w:r w:rsidRPr="00B62DEB">
        <w:rPr>
          <w:rFonts w:hint="cs"/>
          <w:rtl/>
          <w:lang w:bidi="ar-MA"/>
        </w:rPr>
        <w:t>أحد</w:t>
      </w:r>
      <w:r>
        <w:rPr>
          <w:rFonts w:hint="cs"/>
          <w:rtl/>
          <w:lang w:bidi="ar-MA"/>
        </w:rPr>
        <w:t xml:space="preserve"> </w:t>
      </w:r>
      <w:r w:rsidRPr="00B62DEB">
        <w:rPr>
          <w:rFonts w:hint="cs"/>
          <w:rtl/>
          <w:lang w:bidi="ar-MA"/>
        </w:rPr>
        <w:t>العوامل</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تفسر</w:t>
      </w:r>
      <w:r>
        <w:rPr>
          <w:rFonts w:hint="cs"/>
          <w:rtl/>
          <w:lang w:bidi="ar-MA"/>
        </w:rPr>
        <w:t xml:space="preserve"> </w:t>
      </w:r>
      <w:r w:rsidRPr="00B62DEB">
        <w:rPr>
          <w:rFonts w:hint="cs"/>
          <w:rtl/>
          <w:lang w:bidi="ar-MA"/>
        </w:rPr>
        <w:t>عدم</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الأجور</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حساب</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وهناك</w:t>
      </w:r>
      <w:r>
        <w:rPr>
          <w:rFonts w:hint="cs"/>
          <w:rtl/>
          <w:lang w:bidi="ar-MA"/>
        </w:rPr>
        <w:t xml:space="preserve"> </w:t>
      </w:r>
      <w:r w:rsidRPr="00B62DEB">
        <w:rPr>
          <w:rFonts w:hint="cs"/>
          <w:rtl/>
          <w:lang w:bidi="ar-MA"/>
        </w:rPr>
        <w:t>عوامل</w:t>
      </w:r>
      <w:r>
        <w:rPr>
          <w:rFonts w:hint="cs"/>
          <w:rtl/>
          <w:lang w:bidi="ar-MA"/>
        </w:rPr>
        <w:t xml:space="preserve"> </w:t>
      </w:r>
      <w:r w:rsidRPr="00B62DEB">
        <w:rPr>
          <w:rFonts w:hint="cs"/>
          <w:rtl/>
          <w:lang w:bidi="ar-MA"/>
        </w:rPr>
        <w:t>أخرى</w:t>
      </w:r>
      <w:r>
        <w:rPr>
          <w:rFonts w:hint="cs"/>
          <w:rtl/>
          <w:lang w:bidi="ar-MA"/>
        </w:rPr>
        <w:t xml:space="preserve"> </w:t>
      </w:r>
      <w:r w:rsidRPr="00B62DEB">
        <w:rPr>
          <w:rFonts w:hint="cs"/>
          <w:rtl/>
          <w:lang w:bidi="ar-MA"/>
        </w:rPr>
        <w:t>يجب</w:t>
      </w:r>
      <w:r>
        <w:rPr>
          <w:rFonts w:hint="cs"/>
          <w:rtl/>
          <w:lang w:bidi="ar-MA"/>
        </w:rPr>
        <w:t xml:space="preserve"> </w:t>
      </w:r>
      <w:r w:rsidRPr="00B62DEB">
        <w:rPr>
          <w:rFonts w:hint="cs"/>
          <w:rtl/>
          <w:lang w:bidi="ar-MA"/>
        </w:rPr>
        <w:t>أخذها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الاعتبار</w:t>
      </w:r>
      <w:r>
        <w:rPr>
          <w:rFonts w:hint="cs"/>
          <w:rtl/>
          <w:lang w:bidi="ar-MA"/>
        </w:rPr>
        <w:t xml:space="preserve"> </w:t>
      </w:r>
      <w:r w:rsidRPr="00B62DEB">
        <w:rPr>
          <w:rFonts w:hint="cs"/>
          <w:rtl/>
          <w:lang w:bidi="ar-MA"/>
        </w:rPr>
        <w:t>لتفسير</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الظاهرة،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آليات</w:t>
      </w:r>
      <w:r>
        <w:rPr>
          <w:rFonts w:hint="cs"/>
          <w:rtl/>
          <w:lang w:bidi="ar-MA"/>
        </w:rPr>
        <w:t xml:space="preserve"> </w:t>
      </w:r>
      <w:r w:rsidRPr="00B62DEB">
        <w:rPr>
          <w:rFonts w:hint="cs"/>
          <w:rtl/>
          <w:lang w:bidi="ar-MA"/>
        </w:rPr>
        <w:t>التمييز</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حالة</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المأجور،</w:t>
      </w:r>
      <w:r>
        <w:rPr>
          <w:rFonts w:hint="cs"/>
          <w:rtl/>
          <w:lang w:bidi="ar-MA"/>
        </w:rPr>
        <w:t xml:space="preserve"> </w:t>
      </w:r>
      <w:r w:rsidRPr="00B62DEB">
        <w:rPr>
          <w:rFonts w:hint="cs"/>
          <w:rtl/>
          <w:lang w:bidi="ar-MA"/>
        </w:rPr>
        <w:t>وظاهرة</w:t>
      </w:r>
      <w:r>
        <w:rPr>
          <w:rFonts w:hint="cs"/>
          <w:rtl/>
          <w:lang w:bidi="ar-MA"/>
        </w:rPr>
        <w:t xml:space="preserve"> </w:t>
      </w:r>
      <w:r w:rsidRPr="00B62DEB">
        <w:rPr>
          <w:rFonts w:hint="cs"/>
          <w:rtl/>
          <w:lang w:bidi="ar-MA"/>
        </w:rPr>
        <w:t>تكدّس</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الفرع</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ذاك،</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الفرع</w:t>
      </w:r>
      <w:r>
        <w:rPr>
          <w:rFonts w:hint="cs"/>
          <w:rtl/>
          <w:lang w:bidi="ar-MA"/>
        </w:rPr>
        <w:t xml:space="preserve"> </w:t>
      </w:r>
      <w:r w:rsidRPr="00B62DEB">
        <w:rPr>
          <w:rFonts w:hint="cs"/>
          <w:rtl/>
          <w:lang w:bidi="ar-MA"/>
        </w:rPr>
        <w:t>المؤسسي</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ذاك،</w:t>
      </w:r>
      <w:r>
        <w:rPr>
          <w:rFonts w:hint="cs"/>
          <w:rtl/>
          <w:lang w:bidi="ar-MA"/>
        </w:rPr>
        <w:t xml:space="preserve"> </w:t>
      </w:r>
      <w:r w:rsidRPr="00B62DEB">
        <w:rPr>
          <w:rFonts w:hint="cs"/>
          <w:rtl/>
          <w:lang w:bidi="ar-MA"/>
        </w:rPr>
        <w:t>الخ.</w:t>
      </w:r>
      <w:r>
        <w:rPr>
          <w:rFonts w:hint="cs"/>
          <w:rtl/>
          <w:lang w:bidi="ar-MA"/>
        </w:rPr>
        <w:t xml:space="preserve"> </w:t>
      </w:r>
      <w:r w:rsidRPr="00B62DEB">
        <w:rPr>
          <w:rFonts w:hint="cs"/>
          <w:rtl/>
          <w:lang w:bidi="ar-MA"/>
        </w:rPr>
        <w:t>ولذلك،</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نفهم</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انطلاقا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العلاقات</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تشكل</w:t>
      </w:r>
      <w:r>
        <w:rPr>
          <w:rFonts w:hint="cs"/>
          <w:rtl/>
          <w:lang w:bidi="ar-MA"/>
        </w:rPr>
        <w:t xml:space="preserve"> </w:t>
      </w:r>
      <w:r w:rsidRPr="00B62DEB">
        <w:rPr>
          <w:rFonts w:hint="cs"/>
          <w:rtl/>
          <w:lang w:bidi="ar-MA"/>
        </w:rPr>
        <w:t>أساس</w:t>
      </w:r>
      <w:r>
        <w:rPr>
          <w:rFonts w:hint="cs"/>
          <w:rtl/>
          <w:lang w:bidi="ar-MA"/>
        </w:rPr>
        <w:t xml:space="preserve"> </w:t>
      </w:r>
      <w:r w:rsidRPr="00B62DEB">
        <w:rPr>
          <w:rFonts w:hint="cs"/>
          <w:rtl/>
          <w:lang w:bidi="ar-MA"/>
        </w:rPr>
        <w:t>تقسيم</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أساس</w:t>
      </w:r>
      <w:r>
        <w:rPr>
          <w:rFonts w:hint="cs"/>
          <w:rtl/>
          <w:lang w:bidi="ar-MA"/>
        </w:rPr>
        <w:t xml:space="preserve"> </w:t>
      </w:r>
      <w:r w:rsidRPr="00B62DEB">
        <w:rPr>
          <w:rFonts w:hint="cs"/>
          <w:rtl/>
          <w:lang w:bidi="ar-MA"/>
        </w:rPr>
        <w:t>نوع</w:t>
      </w:r>
      <w:r>
        <w:rPr>
          <w:rFonts w:hint="cs"/>
          <w:rtl/>
          <w:lang w:bidi="ar-MA"/>
        </w:rPr>
        <w:t xml:space="preserve"> </w:t>
      </w:r>
      <w:r w:rsidRPr="00B62DEB">
        <w:rPr>
          <w:rFonts w:hint="cs"/>
          <w:rtl/>
          <w:lang w:bidi="ar-MA"/>
        </w:rPr>
        <w:t>الجنس</w:t>
      </w:r>
      <w:r>
        <w:rPr>
          <w:rFonts w:hint="cs"/>
          <w:rtl/>
          <w:lang w:bidi="ar-MA"/>
        </w:rPr>
        <w:t xml:space="preserve"> </w:t>
      </w:r>
      <w:r w:rsidRPr="00B62DEB">
        <w:rPr>
          <w:rFonts w:hint="cs"/>
          <w:rtl/>
          <w:lang w:bidi="ar-MA"/>
        </w:rPr>
        <w:t>والتوزيع</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للأدوار</w:t>
      </w:r>
      <w:r>
        <w:rPr>
          <w:rFonts w:hint="cs"/>
          <w:rtl/>
          <w:lang w:bidi="ar-MA"/>
        </w:rPr>
        <w:t xml:space="preserve"> </w:t>
      </w:r>
      <w:r w:rsidRPr="00B62DEB">
        <w:rPr>
          <w:rFonts w:hint="cs"/>
          <w:rtl/>
          <w:lang w:bidi="ar-MA"/>
        </w:rPr>
        <w:t>المنسوبة</w:t>
      </w:r>
      <w:r>
        <w:rPr>
          <w:rFonts w:hint="cs"/>
          <w:rtl/>
          <w:lang w:bidi="ar-MA"/>
        </w:rPr>
        <w:t xml:space="preserve"> </w:t>
      </w:r>
      <w:r w:rsidRPr="00B62DEB">
        <w:rPr>
          <w:rFonts w:hint="cs"/>
          <w:rtl/>
          <w:lang w:bidi="ar-MA"/>
        </w:rPr>
        <w:t>لكل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الرجل</w:t>
      </w:r>
      <w:r>
        <w:rPr>
          <w:rFonts w:hint="cs"/>
          <w:rtl/>
          <w:lang w:bidi="ar-MA"/>
        </w:rPr>
        <w:t xml:space="preserve"> </w:t>
      </w:r>
      <w:r w:rsidRPr="00B62DEB">
        <w:rPr>
          <w:rFonts w:hint="cs"/>
          <w:rtl/>
          <w:lang w:bidi="ar-MA"/>
        </w:rPr>
        <w:t>والمرأة.</w:t>
      </w:r>
    </w:p>
    <w:p w:rsidR="00C97A7E" w:rsidRPr="00B62DEB" w:rsidRDefault="00C97A7E" w:rsidP="00C97A7E">
      <w:pPr>
        <w:pStyle w:val="SingleTxt"/>
        <w:rPr>
          <w:rtl/>
          <w:lang w:bidi="ar-MA"/>
        </w:rPr>
      </w:pPr>
      <w:r w:rsidRPr="00B62DEB">
        <w:rPr>
          <w:rFonts w:hint="cs"/>
          <w:rtl/>
          <w:lang w:bidi="ar-MA"/>
        </w:rPr>
        <w:t>119</w:t>
      </w:r>
      <w:r>
        <w:rPr>
          <w:rFonts w:hint="cs"/>
          <w:rtl/>
          <w:lang w:bidi="ar-MA"/>
        </w:rPr>
        <w:t xml:space="preserve"> </w:t>
      </w:r>
      <w:r>
        <w:rPr>
          <w:rtl/>
          <w:lang w:bidi="ar-MA"/>
        </w:rPr>
        <w:t>-</w:t>
      </w:r>
      <w:r>
        <w:rPr>
          <w:rFonts w:hint="cs"/>
          <w:rtl/>
          <w:lang w:bidi="ar-MA"/>
        </w:rPr>
        <w:t xml:space="preserve"> </w:t>
      </w:r>
      <w:r w:rsidRPr="00B62DEB">
        <w:rPr>
          <w:rFonts w:hint="cs"/>
          <w:rtl/>
          <w:lang w:bidi="ar-MA"/>
        </w:rPr>
        <w:t>وبدأ</w:t>
      </w:r>
      <w:r>
        <w:rPr>
          <w:rFonts w:hint="cs"/>
          <w:rtl/>
          <w:lang w:bidi="ar-MA"/>
        </w:rPr>
        <w:t xml:space="preserve"> </w:t>
      </w:r>
      <w:r w:rsidRPr="00B62DEB">
        <w:rPr>
          <w:rFonts w:hint="cs"/>
          <w:rtl/>
          <w:lang w:bidi="ar-MA"/>
        </w:rPr>
        <w:t>قطاع</w:t>
      </w:r>
      <w:r>
        <w:rPr>
          <w:rFonts w:hint="cs"/>
          <w:rtl/>
          <w:lang w:bidi="ar-MA"/>
        </w:rPr>
        <w:t xml:space="preserve"> </w:t>
      </w:r>
      <w:r w:rsidRPr="00B62DEB">
        <w:rPr>
          <w:rFonts w:hint="cs"/>
          <w:rtl/>
          <w:lang w:bidi="ar-MA"/>
        </w:rPr>
        <w:t>الصناعات</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معظم</w:t>
      </w:r>
      <w:r>
        <w:rPr>
          <w:rFonts w:hint="cs"/>
          <w:rtl/>
          <w:lang w:bidi="ar-MA"/>
        </w:rPr>
        <w:t xml:space="preserve"> </w:t>
      </w:r>
      <w:r w:rsidRPr="00B62DEB">
        <w:rPr>
          <w:rFonts w:hint="cs"/>
          <w:rtl/>
          <w:lang w:bidi="ar-MA"/>
        </w:rPr>
        <w:t>العاملين</w:t>
      </w:r>
      <w:r>
        <w:rPr>
          <w:rFonts w:hint="cs"/>
          <w:rtl/>
          <w:lang w:bidi="ar-MA"/>
        </w:rPr>
        <w:t xml:space="preserve"> </w:t>
      </w:r>
      <w:r w:rsidRPr="00B62DEB">
        <w:rPr>
          <w:rFonts w:hint="cs"/>
          <w:rtl/>
          <w:lang w:bidi="ar-MA"/>
        </w:rPr>
        <w:t>فيه</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صناعة</w:t>
      </w:r>
      <w:r>
        <w:rPr>
          <w:rFonts w:hint="cs"/>
          <w:rtl/>
          <w:lang w:bidi="ar-MA"/>
        </w:rPr>
        <w:t xml:space="preserve"> </w:t>
      </w:r>
      <w:r w:rsidRPr="00B62DEB">
        <w:rPr>
          <w:rFonts w:hint="cs"/>
          <w:rtl/>
          <w:lang w:bidi="ar-MA"/>
        </w:rPr>
        <w:t>النسيج،</w:t>
      </w:r>
      <w:r>
        <w:rPr>
          <w:rFonts w:hint="cs"/>
          <w:rtl/>
          <w:lang w:bidi="ar-MA"/>
        </w:rPr>
        <w:t xml:space="preserve"> </w:t>
      </w:r>
      <w:r w:rsidRPr="00B62DEB">
        <w:rPr>
          <w:rFonts w:hint="cs"/>
          <w:rtl/>
          <w:lang w:bidi="ar-MA"/>
        </w:rPr>
        <w:t>يحقق</w:t>
      </w:r>
      <w:r>
        <w:rPr>
          <w:rFonts w:hint="cs"/>
          <w:rtl/>
          <w:lang w:bidi="ar-MA"/>
        </w:rPr>
        <w:t xml:space="preserve"> </w:t>
      </w:r>
      <w:r w:rsidRPr="00B62DEB">
        <w:rPr>
          <w:rFonts w:hint="cs"/>
          <w:rtl/>
          <w:lang w:bidi="ar-MA"/>
        </w:rPr>
        <w:t>بعض</w:t>
      </w:r>
      <w:r>
        <w:rPr>
          <w:rFonts w:hint="cs"/>
          <w:rtl/>
          <w:lang w:bidi="ar-MA"/>
        </w:rPr>
        <w:t xml:space="preserve"> </w:t>
      </w:r>
      <w:r w:rsidRPr="00B62DEB">
        <w:rPr>
          <w:rFonts w:hint="cs"/>
          <w:rtl/>
          <w:lang w:bidi="ar-MA"/>
        </w:rPr>
        <w:t>النمو</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منطقتي</w:t>
      </w:r>
      <w:r>
        <w:rPr>
          <w:rFonts w:hint="cs"/>
          <w:rtl/>
          <w:lang w:bidi="ar-MA"/>
        </w:rPr>
        <w:t xml:space="preserve"> </w:t>
      </w:r>
      <w:r w:rsidRPr="00B62DEB">
        <w:rPr>
          <w:rFonts w:hint="cs"/>
          <w:rtl/>
          <w:lang w:bidi="ar-MA"/>
        </w:rPr>
        <w:t>التجارة</w:t>
      </w:r>
      <w:r>
        <w:rPr>
          <w:rFonts w:hint="cs"/>
          <w:rtl/>
          <w:lang w:bidi="ar-MA"/>
        </w:rPr>
        <w:t xml:space="preserve"> </w:t>
      </w:r>
      <w:r w:rsidRPr="00B62DEB">
        <w:rPr>
          <w:rFonts w:hint="cs"/>
          <w:rtl/>
          <w:lang w:bidi="ar-MA"/>
        </w:rPr>
        <w:t>الحرة،</w:t>
      </w:r>
      <w:r>
        <w:rPr>
          <w:rFonts w:hint="cs"/>
          <w:rtl/>
          <w:lang w:bidi="ar-MA"/>
        </w:rPr>
        <w:t xml:space="preserve"> </w:t>
      </w:r>
      <w:r w:rsidRPr="00B62DEB">
        <w:rPr>
          <w:rFonts w:hint="cs"/>
          <w:rtl/>
          <w:lang w:bidi="ar-MA"/>
        </w:rPr>
        <w:t>الواقعتين</w:t>
      </w:r>
      <w:r>
        <w:rPr>
          <w:rFonts w:hint="cs"/>
          <w:rtl/>
          <w:lang w:bidi="ar-MA"/>
        </w:rPr>
        <w:t xml:space="preserve"> </w:t>
      </w:r>
      <w:r w:rsidRPr="00B62DEB">
        <w:rPr>
          <w:rFonts w:hint="cs"/>
          <w:rtl/>
          <w:lang w:bidi="ar-MA"/>
        </w:rPr>
        <w:t>غرب</w:t>
      </w:r>
      <w:r>
        <w:rPr>
          <w:rFonts w:hint="cs"/>
          <w:rtl/>
          <w:lang w:bidi="ar-MA"/>
        </w:rPr>
        <w:t xml:space="preserve"> </w:t>
      </w:r>
      <w:r w:rsidRPr="00B62DEB">
        <w:rPr>
          <w:rFonts w:hint="cs"/>
          <w:rtl/>
          <w:lang w:bidi="ar-MA"/>
        </w:rPr>
        <w:t>العاصمة</w:t>
      </w:r>
      <w:r>
        <w:rPr>
          <w:rFonts w:hint="cs"/>
          <w:rtl/>
          <w:lang w:bidi="ar-MA"/>
        </w:rPr>
        <w:t xml:space="preserve"> </w:t>
      </w:r>
      <w:r w:rsidRPr="00B62DEB">
        <w:rPr>
          <w:rFonts w:hint="cs"/>
          <w:rtl/>
          <w:lang w:bidi="ar-MA"/>
        </w:rPr>
        <w:t>وشمالها.</w:t>
      </w:r>
      <w:r>
        <w:rPr>
          <w:rFonts w:hint="cs"/>
          <w:rtl/>
          <w:lang w:bidi="ar-MA"/>
        </w:rPr>
        <w:t xml:space="preserve"> </w:t>
      </w:r>
      <w:r w:rsidRPr="00B62DEB">
        <w:rPr>
          <w:rFonts w:hint="cs"/>
          <w:rtl/>
          <w:lang w:bidi="ar-MA"/>
        </w:rPr>
        <w:t>وحتى</w:t>
      </w:r>
      <w:r>
        <w:rPr>
          <w:rFonts w:hint="cs"/>
          <w:rtl/>
          <w:lang w:bidi="ar-MA"/>
        </w:rPr>
        <w:t xml:space="preserve"> </w:t>
      </w:r>
      <w:r w:rsidRPr="00B62DEB">
        <w:rPr>
          <w:rFonts w:hint="cs"/>
          <w:rtl/>
          <w:lang w:bidi="ar-MA"/>
        </w:rPr>
        <w:t>إن</w:t>
      </w:r>
      <w:r>
        <w:rPr>
          <w:rFonts w:hint="cs"/>
          <w:rtl/>
          <w:lang w:bidi="ar-MA"/>
        </w:rPr>
        <w:t xml:space="preserve"> </w:t>
      </w:r>
      <w:r w:rsidRPr="00B62DEB">
        <w:rPr>
          <w:rFonts w:hint="cs"/>
          <w:rtl/>
          <w:lang w:bidi="ar-MA"/>
        </w:rPr>
        <w:t>سجل</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النمو</w:t>
      </w:r>
      <w:r>
        <w:rPr>
          <w:rFonts w:hint="cs"/>
          <w:rtl/>
          <w:lang w:bidi="ar-MA"/>
        </w:rPr>
        <w:t xml:space="preserve"> </w:t>
      </w:r>
      <w:r w:rsidRPr="00B62DEB">
        <w:rPr>
          <w:rFonts w:hint="cs"/>
          <w:rtl/>
          <w:lang w:bidi="ar-MA"/>
        </w:rPr>
        <w:t>بداية</w:t>
      </w:r>
      <w:r>
        <w:rPr>
          <w:rFonts w:hint="cs"/>
          <w:rtl/>
          <w:lang w:bidi="ar-MA"/>
        </w:rPr>
        <w:t xml:space="preserve"> </w:t>
      </w:r>
      <w:r w:rsidRPr="00B62DEB">
        <w:rPr>
          <w:rFonts w:hint="cs"/>
          <w:rtl/>
          <w:lang w:bidi="ar-MA"/>
        </w:rPr>
        <w:t>ضعيفة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تعيد</w:t>
      </w:r>
      <w:r>
        <w:rPr>
          <w:rFonts w:hint="cs"/>
          <w:rtl/>
          <w:lang w:bidi="ar-MA"/>
        </w:rPr>
        <w:t xml:space="preserve"> </w:t>
      </w:r>
      <w:r w:rsidRPr="00B62DEB">
        <w:rPr>
          <w:rFonts w:hint="cs"/>
          <w:rtl/>
          <w:lang w:bidi="ar-MA"/>
        </w:rPr>
        <w:t>للقطاع</w:t>
      </w:r>
      <w:r>
        <w:rPr>
          <w:rFonts w:hint="cs"/>
          <w:rtl/>
          <w:lang w:bidi="ar-MA"/>
        </w:rPr>
        <w:t xml:space="preserve"> </w:t>
      </w:r>
      <w:r w:rsidRPr="00B62DEB">
        <w:rPr>
          <w:rFonts w:hint="cs"/>
          <w:rtl/>
          <w:lang w:bidi="ar-MA"/>
        </w:rPr>
        <w:t>النقابي</w:t>
      </w:r>
      <w:r>
        <w:rPr>
          <w:rFonts w:hint="cs"/>
          <w:rtl/>
          <w:lang w:bidi="ar-MA"/>
        </w:rPr>
        <w:t xml:space="preserve"> </w:t>
      </w:r>
      <w:r w:rsidRPr="00B62DEB">
        <w:rPr>
          <w:rFonts w:hint="cs"/>
          <w:rtl/>
          <w:lang w:bidi="ar-MA"/>
        </w:rPr>
        <w:t>نشاطه،</w:t>
      </w:r>
      <w:r>
        <w:rPr>
          <w:rFonts w:hint="cs"/>
          <w:rtl/>
          <w:lang w:bidi="ar-MA"/>
        </w:rPr>
        <w:t xml:space="preserve"> </w:t>
      </w:r>
      <w:r w:rsidRPr="00B62DEB">
        <w:rPr>
          <w:rFonts w:hint="cs"/>
          <w:rtl/>
          <w:lang w:bidi="ar-MA"/>
        </w:rPr>
        <w:t>فإنه</w:t>
      </w:r>
      <w:r>
        <w:rPr>
          <w:rFonts w:hint="cs"/>
          <w:rtl/>
          <w:lang w:bidi="ar-MA"/>
        </w:rPr>
        <w:t xml:space="preserve"> </w:t>
      </w:r>
      <w:r w:rsidRPr="00B62DEB">
        <w:rPr>
          <w:rFonts w:hint="cs"/>
          <w:rtl/>
          <w:lang w:bidi="ar-MA"/>
        </w:rPr>
        <w:t>يطالب</w:t>
      </w:r>
      <w:r>
        <w:rPr>
          <w:rFonts w:hint="cs"/>
          <w:rtl/>
          <w:lang w:bidi="ar-MA"/>
        </w:rPr>
        <w:t xml:space="preserve"> </w:t>
      </w:r>
      <w:r w:rsidRPr="00B62DEB">
        <w:rPr>
          <w:rFonts w:hint="cs"/>
          <w:rtl/>
          <w:lang w:bidi="ar-MA"/>
        </w:rPr>
        <w:t>حاليا</w:t>
      </w:r>
      <w:r>
        <w:rPr>
          <w:rFonts w:hint="cs"/>
          <w:rtl/>
          <w:lang w:bidi="ar-MA"/>
        </w:rPr>
        <w:t xml:space="preserve"> </w:t>
      </w:r>
      <w:r w:rsidRPr="00B62DEB">
        <w:rPr>
          <w:rFonts w:hint="cs"/>
          <w:rtl/>
          <w:lang w:bidi="ar-MA"/>
        </w:rPr>
        <w:t>بتوفير</w:t>
      </w:r>
      <w:r>
        <w:rPr>
          <w:rFonts w:hint="cs"/>
          <w:rtl/>
          <w:lang w:bidi="ar-MA"/>
        </w:rPr>
        <w:t xml:space="preserve"> </w:t>
      </w:r>
      <w:r w:rsidRPr="00B62DEB">
        <w:rPr>
          <w:rFonts w:hint="cs"/>
          <w:rtl/>
          <w:lang w:bidi="ar-MA"/>
        </w:rPr>
        <w:t>الأجر</w:t>
      </w:r>
      <w:r>
        <w:rPr>
          <w:rFonts w:hint="cs"/>
          <w:rtl/>
          <w:lang w:bidi="ar-MA"/>
        </w:rPr>
        <w:t xml:space="preserve"> </w:t>
      </w:r>
      <w:r w:rsidRPr="00B62DEB">
        <w:rPr>
          <w:rFonts w:hint="cs"/>
          <w:rtl/>
          <w:lang w:bidi="ar-MA"/>
        </w:rPr>
        <w:t>الادنى</w:t>
      </w:r>
      <w:r>
        <w:rPr>
          <w:rFonts w:hint="cs"/>
          <w:rtl/>
          <w:lang w:bidi="ar-MA"/>
        </w:rPr>
        <w:t xml:space="preserve"> </w:t>
      </w:r>
      <w:r w:rsidRPr="00B62DEB">
        <w:rPr>
          <w:rFonts w:hint="cs"/>
          <w:rtl/>
          <w:lang w:bidi="ar-MA"/>
        </w:rPr>
        <w:t>وظروف</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اللائق.</w:t>
      </w:r>
      <w:r>
        <w:rPr>
          <w:rFonts w:hint="cs"/>
          <w:rtl/>
          <w:lang w:bidi="ar-MA"/>
        </w:rPr>
        <w:t xml:space="preserve"> </w:t>
      </w:r>
      <w:r w:rsidRPr="00B62DEB">
        <w:rPr>
          <w:rFonts w:hint="cs"/>
          <w:rtl/>
          <w:lang w:bidi="ar-MA"/>
        </w:rPr>
        <w:t>وبمناسبة</w:t>
      </w:r>
      <w:r>
        <w:rPr>
          <w:rFonts w:hint="cs"/>
          <w:rtl/>
          <w:lang w:bidi="ar-MA"/>
        </w:rPr>
        <w:t xml:space="preserve"> </w:t>
      </w:r>
      <w:r w:rsidRPr="00B62DEB">
        <w:rPr>
          <w:rFonts w:hint="cs"/>
          <w:rtl/>
          <w:lang w:bidi="ar-MA"/>
        </w:rPr>
        <w:t>8</w:t>
      </w:r>
      <w:r>
        <w:rPr>
          <w:rFonts w:hint="cs"/>
          <w:rtl/>
          <w:lang w:bidi="ar-MA"/>
        </w:rPr>
        <w:t xml:space="preserve"> </w:t>
      </w:r>
      <w:r w:rsidRPr="00B62DEB">
        <w:rPr>
          <w:rFonts w:hint="cs"/>
          <w:rtl/>
          <w:lang w:bidi="ar-MA"/>
        </w:rPr>
        <w:t>آذار</w:t>
      </w:r>
      <w:r>
        <w:rPr>
          <w:rFonts w:hint="cs"/>
          <w:rtl/>
          <w:lang w:bidi="ar-MA"/>
        </w:rPr>
        <w:t>/</w:t>
      </w:r>
      <w:r w:rsidRPr="00B62DEB">
        <w:rPr>
          <w:rFonts w:hint="cs"/>
          <w:rtl/>
          <w:lang w:bidi="ar-MA"/>
        </w:rPr>
        <w:t>مارس</w:t>
      </w:r>
      <w:r>
        <w:rPr>
          <w:rFonts w:hint="cs"/>
          <w:rtl/>
          <w:lang w:bidi="ar-MA"/>
        </w:rPr>
        <w:t xml:space="preserve"> </w:t>
      </w:r>
      <w:r w:rsidRPr="00B62DEB">
        <w:rPr>
          <w:rFonts w:hint="cs"/>
          <w:rtl/>
          <w:lang w:bidi="ar-MA"/>
        </w:rPr>
        <w:t>الماضي،</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يفت</w:t>
      </w:r>
      <w:r>
        <w:rPr>
          <w:rFonts w:hint="cs"/>
          <w:rtl/>
          <w:lang w:bidi="ar-MA"/>
        </w:rPr>
        <w:t xml:space="preserve"> </w:t>
      </w:r>
      <w:r w:rsidRPr="00B62DEB">
        <w:rPr>
          <w:rFonts w:hint="cs"/>
          <w:rtl/>
          <w:lang w:bidi="ar-MA"/>
        </w:rPr>
        <w:t>العمال</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يحتفلوا</w:t>
      </w:r>
      <w:r>
        <w:rPr>
          <w:rFonts w:hint="cs"/>
          <w:rtl/>
          <w:lang w:bidi="ar-MA"/>
        </w:rPr>
        <w:t xml:space="preserve"> </w:t>
      </w:r>
      <w:r w:rsidRPr="00B62DEB">
        <w:rPr>
          <w:rFonts w:hint="cs"/>
          <w:rtl/>
          <w:lang w:bidi="ar-MA"/>
        </w:rPr>
        <w:t>بهذه</w:t>
      </w:r>
      <w:r>
        <w:rPr>
          <w:rFonts w:hint="cs"/>
          <w:rtl/>
          <w:lang w:bidi="ar-MA"/>
        </w:rPr>
        <w:t xml:space="preserve"> </w:t>
      </w:r>
      <w:r w:rsidRPr="00B62DEB">
        <w:rPr>
          <w:rFonts w:hint="cs"/>
          <w:rtl/>
          <w:lang w:bidi="ar-MA"/>
        </w:rPr>
        <w:t>الموعد</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يعتبر</w:t>
      </w:r>
      <w:r>
        <w:rPr>
          <w:rFonts w:hint="cs"/>
          <w:rtl/>
          <w:lang w:bidi="ar-MA"/>
        </w:rPr>
        <w:t xml:space="preserve"> </w:t>
      </w:r>
      <w:r w:rsidRPr="00B62DEB">
        <w:rPr>
          <w:rFonts w:hint="cs"/>
          <w:rtl/>
          <w:lang w:bidi="ar-MA"/>
        </w:rPr>
        <w:t>يوم</w:t>
      </w:r>
      <w:r>
        <w:rPr>
          <w:rFonts w:hint="cs"/>
          <w:rtl/>
          <w:lang w:bidi="ar-MA"/>
        </w:rPr>
        <w:t xml:space="preserve"> </w:t>
      </w:r>
      <w:r w:rsidRPr="00B62DEB">
        <w:rPr>
          <w:rFonts w:hint="cs"/>
          <w:rtl/>
          <w:lang w:bidi="ar-MA"/>
        </w:rPr>
        <w:t>تأمل</w:t>
      </w:r>
      <w:r>
        <w:rPr>
          <w:rFonts w:hint="cs"/>
          <w:rtl/>
          <w:lang w:bidi="ar-MA"/>
        </w:rPr>
        <w:t xml:space="preserve"> </w:t>
      </w:r>
      <w:r w:rsidRPr="00B62DEB">
        <w:rPr>
          <w:rFonts w:hint="cs"/>
          <w:rtl/>
          <w:lang w:bidi="ar-MA"/>
        </w:rPr>
        <w:t>ونضال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التجمعات</w:t>
      </w:r>
      <w:r>
        <w:rPr>
          <w:rFonts w:hint="cs"/>
          <w:rtl/>
          <w:lang w:bidi="ar-MA"/>
        </w:rPr>
        <w:t xml:space="preserve"> </w:t>
      </w:r>
      <w:r w:rsidRPr="00B62DEB">
        <w:rPr>
          <w:rFonts w:hint="cs"/>
          <w:rtl/>
          <w:lang w:bidi="ar-MA"/>
        </w:rPr>
        <w:t>والبيانات</w:t>
      </w:r>
      <w:r>
        <w:rPr>
          <w:rFonts w:hint="cs"/>
          <w:rtl/>
          <w:lang w:bidi="ar-MA"/>
        </w:rPr>
        <w:t xml:space="preserve"> </w:t>
      </w:r>
      <w:r w:rsidRPr="00B62DEB">
        <w:rPr>
          <w:rFonts w:hint="cs"/>
          <w:rtl/>
          <w:lang w:bidi="ar-MA"/>
        </w:rPr>
        <w:t>للتذكير</w:t>
      </w:r>
      <w:r>
        <w:rPr>
          <w:rFonts w:hint="cs"/>
          <w:rtl/>
          <w:lang w:bidi="ar-MA"/>
        </w:rPr>
        <w:t xml:space="preserve"> </w:t>
      </w:r>
      <w:r w:rsidRPr="00B62DEB">
        <w:rPr>
          <w:rFonts w:hint="cs"/>
          <w:rtl/>
          <w:lang w:bidi="ar-MA"/>
        </w:rPr>
        <w:t>بحقوق</w:t>
      </w:r>
      <w:r>
        <w:rPr>
          <w:rFonts w:hint="cs"/>
          <w:rtl/>
          <w:lang w:bidi="ar-MA"/>
        </w:rPr>
        <w:t xml:space="preserve"> </w:t>
      </w:r>
      <w:r w:rsidRPr="00B62DEB">
        <w:rPr>
          <w:rFonts w:hint="cs"/>
          <w:rtl/>
          <w:lang w:bidi="ar-MA"/>
        </w:rPr>
        <w:t>المرأة</w:t>
      </w:r>
      <w:r>
        <w:rPr>
          <w:rFonts w:hint="eastAsia"/>
          <w:rtl/>
          <w:lang w:bidi="ar-MA"/>
        </w:rPr>
        <w:t> </w:t>
      </w:r>
      <w:r w:rsidRPr="00B62DEB">
        <w:rPr>
          <w:rFonts w:hint="cs"/>
          <w:rtl/>
          <w:lang w:bidi="ar-MA"/>
        </w:rPr>
        <w:t>العاملة.</w:t>
      </w:r>
    </w:p>
    <w:p w:rsidR="00C97A7E" w:rsidRPr="0097741E" w:rsidRDefault="00C97A7E" w:rsidP="00C97A7E">
      <w:pPr>
        <w:pStyle w:val="SingleTxt"/>
        <w:spacing w:after="0" w:line="120" w:lineRule="exact"/>
        <w:rPr>
          <w:rFonts w:hint="cs"/>
          <w:b/>
          <w:bCs/>
          <w:sz w:val="12"/>
          <w:rtl/>
          <w:lang w:bidi="ar-MA"/>
        </w:rPr>
      </w:pPr>
    </w:p>
    <w:p w:rsidR="00C97A7E" w:rsidRPr="00B62DEB" w:rsidRDefault="00C97A7E" w:rsidP="005F034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11</w:t>
      </w:r>
      <w:r>
        <w:rPr>
          <w:rFonts w:hint="cs"/>
          <w:rtl/>
          <w:lang w:bidi="ar-MA"/>
        </w:rPr>
        <w:t>-</w:t>
      </w:r>
      <w:r w:rsidRPr="00B62DEB">
        <w:rPr>
          <w:rFonts w:hint="cs"/>
          <w:rtl/>
          <w:lang w:bidi="ar-MA"/>
        </w:rPr>
        <w:t>2</w:t>
      </w:r>
      <w:r>
        <w:rPr>
          <w:rFonts w:hint="cs"/>
          <w:rtl/>
          <w:lang w:bidi="ar-MA"/>
        </w:rPr>
        <w:tab/>
      </w:r>
      <w:r w:rsidRPr="00B62DEB">
        <w:rPr>
          <w:rFonts w:hint="cs"/>
          <w:rtl/>
          <w:lang w:bidi="ar-MA"/>
        </w:rPr>
        <w:t>التدابير</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اتخذتها</w:t>
      </w:r>
      <w:r>
        <w:rPr>
          <w:rFonts w:hint="cs"/>
          <w:rtl/>
          <w:lang w:bidi="ar-MA"/>
        </w:rPr>
        <w:t xml:space="preserve"> </w:t>
      </w:r>
      <w:r w:rsidRPr="00B62DEB">
        <w:rPr>
          <w:rFonts w:hint="cs"/>
          <w:rtl/>
          <w:lang w:bidi="ar-MA"/>
        </w:rPr>
        <w:t>الدولة</w:t>
      </w:r>
    </w:p>
    <w:p w:rsidR="00C97A7E" w:rsidRPr="00B62DEB" w:rsidRDefault="00C97A7E" w:rsidP="00C97A7E">
      <w:pPr>
        <w:pStyle w:val="SingleTxt"/>
        <w:rPr>
          <w:rtl/>
          <w:lang w:bidi="ar-MA"/>
        </w:rPr>
      </w:pPr>
      <w:r w:rsidRPr="00B62DEB">
        <w:rPr>
          <w:rFonts w:hint="cs"/>
          <w:rtl/>
          <w:lang w:bidi="ar-MA"/>
        </w:rPr>
        <w:t>120</w:t>
      </w:r>
      <w:r>
        <w:rPr>
          <w:rFonts w:hint="cs"/>
          <w:rtl/>
          <w:lang w:bidi="ar-MA"/>
        </w:rPr>
        <w:t xml:space="preserve"> </w:t>
      </w:r>
      <w:r>
        <w:rPr>
          <w:rtl/>
          <w:lang w:bidi="ar-MA"/>
        </w:rPr>
        <w:t>-</w:t>
      </w:r>
      <w:r>
        <w:rPr>
          <w:rFonts w:hint="cs"/>
          <w:rtl/>
          <w:lang w:bidi="ar-MA"/>
        </w:rPr>
        <w:t xml:space="preserve"> </w:t>
      </w:r>
      <w:r w:rsidRPr="00B62DEB">
        <w:rPr>
          <w:rFonts w:hint="cs"/>
          <w:rtl/>
          <w:lang w:bidi="ar-MA"/>
        </w:rPr>
        <w:t>تنص</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الاستراتيجية</w:t>
      </w:r>
      <w:r>
        <w:rPr>
          <w:rFonts w:hint="cs"/>
          <w:rtl/>
          <w:lang w:bidi="ar-MA"/>
        </w:rPr>
        <w:t xml:space="preserve"> </w:t>
      </w:r>
      <w:r w:rsidRPr="00B62DEB">
        <w:rPr>
          <w:rFonts w:hint="cs"/>
          <w:rtl/>
          <w:lang w:bidi="ar-MA"/>
        </w:rPr>
        <w:t>للتنمية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القيام</w:t>
      </w:r>
      <w:r>
        <w:rPr>
          <w:rFonts w:hint="cs"/>
          <w:rtl/>
          <w:lang w:bidi="ar-MA"/>
        </w:rPr>
        <w:t xml:space="preserve"> </w:t>
      </w:r>
      <w:r w:rsidRPr="00B62DEB">
        <w:rPr>
          <w:rFonts w:hint="cs"/>
          <w:rtl/>
          <w:lang w:bidi="ar-MA"/>
        </w:rPr>
        <w:t>بما</w:t>
      </w:r>
      <w:r>
        <w:rPr>
          <w:rFonts w:hint="cs"/>
          <w:rtl/>
          <w:lang w:bidi="ar-MA"/>
        </w:rPr>
        <w:t xml:space="preserve"> </w:t>
      </w:r>
      <w:r w:rsidRPr="00B62DEB">
        <w:rPr>
          <w:rFonts w:hint="cs"/>
          <w:rtl/>
          <w:lang w:bidi="ar-MA"/>
        </w:rPr>
        <w:t>يلي</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السياسة</w:t>
      </w:r>
      <w:r>
        <w:rPr>
          <w:rFonts w:hint="cs"/>
          <w:rtl/>
          <w:lang w:bidi="ar-MA"/>
        </w:rPr>
        <w:t xml:space="preserve"> </w:t>
      </w:r>
      <w:r w:rsidRPr="00B62DEB">
        <w:rPr>
          <w:rFonts w:hint="cs"/>
          <w:rtl/>
          <w:lang w:bidi="ar-MA"/>
        </w:rPr>
        <w:t>الاقتصادية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تنفذها</w:t>
      </w:r>
      <w:r>
        <w:rPr>
          <w:rFonts w:hint="cs"/>
          <w:rtl/>
          <w:lang w:bidi="ar-MA"/>
        </w:rPr>
        <w:t xml:space="preserve"> </w:t>
      </w:r>
      <w:r w:rsidRPr="00B62DEB">
        <w:rPr>
          <w:rFonts w:hint="cs"/>
          <w:rtl/>
          <w:lang w:bidi="ar-MA"/>
        </w:rPr>
        <w:t>وزارة</w:t>
      </w:r>
      <w:r>
        <w:rPr>
          <w:rtl/>
        </w:rPr>
        <w:t xml:space="preserve"> </w:t>
      </w:r>
      <w:r w:rsidRPr="00B62DEB">
        <w:rPr>
          <w:rFonts w:hint="cs"/>
          <w:rtl/>
          <w:lang w:bidi="ar-MA"/>
        </w:rPr>
        <w:t>الاقتصاد</w:t>
      </w:r>
      <w:r>
        <w:rPr>
          <w:rFonts w:hint="cs"/>
          <w:rtl/>
          <w:lang w:bidi="ar-MA"/>
        </w:rPr>
        <w:t xml:space="preserve"> </w:t>
      </w:r>
      <w:r w:rsidRPr="00B62DEB">
        <w:rPr>
          <w:rFonts w:hint="cs"/>
          <w:rtl/>
          <w:lang w:bidi="ar-MA"/>
        </w:rPr>
        <w:t>والمالية:</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تعزيز</w:t>
      </w:r>
      <w:r>
        <w:rPr>
          <w:rFonts w:hint="cs"/>
          <w:rtl/>
          <w:lang w:bidi="ar-MA"/>
        </w:rPr>
        <w:t xml:space="preserve"> </w:t>
      </w:r>
      <w:r w:rsidRPr="00B62DEB">
        <w:rPr>
          <w:rFonts w:hint="cs"/>
          <w:rtl/>
          <w:lang w:bidi="ar-MA"/>
        </w:rPr>
        <w:t>مشاركة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السياسات</w:t>
      </w:r>
      <w:r>
        <w:rPr>
          <w:rFonts w:hint="cs"/>
          <w:rtl/>
          <w:lang w:bidi="ar-MA"/>
        </w:rPr>
        <w:t xml:space="preserve"> </w:t>
      </w:r>
      <w:r w:rsidRPr="00B62DEB">
        <w:rPr>
          <w:rFonts w:hint="cs"/>
          <w:rtl/>
          <w:lang w:bidi="ar-MA"/>
        </w:rPr>
        <w:t>الاقتصادية؛</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مواصلة</w:t>
      </w:r>
      <w:r>
        <w:rPr>
          <w:rFonts w:hint="cs"/>
          <w:rtl/>
          <w:lang w:bidi="ar-MA"/>
        </w:rPr>
        <w:t xml:space="preserve"> </w:t>
      </w:r>
      <w:r w:rsidRPr="00B62DEB">
        <w:rPr>
          <w:rFonts w:hint="cs"/>
          <w:rtl/>
          <w:lang w:bidi="ar-MA"/>
        </w:rPr>
        <w:t>عملية</w:t>
      </w:r>
      <w:r>
        <w:rPr>
          <w:rFonts w:hint="cs"/>
          <w:rtl/>
          <w:lang w:bidi="ar-MA"/>
        </w:rPr>
        <w:t xml:space="preserve"> </w:t>
      </w:r>
      <w:r w:rsidRPr="00B62DEB">
        <w:rPr>
          <w:rFonts w:hint="cs"/>
          <w:rtl/>
          <w:lang w:bidi="ar-MA"/>
        </w:rPr>
        <w:t>تطوير</w:t>
      </w:r>
      <w:r>
        <w:rPr>
          <w:rFonts w:hint="cs"/>
          <w:rtl/>
          <w:lang w:bidi="ar-MA"/>
        </w:rPr>
        <w:t xml:space="preserve"> </w:t>
      </w:r>
      <w:r w:rsidRPr="00B62DEB">
        <w:rPr>
          <w:rFonts w:hint="cs"/>
          <w:rtl/>
          <w:lang w:bidi="ar-MA"/>
        </w:rPr>
        <w:t>عملية</w:t>
      </w:r>
      <w:r>
        <w:rPr>
          <w:rFonts w:hint="cs"/>
          <w:rtl/>
          <w:lang w:bidi="ar-MA"/>
        </w:rPr>
        <w:t xml:space="preserve"> </w:t>
      </w:r>
      <w:r w:rsidRPr="00B62DEB">
        <w:rPr>
          <w:rFonts w:hint="cs"/>
          <w:rtl/>
          <w:lang w:bidi="ar-MA"/>
        </w:rPr>
        <w:t>الميزنة</w:t>
      </w:r>
      <w:r>
        <w:rPr>
          <w:rFonts w:hint="cs"/>
          <w:rtl/>
          <w:lang w:bidi="ar-MA"/>
        </w:rPr>
        <w:t xml:space="preserve"> </w:t>
      </w:r>
      <w:r w:rsidRPr="00B62DEB">
        <w:rPr>
          <w:rFonts w:hint="cs"/>
          <w:rtl/>
          <w:lang w:bidi="ar-MA"/>
        </w:rPr>
        <w:t>المراعية</w:t>
      </w:r>
      <w:r>
        <w:rPr>
          <w:rFonts w:hint="cs"/>
          <w:rtl/>
          <w:lang w:bidi="ar-MA"/>
        </w:rPr>
        <w:t xml:space="preserve"> </w:t>
      </w:r>
      <w:r w:rsidRPr="00B62DEB">
        <w:rPr>
          <w:rFonts w:hint="cs"/>
          <w:rtl/>
          <w:lang w:bidi="ar-MA"/>
        </w:rPr>
        <w:t>للاعتبارات</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وإضفاء</w:t>
      </w:r>
      <w:r>
        <w:rPr>
          <w:rFonts w:hint="cs"/>
          <w:rtl/>
          <w:lang w:bidi="ar-MA"/>
        </w:rPr>
        <w:t xml:space="preserve"> </w:t>
      </w:r>
      <w:r w:rsidRPr="00B62DEB">
        <w:rPr>
          <w:rFonts w:hint="cs"/>
          <w:rtl/>
          <w:lang w:bidi="ar-MA"/>
        </w:rPr>
        <w:t>الطابع</w:t>
      </w:r>
      <w:r>
        <w:rPr>
          <w:rFonts w:hint="cs"/>
          <w:rtl/>
          <w:lang w:bidi="ar-MA"/>
        </w:rPr>
        <w:t xml:space="preserve"> </w:t>
      </w:r>
      <w:r w:rsidRPr="00B62DEB">
        <w:rPr>
          <w:rFonts w:hint="cs"/>
          <w:rtl/>
          <w:lang w:bidi="ar-MA"/>
        </w:rPr>
        <w:t>المؤسسي</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البرنامج</w:t>
      </w:r>
      <w:r>
        <w:rPr>
          <w:rFonts w:hint="cs"/>
          <w:rtl/>
          <w:lang w:bidi="ar-MA"/>
        </w:rPr>
        <w:t xml:space="preserve"> </w:t>
      </w:r>
      <w:r w:rsidRPr="00B62DEB">
        <w:rPr>
          <w:rFonts w:hint="cs"/>
          <w:rtl/>
          <w:lang w:bidi="ar-MA"/>
        </w:rPr>
        <w:t>الفرعي</w:t>
      </w:r>
      <w:r>
        <w:rPr>
          <w:rFonts w:hint="cs"/>
          <w:rtl/>
          <w:lang w:bidi="ar-MA"/>
        </w:rPr>
        <w:t xml:space="preserve"> </w:t>
      </w:r>
      <w:r>
        <w:rPr>
          <w:rFonts w:hint="eastAsia"/>
          <w:rtl/>
          <w:lang w:bidi="ar-MA"/>
        </w:rPr>
        <w:t>”</w:t>
      </w:r>
      <w:r w:rsidRPr="00B62DEB">
        <w:rPr>
          <w:rFonts w:hint="cs"/>
          <w:rtl/>
          <w:lang w:bidi="ar-MA"/>
        </w:rPr>
        <w:t>توجيه</w:t>
      </w:r>
      <w:r>
        <w:rPr>
          <w:rFonts w:hint="cs"/>
          <w:rtl/>
          <w:lang w:bidi="ar-MA"/>
        </w:rPr>
        <w:t xml:space="preserve"> </w:t>
      </w:r>
      <w:r w:rsidRPr="00B62DEB">
        <w:rPr>
          <w:rFonts w:hint="cs"/>
          <w:rtl/>
          <w:lang w:bidi="ar-MA"/>
        </w:rPr>
        <w:t>السياسات</w:t>
      </w:r>
      <w:r>
        <w:rPr>
          <w:rFonts w:hint="cs"/>
          <w:rtl/>
          <w:lang w:bidi="ar-MA"/>
        </w:rPr>
        <w:t xml:space="preserve"> </w:t>
      </w:r>
      <w:r w:rsidRPr="00B62DEB">
        <w:rPr>
          <w:rFonts w:hint="cs"/>
          <w:rtl/>
          <w:lang w:bidi="ar-MA"/>
        </w:rPr>
        <w:t>المتعلقة</w:t>
      </w:r>
      <w:r>
        <w:rPr>
          <w:rFonts w:hint="cs"/>
          <w:rtl/>
          <w:lang w:bidi="ar-MA"/>
        </w:rPr>
        <w:t xml:space="preserve"> </w:t>
      </w:r>
      <w:r w:rsidRPr="00B62DEB">
        <w:rPr>
          <w:rFonts w:hint="cs"/>
          <w:rtl/>
          <w:lang w:bidi="ar-MA"/>
        </w:rPr>
        <w:t>بالميزانية</w:t>
      </w:r>
      <w:r>
        <w:rPr>
          <w:rFonts w:hint="eastAsia"/>
          <w:rtl/>
          <w:lang w:bidi="ar-MA"/>
        </w:rPr>
        <w:t> </w:t>
      </w:r>
      <w:r w:rsidRPr="00B62DEB">
        <w:rPr>
          <w:rFonts w:hint="cs"/>
          <w:rtl/>
          <w:lang w:bidi="ar-MA"/>
        </w:rPr>
        <w:t>والمالية</w:t>
      </w:r>
      <w:r>
        <w:rPr>
          <w:rFonts w:hint="eastAsia"/>
          <w:rtl/>
          <w:lang w:bidi="ar-MA"/>
        </w:rPr>
        <w:t>“</w:t>
      </w:r>
      <w:r w:rsidRPr="00B62DEB">
        <w:rPr>
          <w:rFonts w:hint="cs"/>
          <w:rtl/>
          <w:lang w:bidi="ar-MA"/>
        </w:rPr>
        <w:t>؛</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دعم</w:t>
      </w:r>
      <w:r>
        <w:rPr>
          <w:rFonts w:hint="cs"/>
          <w:rtl/>
          <w:lang w:bidi="ar-MA"/>
        </w:rPr>
        <w:t xml:space="preserve"> </w:t>
      </w:r>
      <w:r w:rsidRPr="00B62DEB">
        <w:rPr>
          <w:rFonts w:hint="cs"/>
          <w:rtl/>
          <w:lang w:bidi="ar-MA"/>
        </w:rPr>
        <w:t>البحوث</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جمع</w:t>
      </w:r>
      <w:r>
        <w:rPr>
          <w:rFonts w:hint="cs"/>
          <w:rtl/>
          <w:lang w:bidi="ar-MA"/>
        </w:rPr>
        <w:t xml:space="preserve"> </w:t>
      </w:r>
      <w:r w:rsidRPr="00B62DEB">
        <w:rPr>
          <w:rFonts w:hint="cs"/>
          <w:rtl/>
          <w:lang w:bidi="ar-MA"/>
        </w:rPr>
        <w:t>وعرض</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والإحصاءات</w:t>
      </w:r>
      <w:r>
        <w:rPr>
          <w:rFonts w:hint="cs"/>
          <w:rtl/>
          <w:lang w:bidi="ar-MA"/>
        </w:rPr>
        <w:t xml:space="preserve"> </w:t>
      </w:r>
      <w:r w:rsidRPr="00B62DEB">
        <w:rPr>
          <w:rFonts w:hint="cs"/>
          <w:rtl/>
          <w:lang w:bidi="ar-MA"/>
        </w:rPr>
        <w:t>المصنفة</w:t>
      </w:r>
      <w:r>
        <w:rPr>
          <w:rFonts w:hint="cs"/>
          <w:rtl/>
          <w:lang w:bidi="ar-MA"/>
        </w:rPr>
        <w:t xml:space="preserve"> </w:t>
      </w:r>
      <w:r w:rsidRPr="00B62DEB">
        <w:rPr>
          <w:rFonts w:hint="cs"/>
          <w:rtl/>
          <w:lang w:bidi="ar-MA"/>
        </w:rPr>
        <w:t>حسب</w:t>
      </w:r>
      <w:r>
        <w:rPr>
          <w:rFonts w:hint="cs"/>
          <w:rtl/>
          <w:lang w:bidi="ar-MA"/>
        </w:rPr>
        <w:t xml:space="preserve"> </w:t>
      </w:r>
      <w:r w:rsidRPr="00B62DEB">
        <w:rPr>
          <w:rFonts w:hint="cs"/>
          <w:rtl/>
          <w:lang w:bidi="ar-MA"/>
        </w:rPr>
        <w:t>نوع</w:t>
      </w:r>
      <w:r>
        <w:rPr>
          <w:rFonts w:hint="cs"/>
          <w:rtl/>
          <w:lang w:bidi="ar-MA"/>
        </w:rPr>
        <w:t xml:space="preserve"> </w:t>
      </w:r>
      <w:r w:rsidRPr="00B62DEB">
        <w:rPr>
          <w:rFonts w:hint="cs"/>
          <w:rtl/>
          <w:lang w:bidi="ar-MA"/>
        </w:rPr>
        <w:t>الجنس،</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معهد</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للإحصاء</w:t>
      </w:r>
      <w:r>
        <w:rPr>
          <w:rFonts w:hint="eastAsia"/>
          <w:rtl/>
          <w:lang w:bidi="ar-MA"/>
        </w:rPr>
        <w:t> </w:t>
      </w:r>
      <w:r w:rsidRPr="00B62DEB">
        <w:rPr>
          <w:rFonts w:hint="cs"/>
          <w:rtl/>
          <w:lang w:bidi="ar-MA"/>
        </w:rPr>
        <w:t>والمعلوماتية؛</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وضع</w:t>
      </w:r>
      <w:r>
        <w:rPr>
          <w:rFonts w:hint="cs"/>
          <w:rtl/>
          <w:lang w:bidi="ar-MA"/>
        </w:rPr>
        <w:t xml:space="preserve"> </w:t>
      </w:r>
      <w:r w:rsidRPr="00B62DEB">
        <w:rPr>
          <w:rFonts w:hint="cs"/>
          <w:rtl/>
          <w:lang w:bidi="ar-MA"/>
        </w:rPr>
        <w:t>اعتمادات</w:t>
      </w:r>
      <w:r>
        <w:rPr>
          <w:rFonts w:hint="cs"/>
          <w:rtl/>
          <w:lang w:bidi="ar-MA"/>
        </w:rPr>
        <w:t xml:space="preserve"> </w:t>
      </w:r>
      <w:r w:rsidRPr="00B62DEB">
        <w:rPr>
          <w:rFonts w:hint="cs"/>
          <w:rtl/>
          <w:lang w:bidi="ar-MA"/>
        </w:rPr>
        <w:t>سنوية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الميزانية</w:t>
      </w:r>
      <w:r>
        <w:rPr>
          <w:rFonts w:hint="cs"/>
          <w:rtl/>
          <w:lang w:bidi="ar-MA"/>
        </w:rPr>
        <w:t xml:space="preserve"> </w:t>
      </w:r>
      <w:r w:rsidRPr="00B62DEB">
        <w:rPr>
          <w:rFonts w:hint="cs"/>
          <w:rtl/>
          <w:lang w:bidi="ar-MA"/>
        </w:rPr>
        <w:t>تحت</w:t>
      </w:r>
      <w:r>
        <w:rPr>
          <w:rFonts w:hint="cs"/>
          <w:rtl/>
          <w:lang w:bidi="ar-MA"/>
        </w:rPr>
        <w:t xml:space="preserve"> </w:t>
      </w:r>
      <w:r w:rsidRPr="00B62DEB">
        <w:rPr>
          <w:rFonts w:hint="cs"/>
          <w:rtl/>
          <w:lang w:bidi="ar-MA"/>
        </w:rPr>
        <w:t>تصرف</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لتخصصها</w:t>
      </w:r>
      <w:r>
        <w:rPr>
          <w:rFonts w:hint="cs"/>
          <w:rtl/>
          <w:lang w:bidi="ar-MA"/>
        </w:rPr>
        <w:t xml:space="preserve"> </w:t>
      </w:r>
      <w:r w:rsidRPr="00B62DEB">
        <w:rPr>
          <w:rFonts w:hint="cs"/>
          <w:rtl/>
          <w:lang w:bidi="ar-MA"/>
        </w:rPr>
        <w:t>لصندوق</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والتنمية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إنجاز</w:t>
      </w:r>
      <w:r>
        <w:rPr>
          <w:rFonts w:hint="cs"/>
          <w:rtl/>
          <w:lang w:bidi="ar-MA"/>
        </w:rPr>
        <w:t xml:space="preserve"> </w:t>
      </w:r>
      <w:r w:rsidRPr="00B62DEB">
        <w:rPr>
          <w:rFonts w:hint="cs"/>
          <w:rtl/>
          <w:lang w:bidi="ar-MA"/>
        </w:rPr>
        <w:t>مشاريع</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أنحاء</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دعما</w:t>
      </w:r>
      <w:r>
        <w:rPr>
          <w:rFonts w:hint="cs"/>
          <w:rtl/>
          <w:lang w:bidi="ar-MA"/>
        </w:rPr>
        <w:t xml:space="preserve"> </w:t>
      </w:r>
      <w:r w:rsidRPr="00B62DEB">
        <w:rPr>
          <w:rFonts w:hint="cs"/>
          <w:rtl/>
          <w:lang w:bidi="ar-MA"/>
        </w:rPr>
        <w:t>للمساواة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وتمكين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الهايتية.</w:t>
      </w:r>
    </w:p>
    <w:p w:rsidR="00C97A7E" w:rsidRPr="00B62DEB" w:rsidRDefault="00C97A7E" w:rsidP="00C97A7E">
      <w:pPr>
        <w:pStyle w:val="SingleTxt"/>
        <w:rPr>
          <w:rtl/>
          <w:lang w:bidi="ar-MA"/>
        </w:rPr>
      </w:pPr>
      <w:r w:rsidRPr="00B62DEB">
        <w:rPr>
          <w:rFonts w:hint="cs"/>
          <w:rtl/>
          <w:lang w:bidi="ar-MA"/>
        </w:rPr>
        <w:t>121</w:t>
      </w:r>
      <w:r>
        <w:rPr>
          <w:rFonts w:hint="cs"/>
          <w:rtl/>
          <w:lang w:bidi="ar-MA"/>
        </w:rPr>
        <w:t xml:space="preserve"> </w:t>
      </w:r>
      <w:r>
        <w:rPr>
          <w:rtl/>
          <w:lang w:bidi="ar-MA"/>
        </w:rPr>
        <w:t>-</w:t>
      </w:r>
      <w:r>
        <w:rPr>
          <w:rFonts w:hint="cs"/>
          <w:rtl/>
          <w:lang w:bidi="ar-MA"/>
        </w:rPr>
        <w:t xml:space="preserve"> </w:t>
      </w:r>
      <w:r w:rsidRPr="00B62DEB">
        <w:rPr>
          <w:rFonts w:hint="cs"/>
          <w:rtl/>
          <w:lang w:bidi="ar-MA"/>
        </w:rPr>
        <w:t>ولئن</w:t>
      </w:r>
      <w:r>
        <w:rPr>
          <w:rFonts w:hint="cs"/>
          <w:rtl/>
          <w:lang w:bidi="ar-MA"/>
        </w:rPr>
        <w:t xml:space="preserve"> </w:t>
      </w:r>
      <w:r w:rsidRPr="00B62DEB">
        <w:rPr>
          <w:rFonts w:hint="cs"/>
          <w:rtl/>
          <w:lang w:bidi="ar-MA"/>
        </w:rPr>
        <w:t>كانت</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التدابير</w:t>
      </w:r>
      <w:r>
        <w:rPr>
          <w:rFonts w:hint="cs"/>
          <w:rtl/>
          <w:lang w:bidi="ar-MA"/>
        </w:rPr>
        <w:t xml:space="preserve"> </w:t>
      </w:r>
      <w:r w:rsidRPr="00B62DEB">
        <w:rPr>
          <w:rFonts w:hint="cs"/>
          <w:rtl/>
          <w:lang w:bidi="ar-MA"/>
        </w:rPr>
        <w:t>المختلفة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تنص</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الاستراتيجية</w:t>
      </w:r>
      <w:r>
        <w:rPr>
          <w:rFonts w:hint="cs"/>
          <w:rtl/>
          <w:lang w:bidi="ar-MA"/>
        </w:rPr>
        <w:t xml:space="preserve"> </w:t>
      </w:r>
      <w:r w:rsidRPr="00B62DEB">
        <w:rPr>
          <w:rFonts w:hint="cs"/>
          <w:rtl/>
          <w:lang w:bidi="ar-MA"/>
        </w:rPr>
        <w:t>للتنمية</w:t>
      </w:r>
      <w:r>
        <w:rPr>
          <w:rFonts w:hint="cs"/>
          <w:rtl/>
          <w:lang w:bidi="ar-MA"/>
        </w:rPr>
        <w:t xml:space="preserve"> </w:t>
      </w:r>
      <w:r w:rsidRPr="00B62DEB">
        <w:rPr>
          <w:rFonts w:hint="cs"/>
          <w:rtl/>
          <w:lang w:bidi="ar-MA"/>
        </w:rPr>
        <w:t>تتضمن</w:t>
      </w:r>
      <w:r>
        <w:rPr>
          <w:rFonts w:hint="cs"/>
          <w:rtl/>
          <w:lang w:bidi="ar-MA"/>
        </w:rPr>
        <w:t xml:space="preserve"> </w:t>
      </w:r>
      <w:r w:rsidRPr="00B62DEB">
        <w:rPr>
          <w:rFonts w:hint="cs"/>
          <w:rtl/>
          <w:lang w:bidi="ar-MA"/>
        </w:rPr>
        <w:t>الاعتراف</w:t>
      </w:r>
      <w:r>
        <w:rPr>
          <w:rFonts w:hint="cs"/>
          <w:rtl/>
          <w:lang w:bidi="ar-MA"/>
        </w:rPr>
        <w:t xml:space="preserve"> </w:t>
      </w:r>
      <w:r w:rsidRPr="00B62DEB">
        <w:rPr>
          <w:rFonts w:hint="cs"/>
          <w:rtl/>
          <w:lang w:bidi="ar-MA"/>
        </w:rPr>
        <w:t>بدور</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الاقتصادية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فإنها</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تتيح</w:t>
      </w:r>
      <w:r>
        <w:rPr>
          <w:rFonts w:hint="cs"/>
          <w:rtl/>
          <w:lang w:bidi="ar-MA"/>
        </w:rPr>
        <w:t xml:space="preserve"> </w:t>
      </w:r>
      <w:r w:rsidRPr="00B62DEB">
        <w:rPr>
          <w:rFonts w:hint="cs"/>
          <w:rtl/>
          <w:lang w:bidi="ar-MA"/>
        </w:rPr>
        <w:t>لها</w:t>
      </w:r>
      <w:r>
        <w:rPr>
          <w:rFonts w:hint="cs"/>
          <w:rtl/>
          <w:lang w:bidi="ar-MA"/>
        </w:rPr>
        <w:t xml:space="preserve"> </w:t>
      </w:r>
      <w:r w:rsidRPr="00B62DEB">
        <w:rPr>
          <w:rFonts w:hint="cs"/>
          <w:rtl/>
          <w:lang w:bidi="ar-MA"/>
        </w:rPr>
        <w:t>امكانية</w:t>
      </w:r>
      <w:r>
        <w:rPr>
          <w:rFonts w:hint="cs"/>
          <w:rtl/>
          <w:lang w:bidi="ar-MA"/>
        </w:rPr>
        <w:t xml:space="preserve"> </w:t>
      </w:r>
      <w:r w:rsidRPr="00B62DEB">
        <w:rPr>
          <w:rFonts w:hint="cs"/>
          <w:rtl/>
          <w:lang w:bidi="ar-MA"/>
        </w:rPr>
        <w:t>القيام</w:t>
      </w:r>
      <w:r>
        <w:rPr>
          <w:rFonts w:hint="cs"/>
          <w:rtl/>
          <w:lang w:bidi="ar-MA"/>
        </w:rPr>
        <w:t xml:space="preserve"> </w:t>
      </w:r>
      <w:r w:rsidRPr="00B62DEB">
        <w:rPr>
          <w:rFonts w:hint="cs"/>
          <w:rtl/>
          <w:lang w:bidi="ar-MA"/>
        </w:rPr>
        <w:t>بدور</w:t>
      </w:r>
      <w:r>
        <w:rPr>
          <w:rFonts w:hint="cs"/>
          <w:rtl/>
          <w:lang w:bidi="ar-MA"/>
        </w:rPr>
        <w:t xml:space="preserve"> </w:t>
      </w:r>
      <w:r w:rsidRPr="00B62DEB">
        <w:rPr>
          <w:rFonts w:hint="cs"/>
          <w:rtl/>
          <w:lang w:bidi="ar-MA"/>
        </w:rPr>
        <w:t>استراتيجي</w:t>
      </w:r>
      <w:r>
        <w:rPr>
          <w:rFonts w:hint="cs"/>
          <w:rtl/>
          <w:lang w:bidi="ar-MA"/>
        </w:rPr>
        <w:t xml:space="preserve"> </w:t>
      </w:r>
      <w:r w:rsidRPr="00B62DEB">
        <w:rPr>
          <w:rFonts w:hint="cs"/>
          <w:rtl/>
          <w:lang w:bidi="ar-MA"/>
        </w:rPr>
        <w:t>فيها.</w:t>
      </w:r>
      <w:r>
        <w:rPr>
          <w:rFonts w:hint="cs"/>
          <w:rtl/>
          <w:lang w:bidi="ar-MA"/>
        </w:rPr>
        <w:t xml:space="preserve"> </w:t>
      </w:r>
      <w:r w:rsidRPr="00B62DEB">
        <w:rPr>
          <w:rFonts w:hint="cs"/>
          <w:rtl/>
          <w:lang w:bidi="ar-MA"/>
        </w:rPr>
        <w:t>وقد</w:t>
      </w:r>
      <w:r>
        <w:rPr>
          <w:rFonts w:hint="cs"/>
          <w:rtl/>
          <w:lang w:bidi="ar-MA"/>
        </w:rPr>
        <w:t xml:space="preserve"> </w:t>
      </w:r>
      <w:r w:rsidRPr="00B62DEB">
        <w:rPr>
          <w:rFonts w:hint="cs"/>
          <w:rtl/>
          <w:lang w:bidi="ar-MA"/>
        </w:rPr>
        <w:t>سجلت</w:t>
      </w:r>
      <w:r>
        <w:rPr>
          <w:rFonts w:hint="cs"/>
          <w:rtl/>
          <w:lang w:bidi="ar-MA"/>
        </w:rPr>
        <w:t xml:space="preserve"> </w:t>
      </w:r>
      <w:r w:rsidRPr="00B62DEB">
        <w:rPr>
          <w:rFonts w:hint="cs"/>
          <w:rtl/>
          <w:lang w:bidi="ar-MA"/>
        </w:rPr>
        <w:t>زارة</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والعمل</w:t>
      </w:r>
      <w:r>
        <w:rPr>
          <w:rFonts w:hint="cs"/>
          <w:rtl/>
          <w:lang w:bidi="ar-MA"/>
        </w:rPr>
        <w:t xml:space="preserve"> </w:t>
      </w:r>
      <w:r w:rsidRPr="00B62DEB">
        <w:rPr>
          <w:rFonts w:hint="cs"/>
          <w:rtl/>
          <w:lang w:bidi="ar-MA"/>
        </w:rPr>
        <w:t>خطوة</w:t>
      </w:r>
      <w:r>
        <w:rPr>
          <w:rFonts w:hint="cs"/>
          <w:rtl/>
          <w:lang w:bidi="ar-MA"/>
        </w:rPr>
        <w:t xml:space="preserve"> </w:t>
      </w:r>
      <w:r w:rsidRPr="00B62DEB">
        <w:rPr>
          <w:rFonts w:hint="cs"/>
          <w:rtl/>
          <w:lang w:bidi="ar-MA"/>
        </w:rPr>
        <w:t>إيجابية</w:t>
      </w:r>
      <w:r>
        <w:rPr>
          <w:rFonts w:hint="cs"/>
          <w:rtl/>
          <w:lang w:bidi="ar-MA"/>
        </w:rPr>
        <w:t xml:space="preserve"> </w:t>
      </w:r>
      <w:r w:rsidRPr="00B62DEB">
        <w:rPr>
          <w:rFonts w:hint="cs"/>
          <w:rtl/>
          <w:lang w:bidi="ar-MA"/>
        </w:rPr>
        <w:t>بإنشائها</w:t>
      </w:r>
      <w:r>
        <w:rPr>
          <w:rFonts w:hint="cs"/>
          <w:rtl/>
          <w:lang w:bidi="ar-MA"/>
        </w:rPr>
        <w:t xml:space="preserve"> </w:t>
      </w:r>
      <w:r w:rsidRPr="00B62DEB">
        <w:rPr>
          <w:rFonts w:hint="cs"/>
          <w:rtl/>
          <w:lang w:bidi="ar-MA"/>
        </w:rPr>
        <w:t>المجلس</w:t>
      </w:r>
      <w:r>
        <w:rPr>
          <w:rFonts w:hint="cs"/>
          <w:rtl/>
          <w:lang w:bidi="ar-MA"/>
        </w:rPr>
        <w:t xml:space="preserve"> </w:t>
      </w:r>
      <w:r w:rsidRPr="00B62DEB">
        <w:rPr>
          <w:rFonts w:hint="cs"/>
          <w:rtl/>
          <w:lang w:bidi="ar-MA"/>
        </w:rPr>
        <w:t>الأعلى</w:t>
      </w:r>
      <w:r>
        <w:rPr>
          <w:rFonts w:hint="cs"/>
          <w:rtl/>
          <w:lang w:bidi="ar-MA"/>
        </w:rPr>
        <w:t xml:space="preserve"> </w:t>
      </w:r>
      <w:r w:rsidRPr="00B62DEB">
        <w:rPr>
          <w:rFonts w:hint="cs"/>
          <w:rtl/>
          <w:lang w:bidi="ar-MA"/>
        </w:rPr>
        <w:t>للأجور</w:t>
      </w:r>
      <w:r>
        <w:rPr>
          <w:rFonts w:hint="cs"/>
          <w:rtl/>
          <w:lang w:bidi="ar-MA"/>
        </w:rPr>
        <w:t xml:space="preserve"> </w:t>
      </w:r>
      <w:r w:rsidRPr="00B62DEB">
        <w:rPr>
          <w:rFonts w:hint="cs"/>
          <w:rtl/>
          <w:lang w:bidi="ar-MA"/>
        </w:rPr>
        <w:t>الثلاثي</w:t>
      </w:r>
      <w:r>
        <w:rPr>
          <w:rFonts w:hint="cs"/>
          <w:rtl/>
          <w:lang w:bidi="ar-MA"/>
        </w:rPr>
        <w:t xml:space="preserve"> </w:t>
      </w:r>
      <w:r w:rsidRPr="00B62DEB">
        <w:rPr>
          <w:rFonts w:hint="cs"/>
          <w:rtl/>
          <w:lang w:bidi="ar-MA"/>
        </w:rPr>
        <w:t>الأطراف،</w:t>
      </w:r>
      <w:r>
        <w:rPr>
          <w:rFonts w:hint="cs"/>
          <w:rtl/>
          <w:lang w:bidi="ar-MA"/>
        </w:rPr>
        <w:t xml:space="preserve"> </w:t>
      </w:r>
      <w:r w:rsidRPr="00B62DEB">
        <w:rPr>
          <w:rFonts w:hint="cs"/>
          <w:rtl/>
          <w:lang w:bidi="ar-MA"/>
        </w:rPr>
        <w:t>المكون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ممثلين</w:t>
      </w:r>
      <w:r>
        <w:rPr>
          <w:rFonts w:hint="cs"/>
          <w:rtl/>
          <w:lang w:bidi="ar-MA"/>
        </w:rPr>
        <w:t xml:space="preserve"> </w:t>
      </w:r>
      <w:r w:rsidRPr="00B62DEB">
        <w:rPr>
          <w:rFonts w:hint="cs"/>
          <w:rtl/>
          <w:lang w:bidi="ar-MA"/>
        </w:rPr>
        <w:t>لأرباب</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والنقابات</w:t>
      </w:r>
      <w:r>
        <w:rPr>
          <w:rFonts w:hint="cs"/>
          <w:rtl/>
          <w:lang w:bidi="ar-MA"/>
        </w:rPr>
        <w:t xml:space="preserve"> </w:t>
      </w:r>
      <w:r w:rsidRPr="00B62DEB">
        <w:rPr>
          <w:rFonts w:hint="cs"/>
          <w:rtl/>
          <w:lang w:bidi="ar-MA"/>
        </w:rPr>
        <w:t>والوزارة.</w:t>
      </w:r>
      <w:r>
        <w:rPr>
          <w:rFonts w:hint="cs"/>
          <w:rtl/>
          <w:lang w:bidi="ar-MA"/>
        </w:rPr>
        <w:t xml:space="preserve"> </w:t>
      </w:r>
      <w:r w:rsidRPr="00B62DEB">
        <w:rPr>
          <w:rFonts w:hint="cs"/>
          <w:rtl/>
          <w:lang w:bidi="ar-MA"/>
        </w:rPr>
        <w:t>ويتعين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فيها</w:t>
      </w:r>
      <w:r>
        <w:rPr>
          <w:rFonts w:hint="cs"/>
          <w:rtl/>
          <w:lang w:bidi="ar-MA"/>
        </w:rPr>
        <w:t xml:space="preserve"> </w:t>
      </w:r>
      <w:r w:rsidRPr="00B62DEB">
        <w:rPr>
          <w:rFonts w:hint="cs"/>
          <w:rtl/>
          <w:lang w:bidi="ar-MA"/>
        </w:rPr>
        <w:t>التحلي</w:t>
      </w:r>
      <w:r>
        <w:rPr>
          <w:rFonts w:hint="cs"/>
          <w:rtl/>
          <w:lang w:bidi="ar-MA"/>
        </w:rPr>
        <w:t xml:space="preserve"> باليقظ</w:t>
      </w:r>
      <w:r w:rsidRPr="00B62DEB">
        <w:rPr>
          <w:rFonts w:hint="cs"/>
          <w:rtl/>
          <w:lang w:bidi="ar-MA"/>
        </w:rPr>
        <w:t>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الدفاع</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حقوقهن.</w:t>
      </w:r>
    </w:p>
    <w:p w:rsidR="00C97A7E" w:rsidRPr="00B62DEB" w:rsidRDefault="00C97A7E" w:rsidP="00C97A7E">
      <w:pPr>
        <w:pStyle w:val="SingleTxt"/>
        <w:rPr>
          <w:rtl/>
          <w:lang w:bidi="ar-MA"/>
        </w:rPr>
      </w:pPr>
      <w:r w:rsidRPr="00B62DEB">
        <w:rPr>
          <w:rFonts w:hint="cs"/>
          <w:rtl/>
          <w:lang w:bidi="ar-MA"/>
        </w:rPr>
        <w:t>122</w:t>
      </w:r>
      <w:r>
        <w:rPr>
          <w:rFonts w:hint="cs"/>
          <w:rtl/>
          <w:lang w:bidi="ar-MA"/>
        </w:rPr>
        <w:t xml:space="preserve"> </w:t>
      </w:r>
      <w:r>
        <w:rPr>
          <w:rtl/>
          <w:lang w:bidi="ar-MA"/>
        </w:rPr>
        <w:t>-</w:t>
      </w:r>
      <w:r>
        <w:rPr>
          <w:rFonts w:hint="cs"/>
          <w:rtl/>
          <w:lang w:bidi="ar-MA"/>
        </w:rPr>
        <w:t xml:space="preserve"> </w:t>
      </w:r>
      <w:r w:rsidRPr="00B62DEB">
        <w:rPr>
          <w:rFonts w:hint="cs"/>
          <w:rtl/>
          <w:lang w:bidi="ar-MA"/>
        </w:rPr>
        <w:t>وأعلنت</w:t>
      </w:r>
      <w:r>
        <w:rPr>
          <w:rFonts w:hint="cs"/>
          <w:rtl/>
          <w:lang w:bidi="ar-MA"/>
        </w:rPr>
        <w:t xml:space="preserve"> </w:t>
      </w:r>
      <w:r w:rsidRPr="00B62DEB">
        <w:rPr>
          <w:rFonts w:hint="cs"/>
          <w:rtl/>
          <w:lang w:bidi="ar-MA"/>
        </w:rPr>
        <w:t>مؤخرا</w:t>
      </w:r>
      <w:r>
        <w:rPr>
          <w:rFonts w:hint="cs"/>
          <w:rtl/>
          <w:lang w:bidi="ar-MA"/>
        </w:rPr>
        <w:t xml:space="preserve"> </w:t>
      </w:r>
      <w:r w:rsidRPr="00B62DEB">
        <w:rPr>
          <w:rFonts w:hint="cs"/>
          <w:rtl/>
          <w:lang w:bidi="ar-MA"/>
        </w:rPr>
        <w:t>إدارة</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والعمل</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إعادة</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الدائرة</w:t>
      </w:r>
      <w:r>
        <w:rPr>
          <w:rFonts w:hint="cs"/>
          <w:rtl/>
          <w:lang w:bidi="ar-MA"/>
        </w:rPr>
        <w:t xml:space="preserve"> </w:t>
      </w:r>
      <w:r w:rsidRPr="00B62DEB">
        <w:rPr>
          <w:rFonts w:hint="cs"/>
          <w:rtl/>
          <w:lang w:bidi="ar-MA"/>
        </w:rPr>
        <w:t>المسؤولة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تفتيش</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وتعزيزها.</w:t>
      </w:r>
      <w:r>
        <w:rPr>
          <w:rFonts w:hint="cs"/>
          <w:rtl/>
          <w:lang w:bidi="ar-MA"/>
        </w:rPr>
        <w:t xml:space="preserve"> </w:t>
      </w:r>
      <w:r w:rsidRPr="00B62DEB">
        <w:rPr>
          <w:rFonts w:hint="cs"/>
          <w:rtl/>
          <w:lang w:bidi="ar-MA"/>
        </w:rPr>
        <w:t>ويتلقى</w:t>
      </w:r>
      <w:r>
        <w:rPr>
          <w:rFonts w:hint="cs"/>
          <w:rtl/>
          <w:lang w:bidi="ar-MA"/>
        </w:rPr>
        <w:t xml:space="preserve"> </w:t>
      </w:r>
      <w:r w:rsidRPr="00B62DEB">
        <w:rPr>
          <w:rFonts w:hint="cs"/>
          <w:rtl/>
          <w:lang w:bidi="ar-MA"/>
        </w:rPr>
        <w:t>حاليا</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المفتشين</w:t>
      </w:r>
      <w:r>
        <w:rPr>
          <w:rFonts w:hint="cs"/>
          <w:rtl/>
          <w:lang w:bidi="ar-MA"/>
        </w:rPr>
        <w:t xml:space="preserve"> </w:t>
      </w:r>
      <w:r w:rsidRPr="00B62DEB">
        <w:rPr>
          <w:rFonts w:hint="cs"/>
          <w:rtl/>
          <w:lang w:bidi="ar-MA"/>
        </w:rPr>
        <w:t>الجدد،</w:t>
      </w:r>
      <w:r>
        <w:rPr>
          <w:rFonts w:hint="cs"/>
          <w:rtl/>
          <w:lang w:bidi="ar-MA"/>
        </w:rPr>
        <w:t xml:space="preserve"> </w:t>
      </w:r>
      <w:r w:rsidRPr="00B62DEB">
        <w:rPr>
          <w:rFonts w:hint="cs"/>
          <w:rtl/>
          <w:lang w:bidi="ar-MA"/>
        </w:rPr>
        <w:t>رجالا</w:t>
      </w:r>
      <w:r>
        <w:rPr>
          <w:rFonts w:hint="cs"/>
          <w:rtl/>
          <w:lang w:bidi="ar-MA"/>
        </w:rPr>
        <w:t xml:space="preserve"> </w:t>
      </w:r>
      <w:r w:rsidRPr="00B62DEB">
        <w:rPr>
          <w:rFonts w:hint="cs"/>
          <w:rtl/>
          <w:lang w:bidi="ar-MA"/>
        </w:rPr>
        <w:t>ونساء،</w:t>
      </w:r>
      <w:r>
        <w:rPr>
          <w:rFonts w:hint="cs"/>
          <w:rtl/>
          <w:lang w:bidi="ar-MA"/>
        </w:rPr>
        <w:t xml:space="preserve"> </w:t>
      </w:r>
      <w:r w:rsidRPr="00B62DEB">
        <w:rPr>
          <w:rFonts w:hint="cs"/>
          <w:rtl/>
          <w:lang w:bidi="ar-MA"/>
        </w:rPr>
        <w:t>تدريبا</w:t>
      </w:r>
      <w:r>
        <w:rPr>
          <w:rFonts w:hint="cs"/>
          <w:rtl/>
          <w:lang w:bidi="ar-MA"/>
        </w:rPr>
        <w:t xml:space="preserve"> </w:t>
      </w:r>
      <w:r w:rsidRPr="00B62DEB">
        <w:rPr>
          <w:rFonts w:hint="cs"/>
          <w:rtl/>
          <w:lang w:bidi="ar-MA"/>
        </w:rPr>
        <w:t>مناسبا،</w:t>
      </w:r>
      <w:r>
        <w:rPr>
          <w:rFonts w:hint="cs"/>
          <w:rtl/>
          <w:lang w:bidi="ar-MA"/>
        </w:rPr>
        <w:t xml:space="preserve"> </w:t>
      </w:r>
      <w:r w:rsidRPr="00B62DEB">
        <w:rPr>
          <w:rFonts w:hint="cs"/>
          <w:rtl/>
          <w:lang w:bidi="ar-MA"/>
        </w:rPr>
        <w:t>سيتم</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إثره</w:t>
      </w:r>
      <w:r>
        <w:rPr>
          <w:rFonts w:hint="cs"/>
          <w:rtl/>
          <w:lang w:bidi="ar-MA"/>
        </w:rPr>
        <w:t xml:space="preserve"> </w:t>
      </w:r>
      <w:r w:rsidRPr="00B62DEB">
        <w:rPr>
          <w:rFonts w:hint="cs"/>
          <w:rtl/>
          <w:lang w:bidi="ar-MA"/>
        </w:rPr>
        <w:t>نشرهم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مناطق</w:t>
      </w:r>
      <w:r>
        <w:rPr>
          <w:rFonts w:hint="cs"/>
          <w:rtl/>
          <w:lang w:bidi="ar-MA"/>
        </w:rPr>
        <w:t xml:space="preserve"> </w:t>
      </w:r>
      <w:r w:rsidRPr="00B62DEB">
        <w:rPr>
          <w:rFonts w:hint="cs"/>
          <w:rtl/>
          <w:lang w:bidi="ar-MA"/>
        </w:rPr>
        <w:t>الإقليم.</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تنتهز</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الفرصة</w:t>
      </w:r>
      <w:r>
        <w:rPr>
          <w:rFonts w:hint="cs"/>
          <w:rtl/>
          <w:lang w:bidi="ar-MA"/>
        </w:rPr>
        <w:t xml:space="preserve"> </w:t>
      </w:r>
      <w:r w:rsidRPr="00B62DEB">
        <w:rPr>
          <w:rFonts w:hint="cs"/>
          <w:rtl/>
          <w:lang w:bidi="ar-MA"/>
        </w:rPr>
        <w:t>للتحقق</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نسبة</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المنتدبات</w:t>
      </w:r>
      <w:r>
        <w:rPr>
          <w:rFonts w:hint="cs"/>
          <w:rtl/>
          <w:lang w:bidi="ar-MA"/>
        </w:rPr>
        <w:t xml:space="preserve"> </w:t>
      </w:r>
      <w:r w:rsidRPr="00B62DEB">
        <w:rPr>
          <w:rFonts w:hint="cs"/>
          <w:rtl/>
          <w:lang w:bidi="ar-MA"/>
        </w:rPr>
        <w:t>للعمل</w:t>
      </w:r>
      <w:r>
        <w:rPr>
          <w:rFonts w:hint="cs"/>
          <w:rtl/>
          <w:lang w:bidi="ar-MA"/>
        </w:rPr>
        <w:t xml:space="preserve"> </w:t>
      </w:r>
      <w:r w:rsidRPr="00B62DEB">
        <w:rPr>
          <w:rFonts w:hint="cs"/>
          <w:rtl/>
          <w:lang w:bidi="ar-MA"/>
        </w:rPr>
        <w:t>كمفتشات</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وللتأكد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تدريبهن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كمفتشات</w:t>
      </w:r>
      <w:r>
        <w:rPr>
          <w:rFonts w:hint="cs"/>
          <w:rtl/>
          <w:lang w:bidi="ar-MA"/>
        </w:rPr>
        <w:t xml:space="preserve"> </w:t>
      </w:r>
      <w:r w:rsidRPr="00B62DEB">
        <w:rPr>
          <w:rFonts w:hint="cs"/>
          <w:rtl/>
          <w:lang w:bidi="ar-MA"/>
        </w:rPr>
        <w:t>يراعي</w:t>
      </w:r>
      <w:r>
        <w:rPr>
          <w:rFonts w:hint="cs"/>
          <w:rtl/>
          <w:lang w:bidi="ar-MA"/>
        </w:rPr>
        <w:t xml:space="preserve"> </w:t>
      </w:r>
      <w:r w:rsidRPr="00B62DEB">
        <w:rPr>
          <w:rFonts w:hint="cs"/>
          <w:rtl/>
          <w:lang w:bidi="ar-MA"/>
        </w:rPr>
        <w:t>خصوصيات</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العمل.</w:t>
      </w:r>
    </w:p>
    <w:p w:rsidR="00C97A7E" w:rsidRPr="0097741E" w:rsidRDefault="00C97A7E" w:rsidP="00C97A7E">
      <w:pPr>
        <w:pStyle w:val="SingleTxt"/>
        <w:spacing w:after="0" w:line="120" w:lineRule="exact"/>
        <w:rPr>
          <w:rFonts w:hint="cs"/>
          <w:b/>
          <w:bCs/>
          <w:sz w:val="12"/>
          <w:rtl/>
          <w:lang w:bidi="ar-MA"/>
        </w:rPr>
      </w:pPr>
    </w:p>
    <w:p w:rsidR="005F0347" w:rsidRPr="005F0347" w:rsidRDefault="005F0347" w:rsidP="005F034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eft"/>
        <w:rPr>
          <w:sz w:val="10"/>
          <w:rtl/>
          <w:lang w:bidi="ar-MA"/>
        </w:rPr>
      </w:pPr>
    </w:p>
    <w:p w:rsidR="00C97A7E" w:rsidRPr="0097741E" w:rsidRDefault="00C97A7E"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sidRPr="00B62DEB">
        <w:rPr>
          <w:rFonts w:hint="cs"/>
          <w:rtl/>
          <w:lang w:bidi="ar-MA"/>
        </w:rPr>
        <w:t>الفصل</w:t>
      </w:r>
      <w:r>
        <w:rPr>
          <w:rFonts w:hint="cs"/>
          <w:rtl/>
          <w:lang w:bidi="ar-MA"/>
        </w:rPr>
        <w:t xml:space="preserve"> </w:t>
      </w:r>
      <w:r w:rsidRPr="00B62DEB">
        <w:rPr>
          <w:rFonts w:hint="cs"/>
          <w:rtl/>
          <w:lang w:bidi="ar-MA"/>
        </w:rPr>
        <w:t>الثاني</w:t>
      </w:r>
      <w:r>
        <w:rPr>
          <w:rFonts w:hint="cs"/>
          <w:rtl/>
          <w:lang w:bidi="ar-MA"/>
        </w:rPr>
        <w:t xml:space="preserve"> </w:t>
      </w:r>
      <w:r w:rsidRPr="00B62DEB">
        <w:rPr>
          <w:rFonts w:hint="cs"/>
          <w:rtl/>
          <w:lang w:bidi="ar-MA"/>
        </w:rPr>
        <w:t>عشر</w:t>
      </w:r>
      <w:r w:rsidR="00D65585">
        <w:rPr>
          <w:lang w:bidi="ar-MA"/>
        </w:rPr>
        <w:br/>
      </w:r>
      <w:r w:rsidRPr="0097741E">
        <w:rPr>
          <w:rFonts w:hint="cs"/>
          <w:rtl/>
          <w:lang w:bidi="ar-MA"/>
        </w:rPr>
        <w:t>الصحة</w:t>
      </w:r>
    </w:p>
    <w:p w:rsidR="00C97A7E" w:rsidRPr="00B62DEB" w:rsidRDefault="00C97A7E" w:rsidP="005F034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12</w:t>
      </w:r>
      <w:r>
        <w:rPr>
          <w:rFonts w:hint="cs"/>
          <w:rtl/>
          <w:lang w:bidi="ar-MA"/>
        </w:rPr>
        <w:t>-</w:t>
      </w:r>
      <w:r w:rsidRPr="00B62DEB">
        <w:rPr>
          <w:rFonts w:hint="cs"/>
          <w:rtl/>
          <w:lang w:bidi="ar-MA"/>
        </w:rPr>
        <w:t>1</w:t>
      </w:r>
      <w:r>
        <w:rPr>
          <w:rFonts w:hint="cs"/>
          <w:rtl/>
          <w:lang w:bidi="ar-MA"/>
        </w:rPr>
        <w:tab/>
      </w:r>
      <w:r w:rsidRPr="00B62DEB">
        <w:rPr>
          <w:rFonts w:hint="cs"/>
          <w:rtl/>
          <w:lang w:bidi="ar-MA"/>
        </w:rPr>
        <w:t>معلومات</w:t>
      </w:r>
      <w:r>
        <w:rPr>
          <w:rFonts w:hint="cs"/>
          <w:rtl/>
          <w:lang w:bidi="ar-MA"/>
        </w:rPr>
        <w:t xml:space="preserve"> </w:t>
      </w:r>
      <w:r w:rsidRPr="00B62DEB">
        <w:rPr>
          <w:rFonts w:hint="cs"/>
          <w:rtl/>
          <w:lang w:bidi="ar-MA"/>
        </w:rPr>
        <w:t>عامة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الوصول</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الطبية</w:t>
      </w:r>
      <w:r>
        <w:rPr>
          <w:rFonts w:hint="cs"/>
          <w:rtl/>
          <w:lang w:bidi="ar-MA"/>
        </w:rPr>
        <w:t xml:space="preserve"> </w:t>
      </w:r>
      <w:r w:rsidRPr="00B62DEB">
        <w:rPr>
          <w:rFonts w:hint="cs"/>
          <w:rtl/>
          <w:lang w:bidi="ar-MA"/>
        </w:rPr>
        <w:t>والإحصاءات</w:t>
      </w:r>
      <w:r>
        <w:rPr>
          <w:rFonts w:hint="cs"/>
          <w:rtl/>
          <w:lang w:bidi="ar-MA"/>
        </w:rPr>
        <w:t xml:space="preserve"> </w:t>
      </w:r>
      <w:r w:rsidRPr="00B62DEB">
        <w:rPr>
          <w:rFonts w:hint="cs"/>
          <w:rtl/>
          <w:lang w:bidi="ar-MA"/>
        </w:rPr>
        <w:t>العامة</w:t>
      </w:r>
    </w:p>
    <w:p w:rsidR="00C97A7E" w:rsidRPr="00B62DEB" w:rsidRDefault="00C97A7E" w:rsidP="005F0347">
      <w:pPr>
        <w:pStyle w:val="SingleTxt"/>
        <w:rPr>
          <w:rtl/>
          <w:lang w:bidi="ar-MA"/>
        </w:rPr>
      </w:pPr>
      <w:r w:rsidRPr="00B62DEB">
        <w:rPr>
          <w:rFonts w:hint="cs"/>
          <w:rtl/>
          <w:lang w:bidi="ar-MA"/>
        </w:rPr>
        <w:t>123</w:t>
      </w:r>
      <w:r>
        <w:rPr>
          <w:rFonts w:hint="cs"/>
          <w:rtl/>
          <w:lang w:bidi="ar-MA"/>
        </w:rPr>
        <w:t xml:space="preserve"> </w:t>
      </w:r>
      <w:r>
        <w:rPr>
          <w:rtl/>
          <w:lang w:bidi="ar-MA"/>
        </w:rPr>
        <w:t>-</w:t>
      </w:r>
      <w:r>
        <w:rPr>
          <w:rFonts w:hint="cs"/>
          <w:rtl/>
          <w:lang w:bidi="ar-MA"/>
        </w:rPr>
        <w:t xml:space="preserve"> </w:t>
      </w:r>
      <w:r w:rsidRPr="00B62DEB">
        <w:rPr>
          <w:rFonts w:hint="cs"/>
          <w:rtl/>
          <w:lang w:bidi="ar-MA"/>
        </w:rPr>
        <w:t>إن</w:t>
      </w:r>
      <w:r>
        <w:rPr>
          <w:rFonts w:hint="cs"/>
          <w:rtl/>
          <w:lang w:bidi="ar-MA"/>
        </w:rPr>
        <w:t xml:space="preserve"> </w:t>
      </w:r>
      <w:r w:rsidRPr="00B62DEB">
        <w:rPr>
          <w:rFonts w:hint="cs"/>
          <w:rtl/>
          <w:lang w:bidi="ar-MA"/>
        </w:rPr>
        <w:t>امكانيات</w:t>
      </w:r>
      <w:r>
        <w:rPr>
          <w:rFonts w:hint="cs"/>
          <w:rtl/>
          <w:lang w:bidi="ar-MA"/>
        </w:rPr>
        <w:t xml:space="preserve"> </w:t>
      </w:r>
      <w:r w:rsidRPr="00B62DEB">
        <w:rPr>
          <w:rFonts w:hint="cs"/>
          <w:rtl/>
          <w:lang w:bidi="ar-MA"/>
        </w:rPr>
        <w:t>الوصول</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الطبية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الصحي</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عادلة،</w:t>
      </w:r>
      <w:r>
        <w:rPr>
          <w:rFonts w:hint="cs"/>
          <w:rtl/>
          <w:lang w:bidi="ar-MA"/>
        </w:rPr>
        <w:t xml:space="preserve"> </w:t>
      </w:r>
      <w:r w:rsidRPr="00B62DEB">
        <w:rPr>
          <w:rFonts w:hint="cs"/>
          <w:rtl/>
          <w:lang w:bidi="ar-MA"/>
        </w:rPr>
        <w:t>ولا</w:t>
      </w:r>
      <w:r>
        <w:rPr>
          <w:rFonts w:hint="eastAsia"/>
          <w:rtl/>
          <w:lang w:bidi="ar-MA"/>
        </w:rPr>
        <w:t> </w:t>
      </w:r>
      <w:r w:rsidRPr="00B62DEB">
        <w:rPr>
          <w:rFonts w:hint="cs"/>
          <w:rtl/>
          <w:lang w:bidi="ar-MA"/>
        </w:rPr>
        <w:t>سيما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الريف</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الرغم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الجهود</w:t>
      </w:r>
      <w:r>
        <w:rPr>
          <w:rFonts w:hint="cs"/>
          <w:rtl/>
          <w:lang w:bidi="ar-MA"/>
        </w:rPr>
        <w:t xml:space="preserve"> </w:t>
      </w:r>
      <w:r w:rsidRPr="00B62DEB">
        <w:rPr>
          <w:rFonts w:hint="cs"/>
          <w:rtl/>
          <w:lang w:bidi="ar-MA"/>
        </w:rPr>
        <w:t>الكبيرة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تبذلها</w:t>
      </w:r>
      <w:r>
        <w:rPr>
          <w:rFonts w:hint="cs"/>
          <w:rtl/>
          <w:lang w:bidi="ar-MA"/>
        </w:rPr>
        <w:t xml:space="preserve"> </w:t>
      </w:r>
      <w:r w:rsidRPr="00B62DEB">
        <w:rPr>
          <w:rFonts w:hint="cs"/>
          <w:rtl/>
          <w:lang w:bidi="ar-MA"/>
        </w:rPr>
        <w:t>دولة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المجال.</w:t>
      </w:r>
      <w:r>
        <w:rPr>
          <w:rFonts w:hint="cs"/>
          <w:rtl/>
          <w:lang w:bidi="ar-MA"/>
        </w:rPr>
        <w:t xml:space="preserve"> </w:t>
      </w:r>
      <w:r w:rsidRPr="00B62DEB">
        <w:rPr>
          <w:rFonts w:hint="cs"/>
          <w:rtl/>
          <w:lang w:bidi="ar-MA"/>
        </w:rPr>
        <w:t>وبالفعل،</w:t>
      </w:r>
      <w:r>
        <w:rPr>
          <w:rFonts w:hint="cs"/>
          <w:rtl/>
          <w:lang w:bidi="ar-MA"/>
        </w:rPr>
        <w:t xml:space="preserve"> </w:t>
      </w:r>
      <w:r w:rsidRPr="00B62DEB">
        <w:rPr>
          <w:rFonts w:hint="cs"/>
          <w:rtl/>
          <w:lang w:bidi="ar-MA"/>
        </w:rPr>
        <w:t>تتفق</w:t>
      </w:r>
      <w:r>
        <w:rPr>
          <w:rFonts w:hint="cs"/>
          <w:rtl/>
          <w:lang w:bidi="ar-MA"/>
        </w:rPr>
        <w:t xml:space="preserve"> </w:t>
      </w:r>
      <w:r w:rsidRPr="00B62DEB">
        <w:rPr>
          <w:rFonts w:hint="cs"/>
          <w:rtl/>
          <w:lang w:bidi="ar-MA"/>
        </w:rPr>
        <w:t>مختلف</w:t>
      </w:r>
      <w:r>
        <w:rPr>
          <w:rFonts w:hint="cs"/>
          <w:rtl/>
          <w:lang w:bidi="ar-MA"/>
        </w:rPr>
        <w:t xml:space="preserve"> </w:t>
      </w:r>
      <w:r w:rsidRPr="00B62DEB">
        <w:rPr>
          <w:rFonts w:hint="cs"/>
          <w:rtl/>
          <w:lang w:bidi="ar-MA"/>
        </w:rPr>
        <w:t>مصادر</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(الدراسة</w:t>
      </w:r>
      <w:r>
        <w:rPr>
          <w:rFonts w:hint="cs"/>
          <w:rtl/>
          <w:lang w:bidi="ar-MA"/>
        </w:rPr>
        <w:t xml:space="preserve"> </w:t>
      </w:r>
      <w:r w:rsidRPr="00B62DEB">
        <w:rPr>
          <w:rFonts w:hint="cs"/>
          <w:rtl/>
          <w:lang w:bidi="ar-MA"/>
        </w:rPr>
        <w:t>الاستقصائية</w:t>
      </w:r>
      <w:r>
        <w:rPr>
          <w:rFonts w:hint="cs"/>
          <w:rtl/>
          <w:lang w:bidi="ar-MA"/>
        </w:rPr>
        <w:t xml:space="preserve"> </w:t>
      </w:r>
      <w:r w:rsidRPr="00B62DEB">
        <w:rPr>
          <w:rFonts w:hint="cs"/>
          <w:rtl/>
          <w:lang w:bidi="ar-MA"/>
        </w:rPr>
        <w:t>الخامسة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معدلات</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والاعتلال</w:t>
      </w:r>
      <w:r>
        <w:rPr>
          <w:rFonts w:hint="cs"/>
          <w:rtl/>
          <w:lang w:bidi="ar-MA"/>
        </w:rPr>
        <w:t xml:space="preserve"> </w:t>
      </w:r>
      <w:r w:rsidRPr="00B62DEB">
        <w:rPr>
          <w:rFonts w:hint="cs"/>
          <w:rtl/>
          <w:lang w:bidi="ar-MA"/>
        </w:rPr>
        <w:t>والانتفاع</w:t>
      </w:r>
      <w:r>
        <w:rPr>
          <w:rFonts w:hint="cs"/>
          <w:rtl/>
          <w:lang w:bidi="ar-MA"/>
        </w:rPr>
        <w:t xml:space="preserve"> </w:t>
      </w:r>
      <w:r w:rsidRPr="00B62DEB">
        <w:rPr>
          <w:rFonts w:hint="cs"/>
          <w:rtl/>
          <w:lang w:bidi="ar-MA"/>
        </w:rPr>
        <w:t>بالخدمات،</w:t>
      </w:r>
      <w:r>
        <w:rPr>
          <w:rFonts w:hint="cs"/>
          <w:rtl/>
          <w:lang w:bidi="ar-MA"/>
        </w:rPr>
        <w:t xml:space="preserve"> </w:t>
      </w:r>
      <w:r w:rsidRPr="00B62DEB">
        <w:rPr>
          <w:rFonts w:hint="cs"/>
          <w:rtl/>
          <w:lang w:bidi="ar-MA"/>
        </w:rPr>
        <w:t>والدراسة</w:t>
      </w:r>
      <w:r>
        <w:rPr>
          <w:rFonts w:hint="cs"/>
          <w:rtl/>
          <w:lang w:bidi="ar-MA"/>
        </w:rPr>
        <w:t xml:space="preserve"> </w:t>
      </w:r>
      <w:r w:rsidRPr="00B62DEB">
        <w:rPr>
          <w:rFonts w:hint="cs"/>
          <w:rtl/>
          <w:lang w:bidi="ar-MA"/>
        </w:rPr>
        <w:t>الاستقصائية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ميزانية</w:t>
      </w:r>
      <w:r>
        <w:rPr>
          <w:rFonts w:hint="cs"/>
          <w:rtl/>
          <w:lang w:bidi="ar-MA"/>
        </w:rPr>
        <w:t xml:space="preserve"> </w:t>
      </w:r>
      <w:r w:rsidRPr="00B62DEB">
        <w:rPr>
          <w:rFonts w:hint="cs"/>
          <w:rtl/>
          <w:lang w:bidi="ar-MA"/>
        </w:rPr>
        <w:t>استهلاك</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مستويات</w:t>
      </w:r>
      <w:r>
        <w:rPr>
          <w:rFonts w:hint="cs"/>
          <w:rtl/>
          <w:lang w:bidi="ar-MA"/>
        </w:rPr>
        <w:t xml:space="preserve"> </w:t>
      </w:r>
      <w:r w:rsidRPr="00B62DEB">
        <w:rPr>
          <w:rFonts w:hint="cs"/>
          <w:rtl/>
          <w:lang w:bidi="ar-MA"/>
        </w:rPr>
        <w:t>وصول</w:t>
      </w:r>
      <w:r>
        <w:rPr>
          <w:rFonts w:hint="cs"/>
          <w:rtl/>
          <w:lang w:bidi="ar-MA"/>
        </w:rPr>
        <w:t xml:space="preserve"> </w:t>
      </w:r>
      <w:r w:rsidRPr="00B62DEB">
        <w:rPr>
          <w:rFonts w:hint="cs"/>
          <w:rtl/>
          <w:lang w:bidi="ar-MA"/>
        </w:rPr>
        <w:t>سكان</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الطبية</w:t>
      </w:r>
      <w:r>
        <w:rPr>
          <w:rFonts w:hint="cs"/>
          <w:rtl/>
          <w:lang w:bidi="ar-MA"/>
        </w:rPr>
        <w:t xml:space="preserve"> </w:t>
      </w:r>
      <w:r w:rsidRPr="00B62DEB">
        <w:rPr>
          <w:rFonts w:hint="cs"/>
          <w:rtl/>
          <w:lang w:bidi="ar-MA"/>
        </w:rPr>
        <w:t>وسائر</w:t>
      </w:r>
      <w:r>
        <w:rPr>
          <w:rFonts w:hint="cs"/>
          <w:rtl/>
          <w:lang w:bidi="ar-MA"/>
        </w:rPr>
        <w:t xml:space="preserve"> </w:t>
      </w:r>
      <w:r w:rsidRPr="00B62DEB">
        <w:rPr>
          <w:rFonts w:hint="cs"/>
          <w:rtl/>
          <w:lang w:bidi="ar-MA"/>
        </w:rPr>
        <w:t>الخدمات</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المرتبطة</w:t>
      </w:r>
      <w:r>
        <w:rPr>
          <w:rFonts w:hint="cs"/>
          <w:rtl/>
          <w:lang w:bidi="ar-MA"/>
        </w:rPr>
        <w:t xml:space="preserve"> </w:t>
      </w:r>
      <w:r w:rsidRPr="00B62DEB">
        <w:rPr>
          <w:rFonts w:hint="cs"/>
          <w:rtl/>
          <w:lang w:bidi="ar-MA"/>
        </w:rPr>
        <w:t>بالصحة،</w:t>
      </w:r>
      <w:r>
        <w:rPr>
          <w:rFonts w:hint="cs"/>
          <w:rtl/>
          <w:lang w:bidi="ar-MA"/>
        </w:rPr>
        <w:t xml:space="preserve"> </w:t>
      </w:r>
      <w:r w:rsidRPr="00B62DEB">
        <w:rPr>
          <w:rFonts w:hint="cs"/>
          <w:rtl/>
          <w:lang w:bidi="ar-MA"/>
        </w:rPr>
        <w:t>متدنية</w:t>
      </w:r>
      <w:r>
        <w:rPr>
          <w:rFonts w:hint="cs"/>
          <w:rtl/>
          <w:lang w:bidi="ar-MA"/>
        </w:rPr>
        <w:t xml:space="preserve"> </w:t>
      </w:r>
      <w:r w:rsidRPr="00B62DEB">
        <w:rPr>
          <w:rFonts w:hint="cs"/>
          <w:rtl/>
          <w:lang w:bidi="ar-MA"/>
        </w:rPr>
        <w:t>بصورة</w:t>
      </w:r>
      <w:r>
        <w:rPr>
          <w:rFonts w:hint="cs"/>
          <w:rtl/>
          <w:lang w:bidi="ar-MA"/>
        </w:rPr>
        <w:t xml:space="preserve"> </w:t>
      </w:r>
      <w:r w:rsidRPr="00B62DEB">
        <w:rPr>
          <w:rFonts w:hint="cs"/>
          <w:rtl/>
          <w:lang w:bidi="ar-MA"/>
        </w:rPr>
        <w:t>مثيرة</w:t>
      </w:r>
      <w:r>
        <w:rPr>
          <w:rFonts w:hint="cs"/>
          <w:rtl/>
          <w:lang w:bidi="ar-MA"/>
        </w:rPr>
        <w:t xml:space="preserve"> </w:t>
      </w:r>
      <w:r w:rsidRPr="00B62DEB">
        <w:rPr>
          <w:rFonts w:hint="cs"/>
          <w:rtl/>
          <w:lang w:bidi="ar-MA"/>
        </w:rPr>
        <w:t>للجزع.</w:t>
      </w:r>
      <w:r>
        <w:rPr>
          <w:rFonts w:hint="cs"/>
          <w:rtl/>
          <w:lang w:bidi="ar-MA"/>
        </w:rPr>
        <w:t xml:space="preserve"> </w:t>
      </w:r>
      <w:r w:rsidRPr="00B62DEB">
        <w:rPr>
          <w:rFonts w:hint="cs"/>
          <w:rtl/>
          <w:lang w:bidi="ar-MA"/>
        </w:rPr>
        <w:t>فالمستوصفات</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تمثل</w:t>
      </w:r>
      <w:r>
        <w:rPr>
          <w:rFonts w:hint="cs"/>
          <w:rtl/>
          <w:lang w:bidi="ar-MA"/>
        </w:rPr>
        <w:t xml:space="preserve"> </w:t>
      </w:r>
      <w:r w:rsidRPr="00B62DEB">
        <w:rPr>
          <w:rFonts w:hint="cs"/>
          <w:rtl/>
          <w:lang w:bidi="ar-MA"/>
        </w:rPr>
        <w:t>سوى</w:t>
      </w:r>
      <w:r>
        <w:rPr>
          <w:rFonts w:hint="cs"/>
          <w:rtl/>
          <w:lang w:bidi="ar-MA"/>
        </w:rPr>
        <w:t xml:space="preserve"> </w:t>
      </w:r>
      <w:r w:rsidRPr="00B62DEB">
        <w:rPr>
          <w:rFonts w:hint="cs"/>
          <w:rtl/>
          <w:lang w:bidi="ar-MA"/>
        </w:rPr>
        <w:t>50</w:t>
      </w:r>
      <w:r w:rsidR="005F0347">
        <w:rPr>
          <w:rFonts w:hint="eastAsia"/>
          <w:rtl/>
          <w:lang w:bidi="ar-MA"/>
        </w:rPr>
        <w:t>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ولكنها</w:t>
      </w:r>
      <w:r>
        <w:rPr>
          <w:rFonts w:hint="cs"/>
          <w:rtl/>
          <w:lang w:bidi="ar-MA"/>
        </w:rPr>
        <w:t xml:space="preserve"> </w:t>
      </w:r>
      <w:r w:rsidRPr="00B62DEB">
        <w:rPr>
          <w:rFonts w:hint="cs"/>
          <w:rtl/>
          <w:lang w:bidi="ar-MA"/>
        </w:rPr>
        <w:t>تقدم</w:t>
      </w:r>
      <w:r>
        <w:rPr>
          <w:rFonts w:hint="cs"/>
          <w:rtl/>
          <w:lang w:bidi="ar-MA"/>
        </w:rPr>
        <w:t xml:space="preserve"> </w:t>
      </w:r>
      <w:r w:rsidRPr="00B62DEB">
        <w:rPr>
          <w:rFonts w:hint="cs"/>
          <w:rtl/>
          <w:lang w:bidi="ar-MA"/>
        </w:rPr>
        <w:t>مجموعة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الخدمات</w:t>
      </w:r>
      <w:r>
        <w:rPr>
          <w:rFonts w:hint="cs"/>
          <w:rtl/>
          <w:lang w:bidi="ar-MA"/>
        </w:rPr>
        <w:t xml:space="preserve"> </w:t>
      </w:r>
      <w:r w:rsidRPr="00B62DEB">
        <w:rPr>
          <w:rFonts w:hint="cs"/>
          <w:rtl/>
          <w:lang w:bidi="ar-MA"/>
        </w:rPr>
        <w:t>تافهة</w:t>
      </w:r>
      <w:r>
        <w:rPr>
          <w:rFonts w:hint="cs"/>
          <w:rtl/>
          <w:lang w:bidi="ar-MA"/>
        </w:rPr>
        <w:t xml:space="preserve"> </w:t>
      </w:r>
      <w:r w:rsidRPr="00B62DEB">
        <w:rPr>
          <w:rFonts w:hint="cs"/>
          <w:rtl/>
          <w:lang w:bidi="ar-MA"/>
        </w:rPr>
        <w:t>القيمة.</w:t>
      </w:r>
      <w:r>
        <w:rPr>
          <w:rFonts w:hint="cs"/>
          <w:rtl/>
          <w:lang w:bidi="ar-MA"/>
        </w:rPr>
        <w:t xml:space="preserve"> </w:t>
      </w:r>
      <w:r w:rsidRPr="00B62DEB">
        <w:rPr>
          <w:rFonts w:hint="cs"/>
          <w:rtl/>
          <w:lang w:bidi="ar-MA"/>
        </w:rPr>
        <w:t>وللتعويض</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النقص،</w:t>
      </w:r>
      <w:r>
        <w:rPr>
          <w:rFonts w:hint="cs"/>
          <w:rtl/>
          <w:lang w:bidi="ar-MA"/>
        </w:rPr>
        <w:t xml:space="preserve"> </w:t>
      </w:r>
      <w:r w:rsidRPr="00B62DEB">
        <w:rPr>
          <w:rFonts w:hint="cs"/>
          <w:rtl/>
          <w:lang w:bidi="ar-MA"/>
        </w:rPr>
        <w:t>يلجأ</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الطب</w:t>
      </w:r>
      <w:r>
        <w:rPr>
          <w:rFonts w:hint="cs"/>
          <w:rtl/>
          <w:lang w:bidi="ar-MA"/>
        </w:rPr>
        <w:t xml:space="preserve"> </w:t>
      </w:r>
      <w:r w:rsidRPr="00B62DEB">
        <w:rPr>
          <w:rFonts w:hint="cs"/>
          <w:rtl/>
          <w:lang w:bidi="ar-MA"/>
        </w:rPr>
        <w:t>التقليدي.</w:t>
      </w:r>
      <w:r>
        <w:rPr>
          <w:rFonts w:hint="cs"/>
          <w:rtl/>
          <w:lang w:bidi="ar-MA"/>
        </w:rPr>
        <w:t xml:space="preserve"> </w:t>
      </w:r>
      <w:r w:rsidRPr="00B62DEB">
        <w:rPr>
          <w:rFonts w:hint="cs"/>
          <w:rtl/>
          <w:lang w:bidi="ar-MA"/>
        </w:rPr>
        <w:t>والقطاع</w:t>
      </w:r>
      <w:r>
        <w:rPr>
          <w:rFonts w:hint="cs"/>
          <w:rtl/>
          <w:lang w:bidi="ar-MA"/>
        </w:rPr>
        <w:t xml:space="preserve"> </w:t>
      </w:r>
      <w:r w:rsidRPr="00B62DEB">
        <w:rPr>
          <w:rFonts w:hint="cs"/>
          <w:rtl/>
          <w:lang w:bidi="ar-MA"/>
        </w:rPr>
        <w:t>الخاص</w:t>
      </w:r>
      <w:r>
        <w:rPr>
          <w:rFonts w:hint="cs"/>
          <w:rtl/>
          <w:lang w:bidi="ar-MA"/>
        </w:rPr>
        <w:t xml:space="preserve"> </w:t>
      </w:r>
      <w:r w:rsidRPr="00B62DEB">
        <w:rPr>
          <w:rFonts w:hint="cs"/>
          <w:rtl/>
          <w:lang w:bidi="ar-MA"/>
        </w:rPr>
        <w:t>مهم</w:t>
      </w:r>
      <w:r>
        <w:rPr>
          <w:rFonts w:hint="cs"/>
          <w:rtl/>
          <w:lang w:bidi="ar-MA"/>
        </w:rPr>
        <w:t xml:space="preserve"> </w:t>
      </w:r>
      <w:r w:rsidRPr="00B62DEB">
        <w:rPr>
          <w:rFonts w:hint="cs"/>
          <w:rtl/>
          <w:lang w:bidi="ar-MA"/>
        </w:rPr>
        <w:t>جدا،</w:t>
      </w:r>
      <w:r>
        <w:rPr>
          <w:rFonts w:hint="cs"/>
          <w:rtl/>
          <w:lang w:bidi="ar-MA"/>
        </w:rPr>
        <w:t xml:space="preserve"> </w:t>
      </w:r>
      <w:r w:rsidRPr="00B62DEB">
        <w:rPr>
          <w:rFonts w:hint="cs"/>
          <w:rtl/>
          <w:lang w:bidi="ar-MA"/>
        </w:rPr>
        <w:t>لا</w:t>
      </w:r>
      <w:r w:rsidR="005F0347">
        <w:rPr>
          <w:rFonts w:hint="eastAsia"/>
          <w:rtl/>
          <w:lang w:bidi="ar-MA"/>
        </w:rPr>
        <w:t> </w:t>
      </w:r>
      <w:r w:rsidRPr="00B62DEB">
        <w:rPr>
          <w:rFonts w:hint="cs"/>
          <w:rtl/>
          <w:lang w:bidi="ar-MA"/>
        </w:rPr>
        <w:t>سيما</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القائمة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الربح،</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ينبغي</w:t>
      </w:r>
      <w:r>
        <w:rPr>
          <w:rFonts w:hint="cs"/>
          <w:rtl/>
          <w:lang w:bidi="ar-MA"/>
        </w:rPr>
        <w:t xml:space="preserve"> </w:t>
      </w:r>
      <w:r w:rsidRPr="00B62DEB">
        <w:rPr>
          <w:rFonts w:hint="cs"/>
          <w:rtl/>
          <w:lang w:bidi="ar-MA"/>
        </w:rPr>
        <w:t>تحسين</w:t>
      </w:r>
      <w:r>
        <w:rPr>
          <w:rFonts w:hint="cs"/>
          <w:rtl/>
          <w:lang w:bidi="ar-MA"/>
        </w:rPr>
        <w:t xml:space="preserve"> </w:t>
      </w:r>
      <w:r w:rsidRPr="00B62DEB">
        <w:rPr>
          <w:rFonts w:hint="cs"/>
          <w:rtl/>
          <w:lang w:bidi="ar-MA"/>
        </w:rPr>
        <w:t>تعاملها</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العام.</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زلزال</w:t>
      </w:r>
      <w:r>
        <w:rPr>
          <w:rFonts w:hint="cs"/>
          <w:rtl/>
          <w:lang w:bidi="ar-MA"/>
        </w:rPr>
        <w:t xml:space="preserve"> </w:t>
      </w:r>
      <w:r w:rsidRPr="00B62DEB">
        <w:rPr>
          <w:rFonts w:hint="cs"/>
          <w:rtl/>
          <w:lang w:bidi="ar-MA"/>
        </w:rPr>
        <w:t>12</w:t>
      </w:r>
      <w:r>
        <w:rPr>
          <w:rFonts w:hint="cs"/>
          <w:rtl/>
          <w:lang w:bidi="ar-MA"/>
        </w:rPr>
        <w:t xml:space="preserve"> </w:t>
      </w:r>
      <w:r w:rsidRPr="00B62DEB">
        <w:rPr>
          <w:rFonts w:hint="cs"/>
          <w:rtl/>
          <w:lang w:bidi="ar-MA"/>
        </w:rPr>
        <w:t>كانون</w:t>
      </w:r>
      <w:r>
        <w:rPr>
          <w:rFonts w:hint="cs"/>
          <w:rtl/>
          <w:lang w:bidi="ar-MA"/>
        </w:rPr>
        <w:t xml:space="preserve"> </w:t>
      </w:r>
      <w:r w:rsidRPr="00B62DEB">
        <w:rPr>
          <w:rFonts w:hint="cs"/>
          <w:rtl/>
          <w:lang w:bidi="ar-MA"/>
        </w:rPr>
        <w:t>الثاني</w:t>
      </w:r>
      <w:r>
        <w:rPr>
          <w:rFonts w:hint="cs"/>
          <w:rtl/>
          <w:lang w:bidi="ar-MA"/>
        </w:rPr>
        <w:t>/</w:t>
      </w:r>
      <w:r w:rsidRPr="00B62DEB">
        <w:rPr>
          <w:rFonts w:hint="cs"/>
          <w:rtl/>
          <w:lang w:bidi="ar-MA"/>
        </w:rPr>
        <w:t>يناير</w:t>
      </w:r>
      <w:r>
        <w:rPr>
          <w:rFonts w:hint="cs"/>
          <w:rtl/>
          <w:lang w:bidi="ar-MA"/>
        </w:rPr>
        <w:t xml:space="preserve"> </w:t>
      </w:r>
      <w:r w:rsidRPr="00B62DEB">
        <w:rPr>
          <w:rFonts w:hint="cs"/>
          <w:rtl/>
          <w:lang w:bidi="ar-MA"/>
        </w:rPr>
        <w:t>2010،</w:t>
      </w:r>
      <w:r>
        <w:rPr>
          <w:rFonts w:hint="cs"/>
          <w:rtl/>
          <w:lang w:bidi="ar-MA"/>
        </w:rPr>
        <w:t xml:space="preserve"> </w:t>
      </w:r>
      <w:r w:rsidRPr="00B62DEB">
        <w:rPr>
          <w:rFonts w:hint="cs"/>
          <w:rtl/>
          <w:lang w:bidi="ar-MA"/>
        </w:rPr>
        <w:t>أصبح</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يعاني</w:t>
      </w:r>
      <w:r>
        <w:rPr>
          <w:rFonts w:hint="cs"/>
          <w:rtl/>
          <w:lang w:bidi="ar-MA"/>
        </w:rPr>
        <w:t xml:space="preserve"> </w:t>
      </w:r>
      <w:r w:rsidRPr="00B62DEB">
        <w:rPr>
          <w:rFonts w:hint="cs"/>
          <w:rtl/>
          <w:lang w:bidi="ar-MA"/>
        </w:rPr>
        <w:t>بالفعل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صعوبات،</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هشاشة.</w:t>
      </w:r>
    </w:p>
    <w:p w:rsidR="00C97A7E" w:rsidRPr="00B62DEB" w:rsidRDefault="00C97A7E" w:rsidP="007C45EB">
      <w:pPr>
        <w:pStyle w:val="SingleTxt"/>
        <w:rPr>
          <w:rtl/>
          <w:lang w:bidi="ar-MA"/>
        </w:rPr>
      </w:pPr>
      <w:r w:rsidRPr="00B62DEB">
        <w:rPr>
          <w:rFonts w:hint="cs"/>
          <w:rtl/>
          <w:lang w:bidi="ar-MA"/>
        </w:rPr>
        <w:t>124</w:t>
      </w:r>
      <w:r>
        <w:rPr>
          <w:rFonts w:hint="cs"/>
          <w:rtl/>
          <w:lang w:bidi="ar-MA"/>
        </w:rPr>
        <w:t xml:space="preserve"> </w:t>
      </w:r>
      <w:r>
        <w:rPr>
          <w:rtl/>
          <w:lang w:bidi="ar-MA"/>
        </w:rPr>
        <w:t>-</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الصعيد</w:t>
      </w:r>
      <w:r>
        <w:rPr>
          <w:rFonts w:hint="cs"/>
          <w:rtl/>
          <w:lang w:bidi="ar-MA"/>
        </w:rPr>
        <w:t xml:space="preserve"> </w:t>
      </w:r>
      <w:r w:rsidRPr="00B62DEB">
        <w:rPr>
          <w:rFonts w:hint="cs"/>
          <w:rtl/>
          <w:lang w:bidi="ar-MA"/>
        </w:rPr>
        <w:t>المالي،</w:t>
      </w:r>
      <w:r>
        <w:rPr>
          <w:rFonts w:hint="cs"/>
          <w:rtl/>
          <w:lang w:bidi="ar-MA"/>
        </w:rPr>
        <w:t xml:space="preserve"> </w:t>
      </w:r>
      <w:r w:rsidRPr="00B62DEB">
        <w:rPr>
          <w:rFonts w:hint="cs"/>
          <w:rtl/>
          <w:lang w:bidi="ar-MA"/>
        </w:rPr>
        <w:t>يتلقى</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الصحي</w:t>
      </w:r>
      <w:r>
        <w:rPr>
          <w:rFonts w:hint="cs"/>
          <w:rtl/>
          <w:lang w:bidi="ar-MA"/>
        </w:rPr>
        <w:t xml:space="preserve"> </w:t>
      </w:r>
      <w:r w:rsidRPr="00B62DEB">
        <w:rPr>
          <w:rFonts w:hint="cs"/>
          <w:rtl/>
          <w:lang w:bidi="ar-MA"/>
        </w:rPr>
        <w:t>دعما</w:t>
      </w:r>
      <w:r>
        <w:rPr>
          <w:rFonts w:hint="cs"/>
          <w:rtl/>
          <w:lang w:bidi="ar-MA"/>
        </w:rPr>
        <w:t xml:space="preserve"> </w:t>
      </w:r>
      <w:r w:rsidRPr="00B62DEB">
        <w:rPr>
          <w:rFonts w:hint="cs"/>
          <w:rtl/>
          <w:lang w:bidi="ar-MA"/>
        </w:rPr>
        <w:t>كبيرا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الخارج.</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السنة</w:t>
      </w:r>
      <w:r>
        <w:rPr>
          <w:rFonts w:hint="cs"/>
          <w:rtl/>
          <w:lang w:bidi="ar-MA"/>
        </w:rPr>
        <w:t xml:space="preserve"> </w:t>
      </w:r>
      <w:r w:rsidRPr="00B62DEB">
        <w:rPr>
          <w:rFonts w:hint="cs"/>
          <w:rtl/>
          <w:lang w:bidi="ar-MA"/>
        </w:rPr>
        <w:t>المالية</w:t>
      </w:r>
      <w:r>
        <w:rPr>
          <w:rFonts w:hint="cs"/>
          <w:rtl/>
          <w:lang w:bidi="ar-MA"/>
        </w:rPr>
        <w:t xml:space="preserve"> </w:t>
      </w:r>
      <w:r w:rsidRPr="00B62DEB">
        <w:rPr>
          <w:rFonts w:hint="cs"/>
          <w:rtl/>
          <w:lang w:bidi="ar-MA"/>
        </w:rPr>
        <w:t>2012</w:t>
      </w:r>
      <w:r>
        <w:rPr>
          <w:rFonts w:hint="cs"/>
          <w:rtl/>
          <w:lang w:bidi="ar-MA"/>
        </w:rPr>
        <w:t>-</w:t>
      </w:r>
      <w:r w:rsidRPr="00B62DEB">
        <w:rPr>
          <w:rFonts w:hint="cs"/>
          <w:rtl/>
          <w:lang w:bidi="ar-MA"/>
        </w:rPr>
        <w:t>2013،</w:t>
      </w:r>
      <w:r>
        <w:rPr>
          <w:rFonts w:hint="cs"/>
          <w:rtl/>
          <w:lang w:bidi="ar-MA"/>
        </w:rPr>
        <w:t xml:space="preserve"> </w:t>
      </w:r>
      <w:r w:rsidRPr="00B62DEB">
        <w:rPr>
          <w:rFonts w:hint="cs"/>
          <w:rtl/>
          <w:lang w:bidi="ar-MA"/>
        </w:rPr>
        <w:t>حصل</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تمويل</w:t>
      </w:r>
      <w:r>
        <w:rPr>
          <w:rFonts w:hint="cs"/>
          <w:rtl/>
          <w:lang w:bidi="ar-MA"/>
        </w:rPr>
        <w:t xml:space="preserve"> </w:t>
      </w:r>
      <w:r w:rsidRPr="00B62DEB">
        <w:rPr>
          <w:rFonts w:hint="cs"/>
          <w:rtl/>
          <w:lang w:bidi="ar-MA"/>
        </w:rPr>
        <w:t>تزيد</w:t>
      </w:r>
      <w:r>
        <w:rPr>
          <w:rFonts w:hint="cs"/>
          <w:rtl/>
          <w:lang w:bidi="ar-MA"/>
        </w:rPr>
        <w:t xml:space="preserve"> </w:t>
      </w:r>
      <w:r w:rsidRPr="00B62DEB">
        <w:rPr>
          <w:rFonts w:hint="cs"/>
          <w:rtl/>
          <w:lang w:bidi="ar-MA"/>
        </w:rPr>
        <w:t>قيمته</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07.12</w:t>
      </w:r>
      <w:r>
        <w:rPr>
          <w:rFonts w:hint="cs"/>
          <w:rtl/>
          <w:lang w:bidi="ar-MA"/>
        </w:rPr>
        <w:t xml:space="preserve"> </w:t>
      </w:r>
      <w:r w:rsidRPr="00B62DEB">
        <w:rPr>
          <w:rFonts w:hint="cs"/>
          <w:rtl/>
          <w:lang w:bidi="ar-MA"/>
        </w:rPr>
        <w:t>بليون</w:t>
      </w:r>
      <w:r>
        <w:rPr>
          <w:rFonts w:hint="cs"/>
          <w:rtl/>
          <w:lang w:bidi="ar-MA"/>
        </w:rPr>
        <w:t xml:space="preserve"> </w:t>
      </w:r>
      <w:r w:rsidRPr="00B62DEB">
        <w:rPr>
          <w:rFonts w:hint="cs"/>
          <w:rtl/>
          <w:lang w:bidi="ar-MA"/>
        </w:rPr>
        <w:t>غورد.</w:t>
      </w:r>
      <w:r>
        <w:rPr>
          <w:rFonts w:hint="cs"/>
          <w:rtl/>
          <w:lang w:bidi="ar-MA"/>
        </w:rPr>
        <w:t xml:space="preserve"> </w:t>
      </w:r>
      <w:r w:rsidRPr="00B62DEB">
        <w:rPr>
          <w:rFonts w:hint="cs"/>
          <w:rtl/>
          <w:lang w:bidi="ar-MA"/>
        </w:rPr>
        <w:t>ويمثل</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المبلغ</w:t>
      </w:r>
      <w:r>
        <w:rPr>
          <w:rFonts w:hint="cs"/>
          <w:rtl/>
          <w:lang w:bidi="ar-MA"/>
        </w:rPr>
        <w:t xml:space="preserve"> </w:t>
      </w:r>
      <w:r w:rsidRPr="00B62DEB">
        <w:rPr>
          <w:rFonts w:hint="cs"/>
          <w:rtl/>
          <w:lang w:bidi="ar-MA"/>
        </w:rPr>
        <w:t>زيادة</w:t>
      </w:r>
      <w:r>
        <w:rPr>
          <w:rFonts w:hint="cs"/>
          <w:rtl/>
          <w:lang w:bidi="ar-MA"/>
        </w:rPr>
        <w:t xml:space="preserve"> </w:t>
      </w:r>
      <w:r w:rsidRPr="00B62DEB">
        <w:rPr>
          <w:rFonts w:hint="cs"/>
          <w:rtl/>
          <w:lang w:bidi="ar-MA"/>
        </w:rPr>
        <w:t>قدرها</w:t>
      </w:r>
      <w:r>
        <w:rPr>
          <w:rFonts w:hint="cs"/>
          <w:rtl/>
          <w:lang w:bidi="ar-MA"/>
        </w:rPr>
        <w:t xml:space="preserve"> </w:t>
      </w:r>
      <w:r w:rsidRPr="00B62DEB">
        <w:rPr>
          <w:rFonts w:hint="cs"/>
          <w:rtl/>
          <w:lang w:bidi="ar-MA"/>
        </w:rPr>
        <w:t>42.3</w:t>
      </w:r>
      <w:r>
        <w:rPr>
          <w:rFonts w:hint="cs"/>
          <w:rtl/>
          <w:lang w:bidi="ar-MA"/>
        </w:rPr>
        <w:t xml:space="preserve"> </w:t>
      </w:r>
      <w:r w:rsidR="007C45EB">
        <w:rPr>
          <w:rFonts w:hint="cs"/>
          <w:rtl/>
          <w:lang w:bidi="ar-MA"/>
        </w:rPr>
        <w:t>بلايين</w:t>
      </w:r>
      <w:r>
        <w:rPr>
          <w:rFonts w:hint="cs"/>
          <w:rtl/>
          <w:lang w:bidi="ar-MA"/>
        </w:rPr>
        <w:t xml:space="preserve"> </w:t>
      </w:r>
      <w:r w:rsidRPr="00B62DEB">
        <w:rPr>
          <w:rFonts w:hint="cs"/>
          <w:rtl/>
          <w:lang w:bidi="ar-MA"/>
        </w:rPr>
        <w:t>غورد</w:t>
      </w:r>
      <w:r>
        <w:rPr>
          <w:rFonts w:hint="cs"/>
          <w:rtl/>
          <w:lang w:bidi="ar-MA"/>
        </w:rPr>
        <w:t xml:space="preserve"> </w:t>
      </w:r>
      <w:r w:rsidRPr="00B62DEB">
        <w:rPr>
          <w:rFonts w:hint="cs"/>
          <w:rtl/>
          <w:lang w:bidi="ar-MA"/>
        </w:rPr>
        <w:t>مقارنة</w:t>
      </w:r>
      <w:r>
        <w:rPr>
          <w:rFonts w:hint="cs"/>
          <w:rtl/>
          <w:lang w:bidi="ar-MA"/>
        </w:rPr>
        <w:t xml:space="preserve"> </w:t>
      </w:r>
      <w:r w:rsidRPr="00B62DEB">
        <w:rPr>
          <w:rFonts w:hint="cs"/>
          <w:rtl/>
          <w:lang w:bidi="ar-MA"/>
        </w:rPr>
        <w:t>بالسنة</w:t>
      </w:r>
      <w:r>
        <w:rPr>
          <w:rFonts w:hint="cs"/>
          <w:rtl/>
          <w:lang w:bidi="ar-MA"/>
        </w:rPr>
        <w:t xml:space="preserve"> </w:t>
      </w:r>
      <w:r w:rsidRPr="00B62DEB">
        <w:rPr>
          <w:rFonts w:hint="cs"/>
          <w:rtl/>
          <w:lang w:bidi="ar-MA"/>
        </w:rPr>
        <w:t>المالية</w:t>
      </w:r>
      <w:r>
        <w:rPr>
          <w:rFonts w:hint="cs"/>
          <w:rtl/>
          <w:lang w:bidi="ar-MA"/>
        </w:rPr>
        <w:t xml:space="preserve"> </w:t>
      </w:r>
      <w:r w:rsidRPr="00B62DEB">
        <w:rPr>
          <w:rFonts w:hint="cs"/>
          <w:rtl/>
          <w:lang w:bidi="ar-MA"/>
        </w:rPr>
        <w:t>2011</w:t>
      </w:r>
      <w:r>
        <w:rPr>
          <w:rFonts w:hint="cs"/>
          <w:rtl/>
          <w:lang w:bidi="ar-MA"/>
        </w:rPr>
        <w:t>-</w:t>
      </w:r>
      <w:r w:rsidRPr="00B62DEB">
        <w:rPr>
          <w:rFonts w:hint="cs"/>
          <w:rtl/>
          <w:lang w:bidi="ar-MA"/>
        </w:rPr>
        <w:t>2012.</w:t>
      </w:r>
      <w:r>
        <w:rPr>
          <w:rFonts w:hint="cs"/>
          <w:rtl/>
          <w:lang w:bidi="ar-MA"/>
        </w:rPr>
        <w:t xml:space="preserve"> </w:t>
      </w:r>
      <w:r w:rsidRPr="00B62DEB">
        <w:rPr>
          <w:rFonts w:hint="cs"/>
          <w:rtl/>
          <w:lang w:bidi="ar-MA"/>
        </w:rPr>
        <w:t>ويمر</w:t>
      </w:r>
      <w:r>
        <w:rPr>
          <w:rFonts w:hint="cs"/>
          <w:rtl/>
          <w:lang w:bidi="ar-MA"/>
        </w:rPr>
        <w:t xml:space="preserve"> </w:t>
      </w:r>
      <w:r w:rsidRPr="00B62DEB">
        <w:rPr>
          <w:rFonts w:hint="cs"/>
          <w:rtl/>
          <w:lang w:bidi="ar-MA"/>
        </w:rPr>
        <w:t>قسط</w:t>
      </w:r>
      <w:r>
        <w:rPr>
          <w:rFonts w:hint="cs"/>
          <w:rtl/>
          <w:lang w:bidi="ar-MA"/>
        </w:rPr>
        <w:t xml:space="preserve"> </w:t>
      </w:r>
      <w:r w:rsidRPr="00B62DEB">
        <w:rPr>
          <w:rFonts w:hint="cs"/>
          <w:rtl/>
          <w:lang w:bidi="ar-MA"/>
        </w:rPr>
        <w:t>كبير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المبلغ</w:t>
      </w:r>
      <w:r>
        <w:rPr>
          <w:rFonts w:hint="cs"/>
          <w:rtl/>
          <w:lang w:bidi="ar-MA"/>
        </w:rPr>
        <w:t xml:space="preserve"> </w:t>
      </w:r>
      <w:r w:rsidRPr="00B62DEB">
        <w:rPr>
          <w:rFonts w:hint="cs"/>
          <w:rtl/>
          <w:lang w:bidi="ar-MA"/>
        </w:rPr>
        <w:t>عبر</w:t>
      </w:r>
      <w:r>
        <w:rPr>
          <w:rFonts w:hint="cs"/>
          <w:rtl/>
          <w:lang w:bidi="ar-MA"/>
        </w:rPr>
        <w:t xml:space="preserve"> </w:t>
      </w:r>
      <w:r w:rsidRPr="00B62DEB">
        <w:rPr>
          <w:rFonts w:hint="cs"/>
          <w:rtl/>
          <w:lang w:bidi="ar-MA"/>
        </w:rPr>
        <w:t>المنظمات</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مما</w:t>
      </w:r>
      <w:r>
        <w:rPr>
          <w:rFonts w:hint="cs"/>
          <w:rtl/>
          <w:lang w:bidi="ar-MA"/>
        </w:rPr>
        <w:t xml:space="preserve"> </w:t>
      </w:r>
      <w:r w:rsidRPr="00B62DEB">
        <w:rPr>
          <w:rFonts w:hint="cs"/>
          <w:rtl/>
          <w:lang w:bidi="ar-MA"/>
        </w:rPr>
        <w:t>يؤثر</w:t>
      </w:r>
      <w:r>
        <w:rPr>
          <w:rFonts w:hint="cs"/>
          <w:rtl/>
          <w:lang w:bidi="ar-MA"/>
        </w:rPr>
        <w:t xml:space="preserve"> </w:t>
      </w:r>
      <w:r w:rsidRPr="00B62DEB">
        <w:rPr>
          <w:rFonts w:hint="cs"/>
          <w:rtl/>
          <w:lang w:bidi="ar-MA"/>
        </w:rPr>
        <w:t>سلبا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تنسيق</w:t>
      </w:r>
      <w:r>
        <w:rPr>
          <w:rFonts w:hint="cs"/>
          <w:rtl/>
          <w:lang w:bidi="ar-MA"/>
        </w:rPr>
        <w:t xml:space="preserve"> </w:t>
      </w:r>
      <w:r w:rsidRPr="00B62DEB">
        <w:rPr>
          <w:rFonts w:hint="cs"/>
          <w:rtl/>
          <w:lang w:bidi="ar-MA"/>
        </w:rPr>
        <w:t>الدعم</w:t>
      </w:r>
      <w:r>
        <w:rPr>
          <w:rFonts w:hint="cs"/>
          <w:rtl/>
          <w:lang w:bidi="ar-MA"/>
        </w:rPr>
        <w:t xml:space="preserve"> </w:t>
      </w:r>
      <w:r w:rsidRPr="00B62DEB">
        <w:rPr>
          <w:rFonts w:hint="cs"/>
          <w:rtl/>
          <w:lang w:bidi="ar-MA"/>
        </w:rPr>
        <w:t>المالي</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يفضي</w:t>
      </w:r>
      <w:r>
        <w:rPr>
          <w:rFonts w:hint="cs"/>
          <w:rtl/>
          <w:lang w:bidi="ar-MA"/>
        </w:rPr>
        <w:t xml:space="preserve"> </w:t>
      </w:r>
      <w:r w:rsidRPr="00B62DEB">
        <w:rPr>
          <w:rFonts w:hint="cs"/>
          <w:rtl/>
          <w:lang w:bidi="ar-MA"/>
        </w:rPr>
        <w:t>بدوره</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تعطيل</w:t>
      </w:r>
      <w:r>
        <w:rPr>
          <w:rFonts w:hint="cs"/>
          <w:rtl/>
          <w:lang w:bidi="ar-MA"/>
        </w:rPr>
        <w:t xml:space="preserve"> </w:t>
      </w:r>
      <w:r w:rsidRPr="00B62DEB">
        <w:rPr>
          <w:rFonts w:hint="cs"/>
          <w:rtl/>
          <w:lang w:bidi="ar-MA"/>
        </w:rPr>
        <w:t>عملية</w:t>
      </w:r>
      <w:r>
        <w:rPr>
          <w:rFonts w:hint="cs"/>
          <w:rtl/>
          <w:lang w:bidi="ar-MA"/>
        </w:rPr>
        <w:t xml:space="preserve"> </w:t>
      </w:r>
      <w:r w:rsidRPr="00B62DEB">
        <w:rPr>
          <w:rFonts w:hint="cs"/>
          <w:rtl/>
          <w:lang w:bidi="ar-MA"/>
        </w:rPr>
        <w:t>توزيع</w:t>
      </w:r>
      <w:r>
        <w:rPr>
          <w:rFonts w:hint="cs"/>
          <w:rtl/>
          <w:lang w:bidi="ar-MA"/>
        </w:rPr>
        <w:t xml:space="preserve"> </w:t>
      </w:r>
      <w:r w:rsidRPr="00B62DEB">
        <w:rPr>
          <w:rFonts w:hint="cs"/>
          <w:rtl/>
          <w:lang w:bidi="ar-MA"/>
        </w:rPr>
        <w:t>الدعم.</w:t>
      </w:r>
      <w:r>
        <w:rPr>
          <w:rFonts w:hint="cs"/>
          <w:rtl/>
          <w:lang w:bidi="ar-MA"/>
        </w:rPr>
        <w:t xml:space="preserve"> </w:t>
      </w:r>
      <w:r w:rsidRPr="00B62DEB">
        <w:rPr>
          <w:rFonts w:hint="cs"/>
          <w:rtl/>
          <w:lang w:bidi="ar-MA"/>
        </w:rPr>
        <w:t>فعلى</w:t>
      </w:r>
      <w:r>
        <w:rPr>
          <w:rFonts w:hint="cs"/>
          <w:rtl/>
          <w:lang w:bidi="ar-MA"/>
        </w:rPr>
        <w:t xml:space="preserve"> </w:t>
      </w:r>
      <w:r w:rsidRPr="00B62DEB">
        <w:rPr>
          <w:rFonts w:hint="cs"/>
          <w:rtl/>
          <w:lang w:bidi="ar-MA"/>
        </w:rPr>
        <w:t>سبيل</w:t>
      </w:r>
      <w:r>
        <w:rPr>
          <w:rFonts w:hint="cs"/>
          <w:rtl/>
          <w:lang w:bidi="ar-MA"/>
        </w:rPr>
        <w:t xml:space="preserve"> </w:t>
      </w:r>
      <w:r w:rsidRPr="00B62DEB">
        <w:rPr>
          <w:rFonts w:hint="cs"/>
          <w:rtl/>
          <w:lang w:bidi="ar-MA"/>
        </w:rPr>
        <w:t>المثال،</w:t>
      </w:r>
      <w:r>
        <w:rPr>
          <w:rFonts w:hint="cs"/>
          <w:rtl/>
          <w:lang w:bidi="ar-MA"/>
        </w:rPr>
        <w:t xml:space="preserve"> </w:t>
      </w:r>
      <w:r w:rsidRPr="00B62DEB">
        <w:rPr>
          <w:rFonts w:hint="cs"/>
          <w:rtl/>
          <w:lang w:bidi="ar-MA"/>
        </w:rPr>
        <w:t>تمثل</w:t>
      </w:r>
      <w:r>
        <w:rPr>
          <w:rFonts w:hint="cs"/>
          <w:rtl/>
          <w:lang w:bidi="ar-MA"/>
        </w:rPr>
        <w:t xml:space="preserve"> </w:t>
      </w:r>
      <w:r w:rsidRPr="00B62DEB">
        <w:rPr>
          <w:rFonts w:hint="cs"/>
          <w:rtl/>
          <w:lang w:bidi="ar-MA"/>
        </w:rPr>
        <w:t>المبالغ</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تنفق</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مكافحة</w:t>
      </w:r>
      <w:r>
        <w:rPr>
          <w:rFonts w:hint="cs"/>
          <w:rtl/>
          <w:lang w:bidi="ar-MA"/>
        </w:rPr>
        <w:t xml:space="preserve"> </w:t>
      </w:r>
      <w:r w:rsidRPr="00B62DEB">
        <w:rPr>
          <w:rFonts w:hint="cs"/>
          <w:rtl/>
          <w:lang w:bidi="ar-MA"/>
        </w:rPr>
        <w:t>فيروس</w:t>
      </w:r>
      <w:r>
        <w:rPr>
          <w:rFonts w:hint="cs"/>
          <w:rtl/>
          <w:lang w:bidi="ar-MA"/>
        </w:rPr>
        <w:t xml:space="preserve"> </w:t>
      </w:r>
      <w:r w:rsidRPr="00B62DEB">
        <w:rPr>
          <w:rFonts w:hint="cs"/>
          <w:rtl/>
          <w:lang w:bidi="ar-MA"/>
        </w:rPr>
        <w:t>نقص</w:t>
      </w:r>
      <w:r>
        <w:rPr>
          <w:rFonts w:hint="cs"/>
          <w:rtl/>
          <w:lang w:bidi="ar-MA"/>
        </w:rPr>
        <w:t xml:space="preserve"> </w:t>
      </w:r>
      <w:r w:rsidRPr="00B62DEB">
        <w:rPr>
          <w:rFonts w:hint="cs"/>
          <w:rtl/>
          <w:lang w:bidi="ar-MA"/>
        </w:rPr>
        <w:t>المناعة</w:t>
      </w:r>
      <w:r>
        <w:rPr>
          <w:rFonts w:hint="cs"/>
          <w:rtl/>
          <w:lang w:bidi="ar-MA"/>
        </w:rPr>
        <w:t xml:space="preserve"> </w:t>
      </w:r>
      <w:r w:rsidRPr="00B62DEB">
        <w:rPr>
          <w:rFonts w:hint="cs"/>
          <w:rtl/>
          <w:lang w:bidi="ar-MA"/>
        </w:rPr>
        <w:t>البشرية</w:t>
      </w:r>
      <w:r>
        <w:rPr>
          <w:rFonts w:hint="cs"/>
          <w:rtl/>
          <w:lang w:bidi="ar-MA"/>
        </w:rPr>
        <w:t>/</w:t>
      </w:r>
      <w:r w:rsidRPr="00B62DEB">
        <w:rPr>
          <w:rFonts w:hint="cs"/>
          <w:rtl/>
          <w:lang w:bidi="ar-MA"/>
        </w:rPr>
        <w:t>الإيدز</w:t>
      </w:r>
      <w:r>
        <w:rPr>
          <w:rFonts w:hint="cs"/>
          <w:rtl/>
          <w:lang w:bidi="ar-MA"/>
        </w:rPr>
        <w:t xml:space="preserve"> </w:t>
      </w:r>
      <w:r w:rsidRPr="00B62DEB">
        <w:rPr>
          <w:rFonts w:hint="cs"/>
          <w:rtl/>
          <w:lang w:bidi="ar-MA"/>
        </w:rPr>
        <w:t>ضعف</w:t>
      </w:r>
      <w:r>
        <w:rPr>
          <w:rFonts w:hint="cs"/>
          <w:rtl/>
          <w:lang w:bidi="ar-MA"/>
        </w:rPr>
        <w:t xml:space="preserve"> </w:t>
      </w:r>
      <w:r w:rsidRPr="00B62DEB">
        <w:rPr>
          <w:rFonts w:hint="cs"/>
          <w:rtl/>
          <w:lang w:bidi="ar-MA"/>
        </w:rPr>
        <w:t>الميزانية</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المخصصة</w:t>
      </w:r>
      <w:r>
        <w:rPr>
          <w:rFonts w:hint="cs"/>
          <w:rtl/>
          <w:lang w:bidi="ar-MA"/>
        </w:rPr>
        <w:t xml:space="preserve"> </w:t>
      </w:r>
      <w:r w:rsidRPr="00B62DEB">
        <w:rPr>
          <w:rFonts w:hint="cs"/>
          <w:rtl/>
          <w:lang w:bidi="ar-MA"/>
        </w:rPr>
        <w:t>للصحة</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الاستراتيجية</w:t>
      </w:r>
      <w:r>
        <w:rPr>
          <w:rFonts w:hint="cs"/>
          <w:rtl/>
          <w:lang w:bidi="ar-MA"/>
        </w:rPr>
        <w:t xml:space="preserve"> </w:t>
      </w:r>
      <w:r w:rsidRPr="00B62DEB">
        <w:rPr>
          <w:rFonts w:hint="cs"/>
          <w:rtl/>
          <w:lang w:bidi="ar-MA"/>
        </w:rPr>
        <w:t>المؤقتة</w:t>
      </w:r>
      <w:r>
        <w:rPr>
          <w:rFonts w:hint="cs"/>
          <w:rtl/>
          <w:lang w:bidi="ar-MA"/>
        </w:rPr>
        <w:t xml:space="preserve"> </w:t>
      </w:r>
      <w:r w:rsidRPr="00B62DEB">
        <w:rPr>
          <w:rFonts w:hint="cs"/>
          <w:rtl/>
          <w:lang w:bidi="ar-MA"/>
        </w:rPr>
        <w:t>للصحة،</w:t>
      </w:r>
      <w:r>
        <w:rPr>
          <w:rFonts w:hint="cs"/>
          <w:rtl/>
          <w:lang w:bidi="ar-MA"/>
        </w:rPr>
        <w:t xml:space="preserve"> </w:t>
      </w:r>
      <w:r w:rsidRPr="00B62DEB">
        <w:rPr>
          <w:rFonts w:hint="cs"/>
          <w:rtl/>
          <w:lang w:bidi="ar-MA"/>
        </w:rPr>
        <w:t>2010).</w:t>
      </w:r>
    </w:p>
    <w:p w:rsidR="00C97A7E" w:rsidRPr="00B62DEB" w:rsidRDefault="00C97A7E" w:rsidP="007C45EB">
      <w:pPr>
        <w:pStyle w:val="SingleTxt"/>
        <w:rPr>
          <w:rtl/>
          <w:lang w:bidi="ar-MA"/>
        </w:rPr>
      </w:pPr>
      <w:r w:rsidRPr="00B62DEB">
        <w:rPr>
          <w:rFonts w:hint="cs"/>
          <w:rtl/>
          <w:lang w:bidi="ar-MA"/>
        </w:rPr>
        <w:t>125</w:t>
      </w:r>
      <w:r>
        <w:rPr>
          <w:rFonts w:hint="cs"/>
          <w:rtl/>
          <w:lang w:bidi="ar-MA"/>
        </w:rPr>
        <w:t xml:space="preserve"> </w:t>
      </w:r>
      <w:r>
        <w:rPr>
          <w:rtl/>
          <w:lang w:bidi="ar-MA"/>
        </w:rPr>
        <w:t>-</w:t>
      </w:r>
      <w:r>
        <w:rPr>
          <w:rFonts w:hint="cs"/>
          <w:rtl/>
          <w:lang w:bidi="ar-MA"/>
        </w:rPr>
        <w:t xml:space="preserve"> </w:t>
      </w:r>
      <w:r w:rsidRPr="00B62DEB">
        <w:rPr>
          <w:rFonts w:hint="cs"/>
          <w:rtl/>
          <w:lang w:bidi="ar-MA"/>
        </w:rPr>
        <w:t>وت</w:t>
      </w:r>
      <w:r w:rsidR="007C45EB">
        <w:rPr>
          <w:rFonts w:hint="cs"/>
          <w:rtl/>
          <w:lang w:bidi="ar-MA"/>
        </w:rPr>
        <w:t>تعلق</w:t>
      </w:r>
      <w:r>
        <w:rPr>
          <w:rFonts w:hint="cs"/>
          <w:rtl/>
          <w:lang w:bidi="ar-MA"/>
        </w:rPr>
        <w:t xml:space="preserve"> </w:t>
      </w:r>
      <w:r w:rsidRPr="00B62DEB">
        <w:rPr>
          <w:rFonts w:hint="cs"/>
          <w:rtl/>
          <w:lang w:bidi="ar-MA"/>
        </w:rPr>
        <w:t>التوصية</w:t>
      </w:r>
      <w:r>
        <w:rPr>
          <w:rFonts w:hint="cs"/>
          <w:rtl/>
          <w:lang w:bidi="ar-MA"/>
        </w:rPr>
        <w:t xml:space="preserve"> </w:t>
      </w:r>
      <w:r w:rsidRPr="00B62DEB">
        <w:rPr>
          <w:rFonts w:hint="cs"/>
          <w:rtl/>
          <w:lang w:bidi="ar-MA"/>
        </w:rPr>
        <w:t>رقم</w:t>
      </w:r>
      <w:r>
        <w:rPr>
          <w:rFonts w:hint="cs"/>
          <w:rtl/>
          <w:lang w:bidi="ar-MA"/>
        </w:rPr>
        <w:t xml:space="preserve"> </w:t>
      </w:r>
      <w:r w:rsidRPr="00B62DEB">
        <w:rPr>
          <w:rFonts w:hint="cs"/>
          <w:rtl/>
          <w:lang w:bidi="ar-MA"/>
        </w:rPr>
        <w:t>24</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قدمتها</w:t>
      </w:r>
      <w:r>
        <w:rPr>
          <w:rFonts w:hint="cs"/>
          <w:rtl/>
          <w:lang w:bidi="ar-MA"/>
        </w:rPr>
        <w:t xml:space="preserve"> </w:t>
      </w:r>
      <w:r w:rsidRPr="00B62DEB">
        <w:rPr>
          <w:rFonts w:hint="cs"/>
          <w:rtl/>
          <w:lang w:bidi="ar-MA"/>
        </w:rPr>
        <w:t>اللجنة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دولة</w:t>
      </w:r>
      <w:r>
        <w:rPr>
          <w:rFonts w:hint="cs"/>
          <w:rtl/>
          <w:lang w:bidi="ar-MA"/>
        </w:rPr>
        <w:t xml:space="preserve"> </w:t>
      </w:r>
      <w:r w:rsidRPr="00B62DEB">
        <w:rPr>
          <w:rFonts w:hint="cs"/>
          <w:rtl/>
          <w:lang w:bidi="ar-MA"/>
        </w:rPr>
        <w:t>هايتي</w:t>
      </w:r>
      <w:r>
        <w:rPr>
          <w:rFonts w:hint="cs"/>
          <w:rtl/>
          <w:lang w:bidi="ar-MA"/>
        </w:rPr>
        <w:t xml:space="preserve"> </w:t>
      </w:r>
      <w:r w:rsidR="007C45EB">
        <w:rPr>
          <w:rFonts w:hint="cs"/>
          <w:rtl/>
          <w:lang w:bidi="ar-MA"/>
        </w:rPr>
        <w:t>ب</w:t>
      </w:r>
      <w:r w:rsidRPr="00B62DEB">
        <w:rPr>
          <w:rFonts w:hint="cs"/>
          <w:rtl/>
          <w:lang w:bidi="ar-MA"/>
        </w:rPr>
        <w:t>أربعة</w:t>
      </w:r>
      <w:r>
        <w:rPr>
          <w:rFonts w:hint="cs"/>
          <w:rtl/>
          <w:lang w:bidi="ar-MA"/>
        </w:rPr>
        <w:t xml:space="preserve"> </w:t>
      </w:r>
      <w:r w:rsidRPr="00B62DEB">
        <w:rPr>
          <w:rFonts w:hint="cs"/>
          <w:rtl/>
          <w:lang w:bidi="ar-MA"/>
        </w:rPr>
        <w:t>مجالات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الوصول</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الطبية،</w:t>
      </w:r>
      <w:r>
        <w:rPr>
          <w:rFonts w:hint="cs"/>
          <w:rtl/>
          <w:lang w:bidi="ar-MA"/>
        </w:rPr>
        <w:t xml:space="preserve"> </w:t>
      </w:r>
      <w:r w:rsidRPr="00B62DEB">
        <w:rPr>
          <w:rFonts w:hint="cs"/>
          <w:rtl/>
          <w:lang w:bidi="ar-MA"/>
        </w:rPr>
        <w:t>وخفض</w:t>
      </w:r>
      <w:r>
        <w:rPr>
          <w:rFonts w:hint="cs"/>
          <w:rtl/>
          <w:lang w:bidi="ar-MA"/>
        </w:rPr>
        <w:t xml:space="preserve"> </w:t>
      </w:r>
      <w:r w:rsidRPr="00B62DEB">
        <w:rPr>
          <w:rFonts w:hint="cs"/>
          <w:rtl/>
          <w:lang w:bidi="ar-MA"/>
        </w:rPr>
        <w:t>معدلات</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ووفيات</w:t>
      </w:r>
      <w:r>
        <w:rPr>
          <w:rFonts w:hint="cs"/>
          <w:rtl/>
          <w:lang w:bidi="ar-MA"/>
        </w:rPr>
        <w:t xml:space="preserve"> </w:t>
      </w:r>
      <w:r w:rsidRPr="00B62DEB">
        <w:rPr>
          <w:rFonts w:hint="cs"/>
          <w:rtl/>
          <w:lang w:bidi="ar-MA"/>
        </w:rPr>
        <w:t>الرضع،</w:t>
      </w:r>
      <w:r>
        <w:rPr>
          <w:rFonts w:hint="cs"/>
          <w:rtl/>
          <w:lang w:bidi="ar-MA"/>
        </w:rPr>
        <w:t xml:space="preserve"> </w:t>
      </w:r>
      <w:r w:rsidRPr="00B62DEB">
        <w:rPr>
          <w:rFonts w:hint="cs"/>
          <w:rtl/>
          <w:lang w:bidi="ar-MA"/>
        </w:rPr>
        <w:t>وتنظيم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(بما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وسائل</w:t>
      </w:r>
      <w:r>
        <w:rPr>
          <w:rFonts w:hint="cs"/>
          <w:rtl/>
          <w:lang w:bidi="ar-MA"/>
        </w:rPr>
        <w:t xml:space="preserve"> </w:t>
      </w:r>
      <w:r w:rsidRPr="00B62DEB">
        <w:rPr>
          <w:rFonts w:hint="cs"/>
          <w:rtl/>
          <w:lang w:bidi="ar-MA"/>
        </w:rPr>
        <w:t>منع</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والإجهاض)</w:t>
      </w:r>
      <w:r>
        <w:rPr>
          <w:rFonts w:hint="cs"/>
          <w:rtl/>
          <w:lang w:bidi="ar-MA"/>
        </w:rPr>
        <w:t xml:space="preserve"> </w:t>
      </w:r>
      <w:r w:rsidRPr="00B62DEB">
        <w:rPr>
          <w:rFonts w:hint="cs"/>
          <w:rtl/>
          <w:lang w:bidi="ar-MA"/>
        </w:rPr>
        <w:t>وتثقيف</w:t>
      </w:r>
      <w:r>
        <w:rPr>
          <w:rFonts w:hint="cs"/>
          <w:rtl/>
          <w:lang w:bidi="ar-MA"/>
        </w:rPr>
        <w:t xml:space="preserve"> </w:t>
      </w:r>
      <w:r w:rsidRPr="00B62DEB">
        <w:rPr>
          <w:rFonts w:hint="cs"/>
          <w:rtl/>
          <w:lang w:bidi="ar-MA"/>
        </w:rPr>
        <w:t>الشباب</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المجال</w:t>
      </w:r>
      <w:r>
        <w:rPr>
          <w:rFonts w:hint="cs"/>
          <w:rtl/>
          <w:lang w:bidi="ar-MA"/>
        </w:rPr>
        <w:t xml:space="preserve"> </w:t>
      </w:r>
      <w:r w:rsidRPr="00B62DEB">
        <w:rPr>
          <w:rFonts w:hint="cs"/>
          <w:rtl/>
          <w:lang w:bidi="ar-MA"/>
        </w:rPr>
        <w:t>الجنسي.</w:t>
      </w:r>
      <w:r>
        <w:rPr>
          <w:rFonts w:hint="cs"/>
          <w:rtl/>
          <w:lang w:bidi="ar-MA"/>
        </w:rPr>
        <w:t xml:space="preserve"> </w:t>
      </w:r>
      <w:r w:rsidRPr="00B62DEB">
        <w:rPr>
          <w:rFonts w:hint="cs"/>
          <w:rtl/>
          <w:lang w:bidi="ar-MA"/>
        </w:rPr>
        <w:t>ويدل</w:t>
      </w:r>
      <w:r>
        <w:rPr>
          <w:rFonts w:hint="cs"/>
          <w:rtl/>
          <w:lang w:bidi="ar-MA"/>
        </w:rPr>
        <w:t xml:space="preserve"> </w:t>
      </w:r>
      <w:r w:rsidRPr="00B62DEB">
        <w:rPr>
          <w:rFonts w:hint="cs"/>
          <w:rtl/>
          <w:lang w:bidi="ar-MA"/>
        </w:rPr>
        <w:t>الجانب</w:t>
      </w:r>
      <w:r>
        <w:rPr>
          <w:rFonts w:hint="cs"/>
          <w:rtl/>
          <w:lang w:bidi="ar-MA"/>
        </w:rPr>
        <w:t xml:space="preserve"> </w:t>
      </w:r>
      <w:r w:rsidRPr="00B62DEB">
        <w:rPr>
          <w:rFonts w:hint="cs"/>
          <w:rtl/>
          <w:lang w:bidi="ar-MA"/>
        </w:rPr>
        <w:t>الأكبر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المتاحة</w:t>
      </w:r>
      <w:r>
        <w:rPr>
          <w:rFonts w:hint="cs"/>
          <w:rtl/>
          <w:lang w:bidi="ar-MA"/>
        </w:rPr>
        <w:t xml:space="preserve"> </w:t>
      </w:r>
      <w:r w:rsidRPr="00B62DEB">
        <w:rPr>
          <w:rFonts w:hint="cs"/>
          <w:rtl/>
          <w:lang w:bidi="ar-MA"/>
        </w:rPr>
        <w:t>(الدراسة</w:t>
      </w:r>
      <w:r>
        <w:rPr>
          <w:rFonts w:hint="cs"/>
          <w:rtl/>
          <w:lang w:bidi="ar-MA"/>
        </w:rPr>
        <w:t xml:space="preserve"> </w:t>
      </w:r>
      <w:r w:rsidRPr="00B62DEB">
        <w:rPr>
          <w:rFonts w:hint="cs"/>
          <w:rtl/>
          <w:lang w:bidi="ar-MA"/>
        </w:rPr>
        <w:t>الاستقصائية</w:t>
      </w:r>
      <w:r>
        <w:rPr>
          <w:rFonts w:hint="cs"/>
          <w:rtl/>
          <w:lang w:bidi="ar-MA"/>
        </w:rPr>
        <w:t xml:space="preserve"> </w:t>
      </w:r>
      <w:r w:rsidRPr="00B62DEB">
        <w:rPr>
          <w:rFonts w:hint="cs"/>
          <w:rtl/>
          <w:lang w:bidi="ar-MA"/>
        </w:rPr>
        <w:t>الخامسة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معدلات</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والاعتلال</w:t>
      </w:r>
      <w:r>
        <w:rPr>
          <w:rFonts w:hint="cs"/>
          <w:rtl/>
          <w:lang w:bidi="ar-MA"/>
        </w:rPr>
        <w:t xml:space="preserve"> </w:t>
      </w:r>
      <w:r w:rsidRPr="00B62DEB">
        <w:rPr>
          <w:rFonts w:hint="cs"/>
          <w:rtl/>
          <w:lang w:bidi="ar-MA"/>
        </w:rPr>
        <w:t>والانتفاع</w:t>
      </w:r>
      <w:r>
        <w:rPr>
          <w:rFonts w:hint="cs"/>
          <w:rtl/>
          <w:lang w:bidi="ar-MA"/>
        </w:rPr>
        <w:t xml:space="preserve"> </w:t>
      </w:r>
      <w:r w:rsidRPr="00B62DEB">
        <w:rPr>
          <w:rFonts w:hint="cs"/>
          <w:rtl/>
          <w:lang w:bidi="ar-MA"/>
        </w:rPr>
        <w:t>بالخدمات،</w:t>
      </w:r>
      <w:r>
        <w:rPr>
          <w:rFonts w:hint="cs"/>
          <w:rtl/>
          <w:lang w:bidi="ar-MA"/>
        </w:rPr>
        <w:t xml:space="preserve"> </w:t>
      </w:r>
      <w:r w:rsidRPr="00B62DEB">
        <w:rPr>
          <w:rFonts w:hint="cs"/>
          <w:rtl/>
          <w:lang w:bidi="ar-MA"/>
        </w:rPr>
        <w:t>ومنظمة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العالمية</w:t>
      </w:r>
      <w:r>
        <w:rPr>
          <w:rFonts w:hint="cs"/>
          <w:rtl/>
          <w:lang w:bidi="ar-MA"/>
        </w:rPr>
        <w:t>/</w:t>
      </w:r>
      <w:r w:rsidRPr="00B62DEB">
        <w:rPr>
          <w:rFonts w:hint="cs"/>
          <w:rtl/>
          <w:lang w:bidi="ar-MA"/>
        </w:rPr>
        <w:t>اليونيسيف</w:t>
      </w:r>
      <w:r>
        <w:rPr>
          <w:rFonts w:hint="cs"/>
          <w:rtl/>
          <w:lang w:bidi="ar-MA"/>
        </w:rPr>
        <w:t>/</w:t>
      </w:r>
      <w:r w:rsidRPr="00B62DEB">
        <w:rPr>
          <w:rFonts w:hint="cs"/>
          <w:rtl/>
          <w:lang w:bidi="ar-MA"/>
        </w:rPr>
        <w:t>صندوق</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للسكان،</w:t>
      </w:r>
      <w:r>
        <w:rPr>
          <w:rFonts w:hint="cs"/>
          <w:rtl/>
          <w:lang w:bidi="ar-MA"/>
        </w:rPr>
        <w:t xml:space="preserve"> </w:t>
      </w:r>
      <w:r w:rsidRPr="00B62DEB">
        <w:rPr>
          <w:rFonts w:hint="cs"/>
          <w:rtl/>
          <w:lang w:bidi="ar-MA"/>
        </w:rPr>
        <w:t>2010،</w:t>
      </w:r>
      <w:r>
        <w:rPr>
          <w:rFonts w:hint="cs"/>
          <w:rtl/>
          <w:lang w:bidi="ar-MA"/>
        </w:rPr>
        <w:t xml:space="preserve"> </w:t>
      </w:r>
      <w:r w:rsidRPr="00B62DEB">
        <w:rPr>
          <w:rFonts w:hint="cs"/>
          <w:rtl/>
          <w:lang w:bidi="ar-MA"/>
        </w:rPr>
        <w:t>إنجازات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للفترة</w:t>
      </w:r>
      <w:r>
        <w:rPr>
          <w:rFonts w:hint="cs"/>
          <w:rtl/>
          <w:lang w:bidi="ar-MA"/>
        </w:rPr>
        <w:t xml:space="preserve"> </w:t>
      </w:r>
      <w:r w:rsidRPr="00B62DEB">
        <w:rPr>
          <w:rFonts w:hint="cs"/>
          <w:rtl/>
          <w:lang w:bidi="ar-MA"/>
        </w:rPr>
        <w:t>2012</w:t>
      </w:r>
      <w:r>
        <w:rPr>
          <w:rFonts w:hint="cs"/>
          <w:rtl/>
          <w:lang w:bidi="ar-MA"/>
        </w:rPr>
        <w:t>-</w:t>
      </w:r>
      <w:r w:rsidRPr="00B62DEB">
        <w:rPr>
          <w:rFonts w:hint="cs"/>
          <w:rtl/>
          <w:lang w:bidi="ar-MA"/>
        </w:rPr>
        <w:t>2013)</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دولة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بذلت</w:t>
      </w:r>
      <w:r>
        <w:rPr>
          <w:rFonts w:hint="cs"/>
          <w:rtl/>
          <w:lang w:bidi="ar-MA"/>
        </w:rPr>
        <w:t xml:space="preserve"> </w:t>
      </w:r>
      <w:r w:rsidRPr="00B62DEB">
        <w:rPr>
          <w:rFonts w:hint="cs"/>
          <w:rtl/>
          <w:lang w:bidi="ar-MA"/>
        </w:rPr>
        <w:t>جهودا</w:t>
      </w:r>
      <w:r>
        <w:rPr>
          <w:rFonts w:hint="cs"/>
          <w:rtl/>
          <w:lang w:bidi="ar-MA"/>
        </w:rPr>
        <w:t xml:space="preserve"> </w:t>
      </w:r>
      <w:r w:rsidRPr="00B62DEB">
        <w:rPr>
          <w:rFonts w:hint="cs"/>
          <w:rtl/>
          <w:lang w:bidi="ar-MA"/>
        </w:rPr>
        <w:t>كبيرة،</w:t>
      </w:r>
      <w:r>
        <w:rPr>
          <w:rFonts w:hint="cs"/>
          <w:rtl/>
          <w:lang w:bidi="ar-MA"/>
        </w:rPr>
        <w:t xml:space="preserve"> </w:t>
      </w:r>
      <w:r w:rsidRPr="00B62DEB">
        <w:rPr>
          <w:rFonts w:hint="cs"/>
          <w:rtl/>
          <w:lang w:bidi="ar-MA"/>
        </w:rPr>
        <w:t>بدعم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المجتمع</w:t>
      </w:r>
      <w:r>
        <w:rPr>
          <w:rFonts w:hint="cs"/>
          <w:rtl/>
          <w:lang w:bidi="ar-MA"/>
        </w:rPr>
        <w:t xml:space="preserve"> </w:t>
      </w:r>
      <w:r w:rsidRPr="00B62DEB">
        <w:rPr>
          <w:rFonts w:hint="cs"/>
          <w:rtl/>
          <w:lang w:bidi="ar-MA"/>
        </w:rPr>
        <w:t>الدولي،</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تحسين</w:t>
      </w:r>
      <w:r>
        <w:rPr>
          <w:rFonts w:hint="cs"/>
          <w:rtl/>
          <w:lang w:bidi="ar-MA"/>
        </w:rPr>
        <w:t xml:space="preserve"> </w:t>
      </w:r>
      <w:r w:rsidRPr="00B62DEB">
        <w:rPr>
          <w:rFonts w:hint="cs"/>
          <w:rtl/>
          <w:lang w:bidi="ar-MA"/>
        </w:rPr>
        <w:t>المؤشرات</w:t>
      </w:r>
      <w:r>
        <w:rPr>
          <w:rFonts w:hint="cs"/>
          <w:rtl/>
          <w:lang w:bidi="ar-MA"/>
        </w:rPr>
        <w:t xml:space="preserve"> </w:t>
      </w:r>
      <w:r w:rsidRPr="00B62DEB">
        <w:rPr>
          <w:rFonts w:hint="cs"/>
          <w:rtl/>
          <w:lang w:bidi="ar-MA"/>
        </w:rPr>
        <w:t>الديمغرافية</w:t>
      </w:r>
      <w:r>
        <w:rPr>
          <w:rFonts w:hint="cs"/>
          <w:rtl/>
          <w:lang w:bidi="ar-MA"/>
        </w:rPr>
        <w:t xml:space="preserve"> </w:t>
      </w:r>
      <w:r w:rsidRPr="00B62DEB">
        <w:rPr>
          <w:rFonts w:hint="cs"/>
          <w:rtl/>
          <w:lang w:bidi="ar-MA"/>
        </w:rPr>
        <w:t>والصحية</w:t>
      </w:r>
      <w:r>
        <w:rPr>
          <w:rFonts w:hint="cs"/>
          <w:rtl/>
          <w:lang w:bidi="ar-MA"/>
        </w:rPr>
        <w:t xml:space="preserve"> </w:t>
      </w:r>
      <w:r w:rsidRPr="00B62DEB">
        <w:rPr>
          <w:rFonts w:hint="cs"/>
          <w:rtl/>
          <w:lang w:bidi="ar-MA"/>
        </w:rPr>
        <w:t>الأساسية،</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بهذه</w:t>
      </w:r>
      <w:r>
        <w:rPr>
          <w:rFonts w:hint="cs"/>
          <w:rtl/>
          <w:lang w:bidi="ar-MA"/>
        </w:rPr>
        <w:t xml:space="preserve"> </w:t>
      </w:r>
      <w:r w:rsidRPr="00B62DEB">
        <w:rPr>
          <w:rFonts w:hint="cs"/>
          <w:rtl/>
          <w:lang w:bidi="ar-MA"/>
        </w:rPr>
        <w:t>التوصية</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تدريب</w:t>
      </w:r>
      <w:r>
        <w:rPr>
          <w:rFonts w:hint="cs"/>
          <w:rtl/>
          <w:lang w:bidi="ar-MA"/>
        </w:rPr>
        <w:t xml:space="preserve"> </w:t>
      </w:r>
      <w:r w:rsidRPr="00B62DEB">
        <w:rPr>
          <w:rFonts w:hint="cs"/>
          <w:rtl/>
          <w:lang w:bidi="ar-MA"/>
        </w:rPr>
        <w:t>الاختصاصيين،</w:t>
      </w:r>
      <w:r>
        <w:rPr>
          <w:rFonts w:hint="cs"/>
          <w:rtl/>
          <w:lang w:bidi="ar-MA"/>
        </w:rPr>
        <w:t xml:space="preserve"> </w:t>
      </w:r>
      <w:r w:rsidRPr="00B62DEB">
        <w:rPr>
          <w:rFonts w:hint="cs"/>
          <w:rtl/>
          <w:lang w:bidi="ar-MA"/>
        </w:rPr>
        <w:t>وإنشاء</w:t>
      </w:r>
      <w:r>
        <w:rPr>
          <w:rFonts w:hint="cs"/>
          <w:rtl/>
          <w:lang w:bidi="ar-MA"/>
        </w:rPr>
        <w:t xml:space="preserve"> </w:t>
      </w:r>
      <w:r w:rsidRPr="00B62DEB">
        <w:rPr>
          <w:rFonts w:hint="cs"/>
          <w:rtl/>
          <w:lang w:bidi="ar-MA"/>
        </w:rPr>
        <w:t>هياكل</w:t>
      </w:r>
      <w:r>
        <w:rPr>
          <w:rFonts w:hint="cs"/>
          <w:rtl/>
          <w:lang w:bidi="ar-MA"/>
        </w:rPr>
        <w:t xml:space="preserve"> </w:t>
      </w:r>
      <w:r w:rsidRPr="00B62DEB">
        <w:rPr>
          <w:rFonts w:hint="cs"/>
          <w:rtl/>
          <w:lang w:bidi="ar-MA"/>
        </w:rPr>
        <w:t>أساسية</w:t>
      </w:r>
      <w:r>
        <w:rPr>
          <w:rFonts w:hint="cs"/>
          <w:rtl/>
          <w:lang w:bidi="ar-MA"/>
        </w:rPr>
        <w:t xml:space="preserve"> </w:t>
      </w:r>
      <w:r w:rsidRPr="00B62DEB">
        <w:rPr>
          <w:rFonts w:hint="cs"/>
          <w:rtl/>
          <w:lang w:bidi="ar-MA"/>
        </w:rPr>
        <w:t>وإطارات</w:t>
      </w:r>
      <w:r>
        <w:rPr>
          <w:rFonts w:hint="cs"/>
          <w:rtl/>
          <w:lang w:bidi="ar-MA"/>
        </w:rPr>
        <w:t xml:space="preserve"> </w:t>
      </w:r>
      <w:r w:rsidRPr="00B62DEB">
        <w:rPr>
          <w:rFonts w:hint="cs"/>
          <w:rtl/>
          <w:lang w:bidi="ar-MA"/>
        </w:rPr>
        <w:t>قانونية،</w:t>
      </w:r>
      <w:r>
        <w:rPr>
          <w:rFonts w:hint="cs"/>
          <w:rtl/>
          <w:lang w:bidi="ar-MA"/>
        </w:rPr>
        <w:t xml:space="preserve"> </w:t>
      </w:r>
      <w:r w:rsidRPr="00B62DEB">
        <w:rPr>
          <w:rFonts w:hint="cs"/>
          <w:rtl/>
          <w:lang w:bidi="ar-MA"/>
        </w:rPr>
        <w:t>الخ).</w:t>
      </w:r>
      <w:r>
        <w:rPr>
          <w:rFonts w:hint="cs"/>
          <w:rtl/>
          <w:lang w:bidi="ar-MA"/>
        </w:rPr>
        <w:t xml:space="preserve"> </w:t>
      </w:r>
      <w:r w:rsidRPr="00B62DEB">
        <w:rPr>
          <w:rFonts w:hint="cs"/>
          <w:rtl/>
          <w:lang w:bidi="ar-MA"/>
        </w:rPr>
        <w:t>ولا</w:t>
      </w:r>
      <w:r>
        <w:rPr>
          <w:rFonts w:hint="eastAsia"/>
          <w:rtl/>
          <w:lang w:bidi="ar-MA"/>
        </w:rPr>
        <w:t> </w:t>
      </w:r>
      <w:r w:rsidRPr="00B62DEB">
        <w:rPr>
          <w:rFonts w:hint="cs"/>
          <w:rtl/>
          <w:lang w:bidi="ar-MA"/>
        </w:rPr>
        <w:t>شك</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النتائج</w:t>
      </w:r>
      <w:r>
        <w:rPr>
          <w:rFonts w:hint="cs"/>
          <w:rtl/>
          <w:lang w:bidi="ar-MA"/>
        </w:rPr>
        <w:t xml:space="preserve"> </w:t>
      </w:r>
      <w:r w:rsidRPr="00B62DEB">
        <w:rPr>
          <w:rFonts w:hint="cs"/>
          <w:rtl/>
          <w:lang w:bidi="ar-MA"/>
        </w:rPr>
        <w:t>المشجعة</w:t>
      </w:r>
      <w:r>
        <w:rPr>
          <w:rFonts w:hint="cs"/>
          <w:rtl/>
          <w:lang w:bidi="ar-MA"/>
        </w:rPr>
        <w:t xml:space="preserve"> </w:t>
      </w:r>
      <w:r w:rsidRPr="00B62DEB">
        <w:rPr>
          <w:rFonts w:hint="cs"/>
          <w:rtl/>
          <w:lang w:bidi="ar-MA"/>
        </w:rPr>
        <w:t>ليست</w:t>
      </w:r>
      <w:r>
        <w:rPr>
          <w:rFonts w:hint="cs"/>
          <w:rtl/>
          <w:lang w:bidi="ar-MA"/>
        </w:rPr>
        <w:t xml:space="preserve"> </w:t>
      </w:r>
      <w:r w:rsidRPr="00B62DEB">
        <w:rPr>
          <w:rFonts w:hint="cs"/>
          <w:rtl/>
          <w:lang w:bidi="ar-MA"/>
        </w:rPr>
        <w:t>كافية</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لتحقيق</w:t>
      </w:r>
      <w:r>
        <w:rPr>
          <w:rFonts w:hint="cs"/>
          <w:rtl/>
          <w:lang w:bidi="ar-MA"/>
        </w:rPr>
        <w:t xml:space="preserve"> </w:t>
      </w:r>
      <w:r w:rsidRPr="00B62DEB">
        <w:rPr>
          <w:rFonts w:hint="cs"/>
          <w:rtl/>
          <w:lang w:bidi="ar-MA"/>
        </w:rPr>
        <w:t>الأهداف</w:t>
      </w:r>
      <w:r>
        <w:rPr>
          <w:rFonts w:hint="cs"/>
          <w:rtl/>
          <w:lang w:bidi="ar-MA"/>
        </w:rPr>
        <w:t xml:space="preserve"> </w:t>
      </w:r>
      <w:r w:rsidRPr="00B62DEB">
        <w:rPr>
          <w:rFonts w:hint="cs"/>
          <w:rtl/>
          <w:lang w:bidi="ar-MA"/>
        </w:rPr>
        <w:t>الإنمائية</w:t>
      </w:r>
      <w:r>
        <w:rPr>
          <w:rFonts w:hint="cs"/>
          <w:rtl/>
          <w:lang w:bidi="ar-MA"/>
        </w:rPr>
        <w:t xml:space="preserve"> </w:t>
      </w:r>
      <w:r w:rsidRPr="00B62DEB">
        <w:rPr>
          <w:rFonts w:hint="cs"/>
          <w:rtl/>
          <w:lang w:bidi="ar-MA"/>
        </w:rPr>
        <w:t>للألفية،</w:t>
      </w:r>
      <w:r>
        <w:rPr>
          <w:rFonts w:hint="cs"/>
          <w:rtl/>
          <w:lang w:bidi="ar-MA"/>
        </w:rPr>
        <w:t xml:space="preserve"> </w:t>
      </w:r>
      <w:r w:rsidRPr="00B62DEB">
        <w:rPr>
          <w:rFonts w:hint="cs"/>
          <w:rtl/>
          <w:lang w:bidi="ar-MA"/>
        </w:rPr>
        <w:t>كما</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التقدم</w:t>
      </w:r>
      <w:r>
        <w:rPr>
          <w:rFonts w:hint="cs"/>
          <w:rtl/>
          <w:lang w:bidi="ar-MA"/>
        </w:rPr>
        <w:t xml:space="preserve"> </w:t>
      </w:r>
      <w:r w:rsidRPr="00B62DEB">
        <w:rPr>
          <w:rFonts w:hint="cs"/>
          <w:rtl/>
          <w:lang w:bidi="ar-MA"/>
        </w:rPr>
        <w:t>البطيء</w:t>
      </w:r>
      <w:r>
        <w:rPr>
          <w:rFonts w:hint="cs"/>
          <w:rtl/>
          <w:lang w:bidi="ar-MA"/>
        </w:rPr>
        <w:t xml:space="preserve"> </w:t>
      </w:r>
      <w:r w:rsidRPr="00B62DEB">
        <w:rPr>
          <w:rFonts w:hint="cs"/>
          <w:rtl/>
          <w:lang w:bidi="ar-MA"/>
        </w:rPr>
        <w:t>جدا</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يساعد</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بلوغها</w:t>
      </w:r>
      <w:r>
        <w:rPr>
          <w:rFonts w:hint="cs"/>
          <w:rtl/>
          <w:lang w:bidi="ar-MA"/>
        </w:rPr>
        <w:t xml:space="preserve"> </w:t>
      </w:r>
      <w:r w:rsidRPr="00B62DEB">
        <w:rPr>
          <w:rFonts w:hint="cs"/>
          <w:rtl/>
          <w:lang w:bidi="ar-MA"/>
        </w:rPr>
        <w:t>قبل</w:t>
      </w:r>
      <w:r>
        <w:rPr>
          <w:rFonts w:hint="cs"/>
          <w:rtl/>
          <w:lang w:bidi="ar-MA"/>
        </w:rPr>
        <w:t xml:space="preserve"> </w:t>
      </w:r>
      <w:r w:rsidRPr="00B62DEB">
        <w:rPr>
          <w:rFonts w:hint="cs"/>
          <w:rtl/>
          <w:lang w:bidi="ar-MA"/>
        </w:rPr>
        <w:t>عدة</w:t>
      </w:r>
      <w:r>
        <w:rPr>
          <w:rFonts w:hint="cs"/>
          <w:rtl/>
          <w:lang w:bidi="ar-MA"/>
        </w:rPr>
        <w:t xml:space="preserve"> </w:t>
      </w:r>
      <w:r w:rsidRPr="00B62DEB">
        <w:rPr>
          <w:rFonts w:hint="cs"/>
          <w:rtl/>
          <w:lang w:bidi="ar-MA"/>
        </w:rPr>
        <w:t>عقود.</w:t>
      </w:r>
    </w:p>
    <w:p w:rsidR="00C97A7E" w:rsidRPr="0097741E" w:rsidRDefault="00C97A7E" w:rsidP="00C97A7E">
      <w:pPr>
        <w:pStyle w:val="SingleTxt"/>
        <w:spacing w:after="0" w:line="120" w:lineRule="exact"/>
        <w:rPr>
          <w:rFonts w:hint="cs"/>
          <w:b/>
          <w:bCs/>
          <w:sz w:val="12"/>
          <w:rtl/>
          <w:lang w:bidi="ar-MA"/>
        </w:rPr>
      </w:pPr>
    </w:p>
    <w:p w:rsidR="00C97A7E" w:rsidRPr="00B62DEB" w:rsidRDefault="00C97A7E" w:rsidP="005F034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12</w:t>
      </w:r>
      <w:r>
        <w:rPr>
          <w:rFonts w:hint="cs"/>
          <w:rtl/>
          <w:lang w:bidi="ar-MA"/>
        </w:rPr>
        <w:t>-</w:t>
      </w:r>
      <w:r w:rsidRPr="00B62DEB">
        <w:rPr>
          <w:rFonts w:hint="cs"/>
          <w:rtl/>
          <w:lang w:bidi="ar-MA"/>
        </w:rPr>
        <w:t>2</w:t>
      </w:r>
      <w:r>
        <w:rPr>
          <w:rFonts w:hint="cs"/>
          <w:rtl/>
          <w:lang w:bidi="ar-MA"/>
        </w:rPr>
        <w:tab/>
      </w:r>
      <w:r w:rsidRPr="00B62DEB">
        <w:rPr>
          <w:rFonts w:hint="cs"/>
          <w:rtl/>
          <w:lang w:bidi="ar-MA"/>
        </w:rPr>
        <w:t>الوصول</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الطبية</w:t>
      </w:r>
    </w:p>
    <w:p w:rsidR="00C97A7E" w:rsidRPr="00B62DEB" w:rsidRDefault="00C97A7E" w:rsidP="00C97A7E">
      <w:pPr>
        <w:pStyle w:val="SingleTxt"/>
        <w:rPr>
          <w:rtl/>
          <w:lang w:bidi="ar-MA"/>
        </w:rPr>
      </w:pPr>
      <w:r w:rsidRPr="00B62DEB">
        <w:rPr>
          <w:rFonts w:hint="cs"/>
          <w:rtl/>
          <w:lang w:bidi="ar-MA"/>
        </w:rPr>
        <w:t>126</w:t>
      </w:r>
      <w:r>
        <w:rPr>
          <w:rFonts w:hint="cs"/>
          <w:rtl/>
          <w:lang w:bidi="ar-MA"/>
        </w:rPr>
        <w:t xml:space="preserve"> </w:t>
      </w:r>
      <w:r>
        <w:rPr>
          <w:rtl/>
          <w:lang w:bidi="ar-MA"/>
        </w:rPr>
        <w:t>-</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هناك</w:t>
      </w:r>
      <w:r>
        <w:rPr>
          <w:rFonts w:hint="cs"/>
          <w:rtl/>
          <w:lang w:bidi="ar-MA"/>
        </w:rPr>
        <w:t xml:space="preserve"> </w:t>
      </w:r>
      <w:r w:rsidRPr="00B62DEB">
        <w:rPr>
          <w:rFonts w:hint="cs"/>
          <w:rtl/>
          <w:lang w:bidi="ar-MA"/>
        </w:rPr>
        <w:t>أربعة</w:t>
      </w:r>
      <w:r>
        <w:rPr>
          <w:rFonts w:hint="cs"/>
          <w:rtl/>
          <w:lang w:bidi="ar-MA"/>
        </w:rPr>
        <w:t xml:space="preserve"> </w:t>
      </w:r>
      <w:r w:rsidRPr="00B62DEB">
        <w:rPr>
          <w:rFonts w:hint="cs"/>
          <w:rtl/>
          <w:lang w:bidi="ar-MA"/>
        </w:rPr>
        <w:t>مشاكل</w:t>
      </w:r>
      <w:r>
        <w:rPr>
          <w:rFonts w:hint="cs"/>
          <w:rtl/>
          <w:lang w:bidi="ar-MA"/>
        </w:rPr>
        <w:t xml:space="preserve"> </w:t>
      </w:r>
      <w:r w:rsidRPr="00B62DEB">
        <w:rPr>
          <w:rFonts w:hint="cs"/>
          <w:rtl/>
          <w:lang w:bidi="ar-MA"/>
        </w:rPr>
        <w:t>رئيسية</w:t>
      </w:r>
      <w:r>
        <w:rPr>
          <w:rFonts w:hint="cs"/>
          <w:rtl/>
          <w:lang w:bidi="ar-MA"/>
        </w:rPr>
        <w:t xml:space="preserve"> </w:t>
      </w:r>
      <w:r w:rsidRPr="00B62DEB">
        <w:rPr>
          <w:rFonts w:hint="cs"/>
          <w:rtl/>
          <w:lang w:bidi="ar-MA"/>
        </w:rPr>
        <w:t>تعوق</w:t>
      </w:r>
      <w:r>
        <w:rPr>
          <w:rFonts w:hint="cs"/>
          <w:rtl/>
          <w:lang w:bidi="ar-MA"/>
        </w:rPr>
        <w:t xml:space="preserve"> </w:t>
      </w:r>
      <w:r w:rsidRPr="00B62DEB">
        <w:rPr>
          <w:rFonts w:hint="cs"/>
          <w:rtl/>
          <w:lang w:bidi="ar-MA"/>
        </w:rPr>
        <w:t>الوصول</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الطبية</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الحصول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استشارة</w:t>
      </w:r>
      <w:r>
        <w:rPr>
          <w:rFonts w:hint="cs"/>
          <w:rtl/>
          <w:lang w:bidi="ar-MA"/>
        </w:rPr>
        <w:t xml:space="preserve"> </w:t>
      </w:r>
      <w:r w:rsidRPr="00B62DEB">
        <w:rPr>
          <w:rFonts w:hint="cs"/>
          <w:rtl/>
          <w:lang w:bidi="ar-MA"/>
        </w:rPr>
        <w:t>طبيب</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لما</w:t>
      </w:r>
      <w:r>
        <w:rPr>
          <w:rFonts w:hint="cs"/>
          <w:rtl/>
          <w:lang w:bidi="ar-MA"/>
        </w:rPr>
        <w:t xml:space="preserve"> </w:t>
      </w:r>
      <w:r w:rsidRPr="00B62DEB">
        <w:rPr>
          <w:rFonts w:hint="cs"/>
          <w:rtl/>
          <w:lang w:bidi="ar-MA"/>
        </w:rPr>
        <w:t>يزيد</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ثماني</w:t>
      </w:r>
      <w:r>
        <w:rPr>
          <w:rFonts w:hint="cs"/>
          <w:rtl/>
          <w:lang w:bidi="ar-MA"/>
        </w:rPr>
        <w:t xml:space="preserve"> </w:t>
      </w:r>
      <w:r w:rsidRPr="00B62DEB">
        <w:rPr>
          <w:rFonts w:hint="cs"/>
          <w:rtl/>
          <w:lang w:bidi="ar-MA"/>
        </w:rPr>
        <w:t>نساء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عشر</w:t>
      </w:r>
      <w:r>
        <w:rPr>
          <w:rFonts w:hint="cs"/>
          <w:rtl/>
          <w:lang w:bidi="ar-MA"/>
        </w:rPr>
        <w:t xml:space="preserve"> </w:t>
      </w:r>
      <w:r w:rsidRPr="00B62DEB">
        <w:rPr>
          <w:rFonts w:hint="cs"/>
          <w:rtl/>
          <w:lang w:bidi="ar-MA"/>
        </w:rPr>
        <w:t>(82</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sidR="007C45EB">
        <w:rPr>
          <w:rFonts w:hint="cs"/>
          <w:rtl/>
          <w:lang w:bidi="ar-MA"/>
        </w:rPr>
        <w:t xml:space="preserve"> نساء</w:t>
      </w:r>
      <w:r w:rsidRPr="00B62DEB">
        <w:rPr>
          <w:rFonts w:hint="cs"/>
          <w:rtl/>
          <w:lang w:bidi="ar-MA"/>
        </w:rPr>
        <w:t>.</w:t>
      </w:r>
      <w:r>
        <w:rPr>
          <w:rFonts w:hint="cs"/>
          <w:rtl/>
          <w:lang w:bidi="ar-MA"/>
        </w:rPr>
        <w:t xml:space="preserve"> </w:t>
      </w:r>
      <w:r w:rsidRPr="00B62DEB">
        <w:rPr>
          <w:rFonts w:hint="cs"/>
          <w:rtl/>
          <w:lang w:bidi="ar-MA"/>
        </w:rPr>
        <w:t>وبرر</w:t>
      </w:r>
      <w:r>
        <w:rPr>
          <w:rFonts w:hint="eastAsia"/>
          <w:rtl/>
          <w:lang w:bidi="ar-MA"/>
        </w:rPr>
        <w:t> </w:t>
      </w:r>
      <w:r w:rsidRPr="00B62DEB">
        <w:rPr>
          <w:rFonts w:hint="cs"/>
          <w:rtl/>
          <w:lang w:bidi="ar-MA"/>
        </w:rPr>
        <w:t>ذلك</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ثلاثة</w:t>
      </w:r>
      <w:r>
        <w:rPr>
          <w:rFonts w:hint="cs"/>
          <w:rtl/>
          <w:lang w:bidi="ar-MA"/>
        </w:rPr>
        <w:t xml:space="preserve"> </w:t>
      </w:r>
      <w:r w:rsidRPr="00B62DEB">
        <w:rPr>
          <w:rFonts w:hint="cs"/>
          <w:rtl/>
          <w:lang w:bidi="ar-MA"/>
        </w:rPr>
        <w:t>أرباع</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بقليل</w:t>
      </w:r>
      <w:r>
        <w:rPr>
          <w:rFonts w:hint="cs"/>
          <w:rtl/>
          <w:lang w:bidi="ar-MA"/>
        </w:rPr>
        <w:t xml:space="preserve"> </w:t>
      </w:r>
      <w:r w:rsidRPr="00B62DEB">
        <w:rPr>
          <w:rFonts w:hint="cs"/>
          <w:rtl/>
          <w:lang w:bidi="ar-MA"/>
        </w:rPr>
        <w:t>(76</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بعدم</w:t>
      </w:r>
      <w:r>
        <w:rPr>
          <w:rFonts w:hint="cs"/>
          <w:rtl/>
          <w:lang w:bidi="ar-MA"/>
        </w:rPr>
        <w:t xml:space="preserve"> </w:t>
      </w:r>
      <w:r w:rsidRPr="00B62DEB">
        <w:rPr>
          <w:rFonts w:hint="cs"/>
          <w:rtl/>
          <w:lang w:bidi="ar-MA"/>
        </w:rPr>
        <w:t>توفر</w:t>
      </w:r>
      <w:r>
        <w:rPr>
          <w:rFonts w:hint="cs"/>
          <w:rtl/>
          <w:lang w:bidi="ar-MA"/>
        </w:rPr>
        <w:t xml:space="preserve"> </w:t>
      </w:r>
      <w:r w:rsidRPr="00B62DEB">
        <w:rPr>
          <w:rFonts w:hint="cs"/>
          <w:rtl/>
          <w:lang w:bidi="ar-MA"/>
        </w:rPr>
        <w:t>المال</w:t>
      </w:r>
      <w:r>
        <w:rPr>
          <w:rFonts w:hint="cs"/>
          <w:rtl/>
          <w:lang w:bidi="ar-MA"/>
        </w:rPr>
        <w:t xml:space="preserve"> </w:t>
      </w:r>
      <w:r w:rsidRPr="00B62DEB">
        <w:rPr>
          <w:rFonts w:hint="cs"/>
          <w:rtl/>
          <w:lang w:bidi="ar-MA"/>
        </w:rPr>
        <w:t>اللازم</w:t>
      </w:r>
      <w:r>
        <w:rPr>
          <w:rFonts w:hint="cs"/>
          <w:rtl/>
          <w:lang w:bidi="ar-MA"/>
        </w:rPr>
        <w:t xml:space="preserve"> </w:t>
      </w:r>
      <w:r w:rsidRPr="00B62DEB">
        <w:rPr>
          <w:rFonts w:hint="cs"/>
          <w:rtl/>
          <w:lang w:bidi="ar-MA"/>
        </w:rPr>
        <w:t>للعلاج،</w:t>
      </w:r>
      <w:r>
        <w:rPr>
          <w:rFonts w:hint="cs"/>
          <w:rtl/>
          <w:lang w:bidi="ar-MA"/>
        </w:rPr>
        <w:t xml:space="preserve"> </w:t>
      </w:r>
      <w:r w:rsidRPr="00B62DEB">
        <w:rPr>
          <w:rFonts w:hint="cs"/>
          <w:rtl/>
          <w:lang w:bidi="ar-MA"/>
        </w:rPr>
        <w:t>و</w:t>
      </w:r>
      <w:r>
        <w:rPr>
          <w:rFonts w:hint="eastAsia"/>
          <w:rtl/>
          <w:lang w:bidi="ar-MA"/>
        </w:rPr>
        <w:t> </w:t>
      </w:r>
      <w:r w:rsidRPr="00B62DEB">
        <w:rPr>
          <w:rFonts w:hint="cs"/>
          <w:rtl/>
          <w:lang w:bidi="ar-MA"/>
        </w:rPr>
        <w:t>43</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ببعد</w:t>
      </w:r>
      <w:r>
        <w:rPr>
          <w:rFonts w:hint="cs"/>
          <w:rtl/>
          <w:lang w:bidi="ar-MA"/>
        </w:rPr>
        <w:t xml:space="preserve"> </w:t>
      </w:r>
      <w:r w:rsidRPr="00B62DEB">
        <w:rPr>
          <w:rFonts w:hint="cs"/>
          <w:rtl/>
          <w:lang w:bidi="ar-MA"/>
        </w:rPr>
        <w:t>المسافة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الخدمات</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21</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بخشيتهن</w:t>
      </w:r>
      <w:r>
        <w:rPr>
          <w:rFonts w:hint="cs"/>
          <w:rtl/>
          <w:lang w:bidi="ar-MA"/>
        </w:rPr>
        <w:t xml:space="preserve"> </w:t>
      </w:r>
      <w:r w:rsidRPr="00B62DEB">
        <w:rPr>
          <w:rFonts w:hint="cs"/>
          <w:rtl/>
          <w:lang w:bidi="ar-MA"/>
        </w:rPr>
        <w:t>الذهاب</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المصالح</w:t>
      </w:r>
      <w:r>
        <w:rPr>
          <w:rFonts w:hint="cs"/>
          <w:rtl/>
          <w:lang w:bidi="ar-MA"/>
        </w:rPr>
        <w:t xml:space="preserve"> </w:t>
      </w:r>
      <w:r w:rsidRPr="00B62DEB">
        <w:rPr>
          <w:rFonts w:hint="cs"/>
          <w:rtl/>
          <w:lang w:bidi="ar-MA"/>
        </w:rPr>
        <w:t>الطبية</w:t>
      </w:r>
      <w:r>
        <w:rPr>
          <w:rFonts w:hint="cs"/>
          <w:rtl/>
          <w:lang w:bidi="ar-MA"/>
        </w:rPr>
        <w:t xml:space="preserve"> </w:t>
      </w:r>
      <w:r w:rsidRPr="00B62DEB">
        <w:rPr>
          <w:rFonts w:hint="cs"/>
          <w:rtl/>
          <w:lang w:bidi="ar-MA"/>
        </w:rPr>
        <w:t>وحدهن،</w:t>
      </w:r>
      <w:r>
        <w:rPr>
          <w:rFonts w:hint="cs"/>
          <w:rtl/>
          <w:lang w:bidi="ar-MA"/>
        </w:rPr>
        <w:t xml:space="preserve"> </w:t>
      </w:r>
      <w:r w:rsidRPr="00B62DEB">
        <w:rPr>
          <w:rFonts w:hint="cs"/>
          <w:rtl/>
          <w:lang w:bidi="ar-MA"/>
        </w:rPr>
        <w:t>وعزت</w:t>
      </w:r>
      <w:r>
        <w:rPr>
          <w:rFonts w:hint="cs"/>
          <w:rtl/>
          <w:lang w:bidi="ar-MA"/>
        </w:rPr>
        <w:t xml:space="preserve"> </w:t>
      </w:r>
      <w:r w:rsidRPr="00B62DEB">
        <w:rPr>
          <w:rFonts w:hint="cs"/>
          <w:rtl/>
          <w:lang w:bidi="ar-MA"/>
        </w:rPr>
        <w:t>9</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الحصول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إذن</w:t>
      </w:r>
      <w:r>
        <w:rPr>
          <w:rFonts w:hint="cs"/>
          <w:rtl/>
          <w:lang w:bidi="ar-MA"/>
        </w:rPr>
        <w:t xml:space="preserve"> </w:t>
      </w:r>
      <w:r w:rsidRPr="00B62DEB">
        <w:rPr>
          <w:rFonts w:hint="cs"/>
          <w:rtl/>
          <w:lang w:bidi="ar-MA"/>
        </w:rPr>
        <w:t>لتلقي</w:t>
      </w:r>
      <w:r>
        <w:rPr>
          <w:rFonts w:hint="cs"/>
          <w:rtl/>
          <w:lang w:bidi="ar-MA"/>
        </w:rPr>
        <w:t xml:space="preserve"> </w:t>
      </w:r>
      <w:r w:rsidRPr="00B62DEB">
        <w:rPr>
          <w:rFonts w:hint="cs"/>
          <w:rtl/>
          <w:lang w:bidi="ar-MA"/>
        </w:rPr>
        <w:t>العلاج.</w:t>
      </w:r>
      <w:r>
        <w:rPr>
          <w:rFonts w:hint="cs"/>
          <w:rtl/>
          <w:lang w:bidi="ar-MA"/>
        </w:rPr>
        <w:t xml:space="preserve"> </w:t>
      </w:r>
      <w:r w:rsidRPr="00B62DEB">
        <w:rPr>
          <w:rFonts w:hint="cs"/>
          <w:rtl/>
          <w:lang w:bidi="ar-MA"/>
        </w:rPr>
        <w:t>وتبلغ</w:t>
      </w:r>
      <w:r>
        <w:rPr>
          <w:rFonts w:hint="cs"/>
          <w:rtl/>
          <w:lang w:bidi="ar-MA"/>
        </w:rPr>
        <w:t xml:space="preserve"> </w:t>
      </w:r>
      <w:r w:rsidRPr="00B62DEB">
        <w:rPr>
          <w:rFonts w:hint="cs"/>
          <w:rtl/>
          <w:lang w:bidi="ar-MA"/>
        </w:rPr>
        <w:t>نسب</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للاتي</w:t>
      </w:r>
      <w:r>
        <w:rPr>
          <w:rFonts w:hint="cs"/>
          <w:rtl/>
          <w:lang w:bidi="ar-MA"/>
        </w:rPr>
        <w:t xml:space="preserve"> </w:t>
      </w:r>
      <w:r w:rsidRPr="00B62DEB">
        <w:rPr>
          <w:rFonts w:hint="cs"/>
          <w:rtl/>
          <w:lang w:bidi="ar-MA"/>
        </w:rPr>
        <w:t>أشرن</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مشكلة</w:t>
      </w:r>
      <w:r>
        <w:rPr>
          <w:rFonts w:hint="cs"/>
          <w:rtl/>
          <w:lang w:bidi="ar-MA"/>
        </w:rPr>
        <w:t xml:space="preserve"> </w:t>
      </w:r>
      <w:r w:rsidRPr="00B62DEB">
        <w:rPr>
          <w:rFonts w:hint="cs"/>
          <w:rtl/>
          <w:lang w:bidi="ar-MA"/>
        </w:rPr>
        <w:t>واحدة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الأقل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المشاكل</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تحول</w:t>
      </w:r>
      <w:r>
        <w:rPr>
          <w:rFonts w:hint="cs"/>
          <w:rtl/>
          <w:lang w:bidi="ar-MA"/>
        </w:rPr>
        <w:t xml:space="preserve"> </w:t>
      </w:r>
      <w:r w:rsidRPr="00B62DEB">
        <w:rPr>
          <w:rFonts w:hint="cs"/>
          <w:rtl/>
          <w:lang w:bidi="ar-MA"/>
        </w:rPr>
        <w:t>دون</w:t>
      </w:r>
      <w:r>
        <w:rPr>
          <w:rFonts w:hint="cs"/>
          <w:rtl/>
          <w:lang w:bidi="ar-MA"/>
        </w:rPr>
        <w:t xml:space="preserve"> </w:t>
      </w:r>
      <w:r w:rsidRPr="00B62DEB">
        <w:rPr>
          <w:rFonts w:hint="cs"/>
          <w:rtl/>
          <w:lang w:bidi="ar-MA"/>
        </w:rPr>
        <w:t>وصولهن</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مستويات</w:t>
      </w:r>
      <w:r>
        <w:rPr>
          <w:rFonts w:hint="cs"/>
          <w:rtl/>
          <w:lang w:bidi="ar-MA"/>
        </w:rPr>
        <w:t xml:space="preserve"> </w:t>
      </w:r>
      <w:r w:rsidRPr="00B62DEB">
        <w:rPr>
          <w:rFonts w:hint="cs"/>
          <w:rtl/>
          <w:lang w:bidi="ar-MA"/>
        </w:rPr>
        <w:t>أعلى</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للنساء</w:t>
      </w:r>
      <w:r>
        <w:rPr>
          <w:rFonts w:hint="cs"/>
          <w:rtl/>
          <w:lang w:bidi="ar-MA"/>
        </w:rPr>
        <w:t xml:space="preserve"> </w:t>
      </w:r>
      <w:r w:rsidRPr="00B62DEB">
        <w:rPr>
          <w:rFonts w:hint="cs"/>
          <w:rtl/>
          <w:lang w:bidi="ar-MA"/>
        </w:rPr>
        <w:t>الأمهات</w:t>
      </w:r>
      <w:r>
        <w:rPr>
          <w:rFonts w:hint="cs"/>
          <w:rtl/>
          <w:lang w:bidi="ar-MA"/>
        </w:rPr>
        <w:t xml:space="preserve"> </w:t>
      </w:r>
      <w:r w:rsidRPr="00B62DEB">
        <w:rPr>
          <w:rFonts w:hint="cs"/>
          <w:rtl/>
          <w:lang w:bidi="ar-MA"/>
        </w:rPr>
        <w:t>لخمسة</w:t>
      </w:r>
      <w:r>
        <w:rPr>
          <w:rFonts w:hint="cs"/>
          <w:rtl/>
          <w:lang w:bidi="ar-MA"/>
        </w:rPr>
        <w:t xml:space="preserve"> </w:t>
      </w:r>
      <w:r w:rsidRPr="00B62DEB">
        <w:rPr>
          <w:rFonts w:hint="cs"/>
          <w:rtl/>
          <w:lang w:bidi="ar-MA"/>
        </w:rPr>
        <w:t>أطفال</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(93</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والمنفصلات</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أزواجهن</w:t>
      </w:r>
      <w:r>
        <w:rPr>
          <w:rFonts w:hint="cs"/>
          <w:rtl/>
          <w:lang w:bidi="ar-MA"/>
        </w:rPr>
        <w:t xml:space="preserve"> </w:t>
      </w:r>
      <w:r w:rsidRPr="00B62DEB">
        <w:rPr>
          <w:rFonts w:hint="cs"/>
          <w:rtl/>
          <w:lang w:bidi="ar-MA"/>
        </w:rPr>
        <w:t>(87</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والنساء</w:t>
      </w:r>
      <w:r>
        <w:rPr>
          <w:rFonts w:hint="cs"/>
          <w:rtl/>
          <w:lang w:bidi="ar-MA"/>
        </w:rPr>
        <w:t xml:space="preserve"> </w:t>
      </w:r>
      <w:r w:rsidRPr="00B62DEB">
        <w:rPr>
          <w:rFonts w:hint="cs"/>
          <w:rtl/>
          <w:lang w:bidi="ar-MA"/>
        </w:rPr>
        <w:t>الريفيات</w:t>
      </w:r>
      <w:r>
        <w:rPr>
          <w:rFonts w:hint="cs"/>
          <w:rtl/>
          <w:lang w:bidi="ar-MA"/>
        </w:rPr>
        <w:t xml:space="preserve"> </w:t>
      </w:r>
      <w:r w:rsidRPr="00B62DEB">
        <w:rPr>
          <w:rFonts w:hint="cs"/>
          <w:rtl/>
          <w:lang w:bidi="ar-MA"/>
        </w:rPr>
        <w:t>(89</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والنساء</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المتعلمات</w:t>
      </w:r>
      <w:r>
        <w:rPr>
          <w:rFonts w:hint="cs"/>
          <w:rtl/>
          <w:lang w:bidi="ar-MA"/>
        </w:rPr>
        <w:t xml:space="preserve"> </w:t>
      </w:r>
      <w:r w:rsidRPr="00B62DEB">
        <w:rPr>
          <w:rFonts w:hint="cs"/>
          <w:rtl/>
          <w:lang w:bidi="ar-MA"/>
        </w:rPr>
        <w:t>(92</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والنساء</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تنتمي</w:t>
      </w:r>
      <w:r>
        <w:rPr>
          <w:rFonts w:hint="cs"/>
          <w:rtl/>
          <w:lang w:bidi="ar-MA"/>
        </w:rPr>
        <w:t xml:space="preserve"> </w:t>
      </w:r>
      <w:r w:rsidRPr="00B62DEB">
        <w:rPr>
          <w:rFonts w:hint="cs"/>
          <w:rtl/>
          <w:lang w:bidi="ar-MA"/>
        </w:rPr>
        <w:t>أسرهن</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أفقر</w:t>
      </w:r>
      <w:r>
        <w:rPr>
          <w:rFonts w:hint="cs"/>
          <w:rtl/>
          <w:lang w:bidi="ar-MA"/>
        </w:rPr>
        <w:t xml:space="preserve"> </w:t>
      </w:r>
      <w:r w:rsidRPr="00B62DEB">
        <w:rPr>
          <w:rFonts w:hint="cs"/>
          <w:rtl/>
          <w:lang w:bidi="ar-MA"/>
        </w:rPr>
        <w:t>خمس</w:t>
      </w:r>
      <w:r>
        <w:rPr>
          <w:rFonts w:hint="cs"/>
          <w:rtl/>
          <w:lang w:bidi="ar-MA"/>
        </w:rPr>
        <w:t xml:space="preserve"> </w:t>
      </w:r>
      <w:r w:rsidRPr="00B62DEB">
        <w:rPr>
          <w:rFonts w:hint="cs"/>
          <w:rtl/>
          <w:lang w:bidi="ar-MA"/>
        </w:rPr>
        <w:t>(94</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sidRPr="0097741E">
        <w:rPr>
          <w:vertAlign w:val="superscript"/>
          <w:rtl/>
        </w:rPr>
        <w:t>(</w:t>
      </w:r>
      <w:r w:rsidRPr="0097741E">
        <w:rPr>
          <w:rStyle w:val="FootnoteReference"/>
          <w:szCs w:val="30"/>
          <w:rtl/>
        </w:rPr>
        <w:footnoteReference w:id="17"/>
      </w:r>
      <w:r w:rsidRPr="0097741E">
        <w:rPr>
          <w:vertAlign w:val="superscript"/>
          <w:rtl/>
        </w:rPr>
        <w:t>)</w:t>
      </w:r>
      <w:r w:rsidRPr="00B62DEB">
        <w:rPr>
          <w:rFonts w:hint="cs"/>
          <w:rtl/>
          <w:lang w:bidi="ar-MA"/>
        </w:rPr>
        <w:t>.</w:t>
      </w:r>
    </w:p>
    <w:p w:rsidR="007C45EB" w:rsidRPr="007C45EB" w:rsidRDefault="007C45EB" w:rsidP="007C45EB">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12</w:t>
      </w:r>
      <w:r>
        <w:rPr>
          <w:rFonts w:hint="cs"/>
          <w:rtl/>
          <w:lang w:bidi="ar-MA"/>
        </w:rPr>
        <w:t>-</w:t>
      </w:r>
      <w:r w:rsidRPr="00B62DEB">
        <w:rPr>
          <w:rFonts w:hint="cs"/>
          <w:rtl/>
          <w:lang w:bidi="ar-MA"/>
        </w:rPr>
        <w:t>3</w:t>
      </w:r>
      <w:r>
        <w:rPr>
          <w:rFonts w:hint="cs"/>
          <w:rtl/>
          <w:lang w:bidi="ar-MA"/>
        </w:rPr>
        <w:tab/>
      </w:r>
      <w:r w:rsidRPr="00B62DEB">
        <w:rPr>
          <w:rFonts w:hint="cs"/>
          <w:rtl/>
          <w:lang w:bidi="ar-MA"/>
        </w:rPr>
        <w:t>الحد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ووفيات</w:t>
      </w:r>
      <w:r>
        <w:rPr>
          <w:rFonts w:hint="cs"/>
          <w:rtl/>
          <w:lang w:bidi="ar-MA"/>
        </w:rPr>
        <w:t xml:space="preserve"> </w:t>
      </w:r>
      <w:r w:rsidRPr="00B62DEB">
        <w:rPr>
          <w:rFonts w:hint="cs"/>
          <w:rtl/>
          <w:lang w:bidi="ar-MA"/>
        </w:rPr>
        <w:t>الرضع</w:t>
      </w:r>
    </w:p>
    <w:p w:rsidR="00C97A7E" w:rsidRPr="00B62DEB" w:rsidRDefault="00C97A7E" w:rsidP="00C97A7E">
      <w:pPr>
        <w:pStyle w:val="SingleTxt"/>
        <w:rPr>
          <w:rtl/>
          <w:lang w:bidi="ar-MA"/>
        </w:rPr>
      </w:pPr>
      <w:r w:rsidRPr="00B62DEB">
        <w:rPr>
          <w:rFonts w:hint="cs"/>
          <w:rtl/>
          <w:lang w:bidi="ar-MA"/>
        </w:rPr>
        <w:t>127</w:t>
      </w:r>
      <w:r>
        <w:rPr>
          <w:rFonts w:hint="cs"/>
          <w:rtl/>
          <w:lang w:bidi="ar-MA"/>
        </w:rPr>
        <w:t xml:space="preserve"> </w:t>
      </w:r>
      <w:r>
        <w:rPr>
          <w:rtl/>
          <w:lang w:bidi="ar-MA"/>
        </w:rPr>
        <w:t>-</w:t>
      </w:r>
      <w:r>
        <w:rPr>
          <w:rFonts w:hint="cs"/>
          <w:rtl/>
          <w:lang w:bidi="ar-MA"/>
        </w:rPr>
        <w:t xml:space="preserve"> </w:t>
      </w:r>
      <w:r w:rsidRPr="00B62DEB">
        <w:rPr>
          <w:rFonts w:hint="cs"/>
          <w:rtl/>
          <w:lang w:bidi="ar-MA"/>
        </w:rPr>
        <w:t>وفقا</w:t>
      </w:r>
      <w:r>
        <w:rPr>
          <w:rFonts w:hint="cs"/>
          <w:rtl/>
          <w:lang w:bidi="ar-MA"/>
        </w:rPr>
        <w:t xml:space="preserve"> </w:t>
      </w:r>
      <w:r w:rsidRPr="00B62DEB">
        <w:rPr>
          <w:rFonts w:hint="cs"/>
          <w:rtl/>
          <w:lang w:bidi="ar-MA"/>
        </w:rPr>
        <w:t>لتقديرات</w:t>
      </w:r>
      <w:r>
        <w:rPr>
          <w:rFonts w:hint="cs"/>
          <w:rtl/>
          <w:lang w:bidi="ar-MA"/>
        </w:rPr>
        <w:t xml:space="preserve"> </w:t>
      </w:r>
      <w:r w:rsidRPr="00B62DEB">
        <w:rPr>
          <w:rFonts w:hint="cs"/>
          <w:rtl/>
          <w:lang w:bidi="ar-MA"/>
        </w:rPr>
        <w:t>منظمة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العالمية</w:t>
      </w:r>
      <w:r>
        <w:rPr>
          <w:rFonts w:hint="cs"/>
          <w:rtl/>
          <w:lang w:bidi="ar-MA"/>
        </w:rPr>
        <w:t xml:space="preserve"> </w:t>
      </w:r>
      <w:r w:rsidRPr="00B62DEB">
        <w:rPr>
          <w:rFonts w:hint="cs"/>
          <w:rtl/>
          <w:lang w:bidi="ar-MA"/>
        </w:rPr>
        <w:t>واليونيسيف</w:t>
      </w:r>
      <w:r>
        <w:rPr>
          <w:rFonts w:hint="cs"/>
          <w:rtl/>
          <w:lang w:bidi="ar-MA"/>
        </w:rPr>
        <w:t xml:space="preserve"> </w:t>
      </w:r>
      <w:r w:rsidRPr="00B62DEB">
        <w:rPr>
          <w:rFonts w:hint="cs"/>
          <w:rtl/>
          <w:lang w:bidi="ar-MA"/>
        </w:rPr>
        <w:t>وصندوق</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للسكان</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2005</w:t>
      </w:r>
      <w:r>
        <w:rPr>
          <w:rFonts w:hint="cs"/>
          <w:rtl/>
          <w:lang w:bidi="ar-MA"/>
        </w:rPr>
        <w:t>-</w:t>
      </w:r>
      <w:r w:rsidRPr="00B62DEB">
        <w:rPr>
          <w:rFonts w:hint="cs"/>
          <w:rtl/>
          <w:lang w:bidi="ar-MA"/>
        </w:rPr>
        <w:t>2010،</w:t>
      </w:r>
      <w:r>
        <w:rPr>
          <w:rFonts w:hint="cs"/>
          <w:rtl/>
          <w:lang w:bidi="ar-MA"/>
        </w:rPr>
        <w:t xml:space="preserve"> </w:t>
      </w:r>
      <w:r w:rsidRPr="00B62DEB">
        <w:rPr>
          <w:rFonts w:hint="cs"/>
          <w:rtl/>
          <w:lang w:bidi="ar-MA"/>
        </w:rPr>
        <w:t>يبدو</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قد</w:t>
      </w:r>
      <w:r>
        <w:rPr>
          <w:rFonts w:hint="cs"/>
          <w:rtl/>
          <w:lang w:bidi="ar-MA"/>
        </w:rPr>
        <w:t xml:space="preserve"> </w:t>
      </w:r>
      <w:r w:rsidRPr="00B62DEB">
        <w:rPr>
          <w:rFonts w:hint="cs"/>
          <w:rtl/>
          <w:lang w:bidi="ar-MA"/>
        </w:rPr>
        <w:t>انخفض</w:t>
      </w:r>
      <w:r>
        <w:rPr>
          <w:rFonts w:hint="cs"/>
          <w:rtl/>
          <w:lang w:bidi="ar-MA"/>
        </w:rPr>
        <w:t xml:space="preserve"> </w:t>
      </w:r>
      <w:r w:rsidRPr="00B62DEB">
        <w:rPr>
          <w:rFonts w:hint="cs"/>
          <w:rtl/>
          <w:lang w:bidi="ar-MA"/>
        </w:rPr>
        <w:t>قليلا.</w:t>
      </w:r>
      <w:r>
        <w:rPr>
          <w:rFonts w:hint="cs"/>
          <w:rtl/>
          <w:lang w:bidi="ar-MA"/>
        </w:rPr>
        <w:t xml:space="preserve"> </w:t>
      </w:r>
      <w:r w:rsidRPr="00B62DEB">
        <w:rPr>
          <w:rFonts w:hint="cs"/>
          <w:rtl/>
          <w:lang w:bidi="ar-MA"/>
        </w:rPr>
        <w:t>ووفقا</w:t>
      </w:r>
      <w:r>
        <w:rPr>
          <w:rFonts w:hint="cs"/>
          <w:rtl/>
          <w:lang w:bidi="ar-MA"/>
        </w:rPr>
        <w:t xml:space="preserve"> </w:t>
      </w:r>
      <w:r w:rsidRPr="00B62DEB">
        <w:rPr>
          <w:rFonts w:hint="cs"/>
          <w:rtl/>
          <w:lang w:bidi="ar-MA"/>
        </w:rPr>
        <w:t>للدراسة</w:t>
      </w:r>
      <w:r>
        <w:rPr>
          <w:rFonts w:hint="cs"/>
          <w:rtl/>
          <w:lang w:bidi="ar-MA"/>
        </w:rPr>
        <w:t xml:space="preserve"> </w:t>
      </w:r>
      <w:r w:rsidRPr="00B62DEB">
        <w:rPr>
          <w:rFonts w:hint="cs"/>
          <w:rtl/>
          <w:lang w:bidi="ar-MA"/>
        </w:rPr>
        <w:t>الاستقصائية</w:t>
      </w:r>
      <w:r>
        <w:rPr>
          <w:rFonts w:hint="cs"/>
          <w:rtl/>
          <w:lang w:bidi="ar-MA"/>
        </w:rPr>
        <w:t xml:space="preserve"> </w:t>
      </w:r>
      <w:r w:rsidRPr="00B62DEB">
        <w:rPr>
          <w:rFonts w:hint="cs"/>
          <w:rtl/>
          <w:lang w:bidi="ar-MA"/>
        </w:rPr>
        <w:t>الرابعة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معدلات</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والاعتلال</w:t>
      </w:r>
      <w:r>
        <w:rPr>
          <w:rFonts w:hint="cs"/>
          <w:rtl/>
          <w:lang w:bidi="ar-MA"/>
        </w:rPr>
        <w:t xml:space="preserve"> </w:t>
      </w:r>
      <w:r w:rsidRPr="00B62DEB">
        <w:rPr>
          <w:rFonts w:hint="cs"/>
          <w:rtl/>
          <w:lang w:bidi="ar-MA"/>
        </w:rPr>
        <w:t>والانتفاع</w:t>
      </w:r>
      <w:r>
        <w:rPr>
          <w:rFonts w:hint="cs"/>
          <w:rtl/>
          <w:lang w:bidi="ar-MA"/>
        </w:rPr>
        <w:t xml:space="preserve"> </w:t>
      </w:r>
      <w:r w:rsidRPr="00B62DEB">
        <w:rPr>
          <w:rFonts w:hint="cs"/>
          <w:rtl/>
          <w:lang w:bidi="ar-MA"/>
        </w:rPr>
        <w:t>بالخدمات</w:t>
      </w:r>
      <w:r>
        <w:rPr>
          <w:rFonts w:hint="cs"/>
          <w:rtl/>
          <w:lang w:bidi="ar-MA"/>
        </w:rPr>
        <w:t xml:space="preserve"> </w:t>
      </w:r>
      <w:r w:rsidRPr="00B62DEB">
        <w:rPr>
          <w:rFonts w:hint="cs"/>
          <w:rtl/>
          <w:lang w:bidi="ar-MA"/>
        </w:rPr>
        <w:t>قد</w:t>
      </w:r>
      <w:r>
        <w:rPr>
          <w:rFonts w:hint="cs"/>
          <w:rtl/>
          <w:lang w:bidi="ar-MA"/>
        </w:rPr>
        <w:t xml:space="preserve"> </w:t>
      </w:r>
      <w:r w:rsidRPr="00B62DEB">
        <w:rPr>
          <w:rFonts w:hint="cs"/>
          <w:rtl/>
          <w:lang w:bidi="ar-MA"/>
        </w:rPr>
        <w:t>تكون</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النسبة</w:t>
      </w:r>
      <w:r>
        <w:rPr>
          <w:rFonts w:hint="cs"/>
          <w:rtl/>
          <w:lang w:bidi="ar-MA"/>
        </w:rPr>
        <w:t xml:space="preserve"> </w:t>
      </w:r>
      <w:r w:rsidRPr="00B62DEB">
        <w:rPr>
          <w:rFonts w:hint="cs"/>
          <w:rtl/>
          <w:lang w:bidi="ar-MA"/>
        </w:rPr>
        <w:t>انخفضت</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523</w:t>
      </w:r>
      <w:r>
        <w:rPr>
          <w:rFonts w:hint="cs"/>
          <w:rtl/>
          <w:lang w:bidi="ar-MA"/>
        </w:rPr>
        <w:t xml:space="preserve"> </w:t>
      </w:r>
      <w:r w:rsidRPr="00B62DEB">
        <w:rPr>
          <w:rFonts w:hint="cs"/>
          <w:rtl/>
          <w:lang w:bidi="ar-MA"/>
        </w:rPr>
        <w:t>حالة</w:t>
      </w:r>
      <w:r>
        <w:rPr>
          <w:rFonts w:hint="cs"/>
          <w:rtl/>
          <w:lang w:bidi="ar-MA"/>
        </w:rPr>
        <w:t xml:space="preserve"> </w:t>
      </w:r>
      <w:r w:rsidRPr="00B62DEB">
        <w:rPr>
          <w:rFonts w:hint="cs"/>
          <w:rtl/>
          <w:lang w:bidi="ar-MA"/>
        </w:rPr>
        <w:t>وفاة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000</w:t>
      </w:r>
      <w:r>
        <w:rPr>
          <w:rFonts w:hint="cs"/>
          <w:rtl/>
          <w:lang w:bidi="ar-MA"/>
        </w:rPr>
        <w:t xml:space="preserve"> </w:t>
      </w:r>
      <w:r w:rsidRPr="00B62DEB">
        <w:rPr>
          <w:rFonts w:hint="cs"/>
          <w:rtl/>
          <w:lang w:bidi="ar-MA"/>
        </w:rPr>
        <w:t>100</w:t>
      </w:r>
      <w:r>
        <w:rPr>
          <w:rFonts w:hint="cs"/>
          <w:rtl/>
          <w:lang w:bidi="ar-MA"/>
        </w:rPr>
        <w:t xml:space="preserve"> </w:t>
      </w:r>
      <w:r w:rsidRPr="00B62DEB">
        <w:rPr>
          <w:rFonts w:hint="cs"/>
          <w:rtl/>
          <w:lang w:bidi="ar-MA"/>
        </w:rPr>
        <w:t>مولود</w:t>
      </w:r>
      <w:r>
        <w:rPr>
          <w:rFonts w:hint="cs"/>
          <w:rtl/>
          <w:lang w:bidi="ar-MA"/>
        </w:rPr>
        <w:t xml:space="preserve"> </w:t>
      </w:r>
      <w:r w:rsidRPr="00B62DEB">
        <w:rPr>
          <w:rFonts w:hint="cs"/>
          <w:rtl/>
          <w:lang w:bidi="ar-MA"/>
        </w:rPr>
        <w:t>حيّ</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350</w:t>
      </w:r>
      <w:r>
        <w:rPr>
          <w:rFonts w:hint="cs"/>
          <w:rtl/>
          <w:lang w:bidi="ar-MA"/>
        </w:rPr>
        <w:t xml:space="preserve"> </w:t>
      </w:r>
      <w:r w:rsidRPr="00B62DEB">
        <w:rPr>
          <w:rFonts w:hint="cs"/>
          <w:rtl/>
          <w:lang w:bidi="ar-MA"/>
        </w:rPr>
        <w:t>وفاة.</w:t>
      </w:r>
      <w:r>
        <w:rPr>
          <w:rFonts w:hint="cs"/>
          <w:rtl/>
          <w:lang w:bidi="ar-MA"/>
        </w:rPr>
        <w:t xml:space="preserve"> </w:t>
      </w:r>
      <w:r w:rsidRPr="00B62DEB">
        <w:rPr>
          <w:rFonts w:hint="cs"/>
          <w:rtl/>
          <w:lang w:bidi="ar-MA"/>
        </w:rPr>
        <w:t>بيد</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يجب</w:t>
      </w:r>
      <w:r>
        <w:rPr>
          <w:rFonts w:hint="cs"/>
          <w:rtl/>
          <w:lang w:bidi="ar-MA"/>
        </w:rPr>
        <w:t xml:space="preserve"> </w:t>
      </w:r>
      <w:r w:rsidRPr="00B62DEB">
        <w:rPr>
          <w:rFonts w:hint="cs"/>
          <w:rtl/>
          <w:lang w:bidi="ar-MA"/>
        </w:rPr>
        <w:t>أخذ</w:t>
      </w:r>
      <w:r>
        <w:rPr>
          <w:rFonts w:hint="cs"/>
          <w:rtl/>
          <w:lang w:bidi="ar-MA"/>
        </w:rPr>
        <w:t xml:space="preserve"> </w:t>
      </w:r>
      <w:r w:rsidRPr="00B62DEB">
        <w:rPr>
          <w:rFonts w:hint="cs"/>
          <w:rtl/>
          <w:lang w:bidi="ar-MA"/>
        </w:rPr>
        <w:t>النتائج</w:t>
      </w:r>
      <w:r>
        <w:rPr>
          <w:rFonts w:hint="cs"/>
          <w:rtl/>
          <w:lang w:bidi="ar-MA"/>
        </w:rPr>
        <w:t xml:space="preserve"> </w:t>
      </w:r>
      <w:r w:rsidRPr="00B62DEB">
        <w:rPr>
          <w:rFonts w:hint="cs"/>
          <w:rtl/>
          <w:lang w:bidi="ar-MA"/>
        </w:rPr>
        <w:t>المقارنة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أسفرت</w:t>
      </w:r>
      <w:r>
        <w:rPr>
          <w:rFonts w:hint="cs"/>
          <w:rtl/>
          <w:lang w:bidi="ar-MA"/>
        </w:rPr>
        <w:t xml:space="preserve"> </w:t>
      </w:r>
      <w:r w:rsidRPr="00B62DEB">
        <w:rPr>
          <w:rFonts w:hint="cs"/>
          <w:rtl/>
          <w:lang w:bidi="ar-MA"/>
        </w:rPr>
        <w:t>عنها</w:t>
      </w:r>
      <w:r>
        <w:rPr>
          <w:rFonts w:hint="cs"/>
          <w:rtl/>
          <w:lang w:bidi="ar-MA"/>
        </w:rPr>
        <w:t xml:space="preserve"> </w:t>
      </w:r>
      <w:r w:rsidRPr="00B62DEB">
        <w:rPr>
          <w:rFonts w:hint="cs"/>
          <w:rtl/>
          <w:lang w:bidi="ar-MA"/>
        </w:rPr>
        <w:t>دراسة</w:t>
      </w:r>
      <w:r>
        <w:rPr>
          <w:rFonts w:hint="cs"/>
          <w:rtl/>
          <w:lang w:bidi="ar-MA"/>
        </w:rPr>
        <w:t xml:space="preserve"> </w:t>
      </w:r>
      <w:r w:rsidRPr="00B62DEB">
        <w:rPr>
          <w:rFonts w:hint="cs"/>
          <w:rtl/>
          <w:lang w:bidi="ar-MA"/>
        </w:rPr>
        <w:t>منظمة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العالمية</w:t>
      </w:r>
      <w:r>
        <w:rPr>
          <w:rFonts w:hint="cs"/>
          <w:rtl/>
          <w:lang w:bidi="ar-MA"/>
        </w:rPr>
        <w:t xml:space="preserve"> </w:t>
      </w:r>
      <w:r w:rsidRPr="00B62DEB">
        <w:rPr>
          <w:rFonts w:hint="cs"/>
          <w:rtl/>
          <w:lang w:bidi="ar-MA"/>
        </w:rPr>
        <w:t>واليونيسيف</w:t>
      </w:r>
      <w:r>
        <w:rPr>
          <w:rFonts w:hint="cs"/>
          <w:rtl/>
          <w:lang w:bidi="ar-MA"/>
        </w:rPr>
        <w:t xml:space="preserve"> </w:t>
      </w:r>
      <w:r w:rsidRPr="00B62DEB">
        <w:rPr>
          <w:rFonts w:hint="cs"/>
          <w:rtl/>
          <w:lang w:bidi="ar-MA"/>
        </w:rPr>
        <w:t>وصندوق</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للسكان</w:t>
      </w:r>
      <w:r>
        <w:rPr>
          <w:rFonts w:hint="cs"/>
          <w:rtl/>
          <w:lang w:bidi="ar-MA"/>
        </w:rPr>
        <w:t xml:space="preserve"> </w:t>
      </w:r>
      <w:r w:rsidRPr="00B62DEB">
        <w:rPr>
          <w:rFonts w:hint="cs"/>
          <w:rtl/>
          <w:lang w:bidi="ar-MA"/>
        </w:rPr>
        <w:t>والدراسة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معدلات</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والاعتلال</w:t>
      </w:r>
      <w:r>
        <w:rPr>
          <w:rFonts w:hint="cs"/>
          <w:rtl/>
          <w:lang w:bidi="ar-MA"/>
        </w:rPr>
        <w:t xml:space="preserve"> </w:t>
      </w:r>
      <w:r w:rsidRPr="00B62DEB">
        <w:rPr>
          <w:rFonts w:hint="cs"/>
          <w:rtl/>
          <w:lang w:bidi="ar-MA"/>
        </w:rPr>
        <w:t>والانتفاع</w:t>
      </w:r>
      <w:r>
        <w:rPr>
          <w:rFonts w:hint="cs"/>
          <w:rtl/>
          <w:lang w:bidi="ar-MA"/>
        </w:rPr>
        <w:t xml:space="preserve"> </w:t>
      </w:r>
      <w:r w:rsidRPr="00B62DEB">
        <w:rPr>
          <w:rFonts w:hint="cs"/>
          <w:rtl/>
          <w:lang w:bidi="ar-MA"/>
        </w:rPr>
        <w:t>بالخدمات</w:t>
      </w:r>
      <w:r>
        <w:rPr>
          <w:rFonts w:hint="cs"/>
          <w:rtl/>
          <w:lang w:bidi="ar-MA"/>
        </w:rPr>
        <w:t xml:space="preserve"> </w:t>
      </w:r>
      <w:r w:rsidRPr="00B62DEB">
        <w:rPr>
          <w:rFonts w:hint="cs"/>
          <w:rtl/>
          <w:lang w:bidi="ar-MA"/>
        </w:rPr>
        <w:t>بحذر</w:t>
      </w:r>
      <w:r>
        <w:rPr>
          <w:rFonts w:hint="cs"/>
          <w:rtl/>
          <w:lang w:bidi="ar-MA"/>
        </w:rPr>
        <w:t xml:space="preserve"> </w:t>
      </w:r>
      <w:r w:rsidRPr="00B62DEB">
        <w:rPr>
          <w:rFonts w:hint="cs"/>
          <w:rtl/>
          <w:lang w:bidi="ar-MA"/>
        </w:rPr>
        <w:t>لأن</w:t>
      </w:r>
      <w:r>
        <w:rPr>
          <w:rFonts w:hint="cs"/>
          <w:rtl/>
          <w:lang w:bidi="ar-MA"/>
        </w:rPr>
        <w:t xml:space="preserve"> </w:t>
      </w:r>
      <w:r w:rsidRPr="00B62DEB">
        <w:rPr>
          <w:rFonts w:hint="cs"/>
          <w:rtl/>
          <w:lang w:bidi="ar-MA"/>
        </w:rPr>
        <w:t>الطرائق</w:t>
      </w:r>
      <w:r>
        <w:rPr>
          <w:rFonts w:hint="cs"/>
          <w:rtl/>
          <w:lang w:bidi="ar-MA"/>
        </w:rPr>
        <w:t xml:space="preserve"> </w:t>
      </w:r>
      <w:r w:rsidRPr="00B62DEB">
        <w:rPr>
          <w:rFonts w:hint="cs"/>
          <w:rtl/>
          <w:lang w:bidi="ar-MA"/>
        </w:rPr>
        <w:t>المتوخاة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كلا</w:t>
      </w:r>
      <w:r>
        <w:rPr>
          <w:rFonts w:hint="cs"/>
          <w:rtl/>
          <w:lang w:bidi="ar-MA"/>
        </w:rPr>
        <w:t xml:space="preserve"> </w:t>
      </w:r>
      <w:r w:rsidRPr="00B62DEB">
        <w:rPr>
          <w:rFonts w:hint="cs"/>
          <w:rtl/>
          <w:lang w:bidi="ar-MA"/>
        </w:rPr>
        <w:t>الدارستين</w:t>
      </w:r>
      <w:r>
        <w:rPr>
          <w:rFonts w:hint="cs"/>
          <w:rtl/>
          <w:lang w:bidi="ar-MA"/>
        </w:rPr>
        <w:t xml:space="preserve"> </w:t>
      </w:r>
      <w:r w:rsidRPr="00B62DEB">
        <w:rPr>
          <w:rFonts w:hint="cs"/>
          <w:rtl/>
          <w:lang w:bidi="ar-MA"/>
        </w:rPr>
        <w:t>مختلفة.</w:t>
      </w:r>
      <w:r>
        <w:rPr>
          <w:rFonts w:hint="cs"/>
          <w:rtl/>
          <w:lang w:bidi="ar-MA"/>
        </w:rPr>
        <w:t xml:space="preserve"> </w:t>
      </w:r>
      <w:r w:rsidRPr="00B62DEB">
        <w:rPr>
          <w:rFonts w:hint="cs"/>
          <w:rtl/>
          <w:lang w:bidi="ar-MA"/>
        </w:rPr>
        <w:t>وتسمح</w:t>
      </w:r>
      <w:r>
        <w:rPr>
          <w:rFonts w:hint="cs"/>
          <w:rtl/>
          <w:lang w:bidi="ar-MA"/>
        </w:rPr>
        <w:t xml:space="preserve"> </w:t>
      </w:r>
      <w:r w:rsidRPr="00B62DEB">
        <w:rPr>
          <w:rFonts w:hint="cs"/>
          <w:rtl/>
          <w:lang w:bidi="ar-MA"/>
        </w:rPr>
        <w:t>الطريقة</w:t>
      </w:r>
      <w:r>
        <w:rPr>
          <w:rFonts w:hint="cs"/>
          <w:rtl/>
          <w:lang w:bidi="ar-MA"/>
        </w:rPr>
        <w:t xml:space="preserve"> </w:t>
      </w:r>
      <w:r w:rsidRPr="00B62DEB">
        <w:rPr>
          <w:rFonts w:hint="cs"/>
          <w:rtl/>
          <w:lang w:bidi="ar-MA"/>
        </w:rPr>
        <w:t>المتبعة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الدراسة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القائمة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العينات،</w:t>
      </w:r>
      <w:r>
        <w:rPr>
          <w:rFonts w:hint="cs"/>
          <w:rtl/>
          <w:lang w:bidi="ar-MA"/>
        </w:rPr>
        <w:t xml:space="preserve"> </w:t>
      </w:r>
      <w:r w:rsidRPr="00B62DEB">
        <w:rPr>
          <w:rFonts w:hint="cs"/>
          <w:rtl/>
          <w:lang w:bidi="ar-MA"/>
        </w:rPr>
        <w:t>بتغطية</w:t>
      </w:r>
      <w:r>
        <w:rPr>
          <w:rFonts w:hint="cs"/>
          <w:rtl/>
          <w:lang w:bidi="ar-MA"/>
        </w:rPr>
        <w:t xml:space="preserve"> </w:t>
      </w:r>
      <w:r w:rsidRPr="00B62DEB">
        <w:rPr>
          <w:rFonts w:hint="cs"/>
          <w:rtl/>
          <w:lang w:bidi="ar-MA"/>
        </w:rPr>
        <w:t>حالة</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الحوامل</w:t>
      </w:r>
      <w:r>
        <w:rPr>
          <w:rFonts w:hint="cs"/>
          <w:rtl/>
          <w:lang w:bidi="ar-MA"/>
        </w:rPr>
        <w:t xml:space="preserve"> </w:t>
      </w:r>
      <w:r w:rsidRPr="00B62DEB">
        <w:rPr>
          <w:rFonts w:hint="cs"/>
          <w:rtl/>
          <w:lang w:bidi="ar-MA"/>
        </w:rPr>
        <w:t>سواء</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وضعن</w:t>
      </w:r>
      <w:r>
        <w:rPr>
          <w:rFonts w:hint="cs"/>
          <w:rtl/>
          <w:lang w:bidi="ar-MA"/>
        </w:rPr>
        <w:t xml:space="preserve"> </w:t>
      </w:r>
      <w:r w:rsidRPr="00B62DEB">
        <w:rPr>
          <w:rFonts w:hint="cs"/>
          <w:rtl/>
          <w:lang w:bidi="ar-MA"/>
        </w:rPr>
        <w:t>حملهن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المستشفيات</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خارجها،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حين</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تعنى</w:t>
      </w:r>
      <w:r>
        <w:rPr>
          <w:rFonts w:hint="cs"/>
          <w:rtl/>
          <w:lang w:bidi="ar-MA"/>
        </w:rPr>
        <w:t xml:space="preserve"> </w:t>
      </w:r>
      <w:r w:rsidRPr="00B62DEB">
        <w:rPr>
          <w:rFonts w:hint="cs"/>
          <w:rtl/>
          <w:lang w:bidi="ar-MA"/>
        </w:rPr>
        <w:t>بيانات</w:t>
      </w:r>
      <w:r>
        <w:rPr>
          <w:rFonts w:hint="cs"/>
          <w:rtl/>
          <w:lang w:bidi="ar-MA"/>
        </w:rPr>
        <w:t xml:space="preserve"> </w:t>
      </w:r>
      <w:r w:rsidRPr="00B62DEB">
        <w:rPr>
          <w:rFonts w:hint="cs"/>
          <w:rtl/>
          <w:lang w:bidi="ar-MA"/>
        </w:rPr>
        <w:t>وكالات</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إلاّ</w:t>
      </w:r>
      <w:r>
        <w:rPr>
          <w:rFonts w:hint="cs"/>
          <w:rtl/>
          <w:lang w:bidi="ar-MA"/>
        </w:rPr>
        <w:t xml:space="preserve"> </w:t>
      </w:r>
      <w:r w:rsidRPr="00B62DEB">
        <w:rPr>
          <w:rFonts w:hint="cs"/>
          <w:rtl/>
          <w:lang w:bidi="ar-MA"/>
        </w:rPr>
        <w:t>الولادات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تتم</w:t>
      </w:r>
      <w:r>
        <w:rPr>
          <w:rFonts w:hint="cs"/>
          <w:rtl/>
          <w:lang w:bidi="ar-MA"/>
        </w:rPr>
        <w:t xml:space="preserve"> </w:t>
      </w:r>
      <w:r w:rsidRPr="00B62DEB">
        <w:rPr>
          <w:rFonts w:hint="cs"/>
          <w:rtl/>
          <w:lang w:bidi="ar-MA"/>
        </w:rPr>
        <w:t>داخل</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العلاجية.</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الرغم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هناك</w:t>
      </w:r>
      <w:r>
        <w:rPr>
          <w:rFonts w:hint="cs"/>
          <w:rtl/>
          <w:lang w:bidi="ar-MA"/>
        </w:rPr>
        <w:t xml:space="preserve"> </w:t>
      </w:r>
      <w:r w:rsidRPr="00B62DEB">
        <w:rPr>
          <w:rFonts w:hint="cs"/>
          <w:rtl/>
          <w:lang w:bidi="ar-MA"/>
        </w:rPr>
        <w:t>زيادة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المترددات</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المستشفيات</w:t>
      </w:r>
      <w:r w:rsidRPr="00812A90">
        <w:rPr>
          <w:vertAlign w:val="superscript"/>
          <w:rtl/>
          <w:lang w:bidi="ar-MA"/>
        </w:rPr>
        <w:t>(</w:t>
      </w:r>
      <w:r w:rsidRPr="00812A90">
        <w:rPr>
          <w:rStyle w:val="FootnoteReference"/>
          <w:szCs w:val="30"/>
          <w:rtl/>
        </w:rPr>
        <w:footnoteReference w:id="18"/>
      </w:r>
      <w:r w:rsidRPr="00812A90">
        <w:rPr>
          <w:vertAlign w:val="superscript"/>
          <w:rtl/>
          <w:lang w:bidi="ar-MA"/>
        </w:rPr>
        <w:t>)</w:t>
      </w:r>
      <w:r w:rsidRPr="00B62DEB">
        <w:rPr>
          <w:rFonts w:hint="cs"/>
          <w:rtl/>
          <w:lang w:bidi="ar-MA"/>
        </w:rPr>
        <w:t>،</w:t>
      </w:r>
      <w:r>
        <w:rPr>
          <w:rFonts w:hint="cs"/>
          <w:rtl/>
          <w:lang w:bidi="ar-MA"/>
        </w:rPr>
        <w:t xml:space="preserve"> </w:t>
      </w:r>
      <w:r w:rsidRPr="00B62DEB">
        <w:rPr>
          <w:rFonts w:hint="cs"/>
          <w:rtl/>
          <w:lang w:bidi="ar-MA"/>
        </w:rPr>
        <w:t>تجدر</w:t>
      </w:r>
      <w:r>
        <w:rPr>
          <w:rFonts w:hint="cs"/>
          <w:rtl/>
          <w:lang w:bidi="ar-MA"/>
        </w:rPr>
        <w:t xml:space="preserve"> </w:t>
      </w:r>
      <w:r w:rsidRPr="00B62DEB">
        <w:rPr>
          <w:rFonts w:hint="cs"/>
          <w:rtl/>
          <w:lang w:bidi="ar-MA"/>
        </w:rPr>
        <w:t>الإشارة</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الولادات</w:t>
      </w:r>
      <w:r>
        <w:rPr>
          <w:rFonts w:hint="cs"/>
          <w:rtl/>
          <w:lang w:bidi="ar-MA"/>
        </w:rPr>
        <w:t xml:space="preserve"> </w:t>
      </w:r>
      <w:r w:rsidRPr="00B62DEB">
        <w:rPr>
          <w:rFonts w:hint="cs"/>
          <w:rtl/>
          <w:lang w:bidi="ar-MA"/>
        </w:rPr>
        <w:t>خارج</w:t>
      </w:r>
      <w:r>
        <w:rPr>
          <w:rFonts w:hint="cs"/>
          <w:rtl/>
          <w:lang w:bidi="ar-MA"/>
        </w:rPr>
        <w:t xml:space="preserve"> </w:t>
      </w:r>
      <w:r w:rsidRPr="00B62DEB">
        <w:rPr>
          <w:rFonts w:hint="cs"/>
          <w:rtl/>
          <w:lang w:bidi="ar-MA"/>
        </w:rPr>
        <w:t>المستشفيات</w:t>
      </w:r>
      <w:r>
        <w:rPr>
          <w:rFonts w:hint="cs"/>
          <w:rtl/>
          <w:lang w:bidi="ar-MA"/>
        </w:rPr>
        <w:t xml:space="preserve"> </w:t>
      </w:r>
      <w:r w:rsidRPr="00B62DEB">
        <w:rPr>
          <w:rFonts w:hint="cs"/>
          <w:rtl/>
          <w:lang w:bidi="ar-MA"/>
        </w:rPr>
        <w:t>كانت</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السبب</w:t>
      </w:r>
      <w:r>
        <w:rPr>
          <w:rFonts w:hint="cs"/>
          <w:rtl/>
          <w:lang w:bidi="ar-MA"/>
        </w:rPr>
        <w:t xml:space="preserve"> </w:t>
      </w:r>
      <w:r w:rsidRPr="00B62DEB">
        <w:rPr>
          <w:rFonts w:hint="cs"/>
          <w:rtl/>
          <w:lang w:bidi="ar-MA"/>
        </w:rPr>
        <w:t>الرئيسي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وأشار</w:t>
      </w:r>
      <w:r>
        <w:rPr>
          <w:rFonts w:hint="cs"/>
          <w:rtl/>
          <w:lang w:bidi="ar-MA"/>
        </w:rPr>
        <w:t xml:space="preserve"> </w:t>
      </w:r>
      <w:r w:rsidRPr="00B62DEB">
        <w:rPr>
          <w:rFonts w:hint="cs"/>
          <w:rtl/>
          <w:lang w:bidi="ar-MA"/>
        </w:rPr>
        <w:t>التقرير</w:t>
      </w:r>
      <w:r>
        <w:rPr>
          <w:rFonts w:hint="cs"/>
          <w:rtl/>
          <w:lang w:bidi="ar-MA"/>
        </w:rPr>
        <w:t xml:space="preserve"> </w:t>
      </w:r>
      <w:r w:rsidRPr="00B62DEB">
        <w:rPr>
          <w:rFonts w:hint="cs"/>
          <w:rtl/>
          <w:lang w:bidi="ar-MA"/>
        </w:rPr>
        <w:t>الإحصائي</w:t>
      </w:r>
      <w:r>
        <w:rPr>
          <w:rFonts w:hint="cs"/>
          <w:rtl/>
          <w:lang w:bidi="ar-MA"/>
        </w:rPr>
        <w:t xml:space="preserve"> </w:t>
      </w:r>
      <w:r w:rsidRPr="00B62DEB">
        <w:rPr>
          <w:rFonts w:hint="cs"/>
          <w:rtl/>
          <w:lang w:bidi="ar-MA"/>
        </w:rPr>
        <w:t>لعام</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الصادر</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أيار</w:t>
      </w:r>
      <w:r>
        <w:rPr>
          <w:rFonts w:hint="cs"/>
          <w:rtl/>
          <w:lang w:bidi="ar-MA"/>
        </w:rPr>
        <w:t>/</w:t>
      </w:r>
      <w:r w:rsidRPr="00B62DEB">
        <w:rPr>
          <w:rFonts w:hint="cs"/>
          <w:rtl/>
          <w:lang w:bidi="ar-MA"/>
        </w:rPr>
        <w:t>مايو</w:t>
      </w:r>
      <w:r>
        <w:rPr>
          <w:rFonts w:hint="cs"/>
          <w:rtl/>
          <w:lang w:bidi="ar-MA"/>
        </w:rPr>
        <w:t xml:space="preserve"> </w:t>
      </w:r>
      <w:r w:rsidRPr="00B62DEB">
        <w:rPr>
          <w:rFonts w:hint="cs"/>
          <w:rtl/>
          <w:lang w:bidi="ar-MA"/>
        </w:rPr>
        <w:t>2014،</w:t>
      </w:r>
      <w:r>
        <w:rPr>
          <w:rFonts w:hint="cs"/>
          <w:rtl/>
          <w:lang w:bidi="ar-MA"/>
        </w:rPr>
        <w:t xml:space="preserve"> </w:t>
      </w:r>
      <w:r w:rsidRPr="00B62DEB">
        <w:rPr>
          <w:rFonts w:hint="cs"/>
          <w:rtl/>
          <w:lang w:bidi="ar-MA"/>
        </w:rPr>
        <w:t>والذي</w:t>
      </w:r>
      <w:r>
        <w:rPr>
          <w:rFonts w:hint="cs"/>
          <w:rtl/>
          <w:lang w:bidi="ar-MA"/>
        </w:rPr>
        <w:t xml:space="preserve"> </w:t>
      </w:r>
      <w:r w:rsidRPr="00B62DEB">
        <w:rPr>
          <w:rFonts w:hint="cs"/>
          <w:rtl/>
          <w:lang w:bidi="ar-MA"/>
        </w:rPr>
        <w:t>استندت</w:t>
      </w:r>
      <w:r>
        <w:rPr>
          <w:rFonts w:hint="cs"/>
          <w:rtl/>
          <w:lang w:bidi="ar-MA"/>
        </w:rPr>
        <w:t xml:space="preserve"> </w:t>
      </w:r>
      <w:r w:rsidRPr="00B62DEB">
        <w:rPr>
          <w:rFonts w:hint="cs"/>
          <w:rtl/>
          <w:lang w:bidi="ar-MA"/>
        </w:rPr>
        <w:t>فيه</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حالات</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ووفيات</w:t>
      </w:r>
      <w:r>
        <w:rPr>
          <w:rFonts w:hint="cs"/>
          <w:rtl/>
          <w:lang w:bidi="ar-MA"/>
        </w:rPr>
        <w:t xml:space="preserve"> </w:t>
      </w:r>
      <w:r w:rsidRPr="00B62DEB">
        <w:rPr>
          <w:rFonts w:hint="cs"/>
          <w:rtl/>
          <w:lang w:bidi="ar-MA"/>
        </w:rPr>
        <w:t>المواليد</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الصعيدين</w:t>
      </w:r>
      <w:r>
        <w:rPr>
          <w:rFonts w:hint="cs"/>
          <w:rtl/>
          <w:lang w:bidi="ar-MA"/>
        </w:rPr>
        <w:t xml:space="preserve"> </w:t>
      </w:r>
      <w:r w:rsidRPr="00B62DEB">
        <w:rPr>
          <w:rFonts w:hint="cs"/>
          <w:rtl/>
          <w:lang w:bidi="ar-MA"/>
        </w:rPr>
        <w:t>المؤسسي</w:t>
      </w:r>
      <w:r>
        <w:rPr>
          <w:rFonts w:hint="cs"/>
          <w:rtl/>
          <w:lang w:bidi="ar-MA"/>
        </w:rPr>
        <w:t xml:space="preserve"> </w:t>
      </w:r>
      <w:r w:rsidRPr="00B62DEB">
        <w:rPr>
          <w:rFonts w:hint="cs"/>
          <w:rtl/>
          <w:lang w:bidi="ar-MA"/>
        </w:rPr>
        <w:t>والمجتمعي)</w:t>
      </w:r>
      <w:r>
        <w:rPr>
          <w:rFonts w:hint="cs"/>
          <w:rtl/>
          <w:lang w:bidi="ar-MA"/>
        </w:rPr>
        <w:t xml:space="preserve"> </w:t>
      </w:r>
      <w:r w:rsidRPr="00B62DEB">
        <w:rPr>
          <w:rFonts w:hint="cs"/>
          <w:rtl/>
          <w:lang w:bidi="ar-MA"/>
        </w:rPr>
        <w:t>المنشورة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نظام</w:t>
      </w:r>
      <w:r>
        <w:rPr>
          <w:rFonts w:hint="cs"/>
          <w:rtl/>
          <w:lang w:bidi="ar-MA"/>
        </w:rPr>
        <w:t xml:space="preserve"> </w:t>
      </w:r>
      <w:r w:rsidRPr="00B62DEB">
        <w:rPr>
          <w:rFonts w:hint="cs"/>
          <w:rtl/>
          <w:lang w:bidi="ar-MA"/>
        </w:rPr>
        <w:t>المعلومات</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أشار</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وفيات</w:t>
      </w:r>
      <w:r>
        <w:rPr>
          <w:rFonts w:hint="cs"/>
          <w:rtl/>
          <w:lang w:bidi="ar-MA"/>
        </w:rPr>
        <w:t xml:space="preserve"> </w:t>
      </w:r>
      <w:r w:rsidRPr="00B62DEB">
        <w:rPr>
          <w:rFonts w:hint="cs"/>
          <w:rtl/>
          <w:lang w:bidi="ar-MA"/>
        </w:rPr>
        <w:t>نفاسية</w:t>
      </w:r>
      <w:r>
        <w:rPr>
          <w:rFonts w:hint="cs"/>
          <w:rtl/>
          <w:lang w:bidi="ar-MA"/>
        </w:rPr>
        <w:t xml:space="preserve"> </w:t>
      </w:r>
      <w:r w:rsidRPr="00B62DEB">
        <w:rPr>
          <w:rFonts w:hint="cs"/>
          <w:rtl/>
          <w:lang w:bidi="ar-MA"/>
        </w:rPr>
        <w:t>قدره</w:t>
      </w:r>
      <w:r>
        <w:rPr>
          <w:rFonts w:hint="cs"/>
          <w:rtl/>
          <w:lang w:bidi="ar-MA"/>
        </w:rPr>
        <w:t xml:space="preserve"> </w:t>
      </w:r>
      <w:r w:rsidRPr="00B62DEB">
        <w:rPr>
          <w:rFonts w:hint="cs"/>
          <w:rtl/>
          <w:lang w:bidi="ar-MA"/>
        </w:rPr>
        <w:t>157</w:t>
      </w:r>
      <w:r>
        <w:rPr>
          <w:rFonts w:hint="eastAsia"/>
          <w:rtl/>
          <w:lang w:bidi="ar-MA"/>
        </w:rPr>
        <w:t> </w:t>
      </w:r>
      <w:r w:rsidRPr="00B62DEB">
        <w:rPr>
          <w:rFonts w:hint="cs"/>
          <w:rtl/>
          <w:lang w:bidi="ar-MA"/>
        </w:rPr>
        <w:t>حالة</w:t>
      </w:r>
      <w:r>
        <w:rPr>
          <w:rFonts w:hint="cs"/>
          <w:rtl/>
          <w:lang w:bidi="ar-MA"/>
        </w:rPr>
        <w:t xml:space="preserve"> </w:t>
      </w:r>
      <w:r w:rsidRPr="00B62DEB">
        <w:rPr>
          <w:rFonts w:hint="cs"/>
          <w:rtl/>
          <w:lang w:bidi="ar-MA"/>
        </w:rPr>
        <w:t>لكل</w:t>
      </w:r>
      <w:r>
        <w:rPr>
          <w:rFonts w:hint="cs"/>
          <w:rtl/>
          <w:lang w:bidi="ar-MA"/>
        </w:rPr>
        <w:t xml:space="preserve"> </w:t>
      </w:r>
      <w:r w:rsidRPr="00B62DEB">
        <w:rPr>
          <w:rFonts w:hint="cs"/>
          <w:rtl/>
          <w:lang w:bidi="ar-MA"/>
        </w:rPr>
        <w:t>000</w:t>
      </w:r>
      <w:r>
        <w:rPr>
          <w:rFonts w:hint="cs"/>
          <w:rtl/>
          <w:lang w:bidi="ar-MA"/>
        </w:rPr>
        <w:t xml:space="preserve"> </w:t>
      </w:r>
      <w:r w:rsidRPr="00B62DEB">
        <w:rPr>
          <w:rFonts w:hint="cs"/>
          <w:rtl/>
          <w:lang w:bidi="ar-MA"/>
        </w:rPr>
        <w:t>100</w:t>
      </w:r>
      <w:r>
        <w:rPr>
          <w:rFonts w:hint="cs"/>
          <w:rtl/>
          <w:lang w:bidi="ar-MA"/>
        </w:rPr>
        <w:t xml:space="preserve"> </w:t>
      </w:r>
      <w:r w:rsidRPr="00B62DEB">
        <w:rPr>
          <w:rFonts w:hint="cs"/>
          <w:rtl/>
          <w:lang w:bidi="ar-MA"/>
        </w:rPr>
        <w:t>مولود</w:t>
      </w:r>
      <w:r>
        <w:rPr>
          <w:rFonts w:hint="cs"/>
          <w:rtl/>
          <w:lang w:bidi="ar-MA"/>
        </w:rPr>
        <w:t xml:space="preserve"> </w:t>
      </w:r>
      <w:r w:rsidRPr="00B62DEB">
        <w:rPr>
          <w:rFonts w:hint="cs"/>
          <w:rtl/>
          <w:lang w:bidi="ar-MA"/>
        </w:rPr>
        <w:t>حيّ.</w:t>
      </w:r>
      <w:r>
        <w:rPr>
          <w:rFonts w:hint="cs"/>
          <w:rtl/>
          <w:lang w:bidi="ar-MA"/>
        </w:rPr>
        <w:t xml:space="preserve"> </w:t>
      </w:r>
      <w:r w:rsidRPr="00B62DEB">
        <w:rPr>
          <w:rFonts w:hint="cs"/>
          <w:rtl/>
          <w:lang w:bidi="ar-MA"/>
        </w:rPr>
        <w:t>وكما</w:t>
      </w:r>
      <w:r>
        <w:rPr>
          <w:rFonts w:hint="cs"/>
          <w:rtl/>
          <w:lang w:bidi="ar-MA"/>
        </w:rPr>
        <w:t xml:space="preserve"> </w:t>
      </w:r>
      <w:r w:rsidRPr="00B62DEB">
        <w:rPr>
          <w:rFonts w:hint="cs"/>
          <w:rtl/>
          <w:lang w:bidi="ar-MA"/>
        </w:rPr>
        <w:t>تشير</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الأهداف</w:t>
      </w:r>
      <w:r>
        <w:rPr>
          <w:rFonts w:hint="cs"/>
          <w:rtl/>
          <w:lang w:bidi="ar-MA"/>
        </w:rPr>
        <w:t xml:space="preserve"> </w:t>
      </w:r>
      <w:r w:rsidRPr="00B62DEB">
        <w:rPr>
          <w:rFonts w:hint="cs"/>
          <w:rtl/>
          <w:lang w:bidi="ar-MA"/>
        </w:rPr>
        <w:t>الإنمائية</w:t>
      </w:r>
      <w:r>
        <w:rPr>
          <w:rFonts w:hint="cs"/>
          <w:rtl/>
          <w:lang w:bidi="ar-MA"/>
        </w:rPr>
        <w:t xml:space="preserve"> </w:t>
      </w:r>
      <w:r w:rsidRPr="00B62DEB">
        <w:rPr>
          <w:rFonts w:hint="cs"/>
          <w:rtl/>
          <w:lang w:bidi="ar-MA"/>
        </w:rPr>
        <w:t>للألفية</w:t>
      </w:r>
      <w:r>
        <w:rPr>
          <w:rFonts w:hint="cs"/>
          <w:rtl/>
          <w:lang w:bidi="ar-MA"/>
        </w:rPr>
        <w:t xml:space="preserve"> </w:t>
      </w:r>
      <w:r w:rsidRPr="00B62DEB">
        <w:rPr>
          <w:rFonts w:hint="cs"/>
          <w:rtl/>
          <w:lang w:bidi="ar-MA"/>
        </w:rPr>
        <w:t>لعام</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نتائج</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المبلغ</w:t>
      </w:r>
      <w:r>
        <w:rPr>
          <w:rFonts w:hint="cs"/>
          <w:rtl/>
          <w:lang w:bidi="ar-MA"/>
        </w:rPr>
        <w:t xml:space="preserve"> </w:t>
      </w:r>
      <w:r w:rsidRPr="00B62DEB">
        <w:rPr>
          <w:rFonts w:hint="cs"/>
          <w:rtl/>
          <w:lang w:bidi="ar-MA"/>
        </w:rPr>
        <w:t>عنها</w:t>
      </w:r>
      <w:r>
        <w:rPr>
          <w:rFonts w:hint="cs"/>
          <w:rtl/>
          <w:lang w:bidi="ar-MA"/>
        </w:rPr>
        <w:t xml:space="preserve"> </w:t>
      </w:r>
      <w:r w:rsidRPr="00B62DEB">
        <w:rPr>
          <w:rFonts w:hint="cs"/>
          <w:rtl/>
          <w:lang w:bidi="ar-MA"/>
        </w:rPr>
        <w:t>فقط</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تحتسب</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قاعدة</w:t>
      </w:r>
      <w:r>
        <w:rPr>
          <w:rFonts w:hint="cs"/>
          <w:rtl/>
          <w:lang w:bidi="ar-MA"/>
        </w:rPr>
        <w:t xml:space="preserve"> </w:t>
      </w:r>
      <w:r w:rsidRPr="00B62DEB">
        <w:rPr>
          <w:rFonts w:hint="cs"/>
          <w:rtl/>
          <w:lang w:bidi="ar-MA"/>
        </w:rPr>
        <w:t>بيانات</w:t>
      </w:r>
      <w:r>
        <w:rPr>
          <w:rFonts w:hint="cs"/>
          <w:rtl/>
          <w:lang w:bidi="ar-MA"/>
        </w:rPr>
        <w:t xml:space="preserve"> </w:t>
      </w:r>
      <w:r w:rsidRPr="00B62DEB">
        <w:rPr>
          <w:rFonts w:hint="cs"/>
          <w:rtl/>
          <w:lang w:bidi="ar-MA"/>
        </w:rPr>
        <w:t>نظام</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للمعلومات</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التابع</w:t>
      </w:r>
      <w:r>
        <w:rPr>
          <w:rFonts w:hint="cs"/>
          <w:rtl/>
          <w:lang w:bidi="ar-MA"/>
        </w:rPr>
        <w:t xml:space="preserve"> </w:t>
      </w:r>
      <w:r w:rsidRPr="00B62DEB">
        <w:rPr>
          <w:rFonts w:hint="cs"/>
          <w:rtl/>
          <w:lang w:bidi="ar-MA"/>
        </w:rPr>
        <w:t>للوزارة،</w:t>
      </w:r>
      <w:r>
        <w:rPr>
          <w:rFonts w:hint="cs"/>
          <w:rtl/>
          <w:lang w:bidi="ar-MA"/>
        </w:rPr>
        <w:t xml:space="preserve"> </w:t>
      </w:r>
      <w:r w:rsidRPr="00B62DEB">
        <w:rPr>
          <w:rFonts w:hint="cs"/>
          <w:rtl/>
          <w:lang w:bidi="ar-MA"/>
        </w:rPr>
        <w:t>والذي</w:t>
      </w:r>
      <w:r>
        <w:rPr>
          <w:rFonts w:hint="cs"/>
          <w:rtl/>
          <w:lang w:bidi="ar-MA"/>
        </w:rPr>
        <w:t xml:space="preserve"> </w:t>
      </w:r>
      <w:r w:rsidRPr="00B62DEB">
        <w:rPr>
          <w:rFonts w:hint="cs"/>
          <w:rtl/>
          <w:lang w:bidi="ar-MA"/>
        </w:rPr>
        <w:t>يشمل</w:t>
      </w:r>
      <w:r>
        <w:rPr>
          <w:rFonts w:hint="cs"/>
          <w:rtl/>
          <w:lang w:bidi="ar-MA"/>
        </w:rPr>
        <w:t xml:space="preserve"> </w:t>
      </w:r>
      <w:r w:rsidRPr="00B62DEB">
        <w:rPr>
          <w:rFonts w:hint="cs"/>
          <w:rtl/>
          <w:lang w:bidi="ar-MA"/>
        </w:rPr>
        <w:t>75</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p>
    <w:p w:rsidR="00C97A7E" w:rsidRPr="00B62DEB" w:rsidRDefault="00C97A7E" w:rsidP="00B416B9">
      <w:pPr>
        <w:pStyle w:val="SingleTxt"/>
        <w:rPr>
          <w:rtl/>
          <w:lang w:bidi="ar-MA"/>
        </w:rPr>
      </w:pPr>
      <w:r w:rsidRPr="00B62DEB">
        <w:rPr>
          <w:rFonts w:hint="cs"/>
          <w:rtl/>
          <w:lang w:bidi="ar-MA"/>
        </w:rPr>
        <w:t>128</w:t>
      </w:r>
      <w:r>
        <w:rPr>
          <w:rFonts w:hint="cs"/>
          <w:rtl/>
          <w:lang w:bidi="ar-MA"/>
        </w:rPr>
        <w:t xml:space="preserve"> </w:t>
      </w:r>
      <w:r>
        <w:rPr>
          <w:rtl/>
          <w:lang w:bidi="ar-MA"/>
        </w:rPr>
        <w:t>-</w:t>
      </w:r>
      <w:r>
        <w:rPr>
          <w:rFonts w:hint="cs"/>
          <w:rtl/>
          <w:lang w:bidi="ar-MA"/>
        </w:rPr>
        <w:t xml:space="preserve"> </w:t>
      </w:r>
      <w:r w:rsidRPr="00B62DEB">
        <w:rPr>
          <w:rFonts w:hint="cs"/>
          <w:rtl/>
          <w:lang w:bidi="ar-MA"/>
        </w:rPr>
        <w:t>وفيما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بوفيات</w:t>
      </w:r>
      <w:r>
        <w:rPr>
          <w:rFonts w:hint="cs"/>
          <w:rtl/>
          <w:lang w:bidi="ar-MA"/>
        </w:rPr>
        <w:t xml:space="preserve"> </w:t>
      </w:r>
      <w:r w:rsidRPr="00B62DEB">
        <w:rPr>
          <w:rFonts w:hint="cs"/>
          <w:rtl/>
          <w:lang w:bidi="ar-MA"/>
        </w:rPr>
        <w:t>الأطفال</w:t>
      </w:r>
      <w:r>
        <w:rPr>
          <w:rFonts w:hint="cs"/>
          <w:rtl/>
          <w:lang w:bidi="ar-MA"/>
        </w:rPr>
        <w:t xml:space="preserve"> </w:t>
      </w:r>
      <w:r w:rsidRPr="00B62DEB">
        <w:rPr>
          <w:rFonts w:hint="cs"/>
          <w:rtl/>
          <w:lang w:bidi="ar-MA"/>
        </w:rPr>
        <w:t>والمراهقين،</w:t>
      </w:r>
      <w:r>
        <w:rPr>
          <w:rFonts w:hint="cs"/>
          <w:rtl/>
          <w:lang w:bidi="ar-MA"/>
        </w:rPr>
        <w:t xml:space="preserve"> </w:t>
      </w:r>
      <w:r w:rsidRPr="00B62DEB">
        <w:rPr>
          <w:rFonts w:hint="cs"/>
          <w:rtl/>
          <w:lang w:bidi="ar-MA"/>
        </w:rPr>
        <w:t>يلاحظ</w:t>
      </w:r>
      <w:r>
        <w:rPr>
          <w:rFonts w:hint="cs"/>
          <w:rtl/>
          <w:lang w:bidi="ar-MA"/>
        </w:rPr>
        <w:t xml:space="preserve"> </w:t>
      </w:r>
      <w:r w:rsidRPr="00B62DEB">
        <w:rPr>
          <w:rFonts w:hint="cs"/>
          <w:rtl/>
          <w:lang w:bidi="ar-MA"/>
        </w:rPr>
        <w:t>عموما</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السنوات</w:t>
      </w:r>
      <w:r>
        <w:rPr>
          <w:rFonts w:hint="cs"/>
          <w:rtl/>
          <w:lang w:bidi="ar-MA"/>
        </w:rPr>
        <w:t xml:space="preserve"> </w:t>
      </w:r>
      <w:r w:rsidRPr="00B62DEB">
        <w:rPr>
          <w:rFonts w:hint="cs"/>
          <w:rtl/>
          <w:lang w:bidi="ar-MA"/>
        </w:rPr>
        <w:t>الأخيرة</w:t>
      </w:r>
      <w:r>
        <w:rPr>
          <w:rFonts w:hint="eastAsia"/>
          <w:rtl/>
          <w:lang w:bidi="ar-MA"/>
        </w:rPr>
        <w:t> </w:t>
      </w:r>
      <w:r w:rsidRPr="00B62DEB">
        <w:rPr>
          <w:rFonts w:hint="cs"/>
          <w:rtl/>
          <w:lang w:bidi="ar-MA"/>
        </w:rPr>
        <w:t>أنها</w:t>
      </w:r>
      <w:r>
        <w:rPr>
          <w:rFonts w:hint="eastAsia"/>
          <w:rtl/>
          <w:lang w:bidi="ar-MA"/>
        </w:rPr>
        <w:t> </w:t>
      </w:r>
      <w:r w:rsidRPr="00B62DEB">
        <w:rPr>
          <w:rFonts w:hint="cs"/>
          <w:rtl/>
          <w:lang w:bidi="ar-MA"/>
        </w:rPr>
        <w:t>انخفضت</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عكس</w:t>
      </w:r>
      <w:r>
        <w:rPr>
          <w:rFonts w:hint="cs"/>
          <w:rtl/>
          <w:lang w:bidi="ar-MA"/>
        </w:rPr>
        <w:t xml:space="preserve"> </w:t>
      </w:r>
      <w:r w:rsidRPr="00B62DEB">
        <w:rPr>
          <w:rFonts w:hint="cs"/>
          <w:rtl/>
          <w:lang w:bidi="ar-MA"/>
        </w:rPr>
        <w:t>وفيات</w:t>
      </w:r>
      <w:r>
        <w:rPr>
          <w:rFonts w:hint="cs"/>
          <w:rtl/>
          <w:lang w:bidi="ar-MA"/>
        </w:rPr>
        <w:t xml:space="preserve"> </w:t>
      </w:r>
      <w:r w:rsidR="00B416B9" w:rsidRPr="00B416B9">
        <w:rPr>
          <w:rtl/>
          <w:lang w:bidi="ar-MA"/>
        </w:rPr>
        <w:t>حديثي الولادة</w:t>
      </w:r>
      <w:r w:rsidRPr="00B62DEB">
        <w:rPr>
          <w:rFonts w:hint="cs"/>
          <w:rtl/>
          <w:lang w:bidi="ar-MA"/>
        </w:rPr>
        <w:t>.</w:t>
      </w:r>
      <w:r>
        <w:rPr>
          <w:rFonts w:hint="cs"/>
          <w:rtl/>
          <w:lang w:bidi="ar-MA"/>
        </w:rPr>
        <w:t xml:space="preserve"> </w:t>
      </w:r>
      <w:r w:rsidRPr="00B62DEB">
        <w:rPr>
          <w:rFonts w:hint="cs"/>
          <w:rtl/>
          <w:lang w:bidi="ar-MA"/>
        </w:rPr>
        <w:t>وخلال</w:t>
      </w:r>
      <w:r>
        <w:rPr>
          <w:rFonts w:hint="cs"/>
          <w:rtl/>
          <w:lang w:bidi="ar-MA"/>
        </w:rPr>
        <w:t xml:space="preserve"> </w:t>
      </w:r>
      <w:r w:rsidRPr="00B62DEB">
        <w:rPr>
          <w:rFonts w:hint="cs"/>
          <w:rtl/>
          <w:lang w:bidi="ar-MA"/>
        </w:rPr>
        <w:t>السنوات</w:t>
      </w:r>
      <w:r>
        <w:rPr>
          <w:rFonts w:hint="cs"/>
          <w:rtl/>
          <w:lang w:bidi="ar-MA"/>
        </w:rPr>
        <w:t xml:space="preserve"> </w:t>
      </w:r>
      <w:r w:rsidRPr="00B62DEB">
        <w:rPr>
          <w:rFonts w:hint="cs"/>
          <w:rtl/>
          <w:lang w:bidi="ar-MA"/>
        </w:rPr>
        <w:t>الخمس</w:t>
      </w:r>
      <w:r>
        <w:rPr>
          <w:rFonts w:hint="cs"/>
          <w:rtl/>
          <w:lang w:bidi="ar-MA"/>
        </w:rPr>
        <w:t xml:space="preserve"> </w:t>
      </w:r>
      <w:r w:rsidRPr="00B62DEB">
        <w:rPr>
          <w:rFonts w:hint="cs"/>
          <w:rtl/>
          <w:lang w:bidi="ar-MA"/>
        </w:rPr>
        <w:t>الأخيرة</w:t>
      </w:r>
      <w:r>
        <w:rPr>
          <w:rFonts w:hint="cs"/>
          <w:rtl/>
          <w:lang w:bidi="ar-MA"/>
        </w:rPr>
        <w:t xml:space="preserve"> </w:t>
      </w:r>
      <w:r w:rsidRPr="00B62DEB">
        <w:rPr>
          <w:rFonts w:hint="cs"/>
          <w:rtl/>
          <w:lang w:bidi="ar-MA"/>
        </w:rPr>
        <w:t>(2007</w:t>
      </w:r>
      <w:r>
        <w:rPr>
          <w:rFonts w:hint="cs"/>
          <w:rtl/>
          <w:lang w:bidi="ar-MA"/>
        </w:rPr>
        <w:t>-</w:t>
      </w:r>
      <w:r w:rsidRPr="00B62DEB">
        <w:rPr>
          <w:rFonts w:hint="cs"/>
          <w:rtl/>
          <w:lang w:bidi="ar-MA"/>
        </w:rPr>
        <w:t>2012،</w:t>
      </w:r>
      <w:r>
        <w:rPr>
          <w:rFonts w:hint="cs"/>
          <w:rtl/>
          <w:lang w:bidi="ar-MA"/>
        </w:rPr>
        <w:t xml:space="preserve"> </w:t>
      </w:r>
      <w:r w:rsidRPr="00B62DEB">
        <w:rPr>
          <w:rFonts w:hint="cs"/>
          <w:rtl/>
          <w:lang w:bidi="ar-MA"/>
        </w:rPr>
        <w:t>الدراسة</w:t>
      </w:r>
      <w:r>
        <w:rPr>
          <w:rtl/>
          <w:lang w:bidi="ar-MA"/>
        </w:rPr>
        <w:t xml:space="preserve"> </w:t>
      </w:r>
      <w:r w:rsidRPr="00B62DEB">
        <w:rPr>
          <w:rFonts w:hint="cs"/>
          <w:rtl/>
          <w:lang w:bidi="ar-MA"/>
        </w:rPr>
        <w:t>الاستقصائية</w:t>
      </w:r>
      <w:r>
        <w:rPr>
          <w:rtl/>
          <w:lang w:bidi="ar-MA"/>
        </w:rPr>
        <w:t xml:space="preserve"> </w:t>
      </w:r>
      <w:r w:rsidRPr="00B62DEB">
        <w:rPr>
          <w:rFonts w:hint="cs"/>
          <w:rtl/>
          <w:lang w:bidi="ar-MA"/>
        </w:rPr>
        <w:t>الخامسة</w:t>
      </w:r>
      <w:r>
        <w:rPr>
          <w:rtl/>
          <w:lang w:bidi="ar-MA"/>
        </w:rPr>
        <w:t xml:space="preserve"> </w:t>
      </w:r>
      <w:r w:rsidRPr="00B62DEB">
        <w:rPr>
          <w:rFonts w:hint="cs"/>
          <w:rtl/>
          <w:lang w:bidi="ar-MA"/>
        </w:rPr>
        <w:t>بشأن</w:t>
      </w:r>
      <w:r>
        <w:rPr>
          <w:rtl/>
          <w:lang w:bidi="ar-MA"/>
        </w:rPr>
        <w:t xml:space="preserve"> </w:t>
      </w:r>
      <w:r w:rsidRPr="00B62DEB">
        <w:rPr>
          <w:rFonts w:hint="cs"/>
          <w:rtl/>
          <w:lang w:bidi="ar-MA"/>
        </w:rPr>
        <w:t>معدلات</w:t>
      </w:r>
      <w:r>
        <w:rPr>
          <w:rtl/>
          <w:lang w:bidi="ar-MA"/>
        </w:rPr>
        <w:t xml:space="preserve"> </w:t>
      </w:r>
      <w:r w:rsidRPr="00B62DEB">
        <w:rPr>
          <w:rFonts w:hint="cs"/>
          <w:rtl/>
          <w:lang w:bidi="ar-MA"/>
        </w:rPr>
        <w:t>الوفيات</w:t>
      </w:r>
      <w:r>
        <w:rPr>
          <w:rtl/>
          <w:lang w:bidi="ar-MA"/>
        </w:rPr>
        <w:t xml:space="preserve"> </w:t>
      </w:r>
      <w:r w:rsidRPr="00B62DEB">
        <w:rPr>
          <w:rFonts w:hint="cs"/>
          <w:rtl/>
          <w:lang w:bidi="ar-MA"/>
        </w:rPr>
        <w:t>والاعتلال</w:t>
      </w:r>
      <w:r>
        <w:rPr>
          <w:rtl/>
          <w:lang w:bidi="ar-MA"/>
        </w:rPr>
        <w:t xml:space="preserve"> </w:t>
      </w:r>
      <w:r w:rsidRPr="00B62DEB">
        <w:rPr>
          <w:rFonts w:hint="cs"/>
          <w:rtl/>
          <w:lang w:bidi="ar-MA"/>
        </w:rPr>
        <w:t>والانتفاع</w:t>
      </w:r>
      <w:r>
        <w:rPr>
          <w:rtl/>
          <w:lang w:bidi="ar-MA"/>
        </w:rPr>
        <w:t xml:space="preserve"> </w:t>
      </w:r>
      <w:r w:rsidRPr="00B62DEB">
        <w:rPr>
          <w:rFonts w:hint="cs"/>
          <w:rtl/>
          <w:lang w:bidi="ar-MA"/>
        </w:rPr>
        <w:t>بالخدمات)،</w:t>
      </w:r>
      <w:r>
        <w:rPr>
          <w:rFonts w:hint="cs"/>
          <w:rtl/>
          <w:lang w:bidi="ar-MA"/>
        </w:rPr>
        <w:t xml:space="preserve"> </w:t>
      </w:r>
      <w:r w:rsidRPr="00B62DEB">
        <w:rPr>
          <w:rFonts w:hint="cs"/>
          <w:rtl/>
          <w:lang w:bidi="ar-MA"/>
        </w:rPr>
        <w:t>تُوُفي</w:t>
      </w:r>
      <w:r>
        <w:rPr>
          <w:rFonts w:hint="cs"/>
          <w:rtl/>
          <w:lang w:bidi="ar-MA"/>
        </w:rPr>
        <w:t xml:space="preserve"> </w:t>
      </w:r>
      <w:r w:rsidRPr="00B62DEB">
        <w:rPr>
          <w:rFonts w:hint="cs"/>
          <w:rtl/>
          <w:lang w:bidi="ar-MA"/>
        </w:rPr>
        <w:t>59</w:t>
      </w:r>
      <w:r>
        <w:rPr>
          <w:rFonts w:hint="cs"/>
          <w:rtl/>
          <w:lang w:bidi="ar-MA"/>
        </w:rPr>
        <w:t xml:space="preserve"> </w:t>
      </w:r>
      <w:r w:rsidRPr="00B62DEB">
        <w:rPr>
          <w:rFonts w:hint="cs"/>
          <w:rtl/>
          <w:lang w:bidi="ar-MA"/>
        </w:rPr>
        <w:t>مولودا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000</w:t>
      </w:r>
      <w:r>
        <w:rPr>
          <w:rFonts w:hint="cs"/>
          <w:rtl/>
          <w:lang w:bidi="ar-MA"/>
        </w:rPr>
        <w:t xml:space="preserve"> </w:t>
      </w:r>
      <w:r w:rsidRPr="00B62DEB">
        <w:rPr>
          <w:rFonts w:hint="cs"/>
          <w:rtl/>
          <w:lang w:bidi="ar-MA"/>
        </w:rPr>
        <w:t>1</w:t>
      </w:r>
      <w:r>
        <w:rPr>
          <w:rFonts w:hint="cs"/>
          <w:rtl/>
          <w:lang w:bidi="ar-MA"/>
        </w:rPr>
        <w:t xml:space="preserve"> </w:t>
      </w:r>
      <w:r w:rsidRPr="00B62DEB">
        <w:rPr>
          <w:rFonts w:hint="cs"/>
          <w:rtl/>
          <w:lang w:bidi="ar-MA"/>
        </w:rPr>
        <w:t>مولود</w:t>
      </w:r>
      <w:r>
        <w:rPr>
          <w:rFonts w:hint="cs"/>
          <w:rtl/>
          <w:lang w:bidi="ar-MA"/>
        </w:rPr>
        <w:t xml:space="preserve"> </w:t>
      </w:r>
      <w:r w:rsidRPr="00B62DEB">
        <w:rPr>
          <w:rFonts w:hint="cs"/>
          <w:rtl/>
          <w:lang w:bidi="ar-MA"/>
        </w:rPr>
        <w:t>حيّ</w:t>
      </w:r>
      <w:r>
        <w:rPr>
          <w:rFonts w:hint="cs"/>
          <w:rtl/>
          <w:lang w:bidi="ar-MA"/>
        </w:rPr>
        <w:t xml:space="preserve"> </w:t>
      </w:r>
      <w:r w:rsidRPr="00B62DEB">
        <w:rPr>
          <w:rFonts w:hint="cs"/>
          <w:rtl/>
          <w:lang w:bidi="ar-MA"/>
        </w:rPr>
        <w:t>قبل</w:t>
      </w:r>
      <w:r>
        <w:rPr>
          <w:rFonts w:hint="cs"/>
          <w:rtl/>
          <w:lang w:bidi="ar-MA"/>
        </w:rPr>
        <w:t xml:space="preserve"> </w:t>
      </w:r>
      <w:r w:rsidRPr="00B62DEB">
        <w:rPr>
          <w:rFonts w:hint="cs"/>
          <w:rtl/>
          <w:lang w:bidi="ar-MA"/>
        </w:rPr>
        <w:t>بلوغهم</w:t>
      </w:r>
      <w:r>
        <w:rPr>
          <w:rFonts w:hint="cs"/>
          <w:rtl/>
          <w:lang w:bidi="ar-MA"/>
        </w:rPr>
        <w:t xml:space="preserve"> </w:t>
      </w:r>
      <w:r w:rsidRPr="00B62DEB">
        <w:rPr>
          <w:rFonts w:hint="cs"/>
          <w:rtl/>
          <w:lang w:bidi="ar-MA"/>
        </w:rPr>
        <w:t>سنة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العمر.</w:t>
      </w:r>
      <w:r>
        <w:rPr>
          <w:rFonts w:hint="cs"/>
          <w:rtl/>
          <w:lang w:bidi="ar-MA"/>
        </w:rPr>
        <w:t xml:space="preserve"> </w:t>
      </w:r>
      <w:r w:rsidRPr="00B62DEB">
        <w:rPr>
          <w:rFonts w:hint="cs"/>
          <w:rtl/>
          <w:lang w:bidi="ar-MA"/>
        </w:rPr>
        <w:t>ويموت</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000</w:t>
      </w:r>
      <w:r>
        <w:rPr>
          <w:rFonts w:hint="cs"/>
          <w:rtl/>
          <w:lang w:bidi="ar-MA"/>
        </w:rPr>
        <w:t xml:space="preserve"> </w:t>
      </w:r>
      <w:r w:rsidRPr="00B62DEB">
        <w:rPr>
          <w:rFonts w:hint="cs"/>
          <w:rtl/>
          <w:lang w:bidi="ar-MA"/>
        </w:rPr>
        <w:t>1</w:t>
      </w:r>
      <w:r>
        <w:rPr>
          <w:rFonts w:hint="cs"/>
          <w:rtl/>
          <w:lang w:bidi="ar-MA"/>
        </w:rPr>
        <w:t xml:space="preserve"> </w:t>
      </w:r>
      <w:r w:rsidRPr="00B62DEB">
        <w:rPr>
          <w:rFonts w:hint="cs"/>
          <w:rtl/>
          <w:lang w:bidi="ar-MA"/>
        </w:rPr>
        <w:t>مولود</w:t>
      </w:r>
      <w:r>
        <w:rPr>
          <w:rFonts w:hint="cs"/>
          <w:rtl/>
          <w:lang w:bidi="ar-MA"/>
        </w:rPr>
        <w:t xml:space="preserve"> </w:t>
      </w:r>
      <w:r w:rsidRPr="00B62DEB">
        <w:rPr>
          <w:rFonts w:hint="cs"/>
          <w:rtl/>
          <w:lang w:bidi="ar-MA"/>
        </w:rPr>
        <w:t>حيّ</w:t>
      </w:r>
      <w:r>
        <w:rPr>
          <w:rFonts w:hint="cs"/>
          <w:rtl/>
          <w:lang w:bidi="ar-MA"/>
        </w:rPr>
        <w:t xml:space="preserve"> </w:t>
      </w:r>
      <w:r w:rsidRPr="00B62DEB">
        <w:rPr>
          <w:rFonts w:hint="cs"/>
          <w:rtl/>
          <w:lang w:bidi="ar-MA"/>
        </w:rPr>
        <w:t>بلغوا</w:t>
      </w:r>
      <w:r>
        <w:rPr>
          <w:rFonts w:hint="cs"/>
          <w:rtl/>
          <w:lang w:bidi="ar-MA"/>
        </w:rPr>
        <w:t xml:space="preserve"> </w:t>
      </w:r>
      <w:r w:rsidRPr="00B62DEB">
        <w:rPr>
          <w:rFonts w:hint="cs"/>
          <w:rtl/>
          <w:lang w:bidi="ar-MA"/>
        </w:rPr>
        <w:t>سن</w:t>
      </w:r>
      <w:r>
        <w:rPr>
          <w:rFonts w:hint="cs"/>
          <w:rtl/>
          <w:lang w:bidi="ar-MA"/>
        </w:rPr>
        <w:t xml:space="preserve"> </w:t>
      </w:r>
      <w:r w:rsidRPr="00B62DEB">
        <w:rPr>
          <w:rFonts w:hint="cs"/>
          <w:rtl/>
          <w:lang w:bidi="ar-MA"/>
        </w:rPr>
        <w:t>الواحدة</w:t>
      </w:r>
      <w:r>
        <w:rPr>
          <w:rFonts w:hint="cs"/>
          <w:rtl/>
          <w:lang w:bidi="ar-MA"/>
        </w:rPr>
        <w:t xml:space="preserve"> </w:t>
      </w:r>
      <w:r w:rsidRPr="00B62DEB">
        <w:rPr>
          <w:rFonts w:hint="cs"/>
          <w:rtl/>
          <w:lang w:bidi="ar-MA"/>
        </w:rPr>
        <w:t>31</w:t>
      </w:r>
      <w:r>
        <w:rPr>
          <w:rFonts w:hint="cs"/>
          <w:rtl/>
          <w:lang w:bidi="ar-MA"/>
        </w:rPr>
        <w:t xml:space="preserve"> </w:t>
      </w:r>
      <w:r w:rsidRPr="00B62DEB">
        <w:rPr>
          <w:rFonts w:hint="cs"/>
          <w:rtl/>
          <w:lang w:bidi="ar-MA"/>
        </w:rPr>
        <w:t>مولودا</w:t>
      </w:r>
      <w:r>
        <w:rPr>
          <w:rFonts w:hint="cs"/>
          <w:rtl/>
          <w:lang w:bidi="ar-MA"/>
        </w:rPr>
        <w:t xml:space="preserve"> </w:t>
      </w:r>
      <w:r w:rsidRPr="00B62DEB">
        <w:rPr>
          <w:rFonts w:hint="cs"/>
          <w:rtl/>
          <w:lang w:bidi="ar-MA"/>
        </w:rPr>
        <w:t>قبل</w:t>
      </w:r>
      <w:r>
        <w:rPr>
          <w:rFonts w:hint="cs"/>
          <w:rtl/>
          <w:lang w:bidi="ar-MA"/>
        </w:rPr>
        <w:t xml:space="preserve"> </w:t>
      </w:r>
      <w:r w:rsidRPr="00B62DEB">
        <w:rPr>
          <w:rFonts w:hint="cs"/>
          <w:rtl/>
          <w:lang w:bidi="ar-MA"/>
        </w:rPr>
        <w:t>بلوغهم</w:t>
      </w:r>
      <w:r>
        <w:rPr>
          <w:rFonts w:hint="cs"/>
          <w:rtl/>
          <w:lang w:bidi="ar-MA"/>
        </w:rPr>
        <w:t xml:space="preserve"> </w:t>
      </w:r>
      <w:r w:rsidRPr="00B62DEB">
        <w:rPr>
          <w:rFonts w:hint="cs"/>
          <w:rtl/>
          <w:lang w:bidi="ar-MA"/>
        </w:rPr>
        <w:t>سن</w:t>
      </w:r>
      <w:r>
        <w:rPr>
          <w:rFonts w:hint="cs"/>
          <w:rtl/>
          <w:lang w:bidi="ar-MA"/>
        </w:rPr>
        <w:t xml:space="preserve"> </w:t>
      </w:r>
      <w:r w:rsidRPr="00B62DEB">
        <w:rPr>
          <w:rFonts w:hint="cs"/>
          <w:rtl/>
          <w:lang w:bidi="ar-MA"/>
        </w:rPr>
        <w:t>الخامسة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العمر.</w:t>
      </w:r>
      <w:r>
        <w:rPr>
          <w:rFonts w:hint="cs"/>
          <w:rtl/>
          <w:lang w:bidi="ar-MA"/>
        </w:rPr>
        <w:t xml:space="preserve"> </w:t>
      </w:r>
      <w:r w:rsidRPr="00B62DEB">
        <w:rPr>
          <w:rFonts w:hint="cs"/>
          <w:rtl/>
          <w:lang w:bidi="ar-MA"/>
        </w:rPr>
        <w:t>ويموت</w:t>
      </w:r>
      <w:r>
        <w:rPr>
          <w:rFonts w:hint="cs"/>
          <w:rtl/>
          <w:lang w:bidi="ar-MA"/>
        </w:rPr>
        <w:t xml:space="preserve"> </w:t>
      </w:r>
      <w:r w:rsidRPr="00B62DEB">
        <w:rPr>
          <w:rFonts w:hint="cs"/>
          <w:rtl/>
          <w:lang w:bidi="ar-MA"/>
        </w:rPr>
        <w:t>طفل</w:t>
      </w:r>
      <w:r>
        <w:rPr>
          <w:rFonts w:hint="cs"/>
          <w:rtl/>
          <w:lang w:bidi="ar-MA"/>
        </w:rPr>
        <w:t xml:space="preserve"> </w:t>
      </w:r>
      <w:r w:rsidRPr="00B62DEB">
        <w:rPr>
          <w:rFonts w:hint="cs"/>
          <w:rtl/>
          <w:lang w:bidi="ar-MA"/>
        </w:rPr>
        <w:t>واحد</w:t>
      </w:r>
      <w:r>
        <w:rPr>
          <w:rFonts w:hint="cs"/>
          <w:rtl/>
          <w:lang w:bidi="ar-MA"/>
        </w:rPr>
        <w:t xml:space="preserve"> </w:t>
      </w:r>
      <w:r w:rsidRPr="00B62DEB">
        <w:rPr>
          <w:rFonts w:hint="cs"/>
          <w:rtl/>
          <w:lang w:bidi="ar-MA"/>
        </w:rPr>
        <w:t>تقريبا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11</w:t>
      </w:r>
      <w:r>
        <w:rPr>
          <w:rFonts w:hint="cs"/>
          <w:rtl/>
          <w:lang w:bidi="ar-MA"/>
        </w:rPr>
        <w:t xml:space="preserve"> </w:t>
      </w:r>
      <w:r w:rsidRPr="00B62DEB">
        <w:rPr>
          <w:rFonts w:hint="cs"/>
          <w:rtl/>
          <w:lang w:bidi="ar-MA"/>
        </w:rPr>
        <w:t>طفلا</w:t>
      </w:r>
      <w:r>
        <w:rPr>
          <w:rFonts w:hint="cs"/>
          <w:rtl/>
          <w:lang w:bidi="ar-MA"/>
        </w:rPr>
        <w:t xml:space="preserve"> </w:t>
      </w:r>
      <w:r w:rsidRPr="00B62DEB">
        <w:rPr>
          <w:rFonts w:hint="cs"/>
          <w:rtl/>
          <w:lang w:bidi="ar-MA"/>
        </w:rPr>
        <w:t>قبل</w:t>
      </w:r>
      <w:r>
        <w:rPr>
          <w:rFonts w:hint="cs"/>
          <w:rtl/>
          <w:lang w:bidi="ar-MA"/>
        </w:rPr>
        <w:t xml:space="preserve"> </w:t>
      </w:r>
      <w:r w:rsidRPr="00B62DEB">
        <w:rPr>
          <w:rFonts w:hint="cs"/>
          <w:rtl/>
          <w:lang w:bidi="ar-MA"/>
        </w:rPr>
        <w:t>بلوغه</w:t>
      </w:r>
      <w:r>
        <w:rPr>
          <w:rFonts w:hint="cs"/>
          <w:rtl/>
          <w:lang w:bidi="ar-MA"/>
        </w:rPr>
        <w:t xml:space="preserve"> </w:t>
      </w:r>
      <w:r w:rsidRPr="00B62DEB">
        <w:rPr>
          <w:rFonts w:hint="cs"/>
          <w:rtl/>
          <w:lang w:bidi="ar-MA"/>
        </w:rPr>
        <w:t>سن</w:t>
      </w:r>
      <w:r>
        <w:rPr>
          <w:rFonts w:hint="cs"/>
          <w:rtl/>
          <w:lang w:bidi="ar-MA"/>
        </w:rPr>
        <w:t xml:space="preserve"> </w:t>
      </w:r>
      <w:r w:rsidRPr="00B62DEB">
        <w:rPr>
          <w:rFonts w:hint="cs"/>
          <w:rtl/>
          <w:lang w:bidi="ar-MA"/>
        </w:rPr>
        <w:t>الخامسة.</w:t>
      </w:r>
      <w:r>
        <w:rPr>
          <w:rFonts w:hint="cs"/>
          <w:rtl/>
          <w:lang w:bidi="ar-MA"/>
        </w:rPr>
        <w:t xml:space="preserve"> </w:t>
      </w:r>
      <w:r w:rsidRPr="00B62DEB">
        <w:rPr>
          <w:rFonts w:hint="cs"/>
          <w:rtl/>
          <w:lang w:bidi="ar-MA"/>
        </w:rPr>
        <w:t>وانخفض</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وفيات</w:t>
      </w:r>
      <w:r>
        <w:rPr>
          <w:rFonts w:hint="cs"/>
          <w:rtl/>
          <w:lang w:bidi="ar-MA"/>
        </w:rPr>
        <w:t xml:space="preserve"> </w:t>
      </w:r>
      <w:r w:rsidRPr="00B62DEB">
        <w:rPr>
          <w:rFonts w:hint="cs"/>
          <w:rtl/>
          <w:lang w:bidi="ar-MA"/>
        </w:rPr>
        <w:t>أطفال</w:t>
      </w:r>
      <w:r>
        <w:rPr>
          <w:rFonts w:hint="cs"/>
          <w:rtl/>
          <w:lang w:bidi="ar-MA"/>
        </w:rPr>
        <w:t xml:space="preserve"> </w:t>
      </w:r>
      <w:r w:rsidRPr="00B62DEB">
        <w:rPr>
          <w:rFonts w:hint="cs"/>
          <w:rtl/>
          <w:lang w:bidi="ar-MA"/>
        </w:rPr>
        <w:t>الريف</w:t>
      </w:r>
      <w:r>
        <w:rPr>
          <w:rFonts w:hint="cs"/>
          <w:rtl/>
          <w:lang w:bidi="ar-MA"/>
        </w:rPr>
        <w:t xml:space="preserve"> </w:t>
      </w:r>
      <w:r w:rsidRPr="00B62DEB">
        <w:rPr>
          <w:rFonts w:hint="cs"/>
          <w:rtl/>
          <w:lang w:bidi="ar-MA"/>
        </w:rPr>
        <w:t>الذين</w:t>
      </w:r>
      <w:r>
        <w:rPr>
          <w:rFonts w:hint="cs"/>
          <w:rtl/>
          <w:lang w:bidi="ar-MA"/>
        </w:rPr>
        <w:t xml:space="preserve"> </w:t>
      </w:r>
      <w:r w:rsidRPr="00B62DEB">
        <w:rPr>
          <w:rFonts w:hint="cs"/>
          <w:rtl/>
          <w:lang w:bidi="ar-MA"/>
        </w:rPr>
        <w:t>تقل</w:t>
      </w:r>
      <w:r>
        <w:rPr>
          <w:rFonts w:hint="cs"/>
          <w:rtl/>
          <w:lang w:bidi="ar-MA"/>
        </w:rPr>
        <w:t xml:space="preserve"> </w:t>
      </w:r>
      <w:r w:rsidRPr="00B62DEB">
        <w:rPr>
          <w:rFonts w:hint="cs"/>
          <w:rtl/>
          <w:lang w:bidi="ar-MA"/>
        </w:rPr>
        <w:t>أعمارهم</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خمس</w:t>
      </w:r>
      <w:r>
        <w:rPr>
          <w:rFonts w:hint="cs"/>
          <w:rtl/>
          <w:lang w:bidi="ar-MA"/>
        </w:rPr>
        <w:t xml:space="preserve"> </w:t>
      </w:r>
      <w:r w:rsidRPr="00B62DEB">
        <w:rPr>
          <w:rFonts w:hint="cs"/>
          <w:rtl/>
          <w:lang w:bidi="ar-MA"/>
        </w:rPr>
        <w:t>سنوات</w:t>
      </w:r>
      <w:r>
        <w:rPr>
          <w:rFonts w:hint="cs"/>
          <w:rtl/>
          <w:lang w:bidi="ar-MA"/>
        </w:rPr>
        <w:t xml:space="preserve"> </w:t>
      </w:r>
      <w:r w:rsidRPr="00B62DEB">
        <w:rPr>
          <w:rFonts w:hint="cs"/>
          <w:rtl/>
          <w:lang w:bidi="ar-MA"/>
        </w:rPr>
        <w:t>بصورة</w:t>
      </w:r>
      <w:r>
        <w:rPr>
          <w:rFonts w:hint="cs"/>
          <w:rtl/>
          <w:lang w:bidi="ar-MA"/>
        </w:rPr>
        <w:t xml:space="preserve"> </w:t>
      </w:r>
      <w:r w:rsidRPr="00B62DEB">
        <w:rPr>
          <w:rFonts w:hint="cs"/>
          <w:rtl/>
          <w:lang w:bidi="ar-MA"/>
        </w:rPr>
        <w:t>ملحوظة</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الدراسة</w:t>
      </w:r>
      <w:r>
        <w:rPr>
          <w:rtl/>
          <w:lang w:bidi="ar-MA"/>
        </w:rPr>
        <w:t xml:space="preserve"> </w:t>
      </w:r>
      <w:r w:rsidRPr="00B62DEB">
        <w:rPr>
          <w:rFonts w:hint="cs"/>
          <w:rtl/>
          <w:lang w:bidi="ar-MA"/>
        </w:rPr>
        <w:t>الاستقصائية</w:t>
      </w:r>
      <w:r>
        <w:rPr>
          <w:rtl/>
          <w:lang w:bidi="ar-MA"/>
        </w:rPr>
        <w:t xml:space="preserve"> </w:t>
      </w:r>
      <w:r w:rsidRPr="00B62DEB">
        <w:rPr>
          <w:rFonts w:hint="cs"/>
          <w:rtl/>
          <w:lang w:bidi="ar-MA"/>
        </w:rPr>
        <w:t>الرابعة</w:t>
      </w:r>
      <w:r>
        <w:rPr>
          <w:rtl/>
          <w:lang w:bidi="ar-MA"/>
        </w:rPr>
        <w:t xml:space="preserve"> </w:t>
      </w:r>
      <w:r w:rsidRPr="00B62DEB">
        <w:rPr>
          <w:rFonts w:hint="cs"/>
          <w:rtl/>
          <w:lang w:bidi="ar-MA"/>
        </w:rPr>
        <w:t>بشأن</w:t>
      </w:r>
      <w:r>
        <w:rPr>
          <w:rtl/>
          <w:lang w:bidi="ar-MA"/>
        </w:rPr>
        <w:t xml:space="preserve"> </w:t>
      </w:r>
      <w:r w:rsidRPr="00B62DEB">
        <w:rPr>
          <w:rFonts w:hint="cs"/>
          <w:rtl/>
          <w:lang w:bidi="ar-MA"/>
        </w:rPr>
        <w:t>معدلات</w:t>
      </w:r>
      <w:r>
        <w:rPr>
          <w:rtl/>
          <w:lang w:bidi="ar-MA"/>
        </w:rPr>
        <w:t xml:space="preserve"> </w:t>
      </w:r>
      <w:r w:rsidRPr="00B62DEB">
        <w:rPr>
          <w:rFonts w:hint="cs"/>
          <w:rtl/>
          <w:lang w:bidi="ar-MA"/>
        </w:rPr>
        <w:t>الوفيات</w:t>
      </w:r>
      <w:r>
        <w:rPr>
          <w:rtl/>
          <w:lang w:bidi="ar-MA"/>
        </w:rPr>
        <w:t xml:space="preserve"> </w:t>
      </w:r>
      <w:r w:rsidRPr="00B62DEB">
        <w:rPr>
          <w:rFonts w:hint="cs"/>
          <w:rtl/>
          <w:lang w:bidi="ar-MA"/>
        </w:rPr>
        <w:t>والاعتلال</w:t>
      </w:r>
      <w:r>
        <w:rPr>
          <w:rtl/>
          <w:lang w:bidi="ar-MA"/>
        </w:rPr>
        <w:t xml:space="preserve"> </w:t>
      </w:r>
      <w:r w:rsidRPr="00B62DEB">
        <w:rPr>
          <w:rFonts w:hint="cs"/>
          <w:rtl/>
          <w:lang w:bidi="ar-MA"/>
        </w:rPr>
        <w:t>والانتفاع</w:t>
      </w:r>
      <w:r>
        <w:rPr>
          <w:rtl/>
          <w:lang w:bidi="ar-MA"/>
        </w:rPr>
        <w:t xml:space="preserve"> </w:t>
      </w:r>
      <w:r w:rsidRPr="00B62DEB">
        <w:rPr>
          <w:rFonts w:hint="cs"/>
          <w:rtl/>
          <w:lang w:bidi="ar-MA"/>
        </w:rPr>
        <w:t>بالخدمات</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2005</w:t>
      </w:r>
      <w:r>
        <w:rPr>
          <w:rtl/>
          <w:lang w:bidi="ar-MA"/>
        </w:rPr>
        <w:t>-</w:t>
      </w:r>
      <w:r w:rsidRPr="00B62DEB">
        <w:rPr>
          <w:rFonts w:hint="cs"/>
          <w:rtl/>
          <w:lang w:bidi="ar-MA"/>
        </w:rPr>
        <w:t>2006</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114</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88</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بينما</w:t>
      </w:r>
      <w:r>
        <w:rPr>
          <w:rFonts w:hint="cs"/>
          <w:rtl/>
          <w:lang w:bidi="ar-MA"/>
        </w:rPr>
        <w:t xml:space="preserve"> </w:t>
      </w:r>
      <w:r w:rsidRPr="00B62DEB">
        <w:rPr>
          <w:rFonts w:hint="cs"/>
          <w:rtl/>
          <w:lang w:bidi="ar-MA"/>
        </w:rPr>
        <w:t>ارتفع</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وفيات</w:t>
      </w:r>
      <w:r>
        <w:rPr>
          <w:rFonts w:hint="cs"/>
          <w:rtl/>
          <w:lang w:bidi="ar-MA"/>
        </w:rPr>
        <w:t xml:space="preserve"> </w:t>
      </w:r>
      <w:r w:rsidRPr="00B62DEB">
        <w:rPr>
          <w:rFonts w:hint="cs"/>
          <w:rtl/>
          <w:lang w:bidi="ar-MA"/>
        </w:rPr>
        <w:t>أطفال</w:t>
      </w:r>
      <w:r>
        <w:rPr>
          <w:rFonts w:hint="cs"/>
          <w:rtl/>
          <w:lang w:bidi="ar-MA"/>
        </w:rPr>
        <w:t xml:space="preserve"> </w:t>
      </w:r>
      <w:r w:rsidRPr="00B62DEB">
        <w:rPr>
          <w:rFonts w:hint="cs"/>
          <w:rtl/>
          <w:lang w:bidi="ar-MA"/>
        </w:rPr>
        <w:t>المدن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الدراستين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78</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99</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p>
    <w:p w:rsidR="00C97A7E" w:rsidRPr="00B62DEB" w:rsidRDefault="00C97A7E" w:rsidP="00C97A7E">
      <w:pPr>
        <w:pStyle w:val="SingleTxt"/>
        <w:rPr>
          <w:rtl/>
          <w:lang w:bidi="ar-MA"/>
        </w:rPr>
      </w:pPr>
      <w:r w:rsidRPr="00B62DEB">
        <w:rPr>
          <w:rFonts w:hint="cs"/>
          <w:rtl/>
          <w:lang w:bidi="ar-MA"/>
        </w:rPr>
        <w:t>129</w:t>
      </w:r>
      <w:r>
        <w:rPr>
          <w:rFonts w:hint="cs"/>
          <w:rtl/>
          <w:lang w:bidi="ar-MA"/>
        </w:rPr>
        <w:t xml:space="preserve"> </w:t>
      </w:r>
      <w:r>
        <w:rPr>
          <w:rtl/>
          <w:lang w:bidi="ar-MA"/>
        </w:rPr>
        <w:t>-</w:t>
      </w:r>
      <w:r>
        <w:rPr>
          <w:rFonts w:hint="cs"/>
          <w:rtl/>
          <w:lang w:bidi="ar-MA"/>
        </w:rPr>
        <w:t xml:space="preserve"> </w:t>
      </w:r>
      <w:r w:rsidRPr="00B62DEB">
        <w:rPr>
          <w:rFonts w:hint="cs"/>
          <w:rtl/>
          <w:lang w:bidi="ar-MA"/>
        </w:rPr>
        <w:t>وسواء</w:t>
      </w:r>
      <w:r>
        <w:rPr>
          <w:rFonts w:hint="cs"/>
          <w:rtl/>
          <w:lang w:bidi="ar-MA"/>
        </w:rPr>
        <w:t xml:space="preserve"> </w:t>
      </w:r>
      <w:r w:rsidRPr="00B62DEB">
        <w:rPr>
          <w:rFonts w:hint="cs"/>
          <w:rtl/>
          <w:lang w:bidi="ar-MA"/>
        </w:rPr>
        <w:t>تعلق</w:t>
      </w:r>
      <w:r>
        <w:rPr>
          <w:rFonts w:hint="cs"/>
          <w:rtl/>
          <w:lang w:bidi="ar-MA"/>
        </w:rPr>
        <w:t xml:space="preserve"> </w:t>
      </w:r>
      <w:r w:rsidRPr="00B62DEB">
        <w:rPr>
          <w:rFonts w:hint="cs"/>
          <w:rtl/>
          <w:lang w:bidi="ar-MA"/>
        </w:rPr>
        <w:t>الأمر</w:t>
      </w:r>
      <w:r>
        <w:rPr>
          <w:rFonts w:hint="cs"/>
          <w:rtl/>
          <w:lang w:bidi="ar-MA"/>
        </w:rPr>
        <w:t xml:space="preserve"> </w:t>
      </w:r>
      <w:r w:rsidRPr="00B62DEB">
        <w:rPr>
          <w:rFonts w:hint="cs"/>
          <w:rtl/>
          <w:lang w:bidi="ar-MA"/>
        </w:rPr>
        <w:t>بالوفيات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وفيات</w:t>
      </w:r>
      <w:r>
        <w:rPr>
          <w:rFonts w:hint="cs"/>
          <w:rtl/>
          <w:lang w:bidi="ar-MA"/>
        </w:rPr>
        <w:t xml:space="preserve"> </w:t>
      </w:r>
      <w:r w:rsidRPr="00B62DEB">
        <w:rPr>
          <w:rFonts w:hint="cs"/>
          <w:rtl/>
          <w:lang w:bidi="ar-MA"/>
        </w:rPr>
        <w:t>الأطفال،</w:t>
      </w:r>
      <w:r>
        <w:rPr>
          <w:rFonts w:hint="cs"/>
          <w:rtl/>
          <w:lang w:bidi="ar-MA"/>
        </w:rPr>
        <w:t xml:space="preserve"> </w:t>
      </w:r>
      <w:r w:rsidRPr="00B62DEB">
        <w:rPr>
          <w:rFonts w:hint="cs"/>
          <w:rtl/>
          <w:lang w:bidi="ar-MA"/>
        </w:rPr>
        <w:t>فلئن</w:t>
      </w:r>
      <w:r>
        <w:rPr>
          <w:rFonts w:hint="cs"/>
          <w:rtl/>
          <w:lang w:bidi="ar-MA"/>
        </w:rPr>
        <w:t xml:space="preserve"> </w:t>
      </w:r>
      <w:r w:rsidRPr="00B62DEB">
        <w:rPr>
          <w:rFonts w:hint="cs"/>
          <w:rtl/>
          <w:lang w:bidi="ar-MA"/>
        </w:rPr>
        <w:t>كانت</w:t>
      </w:r>
      <w:r>
        <w:rPr>
          <w:rFonts w:hint="cs"/>
          <w:rtl/>
          <w:lang w:bidi="ar-MA"/>
        </w:rPr>
        <w:t xml:space="preserve"> </w:t>
      </w:r>
      <w:r w:rsidRPr="00B62DEB">
        <w:rPr>
          <w:rFonts w:hint="cs"/>
          <w:rtl/>
          <w:lang w:bidi="ar-MA"/>
        </w:rPr>
        <w:t>النتائج</w:t>
      </w:r>
      <w:r>
        <w:rPr>
          <w:rFonts w:hint="cs"/>
          <w:rtl/>
          <w:lang w:bidi="ar-MA"/>
        </w:rPr>
        <w:t xml:space="preserve"> </w:t>
      </w:r>
      <w:r w:rsidRPr="00B62DEB">
        <w:rPr>
          <w:rFonts w:hint="cs"/>
          <w:rtl/>
          <w:lang w:bidi="ar-MA"/>
        </w:rPr>
        <w:t>تشير</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تحسن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المستوى</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تظل</w:t>
      </w:r>
      <w:r>
        <w:rPr>
          <w:rFonts w:hint="cs"/>
          <w:rtl/>
          <w:lang w:bidi="ar-MA"/>
        </w:rPr>
        <w:t xml:space="preserve"> </w:t>
      </w:r>
      <w:r w:rsidRPr="00B62DEB">
        <w:rPr>
          <w:rFonts w:hint="cs"/>
          <w:rtl/>
          <w:lang w:bidi="ar-MA"/>
        </w:rPr>
        <w:t>معدلات</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الأعلى</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العالم</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المنطقة</w:t>
      </w:r>
      <w:r>
        <w:rPr>
          <w:rFonts w:hint="cs"/>
          <w:rtl/>
          <w:lang w:bidi="ar-MA"/>
        </w:rPr>
        <w:t xml:space="preserve"> </w:t>
      </w:r>
      <w:r w:rsidRPr="00B62DEB">
        <w:rPr>
          <w:rFonts w:hint="cs"/>
          <w:rtl/>
          <w:lang w:bidi="ar-MA"/>
        </w:rPr>
        <w:t>الأمريكية،</w:t>
      </w:r>
      <w:r>
        <w:rPr>
          <w:rFonts w:hint="cs"/>
          <w:rtl/>
          <w:lang w:bidi="ar-MA"/>
        </w:rPr>
        <w:t xml:space="preserve"> </w:t>
      </w:r>
      <w:r w:rsidRPr="00B62DEB">
        <w:rPr>
          <w:rFonts w:hint="cs"/>
          <w:rtl/>
          <w:lang w:bidi="ar-MA"/>
        </w:rPr>
        <w:t>أي</w:t>
      </w:r>
      <w:r>
        <w:rPr>
          <w:rFonts w:hint="cs"/>
          <w:rtl/>
          <w:lang w:bidi="ar-MA"/>
        </w:rPr>
        <w:t xml:space="preserve"> </w:t>
      </w:r>
      <w:r w:rsidRPr="00B62DEB">
        <w:rPr>
          <w:rFonts w:hint="cs"/>
          <w:rtl/>
          <w:lang w:bidi="ar-MA"/>
        </w:rPr>
        <w:t>88</w:t>
      </w:r>
      <w:r>
        <w:rPr>
          <w:rFonts w:hint="cs"/>
          <w:rtl/>
          <w:lang w:bidi="ar-MA"/>
        </w:rPr>
        <w:t>/</w:t>
      </w:r>
      <w:r w:rsidRPr="00B62DEB">
        <w:rPr>
          <w:rFonts w:hint="cs"/>
          <w:rtl/>
          <w:lang w:bidi="ar-MA"/>
        </w:rPr>
        <w:t>000</w:t>
      </w:r>
      <w:r>
        <w:rPr>
          <w:rFonts w:hint="cs"/>
          <w:rtl/>
          <w:lang w:bidi="ar-MA"/>
        </w:rPr>
        <w:t xml:space="preserve"> </w:t>
      </w:r>
      <w:r w:rsidRPr="00B62DEB">
        <w:rPr>
          <w:rFonts w:hint="cs"/>
          <w:rtl/>
          <w:lang w:bidi="ar-MA"/>
        </w:rPr>
        <w:t>1</w:t>
      </w:r>
      <w:r>
        <w:rPr>
          <w:rFonts w:hint="cs"/>
          <w:rtl/>
          <w:lang w:bidi="ar-MA"/>
        </w:rPr>
        <w:t xml:space="preserve"> </w:t>
      </w:r>
      <w:r w:rsidRPr="00B62DEB">
        <w:rPr>
          <w:rFonts w:hint="cs"/>
          <w:rtl/>
          <w:lang w:bidi="ar-MA"/>
        </w:rPr>
        <w:t>حالة</w:t>
      </w:r>
      <w:r>
        <w:rPr>
          <w:rFonts w:hint="cs"/>
          <w:rtl/>
          <w:lang w:bidi="ar-MA"/>
        </w:rPr>
        <w:t xml:space="preserve"> </w:t>
      </w:r>
      <w:r w:rsidRPr="00B62DEB">
        <w:rPr>
          <w:rFonts w:hint="cs"/>
          <w:rtl/>
          <w:lang w:bidi="ar-MA"/>
        </w:rPr>
        <w:t>وفاة</w:t>
      </w:r>
      <w:r>
        <w:rPr>
          <w:rFonts w:hint="cs"/>
          <w:rtl/>
          <w:lang w:bidi="ar-MA"/>
        </w:rPr>
        <w:t xml:space="preserve"> </w:t>
      </w:r>
      <w:r w:rsidRPr="00B62DEB">
        <w:rPr>
          <w:rFonts w:hint="cs"/>
          <w:rtl/>
          <w:lang w:bidi="ar-MA"/>
        </w:rPr>
        <w:t>أطفال</w:t>
      </w:r>
      <w:r>
        <w:rPr>
          <w:rFonts w:hint="cs"/>
          <w:rtl/>
          <w:lang w:bidi="ar-MA"/>
        </w:rPr>
        <w:t xml:space="preserve"> </w:t>
      </w:r>
      <w:r w:rsidRPr="00B62DEB">
        <w:rPr>
          <w:rFonts w:hint="cs"/>
          <w:rtl/>
          <w:lang w:bidi="ar-MA"/>
        </w:rPr>
        <w:t>ومراهقين</w:t>
      </w:r>
      <w:r>
        <w:rPr>
          <w:rFonts w:hint="cs"/>
          <w:rtl/>
          <w:lang w:bidi="ar-MA"/>
        </w:rPr>
        <w:t xml:space="preserve"> </w:t>
      </w:r>
      <w:r w:rsidRPr="00B62DEB">
        <w:rPr>
          <w:rFonts w:hint="cs"/>
          <w:rtl/>
          <w:lang w:bidi="ar-MA"/>
        </w:rPr>
        <w:t>تقل</w:t>
      </w:r>
      <w:r>
        <w:rPr>
          <w:rFonts w:hint="cs"/>
          <w:rtl/>
          <w:lang w:bidi="ar-MA"/>
        </w:rPr>
        <w:t xml:space="preserve"> </w:t>
      </w:r>
      <w:r w:rsidRPr="00B62DEB">
        <w:rPr>
          <w:rFonts w:hint="cs"/>
          <w:rtl/>
          <w:lang w:bidi="ar-MA"/>
        </w:rPr>
        <w:t>أعمارهم</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خمس</w:t>
      </w:r>
      <w:r>
        <w:rPr>
          <w:rFonts w:hint="cs"/>
          <w:rtl/>
          <w:lang w:bidi="ar-MA"/>
        </w:rPr>
        <w:t xml:space="preserve"> </w:t>
      </w:r>
      <w:r w:rsidRPr="00B62DEB">
        <w:rPr>
          <w:rFonts w:hint="cs"/>
          <w:rtl/>
          <w:lang w:bidi="ar-MA"/>
        </w:rPr>
        <w:t>سنوات</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278</w:t>
      </w:r>
      <w:r>
        <w:rPr>
          <w:rFonts w:hint="cs"/>
          <w:rtl/>
          <w:lang w:bidi="ar-MA"/>
        </w:rPr>
        <w:t xml:space="preserve"> </w:t>
      </w:r>
      <w:r w:rsidRPr="00B62DEB">
        <w:rPr>
          <w:rFonts w:hint="cs"/>
          <w:rtl/>
          <w:lang w:bidi="ar-MA"/>
        </w:rPr>
        <w:t>وفاة</w:t>
      </w:r>
      <w:r>
        <w:rPr>
          <w:rFonts w:hint="cs"/>
          <w:rtl/>
          <w:lang w:bidi="ar-MA"/>
        </w:rPr>
        <w:t xml:space="preserve"> </w:t>
      </w:r>
      <w:r w:rsidRPr="00B62DEB">
        <w:rPr>
          <w:rFonts w:hint="cs"/>
          <w:rtl/>
          <w:lang w:bidi="ar-MA"/>
        </w:rPr>
        <w:t>نفاسية</w:t>
      </w:r>
      <w:r>
        <w:rPr>
          <w:rFonts w:hint="cs"/>
          <w:rtl/>
          <w:lang w:bidi="ar-MA"/>
        </w:rPr>
        <w:t xml:space="preserve"> </w:t>
      </w:r>
      <w:r w:rsidRPr="00B62DEB">
        <w:rPr>
          <w:rFonts w:hint="cs"/>
          <w:rtl/>
          <w:lang w:bidi="ar-MA"/>
        </w:rPr>
        <w:t>لكل</w:t>
      </w:r>
      <w:r>
        <w:rPr>
          <w:rFonts w:hint="cs"/>
          <w:rtl/>
          <w:lang w:bidi="ar-MA"/>
        </w:rPr>
        <w:t xml:space="preserve"> </w:t>
      </w:r>
      <w:r w:rsidRPr="00B62DEB">
        <w:rPr>
          <w:rFonts w:hint="cs"/>
          <w:rtl/>
          <w:lang w:bidi="ar-MA"/>
        </w:rPr>
        <w:t>000</w:t>
      </w:r>
      <w:r>
        <w:rPr>
          <w:rFonts w:hint="cs"/>
          <w:rtl/>
          <w:lang w:bidi="ar-MA"/>
        </w:rPr>
        <w:t xml:space="preserve"> </w:t>
      </w:r>
      <w:r w:rsidRPr="00B62DEB">
        <w:rPr>
          <w:rFonts w:hint="cs"/>
          <w:rtl/>
          <w:lang w:bidi="ar-MA"/>
        </w:rPr>
        <w:t>100.</w:t>
      </w:r>
    </w:p>
    <w:p w:rsidR="00C97A7E" w:rsidRPr="00952AD2"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12</w:t>
      </w:r>
      <w:r>
        <w:rPr>
          <w:rFonts w:hint="cs"/>
          <w:rtl/>
          <w:lang w:bidi="ar-MA"/>
        </w:rPr>
        <w:t>-</w:t>
      </w:r>
      <w:r w:rsidRPr="00B62DEB">
        <w:rPr>
          <w:rFonts w:hint="cs"/>
          <w:rtl/>
          <w:lang w:bidi="ar-MA"/>
        </w:rPr>
        <w:t>4</w:t>
      </w:r>
      <w:r>
        <w:rPr>
          <w:rFonts w:hint="cs"/>
          <w:rtl/>
          <w:lang w:bidi="ar-MA"/>
        </w:rPr>
        <w:tab/>
      </w:r>
      <w:r w:rsidRPr="00B62DEB">
        <w:rPr>
          <w:rFonts w:hint="cs"/>
          <w:rtl/>
          <w:lang w:bidi="ar-MA"/>
        </w:rPr>
        <w:t>التدابير</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اتخذتها</w:t>
      </w:r>
      <w:r>
        <w:rPr>
          <w:rFonts w:hint="cs"/>
          <w:rtl/>
          <w:lang w:bidi="ar-MA"/>
        </w:rPr>
        <w:t xml:space="preserve"> </w:t>
      </w:r>
      <w:r w:rsidRPr="00B62DEB">
        <w:rPr>
          <w:rFonts w:hint="cs"/>
          <w:rtl/>
          <w:lang w:bidi="ar-MA"/>
        </w:rPr>
        <w:t>الدولة</w:t>
      </w:r>
    </w:p>
    <w:p w:rsidR="00C97A7E" w:rsidRPr="00B62DEB" w:rsidRDefault="00C97A7E" w:rsidP="00C97A7E">
      <w:pPr>
        <w:pStyle w:val="SingleTxt"/>
        <w:rPr>
          <w:rtl/>
          <w:lang w:bidi="ar-MA"/>
        </w:rPr>
      </w:pPr>
      <w:r w:rsidRPr="00B62DEB">
        <w:rPr>
          <w:rFonts w:hint="cs"/>
          <w:rtl/>
          <w:lang w:bidi="ar-MA"/>
        </w:rPr>
        <w:t>130</w:t>
      </w:r>
      <w:r>
        <w:rPr>
          <w:rFonts w:hint="cs"/>
          <w:rtl/>
          <w:lang w:bidi="ar-MA"/>
        </w:rPr>
        <w:t xml:space="preserve"> </w:t>
      </w:r>
      <w:r>
        <w:rPr>
          <w:rtl/>
          <w:lang w:bidi="ar-MA"/>
        </w:rPr>
        <w:t>-</w:t>
      </w:r>
      <w:r>
        <w:rPr>
          <w:rFonts w:hint="cs"/>
          <w:rtl/>
          <w:lang w:bidi="ar-MA"/>
        </w:rPr>
        <w:t xml:space="preserve"> </w:t>
      </w:r>
      <w:r w:rsidRPr="00B62DEB">
        <w:rPr>
          <w:rFonts w:hint="cs"/>
          <w:rtl/>
          <w:lang w:bidi="ar-MA"/>
        </w:rPr>
        <w:t>صحة</w:t>
      </w:r>
      <w:r>
        <w:rPr>
          <w:rFonts w:hint="cs"/>
          <w:rtl/>
          <w:lang w:bidi="ar-MA"/>
        </w:rPr>
        <w:t xml:space="preserve"> </w:t>
      </w:r>
      <w:r w:rsidRPr="00B62DEB">
        <w:rPr>
          <w:rFonts w:hint="cs"/>
          <w:rtl/>
          <w:lang w:bidi="ar-MA"/>
        </w:rPr>
        <w:t>الأم</w:t>
      </w:r>
      <w:r>
        <w:rPr>
          <w:rFonts w:hint="cs"/>
          <w:rtl/>
          <w:lang w:bidi="ar-MA"/>
        </w:rPr>
        <w:t xml:space="preserve"> </w:t>
      </w:r>
      <w:r w:rsidRPr="00B62DEB">
        <w:rPr>
          <w:rFonts w:hint="cs"/>
          <w:rtl/>
          <w:lang w:bidi="ar-MA"/>
        </w:rPr>
        <w:t>والطفل</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سريع</w:t>
      </w:r>
      <w:r>
        <w:rPr>
          <w:rFonts w:hint="cs"/>
          <w:rtl/>
          <w:lang w:bidi="ar-MA"/>
        </w:rPr>
        <w:t xml:space="preserve"> </w:t>
      </w:r>
      <w:r w:rsidRPr="00B62DEB">
        <w:rPr>
          <w:rFonts w:hint="cs"/>
          <w:rtl/>
          <w:lang w:bidi="ar-MA"/>
        </w:rPr>
        <w:t>التأثر،</w:t>
      </w:r>
      <w:r>
        <w:rPr>
          <w:rFonts w:hint="cs"/>
          <w:rtl/>
          <w:lang w:bidi="ar-MA"/>
        </w:rPr>
        <w:t xml:space="preserve"> </w:t>
      </w:r>
      <w:r w:rsidRPr="00B62DEB">
        <w:rPr>
          <w:rFonts w:hint="cs"/>
          <w:rtl/>
          <w:lang w:bidi="ar-MA"/>
        </w:rPr>
        <w:t>وهو</w:t>
      </w:r>
      <w:r>
        <w:rPr>
          <w:rFonts w:hint="cs"/>
          <w:rtl/>
          <w:lang w:bidi="ar-MA"/>
        </w:rPr>
        <w:t xml:space="preserve"> </w:t>
      </w:r>
      <w:r w:rsidRPr="00B62DEB">
        <w:rPr>
          <w:rFonts w:hint="cs"/>
          <w:rtl/>
          <w:lang w:bidi="ar-MA"/>
        </w:rPr>
        <w:t>جزء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التوجيهية</w:t>
      </w:r>
      <w:r>
        <w:rPr>
          <w:rFonts w:hint="cs"/>
          <w:rtl/>
          <w:lang w:bidi="ar-MA"/>
        </w:rPr>
        <w:t xml:space="preserve"> </w:t>
      </w:r>
      <w:r w:rsidRPr="00B62DEB">
        <w:rPr>
          <w:rFonts w:hint="cs"/>
          <w:rtl/>
          <w:lang w:bidi="ar-MA"/>
        </w:rPr>
        <w:t>لوزارة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وتهدف</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خفض</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بنسبة</w:t>
      </w:r>
      <w:r>
        <w:rPr>
          <w:rFonts w:hint="cs"/>
          <w:rtl/>
          <w:lang w:bidi="ar-MA"/>
        </w:rPr>
        <w:t xml:space="preserve"> </w:t>
      </w:r>
      <w:r w:rsidRPr="00B62DEB">
        <w:rPr>
          <w:rFonts w:hint="cs"/>
          <w:rtl/>
          <w:lang w:bidi="ar-MA"/>
        </w:rPr>
        <w:t>50</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بحلول</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2022.</w:t>
      </w:r>
      <w:r>
        <w:rPr>
          <w:rFonts w:hint="cs"/>
          <w:rtl/>
          <w:lang w:bidi="ar-MA"/>
        </w:rPr>
        <w:t xml:space="preserve"> </w:t>
      </w:r>
      <w:r w:rsidRPr="00B62DEB">
        <w:rPr>
          <w:rFonts w:hint="cs"/>
          <w:rtl/>
          <w:lang w:bidi="ar-MA"/>
        </w:rPr>
        <w:t>وتشمل</w:t>
      </w:r>
      <w:r>
        <w:rPr>
          <w:rFonts w:hint="cs"/>
          <w:rtl/>
          <w:lang w:bidi="ar-MA"/>
        </w:rPr>
        <w:t xml:space="preserve"> </w:t>
      </w:r>
      <w:r w:rsidRPr="00B62DEB">
        <w:rPr>
          <w:rFonts w:hint="cs"/>
          <w:rtl/>
          <w:lang w:bidi="ar-MA"/>
        </w:rPr>
        <w:t>ثلاث</w:t>
      </w:r>
      <w:r>
        <w:rPr>
          <w:rFonts w:hint="cs"/>
          <w:rtl/>
          <w:lang w:bidi="ar-MA"/>
        </w:rPr>
        <w:t xml:space="preserve"> </w:t>
      </w:r>
      <w:r w:rsidRPr="00B62DEB">
        <w:rPr>
          <w:rFonts w:hint="cs"/>
          <w:rtl/>
          <w:lang w:bidi="ar-MA"/>
        </w:rPr>
        <w:t>محاور</w:t>
      </w:r>
      <w:r>
        <w:rPr>
          <w:rFonts w:hint="cs"/>
          <w:rtl/>
          <w:lang w:bidi="ar-MA"/>
        </w:rPr>
        <w:t xml:space="preserve"> </w:t>
      </w:r>
      <w:r w:rsidRPr="00B62DEB">
        <w:rPr>
          <w:rFonts w:hint="cs"/>
          <w:rtl/>
          <w:lang w:bidi="ar-MA"/>
        </w:rPr>
        <w:t>تدخل</w:t>
      </w:r>
      <w:r>
        <w:rPr>
          <w:rFonts w:hint="cs"/>
          <w:rtl/>
          <w:lang w:bidi="ar-MA"/>
        </w:rPr>
        <w:t xml:space="preserve"> </w:t>
      </w:r>
      <w:r w:rsidRPr="00B62DEB">
        <w:rPr>
          <w:rFonts w:hint="cs"/>
          <w:rtl/>
          <w:lang w:bidi="ar-MA"/>
        </w:rPr>
        <w:t>رئيسية</w:t>
      </w:r>
      <w:r>
        <w:rPr>
          <w:rFonts w:hint="cs"/>
          <w:rtl/>
          <w:lang w:bidi="ar-MA"/>
        </w:rPr>
        <w:t xml:space="preserve"> </w:t>
      </w:r>
      <w:r w:rsidRPr="00B62DEB">
        <w:rPr>
          <w:rFonts w:hint="cs"/>
          <w:rtl/>
          <w:lang w:bidi="ar-MA"/>
        </w:rPr>
        <w:t>هي:</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توفير</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للنساء</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فترة</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وما</w:t>
      </w:r>
      <w:r>
        <w:rPr>
          <w:rFonts w:hint="cs"/>
          <w:rtl/>
          <w:lang w:bidi="ar-MA"/>
        </w:rPr>
        <w:t xml:space="preserve"> </w:t>
      </w:r>
      <w:r w:rsidRPr="00B62DEB">
        <w:rPr>
          <w:rFonts w:hint="cs"/>
          <w:rtl/>
          <w:lang w:bidi="ar-MA"/>
        </w:rPr>
        <w:t>بعدها؛</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توفير</w:t>
      </w:r>
      <w:r>
        <w:rPr>
          <w:rFonts w:hint="cs"/>
          <w:rtl/>
          <w:lang w:bidi="ar-MA"/>
        </w:rPr>
        <w:t xml:space="preserve"> </w:t>
      </w:r>
      <w:r w:rsidRPr="00B62DEB">
        <w:rPr>
          <w:rFonts w:hint="cs"/>
          <w:rtl/>
          <w:lang w:bidi="ar-MA"/>
        </w:rPr>
        <w:t>خدمات</w:t>
      </w:r>
      <w:r>
        <w:rPr>
          <w:rtl/>
          <w:lang w:bidi="ar-MA"/>
        </w:rPr>
        <w:t xml:space="preserve"> </w:t>
      </w:r>
      <w:r w:rsidRPr="00B62DEB">
        <w:rPr>
          <w:rFonts w:hint="cs"/>
          <w:rtl/>
          <w:lang w:bidi="ar-MA"/>
        </w:rPr>
        <w:t>الرعاية</w:t>
      </w:r>
      <w:r>
        <w:rPr>
          <w:rtl/>
          <w:lang w:bidi="ar-MA"/>
        </w:rPr>
        <w:t xml:space="preserve"> </w:t>
      </w:r>
      <w:r w:rsidRPr="00B62DEB">
        <w:rPr>
          <w:rFonts w:hint="cs"/>
          <w:rtl/>
          <w:lang w:bidi="ar-MA"/>
        </w:rPr>
        <w:t>التوليدية</w:t>
      </w:r>
      <w:r>
        <w:rPr>
          <w:rtl/>
          <w:lang w:bidi="ar-MA"/>
        </w:rPr>
        <w:t xml:space="preserve"> </w:t>
      </w:r>
      <w:r w:rsidRPr="00B62DEB">
        <w:rPr>
          <w:rFonts w:hint="cs"/>
          <w:rtl/>
          <w:lang w:bidi="ar-MA"/>
        </w:rPr>
        <w:t>في</w:t>
      </w:r>
      <w:r>
        <w:rPr>
          <w:rtl/>
          <w:lang w:bidi="ar-MA"/>
        </w:rPr>
        <w:t xml:space="preserve"> </w:t>
      </w:r>
      <w:r w:rsidRPr="00B62DEB">
        <w:rPr>
          <w:rFonts w:hint="cs"/>
          <w:rtl/>
          <w:lang w:bidi="ar-MA"/>
        </w:rPr>
        <w:t>الحالات</w:t>
      </w:r>
      <w:r>
        <w:rPr>
          <w:rtl/>
          <w:lang w:bidi="ar-MA"/>
        </w:rPr>
        <w:t xml:space="preserve"> </w:t>
      </w:r>
      <w:r w:rsidRPr="00B62DEB">
        <w:rPr>
          <w:rFonts w:hint="cs"/>
          <w:rtl/>
          <w:lang w:bidi="ar-MA"/>
        </w:rPr>
        <w:t>الطارئة؛</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النهوض</w:t>
      </w:r>
      <w:r>
        <w:rPr>
          <w:rFonts w:hint="cs"/>
          <w:rtl/>
          <w:lang w:bidi="ar-MA"/>
        </w:rPr>
        <w:t xml:space="preserve"> </w:t>
      </w:r>
      <w:r w:rsidRPr="00B62DEB">
        <w:rPr>
          <w:rFonts w:hint="cs"/>
          <w:rtl/>
          <w:lang w:bidi="ar-MA"/>
        </w:rPr>
        <w:t>بصحة</w:t>
      </w:r>
      <w:r>
        <w:rPr>
          <w:rFonts w:hint="cs"/>
          <w:rtl/>
          <w:lang w:bidi="ar-MA"/>
        </w:rPr>
        <w:t xml:space="preserve"> </w:t>
      </w:r>
      <w:r w:rsidRPr="00B62DEB">
        <w:rPr>
          <w:rFonts w:hint="cs"/>
          <w:rtl/>
          <w:lang w:bidi="ar-MA"/>
        </w:rPr>
        <w:t>الأم.</w:t>
      </w:r>
    </w:p>
    <w:p w:rsidR="00C97A7E" w:rsidRPr="00B62DEB" w:rsidRDefault="00C97A7E" w:rsidP="00B416B9">
      <w:pPr>
        <w:pStyle w:val="SingleTxt"/>
        <w:rPr>
          <w:rtl/>
          <w:lang w:bidi="ar-MA"/>
        </w:rPr>
      </w:pPr>
      <w:r w:rsidRPr="00B62DEB">
        <w:rPr>
          <w:rFonts w:hint="cs"/>
          <w:rtl/>
          <w:lang w:bidi="ar-MA"/>
        </w:rPr>
        <w:t>131</w:t>
      </w:r>
      <w:r>
        <w:rPr>
          <w:rFonts w:hint="cs"/>
          <w:rtl/>
          <w:lang w:bidi="ar-MA"/>
        </w:rPr>
        <w:t xml:space="preserve"> </w:t>
      </w:r>
      <w:r>
        <w:rPr>
          <w:rtl/>
          <w:lang w:bidi="ar-MA"/>
        </w:rPr>
        <w:t>-</w:t>
      </w:r>
      <w:r>
        <w:rPr>
          <w:rFonts w:hint="cs"/>
          <w:rtl/>
          <w:lang w:bidi="ar-MA"/>
        </w:rPr>
        <w:t xml:space="preserve"> </w:t>
      </w:r>
      <w:r w:rsidRPr="00B62DEB">
        <w:rPr>
          <w:rFonts w:hint="cs"/>
          <w:rtl/>
          <w:lang w:bidi="ar-MA"/>
        </w:rPr>
        <w:t>ومن</w:t>
      </w:r>
      <w:r>
        <w:rPr>
          <w:rFonts w:hint="cs"/>
          <w:rtl/>
          <w:lang w:bidi="ar-MA"/>
        </w:rPr>
        <w:t xml:space="preserve"> </w:t>
      </w:r>
      <w:r w:rsidRPr="00B62DEB">
        <w:rPr>
          <w:rFonts w:hint="cs"/>
          <w:rtl/>
          <w:lang w:bidi="ar-MA"/>
        </w:rPr>
        <w:t>جهة</w:t>
      </w:r>
      <w:r>
        <w:rPr>
          <w:rFonts w:hint="cs"/>
          <w:rtl/>
          <w:lang w:bidi="ar-MA"/>
        </w:rPr>
        <w:t xml:space="preserve"> </w:t>
      </w:r>
      <w:r w:rsidRPr="00B62DEB">
        <w:rPr>
          <w:rFonts w:hint="cs"/>
          <w:rtl/>
          <w:lang w:bidi="ar-MA"/>
        </w:rPr>
        <w:t>أخرى،</w:t>
      </w:r>
      <w:r>
        <w:rPr>
          <w:rFonts w:hint="cs"/>
          <w:rtl/>
          <w:lang w:bidi="ar-MA"/>
        </w:rPr>
        <w:t xml:space="preserve"> </w:t>
      </w:r>
      <w:r w:rsidR="00B416B9" w:rsidRPr="00B416B9">
        <w:rPr>
          <w:rtl/>
          <w:lang w:bidi="ar-MA"/>
        </w:rPr>
        <w:t xml:space="preserve">خُصص </w:t>
      </w:r>
      <w:r w:rsidR="00B416B9">
        <w:rPr>
          <w:rFonts w:hint="cs"/>
          <w:rtl/>
          <w:lang w:bidi="ar-MA"/>
        </w:rPr>
        <w:t>ل</w:t>
      </w:r>
      <w:r w:rsidRPr="00B62DEB">
        <w:rPr>
          <w:rFonts w:hint="cs"/>
          <w:rtl/>
          <w:lang w:bidi="ar-MA"/>
        </w:rPr>
        <w:t>رعاية</w:t>
      </w:r>
      <w:r>
        <w:rPr>
          <w:rFonts w:hint="cs"/>
          <w:rtl/>
          <w:lang w:bidi="ar-MA"/>
        </w:rPr>
        <w:t xml:space="preserve"> </w:t>
      </w:r>
      <w:r w:rsidRPr="00B62DEB">
        <w:rPr>
          <w:rFonts w:hint="cs"/>
          <w:rtl/>
          <w:lang w:bidi="ar-MA"/>
        </w:rPr>
        <w:t>الأمومة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2012</w:t>
      </w:r>
      <w:r>
        <w:rPr>
          <w:rFonts w:hint="cs"/>
          <w:rtl/>
          <w:lang w:bidi="ar-MA"/>
        </w:rPr>
        <w:t>-</w:t>
      </w:r>
      <w:r w:rsidRPr="00B62DEB">
        <w:rPr>
          <w:rFonts w:hint="cs"/>
          <w:rtl/>
          <w:lang w:bidi="ar-MA"/>
        </w:rPr>
        <w:t>2013</w:t>
      </w:r>
      <w:r>
        <w:rPr>
          <w:rFonts w:hint="cs"/>
          <w:rtl/>
          <w:lang w:bidi="ar-MA"/>
        </w:rPr>
        <w:t xml:space="preserve"> </w:t>
      </w:r>
      <w:r w:rsidR="00B416B9" w:rsidRPr="00B416B9">
        <w:rPr>
          <w:rtl/>
          <w:lang w:bidi="ar-MA"/>
        </w:rPr>
        <w:t xml:space="preserve">نسبة قدرها </w:t>
      </w:r>
      <w:r w:rsidRPr="00B62DEB">
        <w:rPr>
          <w:rFonts w:hint="cs"/>
          <w:rtl/>
          <w:lang w:bidi="ar-MA"/>
        </w:rPr>
        <w:t>10</w:t>
      </w:r>
      <w:r>
        <w:rPr>
          <w:rFonts w:hint="eastAsia"/>
          <w:rtl/>
          <w:lang w:bidi="ar-MA"/>
        </w:rPr>
        <w:t> </w:t>
      </w:r>
      <w:r w:rsidRPr="00B62DEB">
        <w:rPr>
          <w:rFonts w:hint="cs"/>
          <w:rtl/>
          <w:lang w:bidi="ar-MA"/>
        </w:rPr>
        <w:t>في</w:t>
      </w:r>
      <w:r>
        <w:rPr>
          <w:rFonts w:hint="eastAsia"/>
          <w:rtl/>
          <w:lang w:bidi="ar-MA"/>
        </w:rPr>
        <w:t>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الاعتمادات</w:t>
      </w:r>
      <w:r>
        <w:rPr>
          <w:rFonts w:hint="cs"/>
          <w:rtl/>
          <w:lang w:bidi="ar-MA"/>
        </w:rPr>
        <w:t xml:space="preserve"> </w:t>
      </w:r>
      <w:r w:rsidRPr="00B62DEB">
        <w:rPr>
          <w:rFonts w:hint="cs"/>
          <w:rtl/>
          <w:lang w:bidi="ar-MA"/>
        </w:rPr>
        <w:t>المخصصة</w:t>
      </w:r>
      <w:r>
        <w:rPr>
          <w:rFonts w:hint="cs"/>
          <w:rtl/>
          <w:lang w:bidi="ar-MA"/>
        </w:rPr>
        <w:t xml:space="preserve"> </w:t>
      </w:r>
      <w:r w:rsidRPr="00B62DEB">
        <w:rPr>
          <w:rFonts w:hint="cs"/>
          <w:rtl/>
          <w:lang w:bidi="ar-MA"/>
        </w:rPr>
        <w:t>للبرامج</w:t>
      </w:r>
      <w:r>
        <w:rPr>
          <w:rFonts w:hint="cs"/>
          <w:rtl/>
          <w:lang w:bidi="ar-MA"/>
        </w:rPr>
        <w:t xml:space="preserve"> </w:t>
      </w:r>
      <w:r w:rsidRPr="00B62DEB">
        <w:rPr>
          <w:rFonts w:hint="cs"/>
          <w:rtl/>
          <w:lang w:bidi="ar-MA"/>
        </w:rPr>
        <w:t>ذات</w:t>
      </w:r>
      <w:r>
        <w:rPr>
          <w:rFonts w:hint="cs"/>
          <w:rtl/>
          <w:lang w:bidi="ar-MA"/>
        </w:rPr>
        <w:t xml:space="preserve"> </w:t>
      </w:r>
      <w:r w:rsidRPr="00B62DEB">
        <w:rPr>
          <w:rFonts w:hint="cs"/>
          <w:rtl/>
          <w:lang w:bidi="ar-MA"/>
        </w:rPr>
        <w:t>الأولوية</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4</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النفقات</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الصحة</w:t>
      </w:r>
      <w:r w:rsidRPr="00812A90">
        <w:rPr>
          <w:vertAlign w:val="superscript"/>
          <w:rtl/>
          <w:lang w:bidi="ar-MA"/>
        </w:rPr>
        <w:t>(</w:t>
      </w:r>
      <w:r w:rsidRPr="00812A90">
        <w:rPr>
          <w:rStyle w:val="FootnoteReference"/>
          <w:szCs w:val="30"/>
          <w:rtl/>
        </w:rPr>
        <w:footnoteReference w:id="19"/>
      </w:r>
      <w:r w:rsidRPr="00812A90">
        <w:rPr>
          <w:vertAlign w:val="superscript"/>
          <w:rtl/>
          <w:lang w:bidi="ar-MA"/>
        </w:rPr>
        <w:t>)</w:t>
      </w:r>
      <w:r w:rsidRPr="00B62DEB">
        <w:rPr>
          <w:rFonts w:hint="cs"/>
          <w:rtl/>
          <w:lang w:bidi="ar-MA"/>
        </w:rPr>
        <w:t>.</w:t>
      </w:r>
      <w:r>
        <w:rPr>
          <w:rFonts w:hint="cs"/>
          <w:rtl/>
          <w:lang w:bidi="ar-MA"/>
        </w:rPr>
        <w:t xml:space="preserve"> </w:t>
      </w:r>
      <w:r w:rsidRPr="00B62DEB">
        <w:rPr>
          <w:rFonts w:hint="cs"/>
          <w:rtl/>
          <w:lang w:bidi="ar-MA"/>
        </w:rPr>
        <w:t>ولخفض</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يزال</w:t>
      </w:r>
      <w:r>
        <w:rPr>
          <w:rFonts w:hint="cs"/>
          <w:rtl/>
          <w:lang w:bidi="ar-MA"/>
        </w:rPr>
        <w:t xml:space="preserve"> </w:t>
      </w:r>
      <w:r w:rsidRPr="00B62DEB">
        <w:rPr>
          <w:rFonts w:hint="cs"/>
          <w:rtl/>
          <w:lang w:bidi="ar-MA"/>
        </w:rPr>
        <w:t>حتى</w:t>
      </w:r>
      <w:r>
        <w:rPr>
          <w:rFonts w:hint="cs"/>
          <w:rtl/>
          <w:lang w:bidi="ar-MA"/>
        </w:rPr>
        <w:t xml:space="preserve"> </w:t>
      </w:r>
      <w:r w:rsidRPr="00B62DEB">
        <w:rPr>
          <w:rFonts w:hint="cs"/>
          <w:rtl/>
          <w:lang w:bidi="ar-MA"/>
        </w:rPr>
        <w:t>الآن</w:t>
      </w:r>
      <w:r>
        <w:rPr>
          <w:rFonts w:hint="cs"/>
          <w:rtl/>
          <w:lang w:bidi="ar-MA"/>
        </w:rPr>
        <w:t xml:space="preserve"> </w:t>
      </w:r>
      <w:r w:rsidRPr="00B62DEB">
        <w:rPr>
          <w:rFonts w:hint="cs"/>
          <w:rtl/>
          <w:lang w:bidi="ar-MA"/>
        </w:rPr>
        <w:t>مرتفعا،</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بد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تحسين</w:t>
      </w:r>
      <w:r>
        <w:rPr>
          <w:rFonts w:hint="cs"/>
          <w:rtl/>
          <w:lang w:bidi="ar-MA"/>
        </w:rPr>
        <w:t xml:space="preserve"> </w:t>
      </w:r>
      <w:r w:rsidRPr="00B62DEB">
        <w:rPr>
          <w:rFonts w:hint="cs"/>
          <w:rtl/>
          <w:lang w:bidi="ar-MA"/>
        </w:rPr>
        <w:t>توزيع</w:t>
      </w:r>
      <w:r>
        <w:rPr>
          <w:rFonts w:hint="cs"/>
          <w:rtl/>
          <w:lang w:bidi="ar-MA"/>
        </w:rPr>
        <w:t xml:space="preserve"> </w:t>
      </w:r>
      <w:r w:rsidRPr="00B62DEB">
        <w:rPr>
          <w:rFonts w:hint="cs"/>
          <w:rtl/>
          <w:lang w:bidi="ar-MA"/>
        </w:rPr>
        <w:t>الموارد</w:t>
      </w:r>
      <w:r>
        <w:rPr>
          <w:rFonts w:hint="cs"/>
          <w:rtl/>
          <w:lang w:bidi="ar-MA"/>
        </w:rPr>
        <w:t xml:space="preserve"> </w:t>
      </w:r>
      <w:r w:rsidRPr="00B62DEB">
        <w:rPr>
          <w:rFonts w:hint="cs"/>
          <w:rtl/>
          <w:lang w:bidi="ar-MA"/>
        </w:rPr>
        <w:t>المخصصة</w:t>
      </w:r>
      <w:r>
        <w:rPr>
          <w:rFonts w:hint="cs"/>
          <w:rtl/>
          <w:lang w:bidi="ar-MA"/>
        </w:rPr>
        <w:t xml:space="preserve"> </w:t>
      </w:r>
      <w:r w:rsidRPr="00B62DEB">
        <w:rPr>
          <w:rFonts w:hint="cs"/>
          <w:rtl/>
          <w:lang w:bidi="ar-MA"/>
        </w:rPr>
        <w:t>لهذا</w:t>
      </w:r>
      <w:r>
        <w:rPr>
          <w:rFonts w:hint="cs"/>
          <w:rtl/>
          <w:lang w:bidi="ar-MA"/>
        </w:rPr>
        <w:t xml:space="preserve"> </w:t>
      </w:r>
      <w:r w:rsidRPr="00B62DEB">
        <w:rPr>
          <w:rFonts w:hint="cs"/>
          <w:rtl/>
          <w:lang w:bidi="ar-MA"/>
        </w:rPr>
        <w:t>المجال</w:t>
      </w:r>
      <w:r>
        <w:rPr>
          <w:rFonts w:hint="cs"/>
          <w:rtl/>
          <w:lang w:bidi="ar-MA"/>
        </w:rPr>
        <w:t xml:space="preserve"> </w:t>
      </w:r>
      <w:r w:rsidRPr="00B62DEB">
        <w:rPr>
          <w:rFonts w:hint="cs"/>
          <w:rtl/>
          <w:lang w:bidi="ar-MA"/>
        </w:rPr>
        <w:t>وإدارتها</w:t>
      </w:r>
      <w:r>
        <w:rPr>
          <w:rFonts w:hint="cs"/>
          <w:rtl/>
          <w:lang w:bidi="ar-MA"/>
        </w:rPr>
        <w:t xml:space="preserve"> </w:t>
      </w:r>
      <w:r w:rsidRPr="00B62DEB">
        <w:rPr>
          <w:rFonts w:hint="cs"/>
          <w:rtl/>
          <w:lang w:bidi="ar-MA"/>
        </w:rPr>
        <w:t>بفعالية</w:t>
      </w:r>
      <w:r>
        <w:rPr>
          <w:rFonts w:hint="cs"/>
          <w:rtl/>
          <w:lang w:bidi="ar-MA"/>
        </w:rPr>
        <w:t xml:space="preserve"> </w:t>
      </w:r>
      <w:r w:rsidRPr="00B62DEB">
        <w:rPr>
          <w:rFonts w:hint="cs"/>
          <w:rtl/>
          <w:lang w:bidi="ar-MA"/>
        </w:rPr>
        <w:t>أكبر.</w:t>
      </w:r>
      <w:r>
        <w:rPr>
          <w:rFonts w:hint="cs"/>
          <w:rtl/>
          <w:lang w:bidi="ar-MA"/>
        </w:rPr>
        <w:t xml:space="preserve"> </w:t>
      </w:r>
      <w:r w:rsidRPr="00B62DEB">
        <w:rPr>
          <w:rFonts w:hint="cs"/>
          <w:rtl/>
          <w:lang w:bidi="ar-MA"/>
        </w:rPr>
        <w:t>وتجدر</w:t>
      </w:r>
      <w:r>
        <w:rPr>
          <w:rFonts w:hint="cs"/>
          <w:rtl/>
          <w:lang w:bidi="ar-MA"/>
        </w:rPr>
        <w:t xml:space="preserve"> </w:t>
      </w:r>
      <w:r w:rsidRPr="00B62DEB">
        <w:rPr>
          <w:rFonts w:hint="cs"/>
          <w:rtl/>
          <w:lang w:bidi="ar-MA"/>
        </w:rPr>
        <w:t>الإشارة</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تم</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وحقوق</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تخطيط</w:t>
      </w:r>
      <w:r>
        <w:rPr>
          <w:rFonts w:hint="cs"/>
          <w:rtl/>
          <w:lang w:bidi="ar-MA"/>
        </w:rPr>
        <w:t xml:space="preserve"> </w:t>
      </w:r>
      <w:r w:rsidRPr="00B62DEB">
        <w:rPr>
          <w:rFonts w:hint="cs"/>
          <w:rtl/>
          <w:lang w:bidi="ar-MA"/>
        </w:rPr>
        <w:t>وتنسيق</w:t>
      </w:r>
      <w:r>
        <w:rPr>
          <w:rFonts w:hint="cs"/>
          <w:rtl/>
          <w:lang w:bidi="ar-MA"/>
        </w:rPr>
        <w:t xml:space="preserve"> </w:t>
      </w:r>
      <w:r w:rsidRPr="00B62DEB">
        <w:rPr>
          <w:rFonts w:hint="cs"/>
          <w:rtl/>
          <w:lang w:bidi="ar-MA"/>
        </w:rPr>
        <w:t>تدخلات</w:t>
      </w:r>
      <w:r>
        <w:rPr>
          <w:rFonts w:hint="cs"/>
          <w:rtl/>
          <w:lang w:bidi="ar-MA"/>
        </w:rPr>
        <w:t xml:space="preserve"> </w:t>
      </w:r>
      <w:r w:rsidRPr="00B62DEB">
        <w:rPr>
          <w:rFonts w:hint="cs"/>
          <w:rtl/>
          <w:lang w:bidi="ar-MA"/>
        </w:rPr>
        <w:t>مختلفة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وتنفيذ</w:t>
      </w:r>
      <w:r>
        <w:rPr>
          <w:rFonts w:hint="cs"/>
          <w:rtl/>
          <w:lang w:bidi="ar-MA"/>
        </w:rPr>
        <w:t xml:space="preserve"> </w:t>
      </w:r>
      <w:r w:rsidRPr="00B62DEB">
        <w:rPr>
          <w:rFonts w:hint="cs"/>
          <w:rtl/>
          <w:lang w:bidi="ar-MA"/>
        </w:rPr>
        <w:t>حملات</w:t>
      </w:r>
      <w:r>
        <w:rPr>
          <w:rFonts w:hint="cs"/>
          <w:rtl/>
          <w:lang w:bidi="ar-MA"/>
        </w:rPr>
        <w:t xml:space="preserve"> </w:t>
      </w:r>
      <w:r w:rsidR="00B416B9">
        <w:rPr>
          <w:rFonts w:hint="cs"/>
          <w:rtl/>
          <w:lang w:bidi="ar-MA"/>
        </w:rPr>
        <w:t>ال</w:t>
      </w:r>
      <w:r w:rsidRPr="00B62DEB">
        <w:rPr>
          <w:rFonts w:hint="cs"/>
          <w:rtl/>
          <w:lang w:bidi="ar-MA"/>
        </w:rPr>
        <w:t>تحصين</w:t>
      </w:r>
      <w:r>
        <w:rPr>
          <w:rFonts w:hint="cs"/>
          <w:rtl/>
          <w:lang w:bidi="ar-MA"/>
        </w:rPr>
        <w:t xml:space="preserve"> </w:t>
      </w:r>
      <w:r w:rsidRPr="00B62DEB">
        <w:rPr>
          <w:rFonts w:hint="cs"/>
          <w:rtl/>
          <w:lang w:bidi="ar-MA"/>
        </w:rPr>
        <w:t>لتحسين</w:t>
      </w:r>
      <w:r>
        <w:rPr>
          <w:rFonts w:hint="cs"/>
          <w:rtl/>
          <w:lang w:bidi="ar-MA"/>
        </w:rPr>
        <w:t xml:space="preserve"> </w:t>
      </w:r>
      <w:r w:rsidRPr="00B62DEB">
        <w:rPr>
          <w:rFonts w:hint="cs"/>
          <w:rtl/>
          <w:lang w:bidi="ar-MA"/>
        </w:rPr>
        <w:t>صحة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الإنجابية،</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مبادرات</w:t>
      </w:r>
      <w:r>
        <w:rPr>
          <w:rFonts w:hint="cs"/>
          <w:rtl/>
          <w:lang w:bidi="ar-MA"/>
        </w:rPr>
        <w:t xml:space="preserve"> </w:t>
      </w:r>
      <w:r w:rsidRPr="00B62DEB">
        <w:rPr>
          <w:rFonts w:hint="cs"/>
          <w:rtl/>
          <w:lang w:bidi="ar-MA"/>
        </w:rPr>
        <w:t>أخرى</w:t>
      </w:r>
      <w:r>
        <w:rPr>
          <w:rFonts w:hint="cs"/>
          <w:rtl/>
          <w:lang w:bidi="ar-MA"/>
        </w:rPr>
        <w:t xml:space="preserve"> </w:t>
      </w:r>
      <w:r w:rsidRPr="00B62DEB">
        <w:rPr>
          <w:rFonts w:hint="cs"/>
          <w:rtl/>
          <w:lang w:bidi="ar-MA"/>
        </w:rPr>
        <w:t>للتوعية</w:t>
      </w:r>
      <w:r>
        <w:rPr>
          <w:rFonts w:hint="cs"/>
          <w:rtl/>
          <w:lang w:bidi="ar-MA"/>
        </w:rPr>
        <w:t xml:space="preserve"> </w:t>
      </w:r>
      <w:r w:rsidRPr="00B62DEB">
        <w:rPr>
          <w:rFonts w:hint="cs"/>
          <w:rtl/>
          <w:lang w:bidi="ar-MA"/>
        </w:rPr>
        <w:t>بالعنف،</w:t>
      </w:r>
      <w:r>
        <w:rPr>
          <w:rFonts w:hint="cs"/>
          <w:rtl/>
          <w:lang w:bidi="ar-MA"/>
        </w:rPr>
        <w:t xml:space="preserve"> </w:t>
      </w:r>
      <w:r w:rsidRPr="00B62DEB">
        <w:rPr>
          <w:rFonts w:hint="cs"/>
          <w:rtl/>
          <w:lang w:bidi="ar-MA"/>
        </w:rPr>
        <w:t>والحمل</w:t>
      </w:r>
      <w:r>
        <w:rPr>
          <w:rFonts w:hint="cs"/>
          <w:rtl/>
          <w:lang w:bidi="ar-MA"/>
        </w:rPr>
        <w:t xml:space="preserve"> </w:t>
      </w:r>
      <w:r w:rsidRPr="00B62DEB">
        <w:rPr>
          <w:rFonts w:hint="cs"/>
          <w:rtl/>
          <w:lang w:bidi="ar-MA"/>
        </w:rPr>
        <w:t>المبكر</w:t>
      </w:r>
      <w:r>
        <w:rPr>
          <w:rFonts w:hint="cs"/>
          <w:rtl/>
          <w:lang w:bidi="ar-MA"/>
        </w:rPr>
        <w:t xml:space="preserve"> </w:t>
      </w:r>
      <w:r w:rsidRPr="00B62DEB">
        <w:rPr>
          <w:rFonts w:hint="cs"/>
          <w:rtl/>
          <w:lang w:bidi="ar-MA"/>
        </w:rPr>
        <w:t>لدى</w:t>
      </w:r>
      <w:r>
        <w:rPr>
          <w:rFonts w:hint="cs"/>
          <w:rtl/>
          <w:lang w:bidi="ar-MA"/>
        </w:rPr>
        <w:t xml:space="preserve"> </w:t>
      </w:r>
      <w:r w:rsidRPr="00B62DEB">
        <w:rPr>
          <w:rFonts w:hint="cs"/>
          <w:rtl/>
          <w:lang w:bidi="ar-MA"/>
        </w:rPr>
        <w:t>المراهقات.</w:t>
      </w:r>
    </w:p>
    <w:p w:rsidR="00C97A7E" w:rsidRPr="00B62DEB" w:rsidRDefault="00C97A7E" w:rsidP="00C97A7E">
      <w:pPr>
        <w:pStyle w:val="SingleTxt"/>
        <w:rPr>
          <w:rtl/>
          <w:lang w:bidi="ar-MA"/>
        </w:rPr>
      </w:pPr>
      <w:r w:rsidRPr="00B62DEB">
        <w:rPr>
          <w:rFonts w:hint="cs"/>
          <w:rtl/>
          <w:lang w:bidi="ar-MA"/>
        </w:rPr>
        <w:t>132</w:t>
      </w:r>
      <w:r>
        <w:rPr>
          <w:rFonts w:hint="cs"/>
          <w:rtl/>
          <w:lang w:bidi="ar-MA"/>
        </w:rPr>
        <w:t xml:space="preserve"> </w:t>
      </w:r>
      <w:r>
        <w:rPr>
          <w:rtl/>
          <w:lang w:bidi="ar-MA"/>
        </w:rPr>
        <w:t>-</w:t>
      </w:r>
      <w:r>
        <w:rPr>
          <w:rFonts w:hint="cs"/>
          <w:rtl/>
          <w:lang w:bidi="ar-MA"/>
        </w:rPr>
        <w:t xml:space="preserve"> </w:t>
      </w:r>
      <w:r w:rsidRPr="00B62DEB">
        <w:rPr>
          <w:rFonts w:hint="cs"/>
          <w:rtl/>
          <w:lang w:bidi="ar-MA"/>
        </w:rPr>
        <w:t>وخلال</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واصلت</w:t>
      </w:r>
      <w:r>
        <w:rPr>
          <w:rFonts w:hint="cs"/>
          <w:rtl/>
          <w:lang w:bidi="ar-MA"/>
        </w:rPr>
        <w:t xml:space="preserve"> </w:t>
      </w:r>
      <w:r w:rsidRPr="00B62DEB">
        <w:rPr>
          <w:rFonts w:hint="cs"/>
          <w:rtl/>
          <w:lang w:bidi="ar-MA"/>
        </w:rPr>
        <w:t>إدارة</w:t>
      </w:r>
      <w:r>
        <w:rPr>
          <w:rFonts w:hint="cs"/>
          <w:rtl/>
          <w:lang w:bidi="ar-MA"/>
        </w:rPr>
        <w:t xml:space="preserve"> </w:t>
      </w:r>
      <w:r w:rsidRPr="00B62DEB">
        <w:rPr>
          <w:rFonts w:hint="cs"/>
          <w:rtl/>
          <w:lang w:bidi="ar-MA"/>
        </w:rPr>
        <w:t>صحة</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تصميم</w:t>
      </w:r>
      <w:r>
        <w:rPr>
          <w:rFonts w:hint="cs"/>
          <w:rtl/>
          <w:lang w:bidi="ar-MA"/>
        </w:rPr>
        <w:t xml:space="preserve"> </w:t>
      </w:r>
      <w:r w:rsidRPr="00B62DEB">
        <w:rPr>
          <w:rFonts w:hint="cs"/>
          <w:rtl/>
          <w:lang w:bidi="ar-MA"/>
        </w:rPr>
        <w:t>وتعزيز</w:t>
      </w:r>
      <w:r>
        <w:rPr>
          <w:rFonts w:hint="cs"/>
          <w:rtl/>
          <w:lang w:bidi="ar-MA"/>
        </w:rPr>
        <w:t xml:space="preserve"> </w:t>
      </w:r>
      <w:r w:rsidRPr="00B62DEB">
        <w:rPr>
          <w:rFonts w:hint="cs"/>
          <w:rtl/>
          <w:lang w:bidi="ar-MA"/>
        </w:rPr>
        <w:t>التدخلات</w:t>
      </w:r>
      <w:r>
        <w:rPr>
          <w:rFonts w:hint="cs"/>
          <w:rtl/>
          <w:lang w:bidi="ar-MA"/>
        </w:rPr>
        <w:t xml:space="preserve"> </w:t>
      </w:r>
      <w:r w:rsidRPr="00B62DEB">
        <w:rPr>
          <w:rFonts w:hint="cs"/>
          <w:rtl/>
          <w:lang w:bidi="ar-MA"/>
        </w:rPr>
        <w:t>الرامية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خفض</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الوفيات</w:t>
      </w:r>
      <w:r>
        <w:rPr>
          <w:rFonts w:hint="cs"/>
          <w:rtl/>
          <w:lang w:bidi="ar-MA"/>
        </w:rPr>
        <w:t xml:space="preserve"> </w:t>
      </w:r>
      <w:r w:rsidRPr="00B62DEB">
        <w:rPr>
          <w:rFonts w:hint="cs"/>
          <w:rtl/>
          <w:lang w:bidi="ar-MA"/>
        </w:rPr>
        <w:t>النفاسية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طريق</w:t>
      </w:r>
      <w:r>
        <w:rPr>
          <w:rFonts w:hint="cs"/>
          <w:rtl/>
          <w:lang w:bidi="ar-MA"/>
        </w:rPr>
        <w:t xml:space="preserve"> </w:t>
      </w:r>
      <w:r w:rsidRPr="00B62DEB">
        <w:rPr>
          <w:rFonts w:hint="cs"/>
          <w:rtl/>
          <w:lang w:bidi="ar-MA"/>
        </w:rPr>
        <w:t>تحسين</w:t>
      </w:r>
      <w:r>
        <w:rPr>
          <w:rFonts w:hint="cs"/>
          <w:rtl/>
          <w:lang w:bidi="ar-MA"/>
        </w:rPr>
        <w:t xml:space="preserve"> </w:t>
      </w:r>
      <w:r w:rsidRPr="00B62DEB">
        <w:rPr>
          <w:rFonts w:hint="cs"/>
          <w:rtl/>
          <w:lang w:bidi="ar-MA"/>
        </w:rPr>
        <w:t>الكتلة</w:t>
      </w:r>
      <w:r>
        <w:rPr>
          <w:rFonts w:hint="cs"/>
          <w:rtl/>
          <w:lang w:bidi="ar-MA"/>
        </w:rPr>
        <w:t xml:space="preserve"> </w:t>
      </w:r>
      <w:r w:rsidRPr="00B62DEB">
        <w:rPr>
          <w:rFonts w:hint="cs"/>
          <w:rtl/>
          <w:lang w:bidi="ar-MA"/>
        </w:rPr>
        <w:t>الحرجة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الموظفين</w:t>
      </w:r>
      <w:r>
        <w:rPr>
          <w:rFonts w:hint="cs"/>
          <w:rtl/>
          <w:lang w:bidi="ar-MA"/>
        </w:rPr>
        <w:t xml:space="preserve"> </w:t>
      </w:r>
      <w:r w:rsidRPr="00B62DEB">
        <w:rPr>
          <w:rFonts w:hint="cs"/>
          <w:rtl/>
          <w:lang w:bidi="ar-MA"/>
        </w:rPr>
        <w:t>المدربين</w:t>
      </w:r>
      <w:r>
        <w:rPr>
          <w:rFonts w:hint="cs"/>
          <w:rtl/>
          <w:lang w:bidi="ar-MA"/>
        </w:rPr>
        <w:t xml:space="preserve"> </w:t>
      </w:r>
      <w:r w:rsidRPr="00B62DEB">
        <w:rPr>
          <w:rFonts w:hint="cs"/>
          <w:rtl/>
          <w:lang w:bidi="ar-MA"/>
        </w:rPr>
        <w:t>والشروع</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الزيادة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تقدم</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التوليدية.</w:t>
      </w:r>
    </w:p>
    <w:p w:rsidR="00C97A7E" w:rsidRDefault="00C97A7E" w:rsidP="00C97A7E">
      <w:pPr>
        <w:pStyle w:val="SingleTxt"/>
        <w:rPr>
          <w:rFonts w:hint="cs"/>
          <w:rtl/>
          <w:lang w:bidi="ar-MA"/>
        </w:rPr>
      </w:pPr>
      <w:r w:rsidRPr="00B62DEB">
        <w:rPr>
          <w:rFonts w:hint="cs"/>
          <w:rtl/>
          <w:lang w:bidi="ar-MA"/>
        </w:rPr>
        <w:t>133</w:t>
      </w:r>
      <w:r>
        <w:rPr>
          <w:rFonts w:hint="cs"/>
          <w:rtl/>
          <w:lang w:bidi="ar-MA"/>
        </w:rPr>
        <w:t xml:space="preserve"> </w:t>
      </w:r>
      <w:r>
        <w:rPr>
          <w:rtl/>
          <w:lang w:bidi="ar-MA"/>
        </w:rPr>
        <w:t>-</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2012،</w:t>
      </w:r>
      <w:r>
        <w:rPr>
          <w:rFonts w:hint="cs"/>
          <w:rtl/>
          <w:lang w:bidi="ar-MA"/>
        </w:rPr>
        <w:t xml:space="preserve"> </w:t>
      </w:r>
      <w:r w:rsidRPr="00B62DEB">
        <w:rPr>
          <w:rFonts w:hint="cs"/>
          <w:rtl/>
          <w:lang w:bidi="ar-MA"/>
        </w:rPr>
        <w:t>وضعت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بالتعاون</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شركائها،</w:t>
      </w:r>
      <w:r>
        <w:rPr>
          <w:rFonts w:hint="cs"/>
          <w:rtl/>
          <w:lang w:bidi="ar-MA"/>
        </w:rPr>
        <w:t xml:space="preserve"> </w:t>
      </w:r>
      <w:r w:rsidRPr="00B62DEB">
        <w:rPr>
          <w:rFonts w:hint="cs"/>
          <w:rtl/>
          <w:lang w:bidi="ar-MA"/>
        </w:rPr>
        <w:t>خطة</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وطنية</w:t>
      </w:r>
      <w:r>
        <w:rPr>
          <w:rFonts w:hint="cs"/>
          <w:rtl/>
          <w:lang w:bidi="ar-MA"/>
        </w:rPr>
        <w:t xml:space="preserve"> </w:t>
      </w:r>
      <w:r w:rsidRPr="00B62DEB">
        <w:rPr>
          <w:rFonts w:hint="cs"/>
          <w:rtl/>
          <w:lang w:bidi="ar-MA"/>
        </w:rPr>
        <w:t>للقضاء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كزاز</w:t>
      </w:r>
      <w:r>
        <w:rPr>
          <w:rFonts w:hint="cs"/>
          <w:rtl/>
          <w:lang w:bidi="ar-MA"/>
        </w:rPr>
        <w:t xml:space="preserve"> </w:t>
      </w:r>
      <w:r w:rsidRPr="00B62DEB">
        <w:rPr>
          <w:rFonts w:hint="cs"/>
          <w:rtl/>
          <w:lang w:bidi="ar-MA"/>
        </w:rPr>
        <w:t>الأمهات</w:t>
      </w:r>
      <w:r>
        <w:rPr>
          <w:rFonts w:hint="cs"/>
          <w:rtl/>
          <w:lang w:bidi="ar-MA"/>
        </w:rPr>
        <w:t xml:space="preserve"> </w:t>
      </w:r>
      <w:r w:rsidRPr="00B62DEB">
        <w:rPr>
          <w:rFonts w:hint="cs"/>
          <w:rtl/>
          <w:lang w:bidi="ar-MA"/>
        </w:rPr>
        <w:t>والمواليد</w:t>
      </w:r>
      <w:r>
        <w:rPr>
          <w:rFonts w:hint="cs"/>
          <w:rtl/>
          <w:lang w:bidi="ar-MA"/>
        </w:rPr>
        <w:t xml:space="preserve"> </w:t>
      </w:r>
      <w:r w:rsidRPr="00B62DEB">
        <w:rPr>
          <w:rFonts w:hint="cs"/>
          <w:rtl/>
          <w:lang w:bidi="ar-MA"/>
        </w:rPr>
        <w:t>بحلول</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2015،</w:t>
      </w:r>
      <w:r>
        <w:rPr>
          <w:rFonts w:hint="cs"/>
          <w:rtl/>
          <w:lang w:bidi="ar-MA"/>
        </w:rPr>
        <w:t xml:space="preserve"> </w:t>
      </w:r>
      <w:r w:rsidRPr="00B62DEB">
        <w:rPr>
          <w:rFonts w:hint="cs"/>
          <w:rtl/>
          <w:lang w:bidi="ar-MA"/>
        </w:rPr>
        <w:t>وهي</w:t>
      </w:r>
      <w:r>
        <w:rPr>
          <w:rFonts w:hint="cs"/>
          <w:rtl/>
          <w:lang w:bidi="ar-MA"/>
        </w:rPr>
        <w:t xml:space="preserve"> </w:t>
      </w:r>
      <w:r w:rsidRPr="00B62DEB">
        <w:rPr>
          <w:rFonts w:hint="cs"/>
          <w:rtl/>
          <w:lang w:bidi="ar-MA"/>
        </w:rPr>
        <w:t>خطة</w:t>
      </w:r>
      <w:r>
        <w:rPr>
          <w:rFonts w:hint="cs"/>
          <w:rtl/>
          <w:lang w:bidi="ar-MA"/>
        </w:rPr>
        <w:t xml:space="preserve"> </w:t>
      </w:r>
      <w:r w:rsidRPr="00B62DEB">
        <w:rPr>
          <w:rFonts w:hint="cs"/>
          <w:rtl/>
          <w:lang w:bidi="ar-MA"/>
        </w:rPr>
        <w:t>يمثل</w:t>
      </w:r>
      <w:r>
        <w:rPr>
          <w:rFonts w:hint="cs"/>
          <w:rtl/>
          <w:lang w:bidi="ar-MA"/>
        </w:rPr>
        <w:t xml:space="preserve"> </w:t>
      </w:r>
      <w:r w:rsidRPr="00B62DEB">
        <w:rPr>
          <w:rFonts w:hint="cs"/>
          <w:rtl/>
          <w:lang w:bidi="ar-MA"/>
        </w:rPr>
        <w:t>التحصين</w:t>
      </w:r>
      <w:r>
        <w:rPr>
          <w:rFonts w:hint="cs"/>
          <w:rtl/>
          <w:lang w:bidi="ar-MA"/>
        </w:rPr>
        <w:t xml:space="preserve"> </w:t>
      </w:r>
      <w:r w:rsidRPr="00B62DEB">
        <w:rPr>
          <w:rFonts w:hint="cs"/>
          <w:rtl/>
          <w:lang w:bidi="ar-MA"/>
        </w:rPr>
        <w:t>أحد</w:t>
      </w:r>
      <w:r>
        <w:rPr>
          <w:rFonts w:hint="cs"/>
          <w:rtl/>
          <w:lang w:bidi="ar-MA"/>
        </w:rPr>
        <w:t xml:space="preserve"> </w:t>
      </w:r>
      <w:r w:rsidRPr="00B62DEB">
        <w:rPr>
          <w:rFonts w:hint="cs"/>
          <w:rtl/>
          <w:lang w:bidi="ar-MA"/>
        </w:rPr>
        <w:t>محاورها</w:t>
      </w:r>
      <w:r>
        <w:rPr>
          <w:rFonts w:hint="cs"/>
          <w:rtl/>
          <w:lang w:bidi="ar-MA"/>
        </w:rPr>
        <w:t xml:space="preserve"> </w:t>
      </w:r>
      <w:r w:rsidRPr="00B62DEB">
        <w:rPr>
          <w:rFonts w:hint="cs"/>
          <w:rtl/>
          <w:lang w:bidi="ar-MA"/>
        </w:rPr>
        <w:t>الاستراتيجية.</w:t>
      </w:r>
      <w:r>
        <w:rPr>
          <w:rFonts w:hint="cs"/>
          <w:rtl/>
          <w:lang w:bidi="ar-MA"/>
        </w:rPr>
        <w:t xml:space="preserve"> </w:t>
      </w:r>
      <w:r w:rsidRPr="00B62DEB">
        <w:rPr>
          <w:rFonts w:hint="cs"/>
          <w:rtl/>
          <w:lang w:bidi="ar-MA"/>
        </w:rPr>
        <w:t>ولتحقيق</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الهدف،</w:t>
      </w:r>
      <w:r>
        <w:rPr>
          <w:rFonts w:hint="cs"/>
          <w:rtl/>
          <w:lang w:bidi="ar-MA"/>
        </w:rPr>
        <w:t xml:space="preserve"> </w:t>
      </w:r>
      <w:r w:rsidRPr="00B62DEB">
        <w:rPr>
          <w:rFonts w:hint="cs"/>
          <w:rtl/>
          <w:lang w:bidi="ar-MA"/>
        </w:rPr>
        <w:t>قامت</w:t>
      </w:r>
      <w:r>
        <w:rPr>
          <w:rFonts w:hint="cs"/>
          <w:rtl/>
          <w:lang w:bidi="ar-MA"/>
        </w:rPr>
        <w:t xml:space="preserve"> </w:t>
      </w:r>
      <w:r w:rsidRPr="00B62DEB">
        <w:rPr>
          <w:rFonts w:hint="cs"/>
          <w:rtl/>
          <w:lang w:bidi="ar-MA"/>
        </w:rPr>
        <w:t>الوزارة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نيسان</w:t>
      </w:r>
      <w:r>
        <w:rPr>
          <w:rFonts w:hint="cs"/>
          <w:rtl/>
          <w:lang w:bidi="ar-MA"/>
        </w:rPr>
        <w:t>/</w:t>
      </w:r>
      <w:r w:rsidRPr="00B62DEB">
        <w:rPr>
          <w:rFonts w:hint="cs"/>
          <w:rtl/>
          <w:lang w:bidi="ar-MA"/>
        </w:rPr>
        <w:t>أبريل</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جانب</w:t>
      </w:r>
      <w:r>
        <w:rPr>
          <w:rFonts w:hint="cs"/>
          <w:rtl/>
          <w:lang w:bidi="ar-MA"/>
        </w:rPr>
        <w:t xml:space="preserve"> </w:t>
      </w:r>
      <w:r w:rsidRPr="00B62DEB">
        <w:rPr>
          <w:rFonts w:hint="cs"/>
          <w:rtl/>
          <w:lang w:bidi="ar-MA"/>
        </w:rPr>
        <w:t>أنشطة</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التحصين</w:t>
      </w:r>
      <w:r>
        <w:rPr>
          <w:rFonts w:hint="cs"/>
          <w:rtl/>
          <w:lang w:bidi="ar-MA"/>
        </w:rPr>
        <w:t xml:space="preserve"> </w:t>
      </w:r>
      <w:r w:rsidRPr="00B62DEB">
        <w:rPr>
          <w:rFonts w:hint="cs"/>
          <w:rtl/>
          <w:lang w:bidi="ar-MA"/>
        </w:rPr>
        <w:t>الروتيني</w:t>
      </w:r>
      <w:r>
        <w:rPr>
          <w:rFonts w:hint="cs"/>
          <w:rtl/>
          <w:lang w:bidi="ar-MA"/>
        </w:rPr>
        <w:t xml:space="preserve"> </w:t>
      </w:r>
      <w:r w:rsidRPr="00B62DEB">
        <w:rPr>
          <w:rFonts w:hint="cs"/>
          <w:rtl/>
          <w:lang w:bidi="ar-MA"/>
        </w:rPr>
        <w:t>الموجهة</w:t>
      </w:r>
      <w:r>
        <w:rPr>
          <w:rFonts w:hint="cs"/>
          <w:rtl/>
          <w:lang w:bidi="ar-MA"/>
        </w:rPr>
        <w:t xml:space="preserve"> </w:t>
      </w:r>
      <w:r w:rsidRPr="00B62DEB">
        <w:rPr>
          <w:rFonts w:hint="cs"/>
          <w:rtl/>
          <w:lang w:bidi="ar-MA"/>
        </w:rPr>
        <w:t>أساسا</w:t>
      </w:r>
      <w:r>
        <w:rPr>
          <w:rFonts w:hint="cs"/>
          <w:rtl/>
          <w:lang w:bidi="ar-MA"/>
        </w:rPr>
        <w:t xml:space="preserve"> </w:t>
      </w:r>
      <w:r w:rsidRPr="00B62DEB">
        <w:rPr>
          <w:rFonts w:hint="cs"/>
          <w:rtl/>
          <w:lang w:bidi="ar-MA"/>
        </w:rPr>
        <w:t>للنساء</w:t>
      </w:r>
      <w:r>
        <w:rPr>
          <w:rFonts w:hint="cs"/>
          <w:rtl/>
          <w:lang w:bidi="ar-MA"/>
        </w:rPr>
        <w:t xml:space="preserve"> </w:t>
      </w:r>
      <w:r w:rsidRPr="00B62DEB">
        <w:rPr>
          <w:rFonts w:hint="cs"/>
          <w:rtl/>
          <w:lang w:bidi="ar-MA"/>
        </w:rPr>
        <w:t>الحوامل،</w:t>
      </w:r>
      <w:r>
        <w:rPr>
          <w:rFonts w:hint="cs"/>
          <w:rtl/>
          <w:lang w:bidi="ar-MA"/>
        </w:rPr>
        <w:t xml:space="preserve"> </w:t>
      </w:r>
      <w:r w:rsidRPr="00B62DEB">
        <w:rPr>
          <w:rFonts w:hint="cs"/>
          <w:rtl/>
          <w:lang w:bidi="ar-MA"/>
        </w:rPr>
        <w:t>بتنفيذ</w:t>
      </w:r>
      <w:r>
        <w:rPr>
          <w:rFonts w:hint="cs"/>
          <w:rtl/>
          <w:lang w:bidi="ar-MA"/>
        </w:rPr>
        <w:t xml:space="preserve"> </w:t>
      </w:r>
      <w:r w:rsidRPr="00B62DEB">
        <w:rPr>
          <w:rFonts w:hint="cs"/>
          <w:rtl/>
          <w:lang w:bidi="ar-MA"/>
        </w:rPr>
        <w:t>حملات</w:t>
      </w:r>
      <w:r>
        <w:rPr>
          <w:rFonts w:hint="cs"/>
          <w:rtl/>
          <w:lang w:bidi="ar-MA"/>
        </w:rPr>
        <w:t xml:space="preserve"> </w:t>
      </w:r>
      <w:r w:rsidRPr="00B62DEB">
        <w:rPr>
          <w:rFonts w:hint="cs"/>
          <w:rtl/>
          <w:lang w:bidi="ar-MA"/>
        </w:rPr>
        <w:t>تحصين</w:t>
      </w:r>
      <w:r>
        <w:rPr>
          <w:rFonts w:hint="cs"/>
          <w:rtl/>
          <w:lang w:bidi="ar-MA"/>
        </w:rPr>
        <w:t xml:space="preserve"> </w:t>
      </w:r>
      <w:r w:rsidRPr="00B62DEB">
        <w:rPr>
          <w:rFonts w:hint="cs"/>
          <w:rtl/>
          <w:lang w:bidi="ar-MA"/>
        </w:rPr>
        <w:t>إضافية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65</w:t>
      </w:r>
      <w:r>
        <w:rPr>
          <w:rFonts w:hint="cs"/>
          <w:rtl/>
          <w:lang w:bidi="ar-MA"/>
        </w:rPr>
        <w:t xml:space="preserve"> </w:t>
      </w:r>
      <w:r w:rsidRPr="00B62DEB">
        <w:rPr>
          <w:rFonts w:hint="cs"/>
          <w:rtl/>
          <w:lang w:bidi="ar-MA"/>
        </w:rPr>
        <w:t>منطقة</w:t>
      </w:r>
      <w:r>
        <w:rPr>
          <w:rFonts w:hint="cs"/>
          <w:rtl/>
          <w:lang w:bidi="ar-MA"/>
        </w:rPr>
        <w:t xml:space="preserve"> </w:t>
      </w:r>
      <w:r w:rsidRPr="00B62DEB">
        <w:rPr>
          <w:rFonts w:hint="cs"/>
          <w:rtl/>
          <w:lang w:bidi="ar-MA"/>
        </w:rPr>
        <w:t>بلدية</w:t>
      </w:r>
      <w:r>
        <w:rPr>
          <w:rFonts w:hint="cs"/>
          <w:rtl/>
          <w:lang w:bidi="ar-MA"/>
        </w:rPr>
        <w:t xml:space="preserve"> </w:t>
      </w:r>
      <w:r w:rsidRPr="00B62DEB">
        <w:rPr>
          <w:rFonts w:hint="cs"/>
          <w:rtl/>
          <w:lang w:bidi="ar-MA"/>
        </w:rPr>
        <w:t>مصنفة</w:t>
      </w:r>
      <w:r>
        <w:rPr>
          <w:rFonts w:hint="cs"/>
          <w:rtl/>
          <w:lang w:bidi="ar-MA"/>
        </w:rPr>
        <w:t xml:space="preserve"> </w:t>
      </w:r>
      <w:r w:rsidRPr="00B62DEB">
        <w:rPr>
          <w:rFonts w:hint="cs"/>
          <w:rtl/>
          <w:lang w:bidi="ar-MA"/>
        </w:rPr>
        <w:t>مناطق</w:t>
      </w:r>
      <w:r>
        <w:rPr>
          <w:rFonts w:hint="cs"/>
          <w:rtl/>
          <w:lang w:bidi="ar-MA"/>
        </w:rPr>
        <w:t xml:space="preserve"> </w:t>
      </w:r>
      <w:r w:rsidRPr="00B62DEB">
        <w:rPr>
          <w:rFonts w:hint="cs"/>
          <w:rtl/>
          <w:lang w:bidi="ar-MA"/>
        </w:rPr>
        <w:t>بالغة</w:t>
      </w:r>
      <w:r>
        <w:rPr>
          <w:rFonts w:hint="cs"/>
          <w:rtl/>
          <w:lang w:bidi="ar-MA"/>
        </w:rPr>
        <w:t xml:space="preserve"> </w:t>
      </w:r>
      <w:r w:rsidRPr="00B62DEB">
        <w:rPr>
          <w:rFonts w:hint="cs"/>
          <w:rtl/>
          <w:lang w:bidi="ar-MA"/>
        </w:rPr>
        <w:t>الخطورة.</w:t>
      </w:r>
      <w:r>
        <w:rPr>
          <w:rFonts w:hint="cs"/>
          <w:rtl/>
          <w:lang w:bidi="ar-MA"/>
        </w:rPr>
        <w:t xml:space="preserve"> </w:t>
      </w:r>
      <w:r w:rsidRPr="00B62DEB">
        <w:rPr>
          <w:rFonts w:hint="cs"/>
          <w:rtl/>
          <w:lang w:bidi="ar-MA"/>
        </w:rPr>
        <w:t>وبفضل</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الأنشطة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تستهدف</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بلغن</w:t>
      </w:r>
      <w:r>
        <w:rPr>
          <w:rFonts w:hint="cs"/>
          <w:rtl/>
          <w:lang w:bidi="ar-MA"/>
        </w:rPr>
        <w:t xml:space="preserve"> </w:t>
      </w:r>
      <w:r w:rsidRPr="00B62DEB">
        <w:rPr>
          <w:rFonts w:hint="cs"/>
          <w:rtl/>
          <w:lang w:bidi="ar-MA"/>
        </w:rPr>
        <w:t>سن</w:t>
      </w:r>
      <w:r>
        <w:rPr>
          <w:rFonts w:hint="cs"/>
          <w:rtl/>
          <w:lang w:bidi="ar-MA"/>
        </w:rPr>
        <w:t xml:space="preserve"> </w:t>
      </w:r>
      <w:r w:rsidRPr="00B62DEB">
        <w:rPr>
          <w:rFonts w:hint="cs"/>
          <w:rtl/>
          <w:lang w:bidi="ar-MA"/>
        </w:rPr>
        <w:t>الإنجاب</w:t>
      </w:r>
      <w:r>
        <w:rPr>
          <w:rFonts w:hint="cs"/>
          <w:rtl/>
          <w:lang w:bidi="ar-MA"/>
        </w:rPr>
        <w:t xml:space="preserve"> </w:t>
      </w:r>
      <w:r w:rsidRPr="00B62DEB">
        <w:rPr>
          <w:rFonts w:hint="cs"/>
          <w:rtl/>
          <w:lang w:bidi="ar-MA"/>
        </w:rPr>
        <w:t>(142</w:t>
      </w:r>
      <w:r>
        <w:rPr>
          <w:rFonts w:hint="cs"/>
          <w:rtl/>
          <w:lang w:bidi="ar-MA"/>
        </w:rPr>
        <w:t xml:space="preserve"> </w:t>
      </w:r>
      <w:r w:rsidRPr="00B62DEB">
        <w:rPr>
          <w:rFonts w:hint="cs"/>
          <w:rtl/>
          <w:lang w:bidi="ar-MA"/>
        </w:rPr>
        <w:t>292</w:t>
      </w:r>
      <w:r>
        <w:rPr>
          <w:rFonts w:hint="cs"/>
          <w:rtl/>
          <w:lang w:bidi="ar-MA"/>
        </w:rPr>
        <w:t xml:space="preserve"> </w:t>
      </w:r>
      <w:r w:rsidRPr="00B62DEB">
        <w:rPr>
          <w:rFonts w:hint="cs"/>
          <w:rtl/>
          <w:lang w:bidi="ar-MA"/>
        </w:rPr>
        <w:t>1</w:t>
      </w:r>
      <w:r>
        <w:rPr>
          <w:rFonts w:hint="cs"/>
          <w:rtl/>
          <w:lang w:bidi="ar-MA"/>
        </w:rPr>
        <w:t xml:space="preserve"> </w:t>
      </w:r>
      <w:r w:rsidRPr="00B62DEB">
        <w:rPr>
          <w:rFonts w:hint="cs"/>
          <w:rtl/>
          <w:lang w:bidi="ar-MA"/>
        </w:rPr>
        <w:t>امرأة</w:t>
      </w:r>
      <w:r>
        <w:rPr>
          <w:rFonts w:hint="cs"/>
          <w:rtl/>
          <w:lang w:bidi="ar-MA"/>
        </w:rPr>
        <w:t xml:space="preserve"> </w:t>
      </w:r>
      <w:r w:rsidRPr="00B62DEB">
        <w:rPr>
          <w:rFonts w:hint="cs"/>
          <w:rtl/>
          <w:lang w:bidi="ar-MA"/>
        </w:rPr>
        <w:t>تقريبا)،</w:t>
      </w:r>
      <w:r>
        <w:rPr>
          <w:rFonts w:hint="cs"/>
          <w:rtl/>
          <w:lang w:bidi="ar-MA"/>
        </w:rPr>
        <w:t xml:space="preserve"> </w:t>
      </w:r>
      <w:r w:rsidRPr="00B62DEB">
        <w:rPr>
          <w:rFonts w:hint="cs"/>
          <w:rtl/>
          <w:lang w:bidi="ar-MA"/>
        </w:rPr>
        <w:t>أمكن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الزيارتين</w:t>
      </w:r>
      <w:r>
        <w:rPr>
          <w:rFonts w:hint="cs"/>
          <w:rtl/>
          <w:lang w:bidi="ar-MA"/>
        </w:rPr>
        <w:t xml:space="preserve"> </w:t>
      </w:r>
      <w:r w:rsidRPr="00B62DEB">
        <w:rPr>
          <w:rFonts w:hint="cs"/>
          <w:rtl/>
          <w:lang w:bidi="ar-MA"/>
        </w:rPr>
        <w:t>الأوليين</w:t>
      </w:r>
      <w:r>
        <w:rPr>
          <w:rFonts w:hint="cs"/>
          <w:rtl/>
          <w:lang w:bidi="ar-MA"/>
        </w:rPr>
        <w:t xml:space="preserve"> </w:t>
      </w:r>
      <w:r w:rsidRPr="00B62DEB">
        <w:rPr>
          <w:rFonts w:hint="cs"/>
          <w:rtl/>
          <w:lang w:bidi="ar-MA"/>
        </w:rPr>
        <w:t>تحصين</w:t>
      </w:r>
      <w:r>
        <w:rPr>
          <w:rFonts w:hint="cs"/>
          <w:rtl/>
          <w:lang w:bidi="ar-MA"/>
        </w:rPr>
        <w:t xml:space="preserve"> </w:t>
      </w:r>
      <w:r w:rsidRPr="00B62DEB">
        <w:rPr>
          <w:rFonts w:hint="cs"/>
          <w:rtl/>
          <w:lang w:bidi="ar-MA"/>
        </w:rPr>
        <w:t>728</w:t>
      </w:r>
      <w:r>
        <w:rPr>
          <w:rFonts w:hint="cs"/>
          <w:rtl/>
          <w:lang w:bidi="ar-MA"/>
        </w:rPr>
        <w:t xml:space="preserve"> </w:t>
      </w:r>
      <w:r w:rsidRPr="00B62DEB">
        <w:rPr>
          <w:rFonts w:hint="cs"/>
          <w:rtl/>
          <w:lang w:bidi="ar-MA"/>
        </w:rPr>
        <w:t>241</w:t>
      </w:r>
      <w:r>
        <w:rPr>
          <w:rFonts w:hint="cs"/>
          <w:rtl/>
          <w:lang w:bidi="ar-MA"/>
        </w:rPr>
        <w:t xml:space="preserve"> </w:t>
      </w:r>
      <w:r w:rsidRPr="00B62DEB">
        <w:rPr>
          <w:rFonts w:hint="cs"/>
          <w:rtl/>
          <w:lang w:bidi="ar-MA"/>
        </w:rPr>
        <w:t>1</w:t>
      </w:r>
      <w:r>
        <w:rPr>
          <w:rFonts w:hint="cs"/>
          <w:rtl/>
          <w:lang w:bidi="ar-MA"/>
        </w:rPr>
        <w:t xml:space="preserve"> </w:t>
      </w:r>
      <w:r w:rsidRPr="00B62DEB">
        <w:rPr>
          <w:rFonts w:hint="cs"/>
          <w:rtl/>
          <w:lang w:bidi="ar-MA"/>
        </w:rPr>
        <w:t>امرأة</w:t>
      </w:r>
      <w:r>
        <w:rPr>
          <w:rFonts w:hint="cs"/>
          <w:rtl/>
          <w:lang w:bidi="ar-MA"/>
        </w:rPr>
        <w:t xml:space="preserve"> </w:t>
      </w:r>
      <w:r w:rsidRPr="00B62DEB">
        <w:rPr>
          <w:rFonts w:hint="cs"/>
          <w:rtl/>
          <w:lang w:bidi="ar-MA"/>
        </w:rPr>
        <w:t>بالجرعة</w:t>
      </w:r>
      <w:r>
        <w:rPr>
          <w:rFonts w:hint="cs"/>
          <w:rtl/>
          <w:lang w:bidi="ar-MA"/>
        </w:rPr>
        <w:t xml:space="preserve"> </w:t>
      </w:r>
      <w:r w:rsidRPr="00B62DEB">
        <w:rPr>
          <w:rFonts w:hint="cs"/>
          <w:rtl/>
          <w:lang w:bidi="ar-MA"/>
        </w:rPr>
        <w:t>الأولى</w:t>
      </w:r>
      <w:r>
        <w:rPr>
          <w:rFonts w:hint="cs"/>
          <w:rtl/>
          <w:lang w:bidi="ar-MA"/>
        </w:rPr>
        <w:t xml:space="preserve"> </w:t>
      </w:r>
      <w:r w:rsidRPr="00B62DEB">
        <w:rPr>
          <w:rFonts w:hint="cs"/>
          <w:rtl/>
          <w:lang w:bidi="ar-MA"/>
        </w:rPr>
        <w:t>(أي</w:t>
      </w:r>
      <w:r>
        <w:rPr>
          <w:rFonts w:hint="cs"/>
          <w:rtl/>
          <w:lang w:bidi="ar-MA"/>
        </w:rPr>
        <w:t xml:space="preserve"> </w:t>
      </w:r>
      <w:r w:rsidRPr="00B62DEB">
        <w:rPr>
          <w:rFonts w:hint="cs"/>
          <w:rtl/>
          <w:lang w:bidi="ar-MA"/>
        </w:rPr>
        <w:t>1.98</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w:t>
      </w:r>
      <w:r>
        <w:rPr>
          <w:rFonts w:hint="eastAsia"/>
          <w:rtl/>
          <w:lang w:bidi="ar-MA"/>
        </w:rPr>
        <w:t> </w:t>
      </w:r>
      <w:r w:rsidRPr="00B62DEB">
        <w:rPr>
          <w:rFonts w:hint="cs"/>
          <w:rtl/>
          <w:lang w:bidi="ar-MA"/>
        </w:rPr>
        <w:t>043</w:t>
      </w:r>
      <w:r>
        <w:rPr>
          <w:rFonts w:hint="cs"/>
          <w:rtl/>
          <w:lang w:bidi="ar-MA"/>
        </w:rPr>
        <w:t xml:space="preserve"> </w:t>
      </w:r>
      <w:r w:rsidRPr="00B62DEB">
        <w:rPr>
          <w:rFonts w:hint="cs"/>
          <w:rtl/>
          <w:lang w:bidi="ar-MA"/>
        </w:rPr>
        <w:t>973</w:t>
      </w:r>
      <w:r>
        <w:rPr>
          <w:rFonts w:hint="cs"/>
          <w:rtl/>
          <w:lang w:bidi="ar-MA"/>
        </w:rPr>
        <w:t xml:space="preserve"> </w:t>
      </w:r>
      <w:r w:rsidRPr="00B62DEB">
        <w:rPr>
          <w:rFonts w:hint="cs"/>
          <w:rtl/>
          <w:lang w:bidi="ar-MA"/>
        </w:rPr>
        <w:t>امرأة</w:t>
      </w:r>
      <w:r>
        <w:rPr>
          <w:rFonts w:hint="cs"/>
          <w:rtl/>
          <w:lang w:bidi="ar-MA"/>
        </w:rPr>
        <w:t xml:space="preserve"> </w:t>
      </w:r>
      <w:r w:rsidRPr="00B62DEB">
        <w:rPr>
          <w:rFonts w:hint="cs"/>
          <w:rtl/>
          <w:lang w:bidi="ar-MA"/>
        </w:rPr>
        <w:t>بالجرعة</w:t>
      </w:r>
      <w:r>
        <w:rPr>
          <w:rFonts w:hint="cs"/>
          <w:rtl/>
          <w:lang w:bidi="ar-MA"/>
        </w:rPr>
        <w:t xml:space="preserve"> </w:t>
      </w:r>
      <w:r w:rsidRPr="00B62DEB">
        <w:rPr>
          <w:rFonts w:hint="cs"/>
          <w:rtl/>
          <w:lang w:bidi="ar-MA"/>
        </w:rPr>
        <w:t>الثانية</w:t>
      </w:r>
      <w:r>
        <w:rPr>
          <w:rFonts w:hint="cs"/>
          <w:rtl/>
          <w:lang w:bidi="ar-MA"/>
        </w:rPr>
        <w:t xml:space="preserve"> </w:t>
      </w:r>
      <w:r w:rsidRPr="00B62DEB">
        <w:rPr>
          <w:rFonts w:hint="cs"/>
          <w:rtl/>
          <w:lang w:bidi="ar-MA"/>
        </w:rPr>
        <w:t>(3.75</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يُضاف</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148</w:t>
      </w:r>
      <w:r>
        <w:rPr>
          <w:rFonts w:hint="cs"/>
          <w:rtl/>
          <w:lang w:bidi="ar-MA"/>
        </w:rPr>
        <w:t xml:space="preserve"> </w:t>
      </w:r>
      <w:r w:rsidRPr="00B62DEB">
        <w:rPr>
          <w:rFonts w:hint="cs"/>
          <w:rtl/>
          <w:lang w:bidi="ar-MA"/>
        </w:rPr>
        <w:t>279</w:t>
      </w:r>
      <w:r>
        <w:rPr>
          <w:rFonts w:hint="cs"/>
          <w:rtl/>
          <w:lang w:bidi="ar-MA"/>
        </w:rPr>
        <w:t xml:space="preserve"> </w:t>
      </w:r>
      <w:r w:rsidRPr="00B62DEB">
        <w:rPr>
          <w:rFonts w:hint="cs"/>
          <w:rtl/>
          <w:lang w:bidi="ar-MA"/>
        </w:rPr>
        <w:t>جرعة</w:t>
      </w:r>
      <w:r>
        <w:rPr>
          <w:rFonts w:hint="cs"/>
          <w:rtl/>
          <w:lang w:bidi="ar-MA"/>
        </w:rPr>
        <w:t xml:space="preserve"> </w:t>
      </w:r>
      <w:r w:rsidRPr="00B62DEB">
        <w:rPr>
          <w:rFonts w:hint="cs"/>
          <w:rtl/>
          <w:lang w:bidi="ar-MA"/>
        </w:rPr>
        <w:t>أولى</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الزيارة</w:t>
      </w:r>
      <w:r>
        <w:rPr>
          <w:rFonts w:hint="cs"/>
          <w:rtl/>
          <w:lang w:bidi="ar-MA"/>
        </w:rPr>
        <w:t xml:space="preserve"> </w:t>
      </w:r>
      <w:r w:rsidRPr="00B62DEB">
        <w:rPr>
          <w:rFonts w:hint="cs"/>
          <w:rtl/>
          <w:lang w:bidi="ar-MA"/>
        </w:rPr>
        <w:t>الثانية.</w:t>
      </w:r>
    </w:p>
    <w:p w:rsidR="00C97A7E" w:rsidRPr="00812A90" w:rsidRDefault="00C97A7E" w:rsidP="00C97A7E">
      <w:pPr>
        <w:pStyle w:val="SingleTxt"/>
        <w:spacing w:after="0" w:line="120" w:lineRule="exact"/>
        <w:rPr>
          <w:rFonts w:hint="cs"/>
          <w:sz w:val="12"/>
          <w:rtl/>
          <w:lang w:bidi="ar-MA"/>
        </w:rPr>
      </w:pPr>
    </w:p>
    <w:p w:rsidR="00C97A7E" w:rsidRPr="00B62DEB" w:rsidRDefault="00C97A7E" w:rsidP="00F0501D">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12</w:t>
      </w:r>
      <w:r>
        <w:rPr>
          <w:rFonts w:hint="cs"/>
          <w:rtl/>
          <w:lang w:bidi="ar-MA"/>
        </w:rPr>
        <w:t>-</w:t>
      </w:r>
      <w:r w:rsidRPr="00B62DEB">
        <w:rPr>
          <w:rFonts w:hint="cs"/>
          <w:rtl/>
          <w:lang w:bidi="ar-MA"/>
        </w:rPr>
        <w:t>5</w:t>
      </w:r>
      <w:r>
        <w:rPr>
          <w:rFonts w:hint="cs"/>
          <w:rtl/>
          <w:lang w:bidi="ar-MA"/>
        </w:rPr>
        <w:tab/>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ومنع</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والإجهاض</w:t>
      </w:r>
    </w:p>
    <w:p w:rsidR="00C97A7E" w:rsidRPr="00B62DEB" w:rsidRDefault="00C97A7E" w:rsidP="00B416B9">
      <w:pPr>
        <w:pStyle w:val="SingleTxt"/>
        <w:rPr>
          <w:rtl/>
          <w:lang w:bidi="ar-MA"/>
        </w:rPr>
      </w:pPr>
      <w:r w:rsidRPr="00B62DEB">
        <w:rPr>
          <w:rFonts w:hint="cs"/>
          <w:rtl/>
          <w:lang w:bidi="ar-MA"/>
        </w:rPr>
        <w:t>134</w:t>
      </w:r>
      <w:r>
        <w:rPr>
          <w:rFonts w:hint="cs"/>
          <w:rtl/>
          <w:lang w:bidi="ar-MA"/>
        </w:rPr>
        <w:t xml:space="preserve"> </w:t>
      </w:r>
      <w:r>
        <w:rPr>
          <w:rtl/>
          <w:lang w:bidi="ar-MA"/>
        </w:rPr>
        <w:t>-</w:t>
      </w:r>
      <w:r>
        <w:rPr>
          <w:rFonts w:hint="cs"/>
          <w:rtl/>
          <w:lang w:bidi="ar-MA"/>
        </w:rPr>
        <w:t xml:space="preserve"> </w:t>
      </w:r>
      <w:r w:rsidRPr="00B62DEB">
        <w:rPr>
          <w:rFonts w:hint="cs"/>
          <w:rtl/>
          <w:lang w:bidi="ar-MA"/>
        </w:rPr>
        <w:t>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تشير</w:t>
      </w:r>
      <w:r>
        <w:rPr>
          <w:rFonts w:hint="cs"/>
          <w:rtl/>
          <w:lang w:bidi="ar-MA"/>
        </w:rPr>
        <w:t xml:space="preserve"> </w:t>
      </w:r>
      <w:r w:rsidRPr="00B62DEB">
        <w:rPr>
          <w:rFonts w:hint="cs"/>
          <w:rtl/>
          <w:lang w:bidi="ar-MA"/>
        </w:rPr>
        <w:t>الدراسة</w:t>
      </w:r>
      <w:r>
        <w:rPr>
          <w:rtl/>
          <w:lang w:bidi="ar-MA"/>
        </w:rPr>
        <w:t xml:space="preserve"> </w:t>
      </w:r>
      <w:r w:rsidRPr="00B62DEB">
        <w:rPr>
          <w:rFonts w:hint="cs"/>
          <w:rtl/>
          <w:lang w:bidi="ar-MA"/>
        </w:rPr>
        <w:t>الاستقصائية</w:t>
      </w:r>
      <w:r>
        <w:rPr>
          <w:rtl/>
          <w:lang w:bidi="ar-MA"/>
        </w:rPr>
        <w:t xml:space="preserve"> </w:t>
      </w:r>
      <w:r w:rsidRPr="00B62DEB">
        <w:rPr>
          <w:rFonts w:hint="cs"/>
          <w:rtl/>
          <w:lang w:bidi="ar-MA"/>
        </w:rPr>
        <w:t>الخامسة</w:t>
      </w:r>
      <w:r>
        <w:rPr>
          <w:rtl/>
          <w:lang w:bidi="ar-MA"/>
        </w:rPr>
        <w:t xml:space="preserve"> </w:t>
      </w:r>
      <w:r w:rsidRPr="00B62DEB">
        <w:rPr>
          <w:rFonts w:hint="cs"/>
          <w:rtl/>
          <w:lang w:bidi="ar-MA"/>
        </w:rPr>
        <w:t>بشأن</w:t>
      </w:r>
      <w:r>
        <w:rPr>
          <w:rtl/>
          <w:lang w:bidi="ar-MA"/>
        </w:rPr>
        <w:t xml:space="preserve"> </w:t>
      </w:r>
      <w:r w:rsidRPr="00B62DEB">
        <w:rPr>
          <w:rFonts w:hint="cs"/>
          <w:rtl/>
          <w:lang w:bidi="ar-MA"/>
        </w:rPr>
        <w:t>معدلات</w:t>
      </w:r>
      <w:r>
        <w:rPr>
          <w:rtl/>
          <w:lang w:bidi="ar-MA"/>
        </w:rPr>
        <w:t xml:space="preserve"> </w:t>
      </w:r>
      <w:r w:rsidRPr="00B62DEB">
        <w:rPr>
          <w:rFonts w:hint="cs"/>
          <w:rtl/>
          <w:lang w:bidi="ar-MA"/>
        </w:rPr>
        <w:t>الوفيات</w:t>
      </w:r>
      <w:r>
        <w:rPr>
          <w:rtl/>
          <w:lang w:bidi="ar-MA"/>
        </w:rPr>
        <w:t xml:space="preserve"> </w:t>
      </w:r>
      <w:r w:rsidRPr="00B62DEB">
        <w:rPr>
          <w:rFonts w:hint="cs"/>
          <w:rtl/>
          <w:lang w:bidi="ar-MA"/>
        </w:rPr>
        <w:t>والاعتلال</w:t>
      </w:r>
      <w:r>
        <w:rPr>
          <w:rtl/>
          <w:lang w:bidi="ar-MA"/>
        </w:rPr>
        <w:t xml:space="preserve"> </w:t>
      </w:r>
      <w:r w:rsidRPr="00B62DEB">
        <w:rPr>
          <w:rFonts w:hint="cs"/>
          <w:rtl/>
          <w:lang w:bidi="ar-MA"/>
        </w:rPr>
        <w:t>والانتفاع</w:t>
      </w:r>
      <w:r>
        <w:rPr>
          <w:rtl/>
          <w:lang w:bidi="ar-MA"/>
        </w:rPr>
        <w:t xml:space="preserve"> </w:t>
      </w:r>
      <w:r w:rsidRPr="00B62DEB">
        <w:rPr>
          <w:rFonts w:hint="cs"/>
          <w:rtl/>
          <w:lang w:bidi="ar-MA"/>
        </w:rPr>
        <w:t>بالخدمات</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تحسن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إلمام</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بوسائل</w:t>
      </w:r>
      <w:r>
        <w:rPr>
          <w:rFonts w:hint="cs"/>
          <w:rtl/>
          <w:lang w:bidi="ar-MA"/>
        </w:rPr>
        <w:t xml:space="preserve"> </w:t>
      </w:r>
      <w:r w:rsidRPr="00B62DEB">
        <w:rPr>
          <w:rFonts w:hint="cs"/>
          <w:rtl/>
          <w:lang w:bidi="ar-MA"/>
        </w:rPr>
        <w:t>منع</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وعمليا،</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تتراوح</w:t>
      </w:r>
      <w:r>
        <w:rPr>
          <w:rFonts w:hint="cs"/>
          <w:rtl/>
          <w:lang w:bidi="ar-MA"/>
        </w:rPr>
        <w:t xml:space="preserve"> </w:t>
      </w:r>
      <w:r w:rsidRPr="00B62DEB">
        <w:rPr>
          <w:rFonts w:hint="cs"/>
          <w:rtl/>
          <w:lang w:bidi="ar-MA"/>
        </w:rPr>
        <w:t>أعمارهن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15</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49</w:t>
      </w:r>
      <w:r>
        <w:rPr>
          <w:rFonts w:hint="cs"/>
          <w:rtl/>
          <w:lang w:bidi="ar-MA"/>
        </w:rPr>
        <w:t xml:space="preserve"> </w:t>
      </w:r>
      <w:r w:rsidRPr="00B62DEB">
        <w:rPr>
          <w:rFonts w:hint="cs"/>
          <w:rtl/>
          <w:lang w:bidi="ar-MA"/>
        </w:rPr>
        <w:t>سنة،</w:t>
      </w:r>
      <w:r>
        <w:rPr>
          <w:rFonts w:hint="cs"/>
          <w:rtl/>
          <w:lang w:bidi="ar-MA"/>
        </w:rPr>
        <w:t xml:space="preserve"> </w:t>
      </w:r>
      <w:r w:rsidRPr="00B62DEB">
        <w:rPr>
          <w:rFonts w:hint="cs"/>
          <w:rtl/>
          <w:lang w:bidi="ar-MA"/>
        </w:rPr>
        <w:t>أيا</w:t>
      </w:r>
      <w:r>
        <w:rPr>
          <w:rFonts w:hint="cs"/>
          <w:rtl/>
          <w:lang w:bidi="ar-MA"/>
        </w:rPr>
        <w:t xml:space="preserve"> </w:t>
      </w:r>
      <w:r w:rsidRPr="00B62DEB">
        <w:rPr>
          <w:rFonts w:hint="cs"/>
          <w:rtl/>
          <w:lang w:bidi="ar-MA"/>
        </w:rPr>
        <w:t>كانت</w:t>
      </w:r>
      <w:r>
        <w:rPr>
          <w:rFonts w:hint="cs"/>
          <w:rtl/>
          <w:lang w:bidi="ar-MA"/>
        </w:rPr>
        <w:t xml:space="preserve"> </w:t>
      </w:r>
      <w:r w:rsidRPr="00B62DEB">
        <w:rPr>
          <w:rFonts w:hint="cs"/>
          <w:rtl/>
          <w:lang w:bidi="ar-MA"/>
        </w:rPr>
        <w:t>حالتهن</w:t>
      </w:r>
      <w:r>
        <w:rPr>
          <w:rFonts w:hint="cs"/>
          <w:rtl/>
          <w:lang w:bidi="ar-MA"/>
        </w:rPr>
        <w:t xml:space="preserve"> </w:t>
      </w:r>
      <w:r w:rsidRPr="00B62DEB">
        <w:rPr>
          <w:rFonts w:hint="cs"/>
          <w:rtl/>
          <w:lang w:bidi="ar-MA"/>
        </w:rPr>
        <w:t>الزوجية،</w:t>
      </w:r>
      <w:r>
        <w:rPr>
          <w:rFonts w:hint="cs"/>
          <w:rtl/>
          <w:lang w:bidi="ar-MA"/>
        </w:rPr>
        <w:t xml:space="preserve"> </w:t>
      </w:r>
      <w:r w:rsidRPr="00B62DEB">
        <w:rPr>
          <w:rFonts w:hint="cs"/>
          <w:rtl/>
          <w:lang w:bidi="ar-MA"/>
        </w:rPr>
        <w:t>لديهن</w:t>
      </w:r>
      <w:r>
        <w:rPr>
          <w:rFonts w:hint="cs"/>
          <w:rtl/>
          <w:lang w:bidi="ar-MA"/>
        </w:rPr>
        <w:t xml:space="preserve"> </w:t>
      </w:r>
      <w:r w:rsidRPr="00B62DEB">
        <w:rPr>
          <w:rFonts w:hint="cs"/>
          <w:rtl/>
          <w:lang w:bidi="ar-MA"/>
        </w:rPr>
        <w:t>معرفة</w:t>
      </w:r>
      <w:r>
        <w:rPr>
          <w:rFonts w:hint="cs"/>
          <w:rtl/>
          <w:lang w:bidi="ar-MA"/>
        </w:rPr>
        <w:t xml:space="preserve"> </w:t>
      </w:r>
      <w:r w:rsidRPr="00B62DEB">
        <w:rPr>
          <w:rFonts w:hint="cs"/>
          <w:rtl/>
          <w:lang w:bidi="ar-MA"/>
        </w:rPr>
        <w:t>بوسيلة</w:t>
      </w:r>
      <w:r>
        <w:rPr>
          <w:rFonts w:hint="cs"/>
          <w:rtl/>
          <w:lang w:bidi="ar-MA"/>
        </w:rPr>
        <w:t xml:space="preserve"> </w:t>
      </w:r>
      <w:r w:rsidRPr="00B62DEB">
        <w:rPr>
          <w:rFonts w:hint="cs"/>
          <w:rtl/>
          <w:lang w:bidi="ar-MA"/>
        </w:rPr>
        <w:t>واحدة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الأقل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وسائل</w:t>
      </w:r>
      <w:r>
        <w:rPr>
          <w:rFonts w:hint="cs"/>
          <w:rtl/>
          <w:lang w:bidi="ar-MA"/>
        </w:rPr>
        <w:t xml:space="preserve"> </w:t>
      </w:r>
      <w:r w:rsidRPr="00B62DEB">
        <w:rPr>
          <w:rFonts w:hint="cs"/>
          <w:rtl/>
          <w:lang w:bidi="ar-MA"/>
        </w:rPr>
        <w:t>منع</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سواء</w:t>
      </w:r>
      <w:r>
        <w:rPr>
          <w:rFonts w:hint="cs"/>
          <w:rtl/>
          <w:lang w:bidi="ar-MA"/>
        </w:rPr>
        <w:t xml:space="preserve"> </w:t>
      </w:r>
      <w:r w:rsidRPr="00B62DEB">
        <w:rPr>
          <w:rFonts w:hint="cs"/>
          <w:rtl/>
          <w:lang w:bidi="ar-MA"/>
        </w:rPr>
        <w:t>كانت</w:t>
      </w:r>
      <w:r>
        <w:rPr>
          <w:rFonts w:hint="cs"/>
          <w:rtl/>
          <w:lang w:bidi="ar-MA"/>
        </w:rPr>
        <w:t xml:space="preserve"> </w:t>
      </w:r>
      <w:r w:rsidRPr="00B62DEB">
        <w:rPr>
          <w:rFonts w:hint="cs"/>
          <w:rtl/>
          <w:lang w:bidi="ar-MA"/>
        </w:rPr>
        <w:t>وسيلة</w:t>
      </w:r>
      <w:r>
        <w:rPr>
          <w:rFonts w:hint="cs"/>
          <w:rtl/>
          <w:lang w:bidi="ar-MA"/>
        </w:rPr>
        <w:t xml:space="preserve"> </w:t>
      </w:r>
      <w:r w:rsidRPr="00B62DEB">
        <w:rPr>
          <w:rFonts w:hint="cs"/>
          <w:rtl/>
          <w:lang w:bidi="ar-MA"/>
        </w:rPr>
        <w:t>حديثة</w:t>
      </w:r>
      <w:r>
        <w:rPr>
          <w:rFonts w:hint="cs"/>
          <w:rtl/>
          <w:lang w:bidi="ar-MA"/>
        </w:rPr>
        <w:t xml:space="preserve"> </w:t>
      </w:r>
      <w:r w:rsidRPr="00B62DEB">
        <w:rPr>
          <w:rFonts w:hint="cs"/>
          <w:rtl/>
          <w:lang w:bidi="ar-MA"/>
        </w:rPr>
        <w:t>أو</w:t>
      </w:r>
      <w:r>
        <w:rPr>
          <w:rFonts w:hint="eastAsia"/>
          <w:rtl/>
          <w:lang w:bidi="ar-MA"/>
        </w:rPr>
        <w:t> </w:t>
      </w:r>
      <w:r w:rsidRPr="00B62DEB">
        <w:rPr>
          <w:rFonts w:hint="cs"/>
          <w:rtl/>
          <w:lang w:bidi="ar-MA"/>
        </w:rPr>
        <w:t>تقليدية.</w:t>
      </w:r>
      <w:r>
        <w:rPr>
          <w:rFonts w:hint="cs"/>
          <w:rtl/>
          <w:lang w:bidi="ar-MA"/>
        </w:rPr>
        <w:t xml:space="preserve"> </w:t>
      </w:r>
      <w:r w:rsidRPr="00B62DEB">
        <w:rPr>
          <w:rFonts w:hint="cs"/>
          <w:rtl/>
          <w:lang w:bidi="ar-MA"/>
        </w:rPr>
        <w:t>ولدى</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معرفة</w:t>
      </w:r>
      <w:r>
        <w:rPr>
          <w:rFonts w:hint="cs"/>
          <w:rtl/>
          <w:lang w:bidi="ar-MA"/>
        </w:rPr>
        <w:t xml:space="preserve"> </w:t>
      </w:r>
      <w:r w:rsidRPr="00B62DEB">
        <w:rPr>
          <w:rFonts w:hint="cs"/>
          <w:rtl/>
          <w:lang w:bidi="ar-MA"/>
        </w:rPr>
        <w:t>بما</w:t>
      </w:r>
      <w:r>
        <w:rPr>
          <w:rFonts w:hint="cs"/>
          <w:rtl/>
          <w:lang w:bidi="ar-MA"/>
        </w:rPr>
        <w:t xml:space="preserve"> </w:t>
      </w:r>
      <w:r w:rsidRPr="00B62DEB">
        <w:rPr>
          <w:rFonts w:hint="cs"/>
          <w:rtl/>
          <w:lang w:bidi="ar-MA"/>
        </w:rPr>
        <w:t>متوسطه</w:t>
      </w:r>
      <w:r>
        <w:rPr>
          <w:rFonts w:hint="cs"/>
          <w:rtl/>
          <w:lang w:bidi="ar-MA"/>
        </w:rPr>
        <w:t xml:space="preserve"> </w:t>
      </w:r>
      <w:r w:rsidRPr="00B62DEB">
        <w:rPr>
          <w:rFonts w:hint="cs"/>
          <w:rtl/>
          <w:lang w:bidi="ar-MA"/>
        </w:rPr>
        <w:t>8.8</w:t>
      </w:r>
      <w:r>
        <w:rPr>
          <w:rFonts w:hint="cs"/>
          <w:rtl/>
          <w:lang w:bidi="ar-MA"/>
        </w:rPr>
        <w:t xml:space="preserve"> </w:t>
      </w:r>
      <w:r w:rsidRPr="00B62DEB">
        <w:rPr>
          <w:rFonts w:hint="cs"/>
          <w:rtl/>
          <w:lang w:bidi="ar-MA"/>
        </w:rPr>
        <w:t>وسيلة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وسائل</w:t>
      </w:r>
      <w:r>
        <w:rPr>
          <w:rFonts w:hint="cs"/>
          <w:rtl/>
          <w:lang w:bidi="ar-MA"/>
        </w:rPr>
        <w:t xml:space="preserve"> </w:t>
      </w:r>
      <w:r w:rsidRPr="00B62DEB">
        <w:rPr>
          <w:rFonts w:hint="cs"/>
          <w:rtl/>
          <w:lang w:bidi="ar-MA"/>
        </w:rPr>
        <w:t>منع</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وتزيد</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النسبة</w:t>
      </w:r>
      <w:r>
        <w:rPr>
          <w:rFonts w:hint="cs"/>
          <w:rtl/>
          <w:lang w:bidi="ar-MA"/>
        </w:rPr>
        <w:t xml:space="preserve"> </w:t>
      </w:r>
      <w:r w:rsidRPr="00B62DEB">
        <w:rPr>
          <w:rFonts w:hint="cs"/>
          <w:rtl/>
          <w:lang w:bidi="ar-MA"/>
        </w:rPr>
        <w:t>قليلا</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للنساء</w:t>
      </w:r>
      <w:r>
        <w:rPr>
          <w:rFonts w:hint="cs"/>
          <w:rtl/>
          <w:lang w:bidi="ar-MA"/>
        </w:rPr>
        <w:t xml:space="preserve"> </w:t>
      </w:r>
      <w:r w:rsidRPr="00B62DEB">
        <w:rPr>
          <w:rFonts w:hint="cs"/>
          <w:rtl/>
          <w:lang w:bidi="ar-MA"/>
        </w:rPr>
        <w:t>المتزوجات</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الأرقام</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خلصت</w:t>
      </w:r>
      <w:r>
        <w:rPr>
          <w:rFonts w:hint="cs"/>
          <w:rtl/>
          <w:lang w:bidi="ar-MA"/>
        </w:rPr>
        <w:t xml:space="preserve"> </w:t>
      </w:r>
      <w:r w:rsidRPr="00B62DEB">
        <w:rPr>
          <w:rFonts w:hint="cs"/>
          <w:rtl/>
          <w:lang w:bidi="ar-MA"/>
        </w:rPr>
        <w:t>إليها</w:t>
      </w:r>
      <w:r>
        <w:rPr>
          <w:rFonts w:hint="cs"/>
          <w:rtl/>
          <w:lang w:bidi="ar-MA"/>
        </w:rPr>
        <w:t xml:space="preserve"> </w:t>
      </w:r>
      <w:r w:rsidRPr="00B62DEB">
        <w:rPr>
          <w:rFonts w:hint="cs"/>
          <w:rtl/>
          <w:lang w:bidi="ar-MA"/>
        </w:rPr>
        <w:t>الدراسات</w:t>
      </w:r>
      <w:r>
        <w:rPr>
          <w:rFonts w:hint="cs"/>
          <w:rtl/>
          <w:lang w:bidi="ar-MA"/>
        </w:rPr>
        <w:t xml:space="preserve"> </w:t>
      </w:r>
      <w:r w:rsidRPr="00B62DEB">
        <w:rPr>
          <w:rFonts w:hint="cs"/>
          <w:rtl/>
          <w:lang w:bidi="ar-MA"/>
        </w:rPr>
        <w:t>الاستقصائية</w:t>
      </w:r>
      <w:r>
        <w:rPr>
          <w:rFonts w:hint="cs"/>
          <w:rtl/>
          <w:lang w:bidi="ar-MA"/>
        </w:rPr>
        <w:t xml:space="preserve"> </w:t>
      </w:r>
      <w:r w:rsidRPr="00B62DEB">
        <w:rPr>
          <w:rFonts w:hint="cs"/>
          <w:rtl/>
          <w:lang w:bidi="ar-MA"/>
        </w:rPr>
        <w:t>السابقة،</w:t>
      </w:r>
      <w:r>
        <w:rPr>
          <w:rFonts w:hint="cs"/>
          <w:rtl/>
          <w:lang w:bidi="ar-MA"/>
        </w:rPr>
        <w:t xml:space="preserve"> </w:t>
      </w:r>
      <w:r w:rsidRPr="00B62DEB">
        <w:rPr>
          <w:rFonts w:hint="cs"/>
          <w:rtl/>
          <w:lang w:bidi="ar-MA"/>
        </w:rPr>
        <w:t>وتدل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مدى</w:t>
      </w:r>
      <w:r>
        <w:rPr>
          <w:rFonts w:hint="cs"/>
          <w:rtl/>
          <w:lang w:bidi="ar-MA"/>
        </w:rPr>
        <w:t xml:space="preserve"> </w:t>
      </w:r>
      <w:r w:rsidRPr="00B62DEB">
        <w:rPr>
          <w:rFonts w:hint="cs"/>
          <w:rtl/>
          <w:lang w:bidi="ar-MA"/>
        </w:rPr>
        <w:t>استعمال</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لوسائل</w:t>
      </w:r>
      <w:r>
        <w:rPr>
          <w:rFonts w:hint="cs"/>
          <w:rtl/>
          <w:lang w:bidi="ar-MA"/>
        </w:rPr>
        <w:t xml:space="preserve"> </w:t>
      </w:r>
      <w:r w:rsidRPr="00B62DEB">
        <w:rPr>
          <w:rFonts w:hint="cs"/>
          <w:rtl/>
          <w:lang w:bidi="ar-MA"/>
        </w:rPr>
        <w:t>منع</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الحديثة</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يتغير</w:t>
      </w:r>
      <w:r>
        <w:rPr>
          <w:rFonts w:hint="cs"/>
          <w:rtl/>
          <w:lang w:bidi="ar-MA"/>
        </w:rPr>
        <w:t xml:space="preserve"> </w:t>
      </w:r>
      <w:r w:rsidRPr="00B62DEB">
        <w:rPr>
          <w:rFonts w:hint="cs"/>
          <w:rtl/>
          <w:lang w:bidi="ar-MA"/>
        </w:rPr>
        <w:t>إلا</w:t>
      </w:r>
      <w:r>
        <w:rPr>
          <w:rFonts w:hint="cs"/>
          <w:rtl/>
          <w:lang w:bidi="ar-MA"/>
        </w:rPr>
        <w:t xml:space="preserve"> </w:t>
      </w:r>
      <w:r w:rsidRPr="00B62DEB">
        <w:rPr>
          <w:rFonts w:hint="cs"/>
          <w:rtl/>
          <w:lang w:bidi="ar-MA"/>
        </w:rPr>
        <w:t>قليلا</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2000</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2005</w:t>
      </w:r>
      <w:r>
        <w:rPr>
          <w:rFonts w:hint="cs"/>
          <w:rtl/>
          <w:lang w:bidi="ar-MA"/>
        </w:rPr>
        <w:t>-</w:t>
      </w:r>
      <w:r w:rsidRPr="00B62DEB">
        <w:rPr>
          <w:rFonts w:hint="cs"/>
          <w:rtl/>
          <w:lang w:bidi="ar-MA"/>
        </w:rPr>
        <w:t>2006،</w:t>
      </w:r>
      <w:r>
        <w:rPr>
          <w:rFonts w:hint="cs"/>
          <w:rtl/>
          <w:lang w:bidi="ar-MA"/>
        </w:rPr>
        <w:t xml:space="preserve"> </w:t>
      </w:r>
      <w:r w:rsidRPr="00B62DEB">
        <w:rPr>
          <w:rFonts w:hint="cs"/>
          <w:rtl/>
          <w:lang w:bidi="ar-MA"/>
        </w:rPr>
        <w:t>قبل</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تسجل</w:t>
      </w:r>
      <w:r>
        <w:rPr>
          <w:rFonts w:hint="cs"/>
          <w:rtl/>
          <w:lang w:bidi="ar-MA"/>
        </w:rPr>
        <w:t xml:space="preserve"> </w:t>
      </w:r>
      <w:r w:rsidRPr="00B62DEB">
        <w:rPr>
          <w:rFonts w:hint="cs"/>
          <w:rtl/>
          <w:lang w:bidi="ar-MA"/>
        </w:rPr>
        <w:t>زيادة</w:t>
      </w:r>
      <w:r>
        <w:rPr>
          <w:rFonts w:hint="cs"/>
          <w:rtl/>
          <w:lang w:bidi="ar-MA"/>
        </w:rPr>
        <w:t xml:space="preserve"> </w:t>
      </w:r>
      <w:r w:rsidRPr="00B62DEB">
        <w:rPr>
          <w:rFonts w:hint="cs"/>
          <w:rtl/>
          <w:lang w:bidi="ar-MA"/>
        </w:rPr>
        <w:t>كبيرة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eastAsia"/>
          <w:rtl/>
          <w:lang w:bidi="ar-MA"/>
        </w:rPr>
        <w:t> </w:t>
      </w:r>
      <w:r w:rsidRPr="00B62DEB">
        <w:rPr>
          <w:rFonts w:hint="cs"/>
          <w:rtl/>
          <w:lang w:bidi="ar-MA"/>
        </w:rPr>
        <w:t>2012.</w:t>
      </w:r>
    </w:p>
    <w:p w:rsidR="00C97A7E" w:rsidRPr="00B62DEB" w:rsidRDefault="00C97A7E" w:rsidP="00C97A7E">
      <w:pPr>
        <w:pStyle w:val="SingleTxt"/>
        <w:rPr>
          <w:rtl/>
          <w:lang w:bidi="ar-MA"/>
        </w:rPr>
      </w:pPr>
      <w:r w:rsidRPr="00B62DEB">
        <w:rPr>
          <w:rFonts w:hint="cs"/>
          <w:rtl/>
          <w:lang w:bidi="ar-MA"/>
        </w:rPr>
        <w:t>135</w:t>
      </w:r>
      <w:r>
        <w:rPr>
          <w:rFonts w:hint="cs"/>
          <w:rtl/>
          <w:lang w:bidi="ar-MA"/>
        </w:rPr>
        <w:t xml:space="preserve"> </w:t>
      </w:r>
      <w:r>
        <w:rPr>
          <w:rtl/>
          <w:lang w:bidi="ar-MA"/>
        </w:rPr>
        <w:t>-</w:t>
      </w:r>
      <w:r>
        <w:rPr>
          <w:rFonts w:hint="cs"/>
          <w:rtl/>
          <w:lang w:bidi="ar-MA"/>
        </w:rPr>
        <w:t xml:space="preserve"> </w:t>
      </w:r>
      <w:r w:rsidRPr="00B62DEB">
        <w:rPr>
          <w:rFonts w:hint="cs"/>
          <w:rtl/>
          <w:lang w:bidi="ar-MA"/>
        </w:rPr>
        <w:t>ووفقا</w:t>
      </w:r>
      <w:r>
        <w:rPr>
          <w:rFonts w:hint="cs"/>
          <w:rtl/>
          <w:lang w:bidi="ar-MA"/>
        </w:rPr>
        <w:t xml:space="preserve"> </w:t>
      </w:r>
      <w:r w:rsidRPr="00B62DEB">
        <w:rPr>
          <w:rFonts w:hint="cs"/>
          <w:rtl/>
          <w:lang w:bidi="ar-MA"/>
        </w:rPr>
        <w:t>للمصدر</w:t>
      </w:r>
      <w:r>
        <w:rPr>
          <w:rFonts w:hint="cs"/>
          <w:rtl/>
          <w:lang w:bidi="ar-MA"/>
        </w:rPr>
        <w:t xml:space="preserve"> </w:t>
      </w:r>
      <w:r w:rsidRPr="00B62DEB">
        <w:rPr>
          <w:rFonts w:hint="cs"/>
          <w:rtl/>
          <w:lang w:bidi="ar-MA"/>
        </w:rPr>
        <w:t>نفسه،</w:t>
      </w:r>
      <w:r>
        <w:rPr>
          <w:rFonts w:hint="cs"/>
          <w:rtl/>
          <w:lang w:bidi="ar-MA"/>
        </w:rPr>
        <w:t xml:space="preserve"> </w:t>
      </w:r>
      <w:r w:rsidRPr="00B62DEB">
        <w:rPr>
          <w:rFonts w:hint="cs"/>
          <w:rtl/>
          <w:lang w:bidi="ar-MA"/>
        </w:rPr>
        <w:t>أحرز</w:t>
      </w:r>
      <w:r>
        <w:rPr>
          <w:rFonts w:hint="cs"/>
          <w:rtl/>
          <w:lang w:bidi="ar-MA"/>
        </w:rPr>
        <w:t xml:space="preserve"> </w:t>
      </w:r>
      <w:r w:rsidRPr="00B62DEB">
        <w:rPr>
          <w:rFonts w:hint="cs"/>
          <w:rtl/>
          <w:lang w:bidi="ar-MA"/>
        </w:rPr>
        <w:t>تقدم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استعمال</w:t>
      </w:r>
      <w:r>
        <w:rPr>
          <w:rFonts w:hint="cs"/>
          <w:rtl/>
          <w:lang w:bidi="ar-MA"/>
        </w:rPr>
        <w:t xml:space="preserve"> </w:t>
      </w:r>
      <w:r w:rsidRPr="00B62DEB">
        <w:rPr>
          <w:rFonts w:hint="cs"/>
          <w:rtl/>
          <w:lang w:bidi="ar-MA"/>
        </w:rPr>
        <w:t>وسائل</w:t>
      </w:r>
      <w:r>
        <w:rPr>
          <w:rFonts w:hint="cs"/>
          <w:rtl/>
          <w:lang w:bidi="ar-MA"/>
        </w:rPr>
        <w:t xml:space="preserve"> </w:t>
      </w:r>
      <w:r w:rsidRPr="00B62DEB">
        <w:rPr>
          <w:rFonts w:hint="cs"/>
          <w:rtl/>
          <w:lang w:bidi="ar-MA"/>
        </w:rPr>
        <w:t>منع</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الحديثة</w:t>
      </w:r>
      <w:r>
        <w:rPr>
          <w:rFonts w:hint="cs"/>
          <w:rtl/>
          <w:lang w:bidi="ar-MA"/>
        </w:rPr>
        <w:t xml:space="preserve"> </w:t>
      </w:r>
      <w:r w:rsidRPr="00B62DEB">
        <w:rPr>
          <w:rFonts w:hint="cs"/>
          <w:rtl/>
          <w:lang w:bidi="ar-MA"/>
        </w:rPr>
        <w:t>لدى</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المتزوجات</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تتراوح</w:t>
      </w:r>
      <w:r>
        <w:rPr>
          <w:rFonts w:hint="cs"/>
          <w:rtl/>
          <w:lang w:bidi="ar-MA"/>
        </w:rPr>
        <w:t xml:space="preserve"> </w:t>
      </w:r>
      <w:r w:rsidRPr="00B62DEB">
        <w:rPr>
          <w:rFonts w:hint="cs"/>
          <w:rtl/>
          <w:lang w:bidi="ar-MA"/>
        </w:rPr>
        <w:t>أعمارهن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15</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49</w:t>
      </w:r>
      <w:r>
        <w:rPr>
          <w:rFonts w:hint="cs"/>
          <w:rtl/>
          <w:lang w:bidi="ar-MA"/>
        </w:rPr>
        <w:t xml:space="preserve"> </w:t>
      </w:r>
      <w:r w:rsidRPr="00B62DEB">
        <w:rPr>
          <w:rFonts w:hint="cs"/>
          <w:rtl/>
          <w:lang w:bidi="ar-MA"/>
        </w:rPr>
        <w:t>سنة،</w:t>
      </w:r>
      <w:r>
        <w:rPr>
          <w:rFonts w:hint="cs"/>
          <w:rtl/>
          <w:lang w:bidi="ar-MA"/>
        </w:rPr>
        <w:t xml:space="preserve"> </w:t>
      </w:r>
      <w:r w:rsidRPr="00B62DEB">
        <w:rPr>
          <w:rFonts w:hint="cs"/>
          <w:rtl/>
          <w:lang w:bidi="ar-MA"/>
        </w:rPr>
        <w:t>إذ</w:t>
      </w:r>
      <w:r>
        <w:rPr>
          <w:rFonts w:hint="cs"/>
          <w:rtl/>
          <w:lang w:bidi="ar-MA"/>
        </w:rPr>
        <w:t xml:space="preserve"> </w:t>
      </w:r>
      <w:r w:rsidRPr="00B62DEB">
        <w:rPr>
          <w:rFonts w:hint="cs"/>
          <w:rtl/>
          <w:lang w:bidi="ar-MA"/>
        </w:rPr>
        <w:t>ارتفع</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الاستعمال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8.24</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2006</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31</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2012.</w:t>
      </w:r>
      <w:r>
        <w:rPr>
          <w:rFonts w:hint="cs"/>
          <w:rtl/>
          <w:lang w:bidi="ar-MA"/>
        </w:rPr>
        <w:t xml:space="preserve"> </w:t>
      </w:r>
      <w:r w:rsidRPr="00B62DEB">
        <w:rPr>
          <w:rFonts w:hint="cs"/>
          <w:rtl/>
          <w:lang w:bidi="ar-MA"/>
        </w:rPr>
        <w:t>وتجدر</w:t>
      </w:r>
      <w:r>
        <w:rPr>
          <w:rFonts w:hint="cs"/>
          <w:rtl/>
          <w:lang w:bidi="ar-MA"/>
        </w:rPr>
        <w:t xml:space="preserve"> </w:t>
      </w:r>
      <w:r w:rsidRPr="00B62DEB">
        <w:rPr>
          <w:rFonts w:hint="cs"/>
          <w:rtl/>
          <w:lang w:bidi="ar-MA"/>
        </w:rPr>
        <w:t>الإشارة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متوسط</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الأطفال</w:t>
      </w:r>
      <w:r>
        <w:rPr>
          <w:rFonts w:hint="cs"/>
          <w:rtl/>
          <w:lang w:bidi="ar-MA"/>
        </w:rPr>
        <w:t xml:space="preserve"> </w:t>
      </w:r>
      <w:r w:rsidRPr="00B62DEB">
        <w:rPr>
          <w:rFonts w:hint="cs"/>
          <w:rtl/>
          <w:lang w:bidi="ar-MA"/>
        </w:rPr>
        <w:t>لكل</w:t>
      </w:r>
      <w:r>
        <w:rPr>
          <w:rFonts w:hint="cs"/>
          <w:rtl/>
          <w:lang w:bidi="ar-MA"/>
        </w:rPr>
        <w:t xml:space="preserve"> </w:t>
      </w:r>
      <w:r w:rsidRPr="00B62DEB">
        <w:rPr>
          <w:rFonts w:hint="cs"/>
          <w:rtl/>
          <w:lang w:bidi="ar-MA"/>
        </w:rPr>
        <w:t>امرأة</w:t>
      </w:r>
      <w:r>
        <w:rPr>
          <w:rFonts w:hint="cs"/>
          <w:rtl/>
          <w:lang w:bidi="ar-MA"/>
        </w:rPr>
        <w:t xml:space="preserve"> </w:t>
      </w:r>
      <w:r w:rsidRPr="00B62DEB">
        <w:rPr>
          <w:rFonts w:hint="cs"/>
          <w:rtl/>
          <w:lang w:bidi="ar-MA"/>
        </w:rPr>
        <w:t>(معدل</w:t>
      </w:r>
      <w:r>
        <w:rPr>
          <w:rFonts w:hint="cs"/>
          <w:rtl/>
          <w:lang w:bidi="ar-MA"/>
        </w:rPr>
        <w:t xml:space="preserve"> </w:t>
      </w:r>
      <w:r w:rsidRPr="00B62DEB">
        <w:rPr>
          <w:rFonts w:hint="cs"/>
          <w:rtl/>
          <w:lang w:bidi="ar-MA"/>
        </w:rPr>
        <w:t>الخصوبة</w:t>
      </w:r>
      <w:r>
        <w:rPr>
          <w:rFonts w:hint="cs"/>
          <w:rtl/>
          <w:lang w:bidi="ar-MA"/>
        </w:rPr>
        <w:t xml:space="preserve"> </w:t>
      </w:r>
      <w:r w:rsidRPr="00B62DEB">
        <w:rPr>
          <w:rFonts w:hint="cs"/>
          <w:rtl/>
          <w:lang w:bidi="ar-MA"/>
        </w:rPr>
        <w:t>الإجمالي)</w:t>
      </w:r>
      <w:r>
        <w:rPr>
          <w:rFonts w:hint="cs"/>
          <w:rtl/>
          <w:lang w:bidi="ar-MA"/>
        </w:rPr>
        <w:t xml:space="preserve"> </w:t>
      </w:r>
      <w:r w:rsidRPr="00B62DEB">
        <w:rPr>
          <w:rFonts w:hint="cs"/>
          <w:rtl/>
          <w:lang w:bidi="ar-MA"/>
        </w:rPr>
        <w:t>قد</w:t>
      </w:r>
      <w:r>
        <w:rPr>
          <w:rFonts w:hint="cs"/>
          <w:rtl/>
          <w:lang w:bidi="ar-MA"/>
        </w:rPr>
        <w:t xml:space="preserve"> </w:t>
      </w:r>
      <w:r w:rsidRPr="00B62DEB">
        <w:rPr>
          <w:rFonts w:hint="cs"/>
          <w:rtl/>
          <w:lang w:bidi="ar-MA"/>
        </w:rPr>
        <w:t>انخفض</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2.6</w:t>
      </w:r>
      <w:r>
        <w:rPr>
          <w:rFonts w:hint="cs"/>
          <w:rtl/>
          <w:lang w:bidi="ar-MA"/>
        </w:rPr>
        <w:t xml:space="preserve"> </w:t>
      </w:r>
      <w:r w:rsidRPr="00B62DEB">
        <w:rPr>
          <w:rFonts w:hint="cs"/>
          <w:rtl/>
          <w:lang w:bidi="ar-MA"/>
        </w:rPr>
        <w:t>أطفال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1983</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5.3</w:t>
      </w:r>
      <w:r>
        <w:rPr>
          <w:rFonts w:hint="cs"/>
          <w:rtl/>
          <w:lang w:bidi="ar-MA"/>
        </w:rPr>
        <w:t xml:space="preserve"> </w:t>
      </w:r>
      <w:r w:rsidRPr="00B62DEB">
        <w:rPr>
          <w:rFonts w:hint="cs"/>
          <w:rtl/>
          <w:lang w:bidi="ar-MA"/>
        </w:rPr>
        <w:t>أطفال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2012</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الصعيد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بيد</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متوسط</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الأطفال</w:t>
      </w:r>
      <w:r>
        <w:rPr>
          <w:rFonts w:hint="cs"/>
          <w:rtl/>
          <w:lang w:bidi="ar-MA"/>
        </w:rPr>
        <w:t xml:space="preserve"> </w:t>
      </w:r>
      <w:r w:rsidRPr="00B62DEB">
        <w:rPr>
          <w:rFonts w:hint="cs"/>
          <w:rtl/>
          <w:lang w:bidi="ar-MA"/>
        </w:rPr>
        <w:t>المستصوب</w:t>
      </w:r>
      <w:r>
        <w:rPr>
          <w:rFonts w:hint="cs"/>
          <w:rtl/>
          <w:lang w:bidi="ar-MA"/>
        </w:rPr>
        <w:t xml:space="preserve"> </w:t>
      </w:r>
      <w:r w:rsidRPr="00B62DEB">
        <w:rPr>
          <w:rFonts w:hint="cs"/>
          <w:rtl/>
          <w:lang w:bidi="ar-MA"/>
        </w:rPr>
        <w:t>يبلغ</w:t>
      </w:r>
      <w:r>
        <w:rPr>
          <w:rFonts w:hint="cs"/>
          <w:rtl/>
          <w:lang w:bidi="ar-MA"/>
        </w:rPr>
        <w:t xml:space="preserve"> </w:t>
      </w:r>
      <w:r w:rsidRPr="00B62DEB">
        <w:rPr>
          <w:rFonts w:hint="cs"/>
          <w:rtl/>
          <w:lang w:bidi="ar-MA"/>
        </w:rPr>
        <w:t>0.2</w:t>
      </w:r>
      <w:r>
        <w:rPr>
          <w:rFonts w:hint="cs"/>
          <w:rtl/>
          <w:lang w:bidi="ar-MA"/>
        </w:rPr>
        <w:t xml:space="preserve"> </w:t>
      </w:r>
      <w:r w:rsidRPr="00B62DEB">
        <w:rPr>
          <w:rFonts w:hint="cs"/>
          <w:rtl/>
          <w:lang w:bidi="ar-MA"/>
        </w:rPr>
        <w:t>طفل</w:t>
      </w:r>
      <w:r>
        <w:rPr>
          <w:rFonts w:hint="cs"/>
          <w:rtl/>
          <w:lang w:bidi="ar-MA"/>
        </w:rPr>
        <w:t xml:space="preserve"> </w:t>
      </w:r>
      <w:r w:rsidRPr="00B62DEB">
        <w:rPr>
          <w:rFonts w:hint="cs"/>
          <w:rtl/>
          <w:lang w:bidi="ar-MA"/>
        </w:rPr>
        <w:t>(57</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وهو</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يدل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ارتفاع</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الاحتياجات</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الملباة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للشباب.</w:t>
      </w:r>
      <w:r>
        <w:rPr>
          <w:rFonts w:hint="cs"/>
          <w:rtl/>
          <w:lang w:bidi="ar-MA"/>
        </w:rPr>
        <w:t xml:space="preserve"> </w:t>
      </w:r>
      <w:r w:rsidRPr="00B62DEB">
        <w:rPr>
          <w:rFonts w:hint="cs"/>
          <w:rtl/>
          <w:lang w:bidi="ar-MA"/>
        </w:rPr>
        <w:t>وينبغي</w:t>
      </w:r>
      <w:r>
        <w:rPr>
          <w:rFonts w:hint="cs"/>
          <w:rtl/>
          <w:lang w:bidi="ar-MA"/>
        </w:rPr>
        <w:t xml:space="preserve"> </w:t>
      </w:r>
      <w:r w:rsidRPr="00B62DEB">
        <w:rPr>
          <w:rFonts w:hint="cs"/>
          <w:rtl/>
          <w:lang w:bidi="ar-MA"/>
        </w:rPr>
        <w:t>التأكيد</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35</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احتياجات</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المتراوحة</w:t>
      </w:r>
      <w:r>
        <w:rPr>
          <w:rFonts w:hint="cs"/>
          <w:rtl/>
          <w:lang w:bidi="ar-MA"/>
        </w:rPr>
        <w:t xml:space="preserve"> </w:t>
      </w:r>
      <w:r w:rsidRPr="00B62DEB">
        <w:rPr>
          <w:rFonts w:hint="cs"/>
          <w:rtl/>
          <w:lang w:bidi="ar-MA"/>
        </w:rPr>
        <w:t>أعمارهن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15</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49</w:t>
      </w:r>
      <w:r>
        <w:rPr>
          <w:rFonts w:hint="cs"/>
          <w:rtl/>
          <w:lang w:bidi="ar-MA"/>
        </w:rPr>
        <w:t xml:space="preserve"> </w:t>
      </w:r>
      <w:r w:rsidRPr="00B62DEB">
        <w:rPr>
          <w:rFonts w:hint="cs"/>
          <w:rtl/>
          <w:lang w:bidi="ar-MA"/>
        </w:rPr>
        <w:t>سنة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غير</w:t>
      </w:r>
      <w:r>
        <w:rPr>
          <w:rFonts w:hint="eastAsia"/>
          <w:rtl/>
          <w:lang w:bidi="ar-MA"/>
        </w:rPr>
        <w:t> </w:t>
      </w:r>
      <w:r w:rsidRPr="00B62DEB">
        <w:rPr>
          <w:rFonts w:hint="cs"/>
          <w:rtl/>
          <w:lang w:bidi="ar-MA"/>
        </w:rPr>
        <w:t>ملباة</w:t>
      </w:r>
      <w:r>
        <w:rPr>
          <w:rFonts w:hint="cs"/>
          <w:rtl/>
          <w:lang w:bidi="ar-MA"/>
        </w:rPr>
        <w:t xml:space="preserve"> </w:t>
      </w:r>
      <w:r w:rsidRPr="00B62DEB">
        <w:rPr>
          <w:rFonts w:hint="cs"/>
          <w:rtl/>
          <w:lang w:bidi="ar-MA"/>
        </w:rPr>
        <w:t>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بما</w:t>
      </w:r>
      <w:r>
        <w:rPr>
          <w:rFonts w:hint="cs"/>
          <w:rtl/>
          <w:lang w:bidi="ar-MA"/>
        </w:rPr>
        <w:t xml:space="preserve"> </w:t>
      </w:r>
      <w:r w:rsidRPr="00B62DEB">
        <w:rPr>
          <w:rFonts w:hint="cs"/>
          <w:rtl/>
          <w:lang w:bidi="ar-MA"/>
        </w:rPr>
        <w:t>يلزم</w:t>
      </w:r>
      <w:r>
        <w:rPr>
          <w:rFonts w:hint="cs"/>
          <w:rtl/>
          <w:lang w:bidi="ar-MA"/>
        </w:rPr>
        <w:t xml:space="preserve"> </w:t>
      </w:r>
      <w:r w:rsidRPr="00B62DEB">
        <w:rPr>
          <w:rFonts w:hint="cs"/>
          <w:rtl/>
          <w:lang w:bidi="ar-MA"/>
        </w:rPr>
        <w:t>اتخاذه</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تدابير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الحد</w:t>
      </w:r>
      <w:r>
        <w:rPr>
          <w:rFonts w:hint="cs"/>
          <w:rtl/>
          <w:lang w:bidi="ar-MA"/>
        </w:rPr>
        <w:t xml:space="preserve"> </w:t>
      </w:r>
      <w:r w:rsidRPr="00B62DEB">
        <w:rPr>
          <w:rFonts w:hint="cs"/>
          <w:rtl/>
          <w:lang w:bidi="ar-MA"/>
        </w:rPr>
        <w:t>من</w:t>
      </w:r>
      <w:r>
        <w:rPr>
          <w:rFonts w:hint="eastAsia"/>
          <w:rtl/>
          <w:lang w:bidi="ar-MA"/>
        </w:rPr>
        <w:t> </w:t>
      </w:r>
      <w:r w:rsidRPr="00B62DEB">
        <w:rPr>
          <w:rFonts w:hint="cs"/>
          <w:rtl/>
          <w:lang w:bidi="ar-MA"/>
        </w:rPr>
        <w:t>الولادات.</w:t>
      </w:r>
    </w:p>
    <w:p w:rsidR="00C97A7E" w:rsidRPr="00B62DEB" w:rsidRDefault="00C97A7E" w:rsidP="00C97A7E">
      <w:pPr>
        <w:pStyle w:val="SingleTxt"/>
        <w:rPr>
          <w:rtl/>
          <w:lang w:bidi="ar-MA"/>
        </w:rPr>
      </w:pPr>
      <w:r w:rsidRPr="00B62DEB">
        <w:rPr>
          <w:rFonts w:hint="cs"/>
          <w:rtl/>
          <w:lang w:bidi="ar-MA"/>
        </w:rPr>
        <w:t>136</w:t>
      </w:r>
      <w:r>
        <w:rPr>
          <w:rFonts w:hint="cs"/>
          <w:rtl/>
          <w:lang w:bidi="ar-MA"/>
        </w:rPr>
        <w:t xml:space="preserve"> </w:t>
      </w:r>
      <w:r>
        <w:rPr>
          <w:rtl/>
          <w:lang w:bidi="ar-MA"/>
        </w:rPr>
        <w:t>-</w:t>
      </w:r>
      <w:r>
        <w:rPr>
          <w:rFonts w:hint="cs"/>
          <w:rtl/>
          <w:lang w:bidi="ar-MA"/>
        </w:rPr>
        <w:t xml:space="preserve"> </w:t>
      </w:r>
      <w:r w:rsidRPr="00B62DEB">
        <w:rPr>
          <w:rFonts w:hint="cs"/>
          <w:rtl/>
          <w:lang w:bidi="ar-MA"/>
        </w:rPr>
        <w:t>ومن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طرائق</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يزال</w:t>
      </w:r>
      <w:r>
        <w:rPr>
          <w:rFonts w:hint="cs"/>
          <w:rtl/>
          <w:lang w:bidi="ar-MA"/>
        </w:rPr>
        <w:t xml:space="preserve"> </w:t>
      </w:r>
      <w:r w:rsidRPr="00B62DEB">
        <w:rPr>
          <w:rFonts w:hint="cs"/>
          <w:rtl/>
          <w:lang w:bidi="ar-MA"/>
        </w:rPr>
        <w:t>الإجهاض</w:t>
      </w:r>
      <w:r>
        <w:rPr>
          <w:rFonts w:hint="cs"/>
          <w:rtl/>
          <w:lang w:bidi="ar-MA"/>
        </w:rPr>
        <w:t xml:space="preserve"> </w:t>
      </w:r>
      <w:r w:rsidRPr="00B62DEB">
        <w:rPr>
          <w:rFonts w:hint="cs"/>
          <w:rtl/>
          <w:lang w:bidi="ar-MA"/>
        </w:rPr>
        <w:t>وسيلة</w:t>
      </w:r>
      <w:r>
        <w:rPr>
          <w:rFonts w:hint="cs"/>
          <w:rtl/>
          <w:lang w:bidi="ar-MA"/>
        </w:rPr>
        <w:t xml:space="preserve"> </w:t>
      </w:r>
      <w:r w:rsidRPr="00B62DEB">
        <w:rPr>
          <w:rFonts w:hint="cs"/>
          <w:rtl/>
          <w:lang w:bidi="ar-MA"/>
        </w:rPr>
        <w:t>تلجأ</w:t>
      </w:r>
      <w:r>
        <w:rPr>
          <w:rFonts w:hint="cs"/>
          <w:rtl/>
          <w:lang w:bidi="ar-MA"/>
        </w:rPr>
        <w:t xml:space="preserve"> </w:t>
      </w:r>
      <w:r w:rsidRPr="00B62DEB">
        <w:rPr>
          <w:rFonts w:hint="cs"/>
          <w:rtl/>
          <w:lang w:bidi="ar-MA"/>
        </w:rPr>
        <w:t>إليها</w:t>
      </w:r>
      <w:r>
        <w:rPr>
          <w:rFonts w:hint="cs"/>
          <w:rtl/>
          <w:lang w:bidi="ar-MA"/>
        </w:rPr>
        <w:t xml:space="preserve"> </w:t>
      </w:r>
      <w:r w:rsidRPr="00B62DEB">
        <w:rPr>
          <w:rFonts w:hint="cs"/>
          <w:rtl/>
          <w:lang w:bidi="ar-MA"/>
        </w:rPr>
        <w:t>بعض</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4</w:t>
      </w:r>
      <w:r>
        <w:rPr>
          <w:rFonts w:hint="eastAsia"/>
          <w:rtl/>
          <w:lang w:bidi="ar-MA"/>
        </w:rPr>
        <w:t>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ويتم</w:t>
      </w:r>
      <w:r>
        <w:rPr>
          <w:rFonts w:hint="cs"/>
          <w:rtl/>
          <w:lang w:bidi="ar-MA"/>
        </w:rPr>
        <w:t xml:space="preserve"> </w:t>
      </w:r>
      <w:r w:rsidRPr="00B62DEB">
        <w:rPr>
          <w:rFonts w:hint="cs"/>
          <w:rtl/>
          <w:lang w:bidi="ar-MA"/>
        </w:rPr>
        <w:t>40</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حالات</w:t>
      </w:r>
      <w:r>
        <w:rPr>
          <w:rFonts w:hint="cs"/>
          <w:rtl/>
          <w:lang w:bidi="ar-MA"/>
        </w:rPr>
        <w:t xml:space="preserve"> </w:t>
      </w:r>
      <w:r w:rsidRPr="00B62DEB">
        <w:rPr>
          <w:rFonts w:hint="cs"/>
          <w:rtl/>
          <w:lang w:bidi="ar-MA"/>
        </w:rPr>
        <w:t>الإجهاض</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مؤسسة</w:t>
      </w:r>
      <w:r>
        <w:rPr>
          <w:rFonts w:hint="cs"/>
          <w:rtl/>
          <w:lang w:bidi="ar-MA"/>
        </w:rPr>
        <w:t xml:space="preserve"> </w:t>
      </w:r>
      <w:r w:rsidRPr="00B62DEB">
        <w:rPr>
          <w:rFonts w:hint="cs"/>
          <w:rtl/>
          <w:lang w:bidi="ar-MA"/>
        </w:rPr>
        <w:t>صحية،</w:t>
      </w:r>
      <w:r>
        <w:rPr>
          <w:rFonts w:hint="cs"/>
          <w:rtl/>
          <w:lang w:bidi="ar-MA"/>
        </w:rPr>
        <w:t xml:space="preserve"> </w:t>
      </w:r>
      <w:r w:rsidRPr="00B62DEB">
        <w:rPr>
          <w:rFonts w:hint="cs"/>
          <w:rtl/>
          <w:lang w:bidi="ar-MA"/>
        </w:rPr>
        <w:t>وتتم</w:t>
      </w:r>
      <w:r>
        <w:rPr>
          <w:rFonts w:hint="cs"/>
          <w:rtl/>
          <w:lang w:bidi="ar-MA"/>
        </w:rPr>
        <w:t xml:space="preserve"> </w:t>
      </w:r>
      <w:r w:rsidRPr="00B62DEB">
        <w:rPr>
          <w:rFonts w:hint="cs"/>
          <w:rtl/>
          <w:lang w:bidi="ar-MA"/>
        </w:rPr>
        <w:t>42</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منها</w:t>
      </w:r>
      <w:r>
        <w:rPr>
          <w:rFonts w:hint="cs"/>
          <w:rtl/>
          <w:lang w:bidi="ar-MA"/>
        </w:rPr>
        <w:t xml:space="preserve"> </w:t>
      </w:r>
      <w:r w:rsidRPr="00B62DEB">
        <w:rPr>
          <w:rFonts w:hint="cs"/>
          <w:rtl/>
          <w:lang w:bidi="ar-MA"/>
        </w:rPr>
        <w:t>بمساعدة</w:t>
      </w:r>
      <w:r>
        <w:rPr>
          <w:rFonts w:hint="cs"/>
          <w:rtl/>
          <w:lang w:bidi="ar-MA"/>
        </w:rPr>
        <w:t xml:space="preserve"> </w:t>
      </w:r>
      <w:r w:rsidRPr="00B62DEB">
        <w:rPr>
          <w:rFonts w:hint="cs"/>
          <w:rtl/>
          <w:lang w:bidi="ar-MA"/>
        </w:rPr>
        <w:t>موظف</w:t>
      </w:r>
      <w:r>
        <w:rPr>
          <w:rFonts w:hint="cs"/>
          <w:rtl/>
          <w:lang w:bidi="ar-MA"/>
        </w:rPr>
        <w:t xml:space="preserve"> </w:t>
      </w:r>
      <w:r w:rsidRPr="00B62DEB">
        <w:rPr>
          <w:rFonts w:hint="cs"/>
          <w:rtl/>
          <w:lang w:bidi="ar-MA"/>
        </w:rPr>
        <w:t>صحي،</w:t>
      </w:r>
      <w:r>
        <w:rPr>
          <w:rFonts w:hint="cs"/>
          <w:rtl/>
          <w:lang w:bidi="ar-MA"/>
        </w:rPr>
        <w:t xml:space="preserve"> </w:t>
      </w:r>
      <w:r w:rsidRPr="00B62DEB">
        <w:rPr>
          <w:rFonts w:hint="cs"/>
          <w:rtl/>
          <w:lang w:bidi="ar-MA"/>
        </w:rPr>
        <w:t>وغالبا</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يكون</w:t>
      </w:r>
      <w:r>
        <w:rPr>
          <w:rFonts w:hint="cs"/>
          <w:rtl/>
          <w:lang w:bidi="ar-MA"/>
        </w:rPr>
        <w:t xml:space="preserve"> </w:t>
      </w:r>
      <w:r w:rsidRPr="00B62DEB">
        <w:rPr>
          <w:rFonts w:hint="cs"/>
          <w:rtl/>
          <w:lang w:bidi="ar-MA"/>
        </w:rPr>
        <w:t>طبيبا</w:t>
      </w:r>
      <w:r>
        <w:rPr>
          <w:rFonts w:hint="cs"/>
          <w:rtl/>
          <w:lang w:bidi="ar-MA"/>
        </w:rPr>
        <w:t xml:space="preserve"> </w:t>
      </w:r>
      <w:r w:rsidRPr="00B62DEB">
        <w:rPr>
          <w:rFonts w:hint="cs"/>
          <w:rtl/>
          <w:lang w:bidi="ar-MA"/>
        </w:rPr>
        <w:t>(39</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p>
    <w:p w:rsidR="00C97A7E" w:rsidRPr="00B62DEB" w:rsidRDefault="00C97A7E" w:rsidP="0013153F">
      <w:pPr>
        <w:pStyle w:val="SingleTxt"/>
        <w:rPr>
          <w:rtl/>
          <w:lang w:bidi="ar-MA"/>
        </w:rPr>
      </w:pPr>
      <w:r w:rsidRPr="00B62DEB">
        <w:rPr>
          <w:rFonts w:hint="cs"/>
          <w:rtl/>
          <w:lang w:bidi="ar-MA"/>
        </w:rPr>
        <w:t>137</w:t>
      </w:r>
      <w:r>
        <w:rPr>
          <w:rFonts w:hint="cs"/>
          <w:rtl/>
          <w:lang w:bidi="ar-MA"/>
        </w:rPr>
        <w:t xml:space="preserve"> </w:t>
      </w:r>
      <w:r>
        <w:rPr>
          <w:rtl/>
          <w:lang w:bidi="ar-MA"/>
        </w:rPr>
        <w:t>-</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نظمت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مديرية</w:t>
      </w:r>
      <w:r>
        <w:rPr>
          <w:rFonts w:hint="cs"/>
          <w:rtl/>
          <w:lang w:bidi="ar-MA"/>
        </w:rPr>
        <w:t xml:space="preserve"> </w:t>
      </w:r>
      <w:r w:rsidRPr="00B62DEB">
        <w:rPr>
          <w:rFonts w:hint="cs"/>
          <w:rtl/>
          <w:lang w:bidi="ar-MA"/>
        </w:rPr>
        <w:t>صحة</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حلقة</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إعادة</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المستشفيات</w:t>
      </w:r>
      <w:r>
        <w:rPr>
          <w:rFonts w:hint="cs"/>
          <w:rtl/>
          <w:lang w:bidi="ar-MA"/>
        </w:rPr>
        <w:t xml:space="preserve"> </w:t>
      </w:r>
      <w:r w:rsidRPr="00B62DEB">
        <w:rPr>
          <w:rFonts w:hint="cs"/>
          <w:rtl/>
          <w:lang w:bidi="ar-MA"/>
        </w:rPr>
        <w:t>الجامعية،</w:t>
      </w:r>
      <w:r>
        <w:rPr>
          <w:rFonts w:hint="cs"/>
          <w:rtl/>
          <w:lang w:bidi="ar-MA"/>
        </w:rPr>
        <w:t xml:space="preserve"> </w:t>
      </w:r>
      <w:r w:rsidRPr="00B62DEB">
        <w:rPr>
          <w:rFonts w:hint="cs"/>
          <w:rtl/>
          <w:lang w:bidi="ar-MA"/>
        </w:rPr>
        <w:t>وخصصت</w:t>
      </w:r>
      <w:r>
        <w:rPr>
          <w:rFonts w:hint="cs"/>
          <w:rtl/>
          <w:lang w:bidi="ar-MA"/>
        </w:rPr>
        <w:t xml:space="preserve"> </w:t>
      </w:r>
      <w:r w:rsidRPr="00B62DEB">
        <w:rPr>
          <w:rFonts w:hint="cs"/>
          <w:rtl/>
          <w:lang w:bidi="ar-MA"/>
        </w:rPr>
        <w:t>ثلاث</w:t>
      </w:r>
      <w:r>
        <w:rPr>
          <w:rFonts w:hint="cs"/>
          <w:rtl/>
          <w:lang w:bidi="ar-MA"/>
        </w:rPr>
        <w:t xml:space="preserve"> </w:t>
      </w:r>
      <w:r w:rsidRPr="00B62DEB">
        <w:rPr>
          <w:rFonts w:hint="cs"/>
          <w:rtl/>
          <w:lang w:bidi="ar-MA"/>
        </w:rPr>
        <w:t>مؤسسات</w:t>
      </w:r>
      <w:r>
        <w:rPr>
          <w:rFonts w:hint="cs"/>
          <w:rtl/>
          <w:lang w:bidi="ar-MA"/>
        </w:rPr>
        <w:t xml:space="preserve"> </w:t>
      </w:r>
      <w:r w:rsidRPr="00B62DEB">
        <w:rPr>
          <w:rFonts w:hint="cs"/>
          <w:rtl/>
          <w:lang w:bidi="ar-MA"/>
        </w:rPr>
        <w:t>جامعية</w:t>
      </w:r>
      <w:r>
        <w:rPr>
          <w:rFonts w:hint="cs"/>
          <w:rtl/>
          <w:lang w:bidi="ar-MA"/>
        </w:rPr>
        <w:t xml:space="preserve"> </w:t>
      </w:r>
      <w:r w:rsidRPr="00B62DEB">
        <w:rPr>
          <w:rFonts w:hint="cs"/>
          <w:rtl/>
          <w:lang w:bidi="ar-MA"/>
        </w:rPr>
        <w:t>لتدريب</w:t>
      </w:r>
      <w:r>
        <w:rPr>
          <w:rFonts w:hint="cs"/>
          <w:rtl/>
          <w:lang w:bidi="ar-MA"/>
        </w:rPr>
        <w:t xml:space="preserve"> </w:t>
      </w:r>
      <w:r w:rsidRPr="00B62DEB">
        <w:rPr>
          <w:rFonts w:hint="cs"/>
          <w:rtl/>
          <w:lang w:bidi="ar-MA"/>
        </w:rPr>
        <w:t>المقيمين</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مستشف</w:t>
      </w:r>
      <w:r w:rsidR="0013153F">
        <w:rPr>
          <w:rFonts w:hint="cs"/>
          <w:rtl/>
          <w:lang w:bidi="ar-MA"/>
        </w:rPr>
        <w:t>ى</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الجامعي.</w:t>
      </w:r>
      <w:r>
        <w:rPr>
          <w:rFonts w:hint="cs"/>
          <w:rtl/>
          <w:lang w:bidi="ar-MA"/>
        </w:rPr>
        <w:t xml:space="preserve"> </w:t>
      </w:r>
      <w:r w:rsidRPr="00B62DEB">
        <w:rPr>
          <w:rFonts w:hint="cs"/>
          <w:rtl/>
          <w:lang w:bidi="ar-MA"/>
        </w:rPr>
        <w:t>ومن</w:t>
      </w:r>
      <w:r>
        <w:rPr>
          <w:rFonts w:hint="cs"/>
          <w:rtl/>
          <w:lang w:bidi="ar-MA"/>
        </w:rPr>
        <w:t xml:space="preserve"> </w:t>
      </w:r>
      <w:r w:rsidRPr="00B62DEB">
        <w:rPr>
          <w:rFonts w:hint="cs"/>
          <w:rtl/>
          <w:lang w:bidi="ar-MA"/>
        </w:rPr>
        <w:t>الاستراتيجيات</w:t>
      </w:r>
      <w:r>
        <w:rPr>
          <w:rFonts w:hint="cs"/>
          <w:rtl/>
          <w:lang w:bidi="ar-MA"/>
        </w:rPr>
        <w:t xml:space="preserve"> </w:t>
      </w:r>
      <w:r w:rsidRPr="00B62DEB">
        <w:rPr>
          <w:rFonts w:hint="cs"/>
          <w:rtl/>
          <w:lang w:bidi="ar-MA"/>
        </w:rPr>
        <w:t>المتوخاة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الصدد</w:t>
      </w:r>
      <w:r>
        <w:rPr>
          <w:rFonts w:hint="cs"/>
          <w:rtl/>
          <w:lang w:bidi="ar-MA"/>
        </w:rPr>
        <w:t xml:space="preserve"> </w:t>
      </w:r>
      <w:r w:rsidRPr="00B62DEB">
        <w:rPr>
          <w:rFonts w:hint="cs"/>
          <w:rtl/>
          <w:lang w:bidi="ar-MA"/>
        </w:rPr>
        <w:t>إنشاء</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كبريات</w:t>
      </w:r>
      <w:r>
        <w:rPr>
          <w:rFonts w:hint="cs"/>
          <w:rtl/>
          <w:lang w:bidi="ar-MA"/>
        </w:rPr>
        <w:t xml:space="preserve"> </w:t>
      </w:r>
      <w:r w:rsidRPr="00B62DEB">
        <w:rPr>
          <w:rFonts w:hint="cs"/>
          <w:rtl/>
          <w:lang w:bidi="ar-MA"/>
        </w:rPr>
        <w:t>الأسواق</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تحسين</w:t>
      </w:r>
      <w:r>
        <w:rPr>
          <w:rFonts w:hint="cs"/>
          <w:rtl/>
          <w:lang w:bidi="ar-MA"/>
        </w:rPr>
        <w:t xml:space="preserve"> </w:t>
      </w:r>
      <w:r w:rsidRPr="00B62DEB">
        <w:rPr>
          <w:rFonts w:hint="cs"/>
          <w:rtl/>
          <w:lang w:bidi="ar-MA"/>
        </w:rPr>
        <w:t>التغطية</w:t>
      </w:r>
      <w:r>
        <w:rPr>
          <w:rFonts w:hint="cs"/>
          <w:rtl/>
          <w:lang w:bidi="ar-MA"/>
        </w:rPr>
        <w:t xml:space="preserve"> </w:t>
      </w:r>
      <w:r w:rsidRPr="00B62DEB">
        <w:rPr>
          <w:rFonts w:hint="cs"/>
          <w:rtl/>
          <w:lang w:bidi="ar-MA"/>
        </w:rPr>
        <w:t>بالخدمات.</w:t>
      </w:r>
    </w:p>
    <w:p w:rsidR="00C97A7E" w:rsidRPr="00812A90" w:rsidRDefault="00C97A7E" w:rsidP="00C97A7E">
      <w:pPr>
        <w:pStyle w:val="SingleTxt"/>
        <w:spacing w:after="0" w:line="120" w:lineRule="exact"/>
        <w:rPr>
          <w:rFonts w:hint="cs"/>
          <w:b/>
          <w:b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12</w:t>
      </w:r>
      <w:r>
        <w:rPr>
          <w:rFonts w:hint="cs"/>
          <w:rtl/>
          <w:lang w:bidi="ar-MA"/>
        </w:rPr>
        <w:t>-</w:t>
      </w:r>
      <w:r w:rsidRPr="00B62DEB">
        <w:rPr>
          <w:rFonts w:hint="cs"/>
          <w:rtl/>
          <w:lang w:bidi="ar-MA"/>
        </w:rPr>
        <w:t>6</w:t>
      </w:r>
      <w:r>
        <w:rPr>
          <w:rFonts w:hint="cs"/>
          <w:rtl/>
          <w:lang w:bidi="ar-MA"/>
        </w:rPr>
        <w:tab/>
      </w:r>
      <w:r w:rsidRPr="00B62DEB">
        <w:rPr>
          <w:rFonts w:hint="cs"/>
          <w:rtl/>
          <w:lang w:bidi="ar-MA"/>
        </w:rPr>
        <w:t>مبادرات</w:t>
      </w:r>
      <w:r>
        <w:rPr>
          <w:rFonts w:hint="cs"/>
          <w:rtl/>
          <w:lang w:bidi="ar-MA"/>
        </w:rPr>
        <w:t xml:space="preserve"> </w:t>
      </w:r>
      <w:r w:rsidRPr="00B62DEB">
        <w:rPr>
          <w:rFonts w:hint="cs"/>
          <w:rtl/>
          <w:lang w:bidi="ar-MA"/>
        </w:rPr>
        <w:t>إضفاء</w:t>
      </w:r>
      <w:r>
        <w:rPr>
          <w:rFonts w:hint="cs"/>
          <w:rtl/>
          <w:lang w:bidi="ar-MA"/>
        </w:rPr>
        <w:t xml:space="preserve"> </w:t>
      </w:r>
      <w:r w:rsidRPr="00B62DEB">
        <w:rPr>
          <w:rFonts w:hint="cs"/>
          <w:rtl/>
          <w:lang w:bidi="ar-MA"/>
        </w:rPr>
        <w:t>الطابع</w:t>
      </w:r>
      <w:r>
        <w:rPr>
          <w:rFonts w:hint="cs"/>
          <w:rtl/>
          <w:lang w:bidi="ar-MA"/>
        </w:rPr>
        <w:t xml:space="preserve"> </w:t>
      </w:r>
      <w:r w:rsidRPr="00B62DEB">
        <w:rPr>
          <w:rFonts w:hint="cs"/>
          <w:rtl/>
          <w:lang w:bidi="ar-MA"/>
        </w:rPr>
        <w:t>القانوني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الإجهاض</w:t>
      </w:r>
      <w:r>
        <w:rPr>
          <w:rFonts w:hint="cs"/>
          <w:rtl/>
          <w:lang w:bidi="ar-MA"/>
        </w:rPr>
        <w:t xml:space="preserve"> </w:t>
      </w:r>
      <w:r w:rsidRPr="00B62DEB">
        <w:rPr>
          <w:rFonts w:hint="cs"/>
          <w:rtl/>
          <w:lang w:bidi="ar-MA"/>
        </w:rPr>
        <w:t>والتدابير</w:t>
      </w:r>
      <w:r>
        <w:rPr>
          <w:rFonts w:hint="cs"/>
          <w:rtl/>
          <w:lang w:bidi="ar-MA"/>
        </w:rPr>
        <w:t xml:space="preserve"> </w:t>
      </w:r>
      <w:r w:rsidRPr="00B62DEB">
        <w:rPr>
          <w:rFonts w:hint="cs"/>
          <w:rtl/>
          <w:lang w:bidi="ar-MA"/>
        </w:rPr>
        <w:t>القانونية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p>
    <w:p w:rsidR="00C97A7E" w:rsidRPr="00B62DEB" w:rsidRDefault="00C97A7E" w:rsidP="0013153F">
      <w:pPr>
        <w:pStyle w:val="SingleTxt"/>
        <w:rPr>
          <w:rtl/>
          <w:lang w:bidi="ar-MA"/>
        </w:rPr>
      </w:pPr>
      <w:r w:rsidRPr="00B62DEB">
        <w:rPr>
          <w:rFonts w:hint="cs"/>
          <w:rtl/>
          <w:lang w:bidi="ar-MA"/>
        </w:rPr>
        <w:t>138</w:t>
      </w:r>
      <w:r>
        <w:rPr>
          <w:rFonts w:hint="cs"/>
          <w:rtl/>
          <w:lang w:bidi="ar-MA"/>
        </w:rPr>
        <w:t xml:space="preserve"> </w:t>
      </w:r>
      <w:r>
        <w:rPr>
          <w:rtl/>
          <w:lang w:bidi="ar-MA"/>
        </w:rPr>
        <w:t>-</w:t>
      </w:r>
      <w:r>
        <w:rPr>
          <w:rFonts w:hint="cs"/>
          <w:rtl/>
          <w:lang w:bidi="ar-MA"/>
        </w:rPr>
        <w:t xml:space="preserve"> </w:t>
      </w:r>
      <w:r w:rsidRPr="00B62DEB">
        <w:rPr>
          <w:rFonts w:hint="cs"/>
          <w:rtl/>
          <w:lang w:bidi="ar-MA"/>
        </w:rPr>
        <w:t>بمبادرة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يجري</w:t>
      </w:r>
      <w:r>
        <w:rPr>
          <w:rFonts w:hint="cs"/>
          <w:rtl/>
          <w:lang w:bidi="ar-MA"/>
        </w:rPr>
        <w:t xml:space="preserve"> </w:t>
      </w:r>
      <w:r w:rsidRPr="00B62DEB">
        <w:rPr>
          <w:rFonts w:hint="cs"/>
          <w:rtl/>
          <w:lang w:bidi="ar-MA"/>
        </w:rPr>
        <w:t>اتخاذ</w:t>
      </w:r>
      <w:r>
        <w:rPr>
          <w:rFonts w:hint="cs"/>
          <w:rtl/>
          <w:lang w:bidi="ar-MA"/>
        </w:rPr>
        <w:t xml:space="preserve"> </w:t>
      </w:r>
      <w:r w:rsidRPr="00B62DEB">
        <w:rPr>
          <w:rFonts w:hint="cs"/>
          <w:rtl/>
          <w:lang w:bidi="ar-MA"/>
        </w:rPr>
        <w:t>تدابير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تقديم</w:t>
      </w:r>
      <w:r>
        <w:rPr>
          <w:rFonts w:hint="cs"/>
          <w:rtl/>
          <w:lang w:bidi="ar-MA"/>
        </w:rPr>
        <w:t xml:space="preserve"> </w:t>
      </w:r>
      <w:r w:rsidRPr="00B62DEB">
        <w:rPr>
          <w:rFonts w:hint="cs"/>
          <w:rtl/>
          <w:lang w:bidi="ar-MA"/>
        </w:rPr>
        <w:t>مشروع</w:t>
      </w:r>
      <w:r>
        <w:rPr>
          <w:rFonts w:hint="cs"/>
          <w:rtl/>
          <w:lang w:bidi="ar-MA"/>
        </w:rPr>
        <w:t xml:space="preserve"> </w:t>
      </w:r>
      <w:r w:rsidRPr="00B62DEB">
        <w:rPr>
          <w:rFonts w:hint="cs"/>
          <w:rtl/>
          <w:lang w:bidi="ar-MA"/>
        </w:rPr>
        <w:t>قانون</w:t>
      </w:r>
      <w:r>
        <w:rPr>
          <w:rFonts w:hint="cs"/>
          <w:rtl/>
          <w:lang w:bidi="ar-MA"/>
        </w:rPr>
        <w:t xml:space="preserve"> </w:t>
      </w:r>
      <w:r w:rsidRPr="00B62DEB">
        <w:rPr>
          <w:rFonts w:hint="cs"/>
          <w:rtl/>
          <w:lang w:bidi="ar-MA"/>
        </w:rPr>
        <w:t>يجيز</w:t>
      </w:r>
      <w:r>
        <w:rPr>
          <w:rFonts w:hint="cs"/>
          <w:rtl/>
          <w:lang w:bidi="ar-MA"/>
        </w:rPr>
        <w:t xml:space="preserve"> </w:t>
      </w:r>
      <w:r w:rsidRPr="00B62DEB">
        <w:rPr>
          <w:rFonts w:hint="cs"/>
          <w:rtl/>
          <w:lang w:bidi="ar-MA"/>
        </w:rPr>
        <w:t>الإجهاض</w:t>
      </w:r>
      <w:r>
        <w:rPr>
          <w:rFonts w:hint="cs"/>
          <w:rtl/>
          <w:lang w:bidi="ar-MA"/>
        </w:rPr>
        <w:t xml:space="preserve"> </w:t>
      </w:r>
      <w:r w:rsidRPr="00B62DEB">
        <w:rPr>
          <w:rFonts w:hint="cs"/>
          <w:rtl/>
          <w:lang w:bidi="ar-MA"/>
        </w:rPr>
        <w:t>الطوعي.</w:t>
      </w:r>
      <w:r>
        <w:rPr>
          <w:rFonts w:hint="cs"/>
          <w:rtl/>
          <w:lang w:bidi="ar-MA"/>
        </w:rPr>
        <w:t xml:space="preserve"> </w:t>
      </w:r>
      <w:r w:rsidRPr="00B62DEB">
        <w:rPr>
          <w:rFonts w:hint="cs"/>
          <w:rtl/>
          <w:lang w:bidi="ar-MA"/>
        </w:rPr>
        <w:t>وعقد</w:t>
      </w:r>
      <w:r>
        <w:rPr>
          <w:rFonts w:hint="cs"/>
          <w:rtl/>
          <w:lang w:bidi="ar-MA"/>
        </w:rPr>
        <w:t xml:space="preserve"> </w:t>
      </w:r>
      <w:r w:rsidRPr="00B62DEB">
        <w:rPr>
          <w:rFonts w:hint="cs"/>
          <w:rtl/>
          <w:lang w:bidi="ar-MA"/>
        </w:rPr>
        <w:t>العديد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قطاعات</w:t>
      </w:r>
      <w:r>
        <w:rPr>
          <w:rFonts w:hint="cs"/>
          <w:rtl/>
          <w:lang w:bidi="ar-MA"/>
        </w:rPr>
        <w:t xml:space="preserve"> </w:t>
      </w:r>
      <w:r w:rsidRPr="00B62DEB">
        <w:rPr>
          <w:rFonts w:hint="cs"/>
          <w:rtl/>
          <w:lang w:bidi="ar-MA"/>
        </w:rPr>
        <w:t>المجتمع</w:t>
      </w:r>
      <w:r>
        <w:rPr>
          <w:rFonts w:hint="cs"/>
          <w:rtl/>
          <w:lang w:bidi="ar-MA"/>
        </w:rPr>
        <w:t xml:space="preserve"> </w:t>
      </w:r>
      <w:r w:rsidRPr="00B62DEB">
        <w:rPr>
          <w:rFonts w:hint="cs"/>
          <w:rtl/>
          <w:lang w:bidi="ar-MA"/>
        </w:rPr>
        <w:t>(جهات</w:t>
      </w:r>
      <w:r>
        <w:rPr>
          <w:rFonts w:hint="cs"/>
          <w:rtl/>
          <w:lang w:bidi="ar-MA"/>
        </w:rPr>
        <w:t xml:space="preserve"> </w:t>
      </w:r>
      <w:r w:rsidRPr="00B62DEB">
        <w:rPr>
          <w:rFonts w:hint="cs"/>
          <w:rtl/>
          <w:lang w:bidi="ar-MA"/>
        </w:rPr>
        <w:t>فاعلة</w:t>
      </w:r>
      <w:r>
        <w:rPr>
          <w:rFonts w:hint="cs"/>
          <w:rtl/>
          <w:lang w:bidi="ar-MA"/>
        </w:rPr>
        <w:t xml:space="preserve"> </w:t>
      </w:r>
      <w:r w:rsidRPr="00B62DEB">
        <w:rPr>
          <w:rFonts w:hint="cs"/>
          <w:rtl/>
          <w:lang w:bidi="ar-MA"/>
        </w:rPr>
        <w:t>دينية،</w:t>
      </w:r>
      <w:r>
        <w:rPr>
          <w:rFonts w:hint="cs"/>
          <w:rtl/>
          <w:lang w:bidi="ar-MA"/>
        </w:rPr>
        <w:t xml:space="preserve"> </w:t>
      </w:r>
      <w:r w:rsidRPr="00B62DEB">
        <w:rPr>
          <w:rFonts w:hint="cs"/>
          <w:rtl/>
          <w:lang w:bidi="ar-MA"/>
        </w:rPr>
        <w:t>وجمعيات</w:t>
      </w:r>
      <w:r>
        <w:rPr>
          <w:rFonts w:hint="cs"/>
          <w:rtl/>
          <w:lang w:bidi="ar-MA"/>
        </w:rPr>
        <w:t xml:space="preserve"> </w:t>
      </w:r>
      <w:r w:rsidRPr="00B62DEB">
        <w:rPr>
          <w:rFonts w:hint="cs"/>
          <w:rtl/>
          <w:lang w:bidi="ar-MA"/>
        </w:rPr>
        <w:t>نسائية،</w:t>
      </w:r>
      <w:r>
        <w:rPr>
          <w:rFonts w:hint="cs"/>
          <w:rtl/>
          <w:lang w:bidi="ar-MA"/>
        </w:rPr>
        <w:t xml:space="preserve"> </w:t>
      </w:r>
      <w:r w:rsidRPr="00B62DEB">
        <w:rPr>
          <w:rFonts w:hint="cs"/>
          <w:rtl/>
          <w:lang w:bidi="ar-MA"/>
        </w:rPr>
        <w:t>ومنظمات</w:t>
      </w:r>
      <w:r>
        <w:rPr>
          <w:rFonts w:hint="cs"/>
          <w:rtl/>
          <w:lang w:bidi="ar-MA"/>
        </w:rPr>
        <w:t xml:space="preserve"> </w:t>
      </w:r>
      <w:r w:rsidRPr="00B62DEB">
        <w:rPr>
          <w:rFonts w:hint="cs"/>
          <w:rtl/>
          <w:lang w:bidi="ar-MA"/>
        </w:rPr>
        <w:t>وطنية</w:t>
      </w:r>
      <w:r>
        <w:rPr>
          <w:rFonts w:hint="cs"/>
          <w:rtl/>
          <w:lang w:bidi="ar-MA"/>
        </w:rPr>
        <w:t xml:space="preserve"> </w:t>
      </w:r>
      <w:r w:rsidRPr="00B62DEB">
        <w:rPr>
          <w:rFonts w:hint="cs"/>
          <w:rtl/>
          <w:lang w:bidi="ar-MA"/>
        </w:rPr>
        <w:t>ومنظمات</w:t>
      </w:r>
      <w:r>
        <w:rPr>
          <w:rFonts w:hint="cs"/>
          <w:rtl/>
          <w:lang w:bidi="ar-MA"/>
        </w:rPr>
        <w:t xml:space="preserve"> </w:t>
      </w:r>
      <w:r w:rsidRPr="00B62DEB">
        <w:rPr>
          <w:rFonts w:hint="cs"/>
          <w:rtl/>
          <w:lang w:bidi="ar-MA"/>
        </w:rPr>
        <w:t>دولية)</w:t>
      </w:r>
      <w:r>
        <w:rPr>
          <w:rFonts w:hint="cs"/>
          <w:rtl/>
          <w:lang w:bidi="ar-MA"/>
        </w:rPr>
        <w:t xml:space="preserve"> </w:t>
      </w:r>
      <w:r w:rsidRPr="00B62DEB">
        <w:rPr>
          <w:rFonts w:hint="cs"/>
          <w:rtl/>
          <w:lang w:bidi="ar-MA"/>
        </w:rPr>
        <w:t>اجتماعا</w:t>
      </w:r>
      <w:r>
        <w:rPr>
          <w:rFonts w:hint="cs"/>
          <w:rtl/>
          <w:lang w:bidi="ar-MA"/>
        </w:rPr>
        <w:t xml:space="preserve"> </w:t>
      </w:r>
      <w:r w:rsidRPr="00B62DEB">
        <w:rPr>
          <w:rFonts w:hint="cs"/>
          <w:rtl/>
          <w:lang w:bidi="ar-MA"/>
        </w:rPr>
        <w:t>لوضع</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قانوني</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الإجهاض،</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الإجهاض</w:t>
      </w:r>
      <w:r>
        <w:rPr>
          <w:rFonts w:hint="cs"/>
          <w:rtl/>
          <w:lang w:bidi="ar-MA"/>
        </w:rPr>
        <w:t xml:space="preserve"> </w:t>
      </w:r>
      <w:r w:rsidRPr="00B62DEB">
        <w:rPr>
          <w:rFonts w:hint="cs"/>
          <w:rtl/>
          <w:lang w:bidi="ar-MA"/>
        </w:rPr>
        <w:t>العلاجي،</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يومي</w:t>
      </w:r>
      <w:r>
        <w:rPr>
          <w:rFonts w:hint="cs"/>
          <w:rtl/>
          <w:lang w:bidi="ar-MA"/>
        </w:rPr>
        <w:t xml:space="preserve"> </w:t>
      </w:r>
      <w:r w:rsidRPr="00B62DEB">
        <w:rPr>
          <w:rFonts w:hint="cs"/>
          <w:rtl/>
          <w:lang w:bidi="ar-MA"/>
        </w:rPr>
        <w:t>14</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15</w:t>
      </w:r>
      <w:r>
        <w:rPr>
          <w:rFonts w:hint="cs"/>
          <w:rtl/>
          <w:lang w:bidi="ar-MA"/>
        </w:rPr>
        <w:t xml:space="preserve"> </w:t>
      </w:r>
      <w:r w:rsidRPr="00B62DEB">
        <w:rPr>
          <w:rFonts w:hint="cs"/>
          <w:rtl/>
          <w:lang w:bidi="ar-MA"/>
        </w:rPr>
        <w:t>أيار</w:t>
      </w:r>
      <w:r>
        <w:rPr>
          <w:rFonts w:hint="cs"/>
          <w:rtl/>
          <w:lang w:bidi="ar-MA"/>
        </w:rPr>
        <w:t>/</w:t>
      </w:r>
      <w:r w:rsidR="0013153F">
        <w:rPr>
          <w:rFonts w:hint="cs"/>
          <w:rtl/>
          <w:lang w:bidi="ar-MA"/>
        </w:rPr>
        <w:t xml:space="preserve"> </w:t>
      </w:r>
      <w:r w:rsidRPr="00B62DEB">
        <w:rPr>
          <w:rFonts w:hint="cs"/>
          <w:rtl/>
          <w:lang w:bidi="ar-MA"/>
        </w:rPr>
        <w:t>مايو</w:t>
      </w:r>
      <w:r w:rsidR="0013153F">
        <w:rPr>
          <w:rFonts w:hint="eastAsia"/>
          <w:rtl/>
          <w:lang w:bidi="ar-MA"/>
        </w:rPr>
        <w:t> </w:t>
      </w:r>
      <w:r w:rsidRPr="00B62DEB">
        <w:rPr>
          <w:rFonts w:hint="cs"/>
          <w:rtl/>
          <w:lang w:bidi="ar-MA"/>
        </w:rPr>
        <w:t>2013.</w:t>
      </w:r>
      <w:r>
        <w:rPr>
          <w:rFonts w:hint="cs"/>
          <w:rtl/>
          <w:lang w:bidi="ar-MA"/>
        </w:rPr>
        <w:t xml:space="preserve"> </w:t>
      </w:r>
      <w:r w:rsidRPr="00B62DEB">
        <w:rPr>
          <w:rFonts w:hint="cs"/>
          <w:rtl/>
          <w:lang w:bidi="ar-MA"/>
        </w:rPr>
        <w:t>وساهمت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والمشاورة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ووقعت</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القطاعات</w:t>
      </w:r>
      <w:r>
        <w:rPr>
          <w:rFonts w:hint="cs"/>
          <w:rtl/>
          <w:lang w:bidi="ar-MA"/>
        </w:rPr>
        <w:t xml:space="preserve"> </w:t>
      </w:r>
      <w:r w:rsidRPr="00B62DEB">
        <w:rPr>
          <w:rFonts w:hint="cs"/>
          <w:rtl/>
          <w:lang w:bidi="ar-MA"/>
        </w:rPr>
        <w:t>المشاركة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حلقة</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باستثناء</w:t>
      </w:r>
      <w:r>
        <w:rPr>
          <w:rFonts w:hint="cs"/>
          <w:rtl/>
          <w:lang w:bidi="ar-MA"/>
        </w:rPr>
        <w:t xml:space="preserve"> </w:t>
      </w:r>
      <w:r w:rsidRPr="00B62DEB">
        <w:rPr>
          <w:rFonts w:hint="cs"/>
          <w:rtl/>
          <w:lang w:bidi="ar-MA"/>
        </w:rPr>
        <w:t>الكنيسة</w:t>
      </w:r>
      <w:r>
        <w:rPr>
          <w:rFonts w:hint="cs"/>
          <w:rtl/>
          <w:lang w:bidi="ar-MA"/>
        </w:rPr>
        <w:t xml:space="preserve"> </w:t>
      </w:r>
      <w:r w:rsidRPr="00B62DEB">
        <w:rPr>
          <w:rFonts w:hint="cs"/>
          <w:rtl/>
          <w:lang w:bidi="ar-MA"/>
        </w:rPr>
        <w:t>الكاثوليكية،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القرار</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اتخذته</w:t>
      </w:r>
      <w:r>
        <w:rPr>
          <w:rFonts w:hint="cs"/>
          <w:rtl/>
          <w:lang w:bidi="ar-MA"/>
        </w:rPr>
        <w:t xml:space="preserve"> </w:t>
      </w:r>
      <w:r w:rsidRPr="00B62DEB">
        <w:rPr>
          <w:rFonts w:hint="cs"/>
          <w:rtl/>
          <w:lang w:bidi="ar-MA"/>
        </w:rPr>
        <w:t>الحلقة.</w:t>
      </w:r>
      <w:r>
        <w:rPr>
          <w:rFonts w:hint="cs"/>
          <w:rtl/>
          <w:lang w:bidi="ar-MA"/>
        </w:rPr>
        <w:t xml:space="preserve"> </w:t>
      </w:r>
      <w:r w:rsidRPr="00B62DEB">
        <w:rPr>
          <w:rFonts w:hint="cs"/>
          <w:rtl/>
          <w:lang w:bidi="ar-MA"/>
        </w:rPr>
        <w:t>وبناء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توصيات</w:t>
      </w:r>
      <w:r>
        <w:rPr>
          <w:rFonts w:hint="cs"/>
          <w:rtl/>
          <w:lang w:bidi="ar-MA"/>
        </w:rPr>
        <w:t xml:space="preserve"> </w:t>
      </w:r>
      <w:r w:rsidRPr="00B62DEB">
        <w:rPr>
          <w:rFonts w:hint="cs"/>
          <w:rtl/>
          <w:lang w:bidi="ar-MA"/>
        </w:rPr>
        <w:t>الاجتماع،</w:t>
      </w:r>
      <w:r>
        <w:rPr>
          <w:rFonts w:hint="cs"/>
          <w:rtl/>
          <w:lang w:bidi="ar-MA"/>
        </w:rPr>
        <w:t xml:space="preserve"> </w:t>
      </w:r>
      <w:r w:rsidRPr="00B62DEB">
        <w:rPr>
          <w:rFonts w:hint="cs"/>
          <w:rtl/>
          <w:lang w:bidi="ar-MA"/>
        </w:rPr>
        <w:t>قدم</w:t>
      </w:r>
      <w:r>
        <w:rPr>
          <w:rFonts w:hint="cs"/>
          <w:rtl/>
          <w:lang w:bidi="ar-MA"/>
        </w:rPr>
        <w:t xml:space="preserve"> </w:t>
      </w:r>
      <w:r w:rsidRPr="00B62DEB">
        <w:rPr>
          <w:rFonts w:hint="cs"/>
          <w:rtl/>
          <w:lang w:bidi="ar-MA"/>
        </w:rPr>
        <w:t>أحد</w:t>
      </w:r>
      <w:r>
        <w:rPr>
          <w:rFonts w:hint="cs"/>
          <w:rtl/>
          <w:lang w:bidi="ar-MA"/>
        </w:rPr>
        <w:t xml:space="preserve"> </w:t>
      </w:r>
      <w:r w:rsidRPr="00B62DEB">
        <w:rPr>
          <w:rFonts w:hint="cs"/>
          <w:rtl/>
          <w:lang w:bidi="ar-MA"/>
        </w:rPr>
        <w:t>الخبراء</w:t>
      </w:r>
      <w:r>
        <w:rPr>
          <w:rFonts w:hint="cs"/>
          <w:rtl/>
          <w:lang w:bidi="ar-MA"/>
        </w:rPr>
        <w:t xml:space="preserve"> </w:t>
      </w:r>
      <w:r w:rsidRPr="00B62DEB">
        <w:rPr>
          <w:rFonts w:hint="cs"/>
          <w:rtl/>
          <w:lang w:bidi="ar-MA"/>
        </w:rPr>
        <w:t>اقتراحا</w:t>
      </w:r>
      <w:r>
        <w:rPr>
          <w:rFonts w:hint="cs"/>
          <w:rtl/>
          <w:lang w:bidi="ar-MA"/>
        </w:rPr>
        <w:t xml:space="preserve"> </w:t>
      </w:r>
      <w:r w:rsidRPr="00B62DEB">
        <w:rPr>
          <w:rFonts w:hint="cs"/>
          <w:rtl/>
          <w:lang w:bidi="ar-MA"/>
        </w:rPr>
        <w:t>جديدا</w:t>
      </w:r>
      <w:r>
        <w:rPr>
          <w:rFonts w:hint="cs"/>
          <w:rtl/>
          <w:lang w:bidi="ar-MA"/>
        </w:rPr>
        <w:t xml:space="preserve"> </w:t>
      </w:r>
      <w:r w:rsidRPr="00B62DEB">
        <w:rPr>
          <w:rFonts w:hint="cs"/>
          <w:rtl/>
          <w:lang w:bidi="ar-MA"/>
        </w:rPr>
        <w:t>للمشرعين</w:t>
      </w:r>
      <w:r>
        <w:rPr>
          <w:rFonts w:hint="cs"/>
          <w:rtl/>
          <w:lang w:bidi="ar-MA"/>
        </w:rPr>
        <w:t xml:space="preserve"> </w:t>
      </w:r>
      <w:r w:rsidRPr="00B62DEB">
        <w:rPr>
          <w:rFonts w:hint="cs"/>
          <w:rtl/>
          <w:lang w:bidi="ar-MA"/>
        </w:rPr>
        <w:t>أخذ</w:t>
      </w:r>
      <w:r>
        <w:rPr>
          <w:rFonts w:hint="cs"/>
          <w:rtl/>
          <w:lang w:bidi="ar-MA"/>
        </w:rPr>
        <w:t xml:space="preserve"> </w:t>
      </w:r>
      <w:r w:rsidRPr="00B62DEB">
        <w:rPr>
          <w:rFonts w:hint="cs"/>
          <w:rtl/>
          <w:lang w:bidi="ar-MA"/>
        </w:rPr>
        <w:t>فيه</w:t>
      </w:r>
      <w:r>
        <w:rPr>
          <w:rFonts w:hint="cs"/>
          <w:rtl/>
          <w:lang w:bidi="ar-MA"/>
        </w:rPr>
        <w:t xml:space="preserve"> </w:t>
      </w:r>
      <w:r w:rsidRPr="00B62DEB">
        <w:rPr>
          <w:rFonts w:hint="cs"/>
          <w:rtl/>
          <w:lang w:bidi="ar-MA"/>
        </w:rPr>
        <w:t>بعين</w:t>
      </w:r>
      <w:r>
        <w:rPr>
          <w:rFonts w:hint="cs"/>
          <w:rtl/>
          <w:lang w:bidi="ar-MA"/>
        </w:rPr>
        <w:t xml:space="preserve"> </w:t>
      </w:r>
      <w:r w:rsidRPr="00B62DEB">
        <w:rPr>
          <w:rFonts w:hint="cs"/>
          <w:rtl/>
          <w:lang w:bidi="ar-MA"/>
        </w:rPr>
        <w:t>الاعتبار</w:t>
      </w:r>
      <w:r>
        <w:rPr>
          <w:rFonts w:hint="cs"/>
          <w:rtl/>
          <w:lang w:bidi="ar-MA"/>
        </w:rPr>
        <w:t xml:space="preserve"> </w:t>
      </w:r>
      <w:r w:rsidRPr="00B62DEB">
        <w:rPr>
          <w:rFonts w:hint="cs"/>
          <w:rtl/>
          <w:lang w:bidi="ar-MA"/>
        </w:rPr>
        <w:t>الواقع</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نعيشه</w:t>
      </w:r>
      <w:r>
        <w:rPr>
          <w:rFonts w:hint="cs"/>
          <w:rtl/>
          <w:lang w:bidi="ar-MA"/>
        </w:rPr>
        <w:t xml:space="preserve"> </w:t>
      </w:r>
      <w:r w:rsidRPr="00B62DEB">
        <w:rPr>
          <w:rFonts w:hint="cs"/>
          <w:rtl/>
          <w:lang w:bidi="ar-MA"/>
        </w:rPr>
        <w:t>اليوم</w:t>
      </w:r>
      <w:r>
        <w:rPr>
          <w:rFonts w:hint="cs"/>
          <w:rtl/>
          <w:lang w:bidi="ar-MA"/>
        </w:rPr>
        <w:t xml:space="preserve"> </w:t>
      </w:r>
      <w:r w:rsidRPr="00B62DEB">
        <w:rPr>
          <w:rFonts w:hint="cs"/>
          <w:rtl/>
          <w:lang w:bidi="ar-MA"/>
        </w:rPr>
        <w:t>وضرورة</w:t>
      </w:r>
      <w:r>
        <w:rPr>
          <w:rFonts w:hint="cs"/>
          <w:rtl/>
          <w:lang w:bidi="ar-MA"/>
        </w:rPr>
        <w:t xml:space="preserve"> </w:t>
      </w:r>
      <w:r w:rsidRPr="00B62DEB">
        <w:rPr>
          <w:rFonts w:hint="cs"/>
          <w:rtl/>
          <w:lang w:bidi="ar-MA"/>
        </w:rPr>
        <w:t>سن</w:t>
      </w:r>
      <w:r>
        <w:rPr>
          <w:rFonts w:hint="cs"/>
          <w:rtl/>
          <w:lang w:bidi="ar-MA"/>
        </w:rPr>
        <w:t xml:space="preserve"> </w:t>
      </w:r>
      <w:r w:rsidRPr="00B62DEB">
        <w:rPr>
          <w:rFonts w:hint="cs"/>
          <w:rtl/>
          <w:lang w:bidi="ar-MA"/>
        </w:rPr>
        <w:t>قانون</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تجريم</w:t>
      </w:r>
      <w:r>
        <w:rPr>
          <w:rFonts w:hint="cs"/>
          <w:rtl/>
          <w:lang w:bidi="ar-MA"/>
        </w:rPr>
        <w:t xml:space="preserve"> </w:t>
      </w:r>
      <w:r w:rsidRPr="00B62DEB">
        <w:rPr>
          <w:rFonts w:hint="cs"/>
          <w:rtl/>
          <w:lang w:bidi="ar-MA"/>
        </w:rPr>
        <w:t>الإجهاض.</w:t>
      </w:r>
      <w:r>
        <w:rPr>
          <w:rFonts w:hint="cs"/>
          <w:rtl/>
          <w:lang w:bidi="ar-MA"/>
        </w:rPr>
        <w:t xml:space="preserve"> </w:t>
      </w:r>
      <w:r w:rsidRPr="00B62DEB">
        <w:rPr>
          <w:rFonts w:hint="cs"/>
          <w:rtl/>
          <w:lang w:bidi="ar-MA"/>
        </w:rPr>
        <w:t>ويجب</w:t>
      </w:r>
      <w:r>
        <w:rPr>
          <w:rFonts w:hint="cs"/>
          <w:rtl/>
          <w:lang w:bidi="ar-MA"/>
        </w:rPr>
        <w:t xml:space="preserve"> </w:t>
      </w:r>
      <w:r w:rsidRPr="00B62DEB">
        <w:rPr>
          <w:rFonts w:hint="cs"/>
          <w:rtl/>
          <w:lang w:bidi="ar-MA"/>
        </w:rPr>
        <w:t>تقديم</w:t>
      </w:r>
      <w:r>
        <w:rPr>
          <w:rFonts w:hint="cs"/>
          <w:rtl/>
          <w:lang w:bidi="ar-MA"/>
        </w:rPr>
        <w:t xml:space="preserve"> </w:t>
      </w:r>
      <w:r w:rsidRPr="00B62DEB">
        <w:rPr>
          <w:rFonts w:hint="cs"/>
          <w:rtl/>
          <w:lang w:bidi="ar-MA"/>
        </w:rPr>
        <w:t>مشروع</w:t>
      </w:r>
      <w:r>
        <w:rPr>
          <w:rFonts w:hint="cs"/>
          <w:rtl/>
          <w:lang w:bidi="ar-MA"/>
        </w:rPr>
        <w:t xml:space="preserve"> </w:t>
      </w:r>
      <w:r w:rsidRPr="00B62DEB">
        <w:rPr>
          <w:rFonts w:hint="cs"/>
          <w:rtl/>
          <w:lang w:bidi="ar-MA"/>
        </w:rPr>
        <w:t>القانون</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أقرب</w:t>
      </w:r>
      <w:r>
        <w:rPr>
          <w:rFonts w:hint="cs"/>
          <w:rtl/>
          <w:lang w:bidi="ar-MA"/>
        </w:rPr>
        <w:t xml:space="preserve"> </w:t>
      </w:r>
      <w:r w:rsidRPr="00B62DEB">
        <w:rPr>
          <w:rFonts w:hint="cs"/>
          <w:rtl/>
          <w:lang w:bidi="ar-MA"/>
        </w:rPr>
        <w:t>الآجال</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البرلمان.</w:t>
      </w:r>
      <w:r>
        <w:rPr>
          <w:rFonts w:hint="cs"/>
          <w:rtl/>
          <w:lang w:bidi="ar-MA"/>
        </w:rPr>
        <w:t xml:space="preserve"> </w:t>
      </w:r>
      <w:r w:rsidRPr="00B62DEB">
        <w:rPr>
          <w:rFonts w:hint="cs"/>
          <w:rtl/>
          <w:lang w:bidi="ar-MA"/>
        </w:rPr>
        <w:t>وتمثل</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المبادرات</w:t>
      </w:r>
      <w:r>
        <w:rPr>
          <w:rFonts w:hint="cs"/>
          <w:rtl/>
          <w:lang w:bidi="ar-MA"/>
        </w:rPr>
        <w:t xml:space="preserve"> </w:t>
      </w:r>
      <w:r w:rsidRPr="00B62DEB">
        <w:rPr>
          <w:rFonts w:hint="cs"/>
          <w:rtl/>
          <w:lang w:bidi="ar-MA"/>
        </w:rPr>
        <w:t>المختلفة</w:t>
      </w:r>
      <w:r>
        <w:rPr>
          <w:rFonts w:hint="cs"/>
          <w:rtl/>
          <w:lang w:bidi="ar-MA"/>
        </w:rPr>
        <w:t xml:space="preserve"> </w:t>
      </w:r>
      <w:r w:rsidRPr="00B62DEB">
        <w:rPr>
          <w:rFonts w:hint="cs"/>
          <w:rtl/>
          <w:lang w:bidi="ar-MA"/>
        </w:rPr>
        <w:t>عملا</w:t>
      </w:r>
      <w:r>
        <w:rPr>
          <w:rFonts w:hint="cs"/>
          <w:rtl/>
          <w:lang w:bidi="ar-MA"/>
        </w:rPr>
        <w:t xml:space="preserve"> </w:t>
      </w:r>
      <w:r w:rsidRPr="00B62DEB">
        <w:rPr>
          <w:rFonts w:hint="cs"/>
          <w:rtl/>
          <w:lang w:bidi="ar-MA"/>
        </w:rPr>
        <w:t>رائدا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المجال،</w:t>
      </w:r>
      <w:r>
        <w:rPr>
          <w:rFonts w:hint="cs"/>
          <w:rtl/>
          <w:lang w:bidi="ar-MA"/>
        </w:rPr>
        <w:t xml:space="preserve"> </w:t>
      </w:r>
      <w:r w:rsidRPr="00B62DEB">
        <w:rPr>
          <w:rFonts w:hint="cs"/>
          <w:rtl/>
          <w:lang w:bidi="ar-MA"/>
        </w:rPr>
        <w:t>علما</w:t>
      </w:r>
      <w:r>
        <w:rPr>
          <w:rFonts w:hint="cs"/>
          <w:rtl/>
          <w:lang w:bidi="ar-MA"/>
        </w:rPr>
        <w:t xml:space="preserve"> </w:t>
      </w:r>
      <w:r w:rsidRPr="00B62DEB">
        <w:rPr>
          <w:rFonts w:hint="cs"/>
          <w:rtl/>
          <w:lang w:bidi="ar-MA"/>
        </w:rPr>
        <w:t>بأن</w:t>
      </w:r>
      <w:r>
        <w:rPr>
          <w:rFonts w:hint="cs"/>
          <w:rtl/>
          <w:lang w:bidi="ar-MA"/>
        </w:rPr>
        <w:t xml:space="preserve"> </w:t>
      </w:r>
      <w:r w:rsidRPr="00B62DEB">
        <w:rPr>
          <w:rFonts w:hint="cs"/>
          <w:rtl/>
          <w:lang w:bidi="ar-MA"/>
        </w:rPr>
        <w:t>القانون</w:t>
      </w:r>
      <w:r>
        <w:rPr>
          <w:rFonts w:hint="cs"/>
          <w:rtl/>
          <w:lang w:bidi="ar-MA"/>
        </w:rPr>
        <w:t xml:space="preserve"> </w:t>
      </w:r>
      <w:r w:rsidRPr="00B62DEB">
        <w:rPr>
          <w:rFonts w:hint="cs"/>
          <w:rtl/>
          <w:lang w:bidi="ar-MA"/>
        </w:rPr>
        <w:t>الجنائي</w:t>
      </w:r>
      <w:r>
        <w:rPr>
          <w:rFonts w:hint="cs"/>
          <w:rtl/>
          <w:lang w:bidi="ar-MA"/>
        </w:rPr>
        <w:t xml:space="preserve"> </w:t>
      </w:r>
      <w:r w:rsidRPr="00B62DEB">
        <w:rPr>
          <w:rFonts w:hint="cs"/>
          <w:rtl/>
          <w:lang w:bidi="ar-MA"/>
        </w:rPr>
        <w:t>يعتبر</w:t>
      </w:r>
      <w:r>
        <w:rPr>
          <w:rFonts w:hint="cs"/>
          <w:rtl/>
          <w:lang w:bidi="ar-MA"/>
        </w:rPr>
        <w:t xml:space="preserve"> </w:t>
      </w:r>
      <w:r w:rsidRPr="00B62DEB">
        <w:rPr>
          <w:rFonts w:hint="cs"/>
          <w:rtl/>
          <w:lang w:bidi="ar-MA"/>
        </w:rPr>
        <w:t>الإجهاض</w:t>
      </w:r>
      <w:r>
        <w:rPr>
          <w:rFonts w:hint="cs"/>
          <w:rtl/>
          <w:lang w:bidi="ar-MA"/>
        </w:rPr>
        <w:t xml:space="preserve"> </w:t>
      </w:r>
      <w:r w:rsidRPr="00B62DEB">
        <w:rPr>
          <w:rFonts w:hint="cs"/>
          <w:rtl/>
          <w:lang w:bidi="ar-MA"/>
        </w:rPr>
        <w:t>جريمة.</w:t>
      </w:r>
    </w:p>
    <w:p w:rsidR="00C97A7E" w:rsidRPr="00B62DEB" w:rsidRDefault="00C97A7E" w:rsidP="00C97A7E">
      <w:pPr>
        <w:pStyle w:val="SingleTxt"/>
        <w:rPr>
          <w:rtl/>
          <w:lang w:bidi="ar-MA"/>
        </w:rPr>
      </w:pPr>
      <w:r w:rsidRPr="00B62DEB">
        <w:rPr>
          <w:rFonts w:hint="cs"/>
          <w:rtl/>
          <w:lang w:bidi="ar-MA"/>
        </w:rPr>
        <w:t>139</w:t>
      </w:r>
      <w:r>
        <w:rPr>
          <w:rFonts w:hint="cs"/>
          <w:rtl/>
          <w:lang w:bidi="ar-MA"/>
        </w:rPr>
        <w:t xml:space="preserve"> </w:t>
      </w:r>
      <w:r>
        <w:rPr>
          <w:rtl/>
          <w:lang w:bidi="ar-MA"/>
        </w:rPr>
        <w:t>-</w:t>
      </w:r>
      <w:r>
        <w:rPr>
          <w:rFonts w:hint="cs"/>
          <w:rtl/>
          <w:lang w:bidi="ar-MA"/>
        </w:rPr>
        <w:t xml:space="preserve"> </w:t>
      </w:r>
      <w:r w:rsidRPr="00B62DEB">
        <w:rPr>
          <w:rFonts w:hint="cs"/>
          <w:rtl/>
          <w:lang w:bidi="ar-MA"/>
        </w:rPr>
        <w:t>وأصدرت</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مرسوما</w:t>
      </w:r>
      <w:r>
        <w:rPr>
          <w:rFonts w:hint="cs"/>
          <w:rtl/>
          <w:lang w:bidi="ar-MA"/>
        </w:rPr>
        <w:t xml:space="preserve"> </w:t>
      </w:r>
      <w:r w:rsidRPr="00B62DEB">
        <w:rPr>
          <w:rFonts w:hint="cs"/>
          <w:rtl/>
          <w:lang w:bidi="ar-MA"/>
        </w:rPr>
        <w:t>بتاريخ</w:t>
      </w:r>
      <w:r>
        <w:rPr>
          <w:rFonts w:hint="cs"/>
          <w:rtl/>
          <w:lang w:bidi="ar-MA"/>
        </w:rPr>
        <w:t xml:space="preserve"> </w:t>
      </w:r>
      <w:r w:rsidRPr="00B62DEB">
        <w:rPr>
          <w:rFonts w:hint="cs"/>
          <w:rtl/>
          <w:lang w:bidi="ar-MA"/>
        </w:rPr>
        <w:t>13</w:t>
      </w:r>
      <w:r>
        <w:rPr>
          <w:rFonts w:hint="cs"/>
          <w:rtl/>
          <w:lang w:bidi="ar-MA"/>
        </w:rPr>
        <w:t xml:space="preserve"> </w:t>
      </w:r>
      <w:r w:rsidRPr="00B62DEB">
        <w:rPr>
          <w:rFonts w:hint="cs"/>
          <w:rtl/>
          <w:lang w:bidi="ar-MA"/>
        </w:rPr>
        <w:t>أيار</w:t>
      </w:r>
      <w:r>
        <w:rPr>
          <w:rFonts w:hint="cs"/>
          <w:rtl/>
          <w:lang w:bidi="ar-MA"/>
        </w:rPr>
        <w:t>/</w:t>
      </w:r>
      <w:r w:rsidRPr="00B62DEB">
        <w:rPr>
          <w:rFonts w:hint="cs"/>
          <w:rtl/>
          <w:lang w:bidi="ar-MA"/>
        </w:rPr>
        <w:t>مايو</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ينص</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إلزام</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العاملة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بتقديم</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وبالتوازي</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انطلقت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آذار</w:t>
      </w:r>
      <w:r>
        <w:rPr>
          <w:rFonts w:hint="cs"/>
          <w:rtl/>
          <w:lang w:bidi="ar-MA"/>
        </w:rPr>
        <w:t>/</w:t>
      </w:r>
      <w:r w:rsidRPr="00B62DEB">
        <w:rPr>
          <w:rFonts w:hint="cs"/>
          <w:rtl/>
          <w:lang w:bidi="ar-MA"/>
        </w:rPr>
        <w:t>مارس</w:t>
      </w:r>
      <w:r>
        <w:rPr>
          <w:rFonts w:hint="cs"/>
          <w:rtl/>
          <w:lang w:bidi="ar-MA"/>
        </w:rPr>
        <w:t xml:space="preserve"> </w:t>
      </w:r>
      <w:r w:rsidRPr="00B62DEB">
        <w:rPr>
          <w:rFonts w:hint="cs"/>
          <w:rtl/>
          <w:lang w:bidi="ar-MA"/>
        </w:rPr>
        <w:t>2014</w:t>
      </w:r>
      <w:r>
        <w:rPr>
          <w:rFonts w:hint="cs"/>
          <w:rtl/>
          <w:lang w:bidi="ar-MA"/>
        </w:rPr>
        <w:t xml:space="preserve"> </w:t>
      </w:r>
      <w:r w:rsidRPr="00B62DEB">
        <w:rPr>
          <w:rFonts w:hint="cs"/>
          <w:rtl/>
          <w:lang w:bidi="ar-MA"/>
        </w:rPr>
        <w:t>حملة</w:t>
      </w:r>
      <w:r>
        <w:rPr>
          <w:rFonts w:hint="cs"/>
          <w:rtl/>
          <w:lang w:bidi="ar-MA"/>
        </w:rPr>
        <w:t xml:space="preserve"> </w:t>
      </w:r>
      <w:r w:rsidRPr="00B62DEB">
        <w:rPr>
          <w:rFonts w:hint="cs"/>
          <w:rtl/>
          <w:lang w:bidi="ar-MA"/>
        </w:rPr>
        <w:t>وطنية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البلد</w:t>
      </w:r>
      <w:r>
        <w:rPr>
          <w:rFonts w:hint="cs"/>
          <w:rtl/>
          <w:lang w:bidi="ar-MA"/>
        </w:rPr>
        <w:t xml:space="preserve"> </w:t>
      </w:r>
      <w:r w:rsidRPr="00B62DEB">
        <w:rPr>
          <w:rFonts w:hint="cs"/>
          <w:rtl/>
          <w:lang w:bidi="ar-MA"/>
        </w:rPr>
        <w:t>بهدف</w:t>
      </w:r>
      <w:r>
        <w:rPr>
          <w:rFonts w:hint="cs"/>
          <w:rtl/>
          <w:lang w:bidi="ar-MA"/>
        </w:rPr>
        <w:t xml:space="preserve"> </w:t>
      </w:r>
      <w:r w:rsidRPr="00B62DEB">
        <w:rPr>
          <w:rFonts w:hint="cs"/>
          <w:rtl/>
          <w:lang w:bidi="ar-MA"/>
        </w:rPr>
        <w:t>الاستعاضة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بوصفه</w:t>
      </w:r>
      <w:r>
        <w:rPr>
          <w:rFonts w:hint="cs"/>
          <w:rtl/>
          <w:lang w:bidi="ar-MA"/>
        </w:rPr>
        <w:t xml:space="preserve"> </w:t>
      </w:r>
      <w:r w:rsidRPr="00B62DEB">
        <w:rPr>
          <w:rFonts w:hint="cs"/>
          <w:rtl/>
          <w:lang w:bidi="ar-MA"/>
        </w:rPr>
        <w:t>أولوية،</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نهج</w:t>
      </w:r>
      <w:r>
        <w:rPr>
          <w:rFonts w:hint="cs"/>
          <w:rtl/>
          <w:lang w:bidi="ar-MA"/>
        </w:rPr>
        <w:t xml:space="preserve"> </w:t>
      </w:r>
      <w:r w:rsidRPr="00B62DEB">
        <w:rPr>
          <w:rFonts w:hint="cs"/>
          <w:rtl/>
          <w:lang w:bidi="ar-MA"/>
        </w:rPr>
        <w:t>قانوني</w:t>
      </w:r>
      <w:r>
        <w:rPr>
          <w:rFonts w:hint="cs"/>
          <w:rtl/>
          <w:lang w:bidi="ar-MA"/>
        </w:rPr>
        <w:t xml:space="preserve"> </w:t>
      </w:r>
      <w:r w:rsidRPr="00B62DEB">
        <w:rPr>
          <w:rFonts w:hint="cs"/>
          <w:rtl/>
          <w:lang w:bidi="ar-MA"/>
        </w:rPr>
        <w:t>متكامل،</w:t>
      </w:r>
      <w:r>
        <w:rPr>
          <w:rFonts w:hint="cs"/>
          <w:rtl/>
          <w:lang w:bidi="ar-MA"/>
        </w:rPr>
        <w:t xml:space="preserve"> </w:t>
      </w:r>
      <w:r w:rsidRPr="00B62DEB">
        <w:rPr>
          <w:rFonts w:hint="cs"/>
          <w:rtl/>
          <w:lang w:bidi="ar-MA"/>
        </w:rPr>
        <w:t>ومن</w:t>
      </w:r>
      <w:r>
        <w:rPr>
          <w:rFonts w:hint="cs"/>
          <w:rtl/>
          <w:lang w:bidi="ar-MA"/>
        </w:rPr>
        <w:t xml:space="preserve"> </w:t>
      </w:r>
      <w:r w:rsidRPr="00B62DEB">
        <w:rPr>
          <w:rFonts w:hint="cs"/>
          <w:rtl/>
          <w:lang w:bidi="ar-MA"/>
        </w:rPr>
        <w:t>منظور</w:t>
      </w:r>
      <w:r>
        <w:rPr>
          <w:rFonts w:hint="cs"/>
          <w:rtl/>
          <w:lang w:bidi="ar-MA"/>
        </w:rPr>
        <w:t xml:space="preserve"> </w:t>
      </w:r>
      <w:r w:rsidRPr="00B62DEB">
        <w:rPr>
          <w:rFonts w:hint="cs"/>
          <w:rtl/>
          <w:lang w:bidi="ar-MA"/>
        </w:rPr>
        <w:t>متعدد</w:t>
      </w:r>
      <w:r>
        <w:rPr>
          <w:rFonts w:hint="cs"/>
          <w:rtl/>
          <w:lang w:bidi="ar-MA"/>
        </w:rPr>
        <w:t xml:space="preserve"> </w:t>
      </w:r>
      <w:r w:rsidRPr="00B62DEB">
        <w:rPr>
          <w:rFonts w:hint="cs"/>
          <w:rtl/>
          <w:lang w:bidi="ar-MA"/>
        </w:rPr>
        <w:t>القطاعات،</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التقليص</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حجم</w:t>
      </w:r>
      <w:r>
        <w:rPr>
          <w:rFonts w:hint="cs"/>
          <w:rtl/>
          <w:lang w:bidi="ar-MA"/>
        </w:rPr>
        <w:t xml:space="preserve"> </w:t>
      </w:r>
      <w:r w:rsidRPr="00B62DEB">
        <w:rPr>
          <w:rFonts w:hint="cs"/>
          <w:rtl/>
          <w:lang w:bidi="ar-MA"/>
        </w:rPr>
        <w:t>الاحتياجات</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الملباة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p>
    <w:p w:rsidR="00C97A7E" w:rsidRPr="00812A90" w:rsidRDefault="00C97A7E" w:rsidP="00C97A7E">
      <w:pPr>
        <w:pStyle w:val="SingleTxt"/>
        <w:spacing w:after="0" w:line="120" w:lineRule="exact"/>
        <w:rPr>
          <w:rFonts w:hint="cs"/>
          <w:b/>
          <w:b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12</w:t>
      </w:r>
      <w:r>
        <w:rPr>
          <w:rFonts w:hint="cs"/>
          <w:rtl/>
          <w:lang w:bidi="ar-MA"/>
        </w:rPr>
        <w:t>-</w:t>
      </w:r>
      <w:r w:rsidRPr="00B62DEB">
        <w:rPr>
          <w:rFonts w:hint="cs"/>
          <w:rtl/>
          <w:lang w:bidi="ar-MA"/>
        </w:rPr>
        <w:t>7</w:t>
      </w:r>
      <w:r>
        <w:rPr>
          <w:rFonts w:hint="cs"/>
          <w:rtl/>
          <w:lang w:bidi="ar-MA"/>
        </w:rPr>
        <w:tab/>
      </w:r>
      <w:r w:rsidRPr="00B62DEB">
        <w:rPr>
          <w:rFonts w:hint="cs"/>
          <w:rtl/>
          <w:lang w:bidi="ar-MA"/>
        </w:rPr>
        <w:t>توفير</w:t>
      </w:r>
      <w:r>
        <w:rPr>
          <w:rFonts w:hint="cs"/>
          <w:rtl/>
          <w:lang w:bidi="ar-MA"/>
        </w:rPr>
        <w:t xml:space="preserve"> </w:t>
      </w:r>
      <w:r w:rsidRPr="00B62DEB">
        <w:rPr>
          <w:rFonts w:hint="cs"/>
          <w:rtl/>
          <w:lang w:bidi="ar-MA"/>
        </w:rPr>
        <w:t>التدريب</w:t>
      </w:r>
      <w:r>
        <w:rPr>
          <w:rFonts w:hint="cs"/>
          <w:rtl/>
          <w:lang w:bidi="ar-MA"/>
        </w:rPr>
        <w:t xml:space="preserve"> </w:t>
      </w:r>
      <w:r w:rsidRPr="00B62DEB">
        <w:rPr>
          <w:rFonts w:hint="cs"/>
          <w:rtl/>
          <w:lang w:bidi="ar-MA"/>
        </w:rPr>
        <w:t>المتخصص</w:t>
      </w:r>
      <w:r>
        <w:rPr>
          <w:rFonts w:hint="cs"/>
          <w:rtl/>
          <w:lang w:bidi="ar-MA"/>
        </w:rPr>
        <w:t xml:space="preserve"> </w:t>
      </w:r>
      <w:r w:rsidRPr="00B62DEB">
        <w:rPr>
          <w:rFonts w:hint="cs"/>
          <w:rtl/>
          <w:lang w:bidi="ar-MA"/>
        </w:rPr>
        <w:t>للموظفين</w:t>
      </w:r>
      <w:r>
        <w:rPr>
          <w:rFonts w:hint="cs"/>
          <w:rtl/>
          <w:lang w:bidi="ar-MA"/>
        </w:rPr>
        <w:t xml:space="preserve"> </w:t>
      </w:r>
      <w:r w:rsidRPr="00B62DEB">
        <w:rPr>
          <w:rFonts w:hint="cs"/>
          <w:rtl/>
          <w:lang w:bidi="ar-MA"/>
        </w:rPr>
        <w:t>وتقديم</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الصحية</w:t>
      </w:r>
    </w:p>
    <w:p w:rsidR="00C97A7E" w:rsidRPr="00B62DEB" w:rsidRDefault="00C97A7E" w:rsidP="00C97A7E">
      <w:pPr>
        <w:pStyle w:val="SingleTxt"/>
        <w:rPr>
          <w:rtl/>
          <w:lang w:bidi="ar-MA"/>
        </w:rPr>
      </w:pPr>
      <w:r w:rsidRPr="00B62DEB">
        <w:rPr>
          <w:rFonts w:hint="cs"/>
          <w:rtl/>
          <w:lang w:bidi="ar-MA"/>
        </w:rPr>
        <w:t>140</w:t>
      </w:r>
      <w:r>
        <w:rPr>
          <w:rFonts w:hint="cs"/>
          <w:rtl/>
          <w:lang w:bidi="ar-MA"/>
        </w:rPr>
        <w:t xml:space="preserve"> </w:t>
      </w:r>
      <w:r>
        <w:rPr>
          <w:rtl/>
          <w:lang w:bidi="ar-MA"/>
        </w:rPr>
        <w:t>-</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جهة</w:t>
      </w:r>
      <w:r>
        <w:rPr>
          <w:rFonts w:hint="cs"/>
          <w:rtl/>
          <w:lang w:bidi="ar-MA"/>
        </w:rPr>
        <w:t xml:space="preserve"> </w:t>
      </w:r>
      <w:r w:rsidRPr="00B62DEB">
        <w:rPr>
          <w:rFonts w:hint="cs"/>
          <w:rtl/>
          <w:lang w:bidi="ar-MA"/>
        </w:rPr>
        <w:t>أخرى،</w:t>
      </w:r>
      <w:r>
        <w:rPr>
          <w:rFonts w:hint="cs"/>
          <w:rtl/>
          <w:lang w:bidi="ar-MA"/>
        </w:rPr>
        <w:t xml:space="preserve"> </w:t>
      </w:r>
      <w:r w:rsidRPr="00B62DEB">
        <w:rPr>
          <w:rFonts w:hint="cs"/>
          <w:rtl/>
          <w:lang w:bidi="ar-MA"/>
        </w:rPr>
        <w:t>اتخذت</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إجراءات</w:t>
      </w:r>
      <w:r>
        <w:rPr>
          <w:rFonts w:hint="cs"/>
          <w:rtl/>
          <w:lang w:bidi="ar-MA"/>
        </w:rPr>
        <w:t xml:space="preserve"> </w:t>
      </w:r>
      <w:r w:rsidRPr="00B62DEB">
        <w:rPr>
          <w:rFonts w:hint="cs"/>
          <w:rtl/>
          <w:lang w:bidi="ar-MA"/>
        </w:rPr>
        <w:t>خاصة</w:t>
      </w:r>
      <w:r>
        <w:rPr>
          <w:rFonts w:hint="cs"/>
          <w:rtl/>
          <w:lang w:bidi="ar-MA"/>
        </w:rPr>
        <w:t xml:space="preserve"> </w:t>
      </w:r>
      <w:r w:rsidRPr="00B62DEB">
        <w:rPr>
          <w:rFonts w:hint="cs"/>
          <w:rtl/>
          <w:lang w:bidi="ar-MA"/>
        </w:rPr>
        <w:t>عديدة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تيسير</w:t>
      </w:r>
      <w:r>
        <w:rPr>
          <w:rFonts w:hint="cs"/>
          <w:rtl/>
          <w:lang w:bidi="ar-MA"/>
        </w:rPr>
        <w:t xml:space="preserve"> </w:t>
      </w:r>
      <w:r w:rsidRPr="00B62DEB">
        <w:rPr>
          <w:rFonts w:hint="cs"/>
          <w:rtl/>
          <w:lang w:bidi="ar-MA"/>
        </w:rPr>
        <w:t>تقديم</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الجيدة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الإنجابية</w:t>
      </w:r>
      <w:r>
        <w:rPr>
          <w:rFonts w:hint="cs"/>
          <w:rtl/>
          <w:lang w:bidi="ar-MA"/>
        </w:rPr>
        <w:t xml:space="preserve"> </w:t>
      </w:r>
      <w:r w:rsidRPr="00B62DEB">
        <w:rPr>
          <w:rFonts w:hint="cs"/>
          <w:rtl/>
          <w:lang w:bidi="ar-MA"/>
        </w:rPr>
        <w:t>وتيسير</w:t>
      </w:r>
      <w:r>
        <w:rPr>
          <w:rFonts w:hint="cs"/>
          <w:rtl/>
          <w:lang w:bidi="ar-MA"/>
        </w:rPr>
        <w:t xml:space="preserve"> </w:t>
      </w:r>
      <w:r w:rsidRPr="00B62DEB">
        <w:rPr>
          <w:rFonts w:hint="cs"/>
          <w:rtl/>
          <w:lang w:bidi="ar-MA"/>
        </w:rPr>
        <w:t>الوصول</w:t>
      </w:r>
      <w:r>
        <w:rPr>
          <w:rFonts w:hint="cs"/>
          <w:rtl/>
          <w:lang w:bidi="ar-MA"/>
        </w:rPr>
        <w:t xml:space="preserve"> </w:t>
      </w:r>
      <w:r w:rsidRPr="00B62DEB">
        <w:rPr>
          <w:rFonts w:hint="cs"/>
          <w:rtl/>
          <w:lang w:bidi="ar-MA"/>
        </w:rPr>
        <w:t>إليها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المناطق</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ومنذ</w:t>
      </w:r>
      <w:r>
        <w:rPr>
          <w:rFonts w:hint="cs"/>
          <w:rtl/>
          <w:lang w:bidi="ar-MA"/>
        </w:rPr>
        <w:t xml:space="preserve"> </w:t>
      </w:r>
      <w:r w:rsidRPr="00B62DEB">
        <w:rPr>
          <w:rFonts w:hint="cs"/>
          <w:rtl/>
          <w:lang w:bidi="ar-MA"/>
        </w:rPr>
        <w:t>تشرين</w:t>
      </w:r>
      <w:r>
        <w:rPr>
          <w:rFonts w:hint="cs"/>
          <w:rtl/>
          <w:lang w:bidi="ar-MA"/>
        </w:rPr>
        <w:t xml:space="preserve"> </w:t>
      </w:r>
      <w:r w:rsidRPr="00B62DEB">
        <w:rPr>
          <w:rFonts w:hint="cs"/>
          <w:rtl/>
          <w:lang w:bidi="ar-MA"/>
        </w:rPr>
        <w:t>الأول</w:t>
      </w:r>
      <w:r>
        <w:rPr>
          <w:rFonts w:hint="cs"/>
          <w:rtl/>
          <w:lang w:bidi="ar-MA"/>
        </w:rPr>
        <w:t>/</w:t>
      </w:r>
      <w:r w:rsidRPr="00B62DEB">
        <w:rPr>
          <w:rFonts w:hint="cs"/>
          <w:rtl/>
          <w:lang w:bidi="ar-MA"/>
        </w:rPr>
        <w:t>أكتوبر</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أنشأت</w:t>
      </w:r>
      <w:r>
        <w:rPr>
          <w:rFonts w:hint="cs"/>
          <w:rtl/>
          <w:lang w:bidi="ar-MA"/>
        </w:rPr>
        <w:t xml:space="preserve"> </w:t>
      </w:r>
      <w:r w:rsidRPr="00B62DEB">
        <w:rPr>
          <w:rFonts w:hint="cs"/>
          <w:rtl/>
          <w:lang w:bidi="ar-MA"/>
        </w:rPr>
        <w:t>جامعة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معهدا</w:t>
      </w:r>
      <w:r>
        <w:rPr>
          <w:rFonts w:hint="cs"/>
          <w:rtl/>
          <w:lang w:bidi="ar-MA"/>
        </w:rPr>
        <w:t xml:space="preserve"> </w:t>
      </w:r>
      <w:r w:rsidRPr="00B62DEB">
        <w:rPr>
          <w:rFonts w:hint="cs"/>
          <w:rtl/>
          <w:lang w:bidi="ar-MA"/>
        </w:rPr>
        <w:t>وطنيا</w:t>
      </w:r>
      <w:r>
        <w:rPr>
          <w:rFonts w:hint="cs"/>
          <w:rtl/>
          <w:lang w:bidi="ar-MA"/>
        </w:rPr>
        <w:t xml:space="preserve"> </w:t>
      </w:r>
      <w:r w:rsidRPr="00B62DEB">
        <w:rPr>
          <w:rFonts w:hint="cs"/>
          <w:rtl/>
          <w:lang w:bidi="ar-MA"/>
        </w:rPr>
        <w:t>لتدريب</w:t>
      </w:r>
      <w:r>
        <w:rPr>
          <w:rFonts w:hint="cs"/>
          <w:rtl/>
          <w:lang w:bidi="ar-MA"/>
        </w:rPr>
        <w:t xml:space="preserve"> </w:t>
      </w:r>
      <w:r w:rsidRPr="00B62DEB">
        <w:rPr>
          <w:rFonts w:hint="cs"/>
          <w:rtl/>
          <w:lang w:bidi="ar-MA"/>
        </w:rPr>
        <w:t>القابلات،</w:t>
      </w:r>
      <w:r>
        <w:rPr>
          <w:rFonts w:hint="cs"/>
          <w:rtl/>
          <w:lang w:bidi="ar-MA"/>
        </w:rPr>
        <w:t xml:space="preserve"> </w:t>
      </w:r>
      <w:r w:rsidRPr="00B62DEB">
        <w:rPr>
          <w:rFonts w:hint="cs"/>
          <w:rtl/>
          <w:lang w:bidi="ar-MA"/>
        </w:rPr>
        <w:t>يتكون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شعبتين:</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شعبة</w:t>
      </w:r>
      <w:r>
        <w:rPr>
          <w:rFonts w:hint="cs"/>
          <w:rtl/>
          <w:lang w:bidi="ar-MA"/>
        </w:rPr>
        <w:t xml:space="preserve"> </w:t>
      </w:r>
      <w:r w:rsidRPr="00B62DEB">
        <w:rPr>
          <w:rFonts w:hint="cs"/>
          <w:rtl/>
          <w:lang w:bidi="ar-MA"/>
        </w:rPr>
        <w:t>تدريب</w:t>
      </w:r>
      <w:r>
        <w:rPr>
          <w:rFonts w:hint="cs"/>
          <w:rtl/>
          <w:lang w:bidi="ar-MA"/>
        </w:rPr>
        <w:t xml:space="preserve"> </w:t>
      </w:r>
      <w:r w:rsidRPr="00B62DEB">
        <w:rPr>
          <w:rFonts w:hint="cs"/>
          <w:rtl/>
          <w:lang w:bidi="ar-MA"/>
        </w:rPr>
        <w:t>الممرضات</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التخرج</w:t>
      </w:r>
      <w:r>
        <w:rPr>
          <w:rFonts w:hint="cs"/>
          <w:rtl/>
          <w:lang w:bidi="ar-MA"/>
        </w:rPr>
        <w:t xml:space="preserve"> </w:t>
      </w:r>
      <w:r w:rsidRPr="00B62DEB">
        <w:rPr>
          <w:rFonts w:hint="cs"/>
          <w:rtl/>
          <w:lang w:bidi="ar-MA"/>
        </w:rPr>
        <w:t>للعمل</w:t>
      </w:r>
      <w:r>
        <w:rPr>
          <w:rFonts w:hint="cs"/>
          <w:rtl/>
          <w:lang w:bidi="ar-MA"/>
        </w:rPr>
        <w:t xml:space="preserve"> </w:t>
      </w:r>
      <w:r w:rsidRPr="00B62DEB">
        <w:rPr>
          <w:rFonts w:hint="cs"/>
          <w:rtl/>
          <w:lang w:bidi="ar-MA"/>
        </w:rPr>
        <w:t>كقابلات؛</w:t>
      </w:r>
    </w:p>
    <w:p w:rsidR="00C97A7E" w:rsidRPr="00B62DEB" w:rsidRDefault="00C97A7E" w:rsidP="00B416B9">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شعبة</w:t>
      </w:r>
      <w:r>
        <w:rPr>
          <w:rFonts w:hint="cs"/>
          <w:rtl/>
          <w:lang w:bidi="ar-MA"/>
        </w:rPr>
        <w:t xml:space="preserve"> </w:t>
      </w:r>
      <w:r w:rsidRPr="00B62DEB">
        <w:rPr>
          <w:rFonts w:hint="cs"/>
          <w:rtl/>
          <w:lang w:bidi="ar-MA"/>
        </w:rPr>
        <w:t>تدريب</w:t>
      </w:r>
      <w:r>
        <w:rPr>
          <w:rFonts w:hint="cs"/>
          <w:rtl/>
          <w:lang w:bidi="ar-MA"/>
        </w:rPr>
        <w:t xml:space="preserve"> </w:t>
      </w:r>
      <w:r w:rsidRPr="00B62DEB">
        <w:rPr>
          <w:rFonts w:hint="cs"/>
          <w:rtl/>
          <w:lang w:bidi="ar-MA"/>
        </w:rPr>
        <w:t>القابلات</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الباكالوريا</w:t>
      </w:r>
      <w:r>
        <w:rPr>
          <w:rFonts w:hint="cs"/>
          <w:rtl/>
          <w:lang w:bidi="ar-MA"/>
        </w:rPr>
        <w:t xml:space="preserve"> </w:t>
      </w:r>
      <w:r w:rsidRPr="00B62DEB">
        <w:rPr>
          <w:rFonts w:hint="cs"/>
          <w:rtl/>
          <w:lang w:bidi="ar-MA"/>
        </w:rPr>
        <w:t>مباشرة.</w:t>
      </w:r>
      <w:r>
        <w:rPr>
          <w:rFonts w:hint="cs"/>
          <w:rtl/>
          <w:lang w:bidi="ar-MA"/>
        </w:rPr>
        <w:t xml:space="preserve"> </w:t>
      </w:r>
      <w:r w:rsidRPr="00B62DEB">
        <w:rPr>
          <w:rFonts w:hint="cs"/>
          <w:rtl/>
          <w:lang w:bidi="ar-MA"/>
        </w:rPr>
        <w:t>والهدف</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البرنامج</w:t>
      </w:r>
      <w:r>
        <w:rPr>
          <w:rFonts w:hint="cs"/>
          <w:rtl/>
          <w:lang w:bidi="ar-MA"/>
        </w:rPr>
        <w:t xml:space="preserve"> </w:t>
      </w:r>
      <w:r w:rsidRPr="00B62DEB">
        <w:rPr>
          <w:rFonts w:hint="cs"/>
          <w:rtl/>
          <w:lang w:bidi="ar-MA"/>
        </w:rPr>
        <w:t>هو</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خطة</w:t>
      </w:r>
      <w:r>
        <w:rPr>
          <w:rFonts w:hint="cs"/>
          <w:rtl/>
          <w:lang w:bidi="ar-MA"/>
        </w:rPr>
        <w:t xml:space="preserve"> </w:t>
      </w:r>
      <w:r w:rsidRPr="00B62DEB">
        <w:rPr>
          <w:rFonts w:hint="cs"/>
          <w:rtl/>
          <w:lang w:bidi="ar-MA"/>
        </w:rPr>
        <w:t>لتنمية</w:t>
      </w:r>
      <w:r>
        <w:rPr>
          <w:rFonts w:hint="cs"/>
          <w:rtl/>
          <w:lang w:bidi="ar-MA"/>
        </w:rPr>
        <w:t xml:space="preserve"> </w:t>
      </w:r>
      <w:r w:rsidRPr="00B62DEB">
        <w:rPr>
          <w:rFonts w:hint="cs"/>
          <w:rtl/>
          <w:lang w:bidi="ar-MA"/>
        </w:rPr>
        <w:t>وإدارة</w:t>
      </w:r>
      <w:r>
        <w:rPr>
          <w:rFonts w:hint="cs"/>
          <w:rtl/>
          <w:lang w:bidi="ar-MA"/>
        </w:rPr>
        <w:t xml:space="preserve"> </w:t>
      </w:r>
      <w:r w:rsidRPr="00B62DEB">
        <w:rPr>
          <w:rFonts w:hint="cs"/>
          <w:rtl/>
          <w:lang w:bidi="ar-MA"/>
        </w:rPr>
        <w:t>الموارد</w:t>
      </w:r>
      <w:r>
        <w:rPr>
          <w:rFonts w:hint="cs"/>
          <w:rtl/>
          <w:lang w:bidi="ar-MA"/>
        </w:rPr>
        <w:t xml:space="preserve"> </w:t>
      </w:r>
      <w:r w:rsidRPr="00B62DEB">
        <w:rPr>
          <w:rFonts w:hint="cs"/>
          <w:rtl/>
          <w:lang w:bidi="ar-MA"/>
        </w:rPr>
        <w:t>البشرية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صحة</w:t>
      </w:r>
      <w:r>
        <w:rPr>
          <w:rFonts w:hint="cs"/>
          <w:rtl/>
          <w:lang w:bidi="ar-MA"/>
        </w:rPr>
        <w:t xml:space="preserve"> </w:t>
      </w:r>
      <w:r w:rsidRPr="00B62DEB">
        <w:rPr>
          <w:rFonts w:hint="cs"/>
          <w:rtl/>
          <w:lang w:bidi="ar-MA"/>
        </w:rPr>
        <w:t>الأمهات</w:t>
      </w:r>
      <w:r>
        <w:rPr>
          <w:rFonts w:hint="cs"/>
          <w:rtl/>
          <w:lang w:bidi="ar-MA"/>
        </w:rPr>
        <w:t xml:space="preserve"> </w:t>
      </w:r>
      <w:r w:rsidR="00B416B9">
        <w:rPr>
          <w:rtl/>
          <w:lang w:bidi="ar-MA"/>
        </w:rPr>
        <w:t>وحديثي الولادة</w:t>
      </w:r>
      <w:r w:rsidRPr="00B62DEB">
        <w:rPr>
          <w:rFonts w:hint="cs"/>
          <w:rtl/>
          <w:lang w:bidi="ar-MA"/>
        </w:rPr>
        <w:t>،</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لتزويد</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المناطق</w:t>
      </w:r>
      <w:r>
        <w:rPr>
          <w:rFonts w:hint="cs"/>
          <w:rtl/>
          <w:lang w:bidi="ar-MA"/>
        </w:rPr>
        <w:t xml:space="preserve"> </w:t>
      </w:r>
      <w:r w:rsidRPr="00B62DEB">
        <w:rPr>
          <w:rFonts w:hint="cs"/>
          <w:rtl/>
          <w:lang w:bidi="ar-MA"/>
        </w:rPr>
        <w:t>المحرومة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البلد</w:t>
      </w:r>
      <w:r>
        <w:rPr>
          <w:rFonts w:hint="cs"/>
          <w:rtl/>
          <w:lang w:bidi="ar-MA"/>
        </w:rPr>
        <w:t xml:space="preserve"> </w:t>
      </w:r>
      <w:r w:rsidRPr="00B62DEB">
        <w:rPr>
          <w:rFonts w:hint="cs"/>
          <w:rtl/>
          <w:lang w:bidi="ar-MA"/>
        </w:rPr>
        <w:t>بموظفين</w:t>
      </w:r>
      <w:r>
        <w:rPr>
          <w:rFonts w:hint="cs"/>
          <w:rtl/>
          <w:lang w:bidi="ar-MA"/>
        </w:rPr>
        <w:t xml:space="preserve"> </w:t>
      </w:r>
      <w:r w:rsidRPr="00B62DEB">
        <w:rPr>
          <w:rFonts w:hint="cs"/>
          <w:rtl/>
          <w:lang w:bidi="ar-MA"/>
        </w:rPr>
        <w:t>أكفاء،</w:t>
      </w:r>
      <w:r>
        <w:rPr>
          <w:rFonts w:hint="cs"/>
          <w:rtl/>
          <w:lang w:bidi="ar-MA"/>
        </w:rPr>
        <w:t xml:space="preserve"> </w:t>
      </w:r>
      <w:r w:rsidRPr="00B62DEB">
        <w:rPr>
          <w:rFonts w:hint="cs"/>
          <w:rtl/>
          <w:lang w:bidi="ar-MA"/>
        </w:rPr>
        <w:t>قادرين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متابعة</w:t>
      </w:r>
      <w:r>
        <w:rPr>
          <w:rFonts w:hint="cs"/>
          <w:rtl/>
          <w:lang w:bidi="ar-MA"/>
        </w:rPr>
        <w:t xml:space="preserve"> </w:t>
      </w:r>
      <w:r w:rsidRPr="00B62DEB">
        <w:rPr>
          <w:rFonts w:hint="cs"/>
          <w:rtl/>
          <w:lang w:bidi="ar-MA"/>
        </w:rPr>
        <w:t>حالات</w:t>
      </w:r>
      <w:r>
        <w:rPr>
          <w:rFonts w:hint="cs"/>
          <w:rtl/>
          <w:lang w:bidi="ar-MA"/>
        </w:rPr>
        <w:t xml:space="preserve"> </w:t>
      </w:r>
      <w:r w:rsidRPr="00B62DEB">
        <w:rPr>
          <w:rFonts w:hint="cs"/>
          <w:rtl/>
          <w:lang w:bidi="ar-MA"/>
        </w:rPr>
        <w:t>الحوامل</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بداية</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الوضع،</w:t>
      </w:r>
      <w:r>
        <w:rPr>
          <w:rFonts w:hint="cs"/>
          <w:rtl/>
          <w:lang w:bidi="ar-MA"/>
        </w:rPr>
        <w:t xml:space="preserve"> </w:t>
      </w:r>
      <w:r w:rsidRPr="00B62DEB">
        <w:rPr>
          <w:rFonts w:hint="cs"/>
          <w:rtl/>
          <w:lang w:bidi="ar-MA"/>
        </w:rPr>
        <w:t>وربما</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مدى</w:t>
      </w:r>
      <w:r>
        <w:rPr>
          <w:rFonts w:hint="cs"/>
          <w:rtl/>
          <w:lang w:bidi="ar-MA"/>
        </w:rPr>
        <w:t xml:space="preserve"> </w:t>
      </w:r>
      <w:r w:rsidRPr="00B62DEB">
        <w:rPr>
          <w:rFonts w:hint="cs"/>
          <w:rtl/>
          <w:lang w:bidi="ar-MA"/>
        </w:rPr>
        <w:t>فترة</w:t>
      </w:r>
      <w:r>
        <w:rPr>
          <w:rFonts w:hint="cs"/>
          <w:rtl/>
          <w:lang w:bidi="ar-MA"/>
        </w:rPr>
        <w:t xml:space="preserve"> </w:t>
      </w:r>
      <w:r w:rsidRPr="00B62DEB">
        <w:rPr>
          <w:rFonts w:hint="cs"/>
          <w:rtl/>
          <w:lang w:bidi="ar-MA"/>
        </w:rPr>
        <w:t>أطول.</w:t>
      </w:r>
    </w:p>
    <w:p w:rsidR="00C97A7E" w:rsidRPr="00B62DEB" w:rsidRDefault="00C97A7E" w:rsidP="000C4B89">
      <w:pPr>
        <w:pStyle w:val="SingleTxt"/>
        <w:rPr>
          <w:rtl/>
          <w:lang w:bidi="ar-MA"/>
        </w:rPr>
      </w:pPr>
      <w:r w:rsidRPr="00B62DEB">
        <w:rPr>
          <w:rFonts w:hint="cs"/>
          <w:rtl/>
          <w:lang w:bidi="ar-MA"/>
        </w:rPr>
        <w:t>141</w:t>
      </w:r>
      <w:r>
        <w:rPr>
          <w:rFonts w:hint="cs"/>
          <w:rtl/>
          <w:lang w:bidi="ar-MA"/>
        </w:rPr>
        <w:t xml:space="preserve"> </w:t>
      </w:r>
      <w:r>
        <w:rPr>
          <w:rtl/>
          <w:lang w:bidi="ar-MA"/>
        </w:rPr>
        <w:t>-</w:t>
      </w:r>
      <w:r>
        <w:rPr>
          <w:rFonts w:hint="cs"/>
          <w:rtl/>
          <w:lang w:bidi="ar-MA"/>
        </w:rPr>
        <w:t xml:space="preserve"> </w:t>
      </w:r>
      <w:r w:rsidRPr="00B62DEB">
        <w:rPr>
          <w:rFonts w:hint="cs"/>
          <w:rtl/>
          <w:lang w:bidi="ar-MA"/>
        </w:rPr>
        <w:t>وبالإضافة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زيادة</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الموظفين</w:t>
      </w:r>
      <w:r>
        <w:rPr>
          <w:rFonts w:hint="cs"/>
          <w:rtl/>
          <w:lang w:bidi="ar-MA"/>
        </w:rPr>
        <w:t xml:space="preserve"> </w:t>
      </w:r>
      <w:r w:rsidRPr="00B62DEB">
        <w:rPr>
          <w:rFonts w:hint="cs"/>
          <w:rtl/>
          <w:lang w:bidi="ar-MA"/>
        </w:rPr>
        <w:t>الأكفاء،</w:t>
      </w:r>
      <w:r>
        <w:rPr>
          <w:rFonts w:hint="cs"/>
          <w:rtl/>
          <w:lang w:bidi="ar-MA"/>
        </w:rPr>
        <w:t xml:space="preserve"> </w:t>
      </w:r>
      <w:r w:rsidRPr="00B62DEB">
        <w:rPr>
          <w:rFonts w:hint="cs"/>
          <w:rtl/>
          <w:lang w:bidi="ar-MA"/>
        </w:rPr>
        <w:t>شرعت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توسيع</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تقدم</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التوليدية.</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الصدد،</w:t>
      </w:r>
      <w:r>
        <w:rPr>
          <w:rFonts w:hint="cs"/>
          <w:rtl/>
          <w:lang w:bidi="ar-MA"/>
        </w:rPr>
        <w:t xml:space="preserve"> </w:t>
      </w:r>
      <w:r w:rsidRPr="00B62DEB">
        <w:rPr>
          <w:rFonts w:hint="cs"/>
          <w:rtl/>
          <w:lang w:bidi="ar-MA"/>
        </w:rPr>
        <w:t>بدأت</w:t>
      </w:r>
      <w:r>
        <w:rPr>
          <w:rFonts w:hint="cs"/>
          <w:rtl/>
          <w:lang w:bidi="ar-MA"/>
        </w:rPr>
        <w:t xml:space="preserve"> </w:t>
      </w:r>
      <w:r w:rsidRPr="00B62DEB">
        <w:rPr>
          <w:rFonts w:hint="cs"/>
          <w:rtl/>
          <w:lang w:bidi="ar-MA"/>
        </w:rPr>
        <w:t>أشغال</w:t>
      </w:r>
      <w:r>
        <w:rPr>
          <w:rFonts w:hint="cs"/>
          <w:rtl/>
          <w:lang w:bidi="ar-MA"/>
        </w:rPr>
        <w:t xml:space="preserve"> </w:t>
      </w:r>
      <w:r w:rsidRPr="00B62DEB">
        <w:rPr>
          <w:rFonts w:hint="cs"/>
          <w:rtl/>
          <w:lang w:bidi="ar-MA"/>
        </w:rPr>
        <w:t>بناء</w:t>
      </w:r>
      <w:r>
        <w:rPr>
          <w:rFonts w:hint="cs"/>
          <w:rtl/>
          <w:lang w:bidi="ar-MA"/>
        </w:rPr>
        <w:t xml:space="preserve"> </w:t>
      </w:r>
      <w:r w:rsidRPr="00B62DEB">
        <w:rPr>
          <w:rFonts w:hint="cs"/>
          <w:rtl/>
          <w:lang w:bidi="ar-MA"/>
        </w:rPr>
        <w:t>مؤسسات</w:t>
      </w:r>
      <w:r>
        <w:rPr>
          <w:rFonts w:hint="cs"/>
          <w:rtl/>
          <w:lang w:bidi="ar-MA"/>
        </w:rPr>
        <w:t xml:space="preserve"> </w:t>
      </w:r>
      <w:r w:rsidRPr="00B62DEB">
        <w:rPr>
          <w:rFonts w:hint="cs"/>
          <w:rtl/>
          <w:lang w:bidi="ar-MA"/>
        </w:rPr>
        <w:t>لتقديم</w:t>
      </w:r>
      <w:r>
        <w:rPr>
          <w:rFonts w:hint="cs"/>
          <w:rtl/>
          <w:lang w:bidi="ar-MA"/>
        </w:rPr>
        <w:t xml:space="preserve"> </w:t>
      </w:r>
      <w:r w:rsidRPr="00B62DEB">
        <w:rPr>
          <w:rFonts w:hint="cs"/>
          <w:rtl/>
          <w:lang w:bidi="ar-MA"/>
        </w:rPr>
        <w:t>الخدمات</w:t>
      </w:r>
      <w:r>
        <w:rPr>
          <w:rFonts w:hint="cs"/>
          <w:rtl/>
          <w:lang w:bidi="ar-MA"/>
        </w:rPr>
        <w:t xml:space="preserve"> </w:t>
      </w:r>
      <w:r w:rsidRPr="00B62DEB">
        <w:rPr>
          <w:rFonts w:hint="cs"/>
          <w:rtl/>
          <w:lang w:bidi="ar-MA"/>
        </w:rPr>
        <w:t>الأساسية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التوليدية</w:t>
      </w:r>
      <w:r>
        <w:rPr>
          <w:rFonts w:hint="cs"/>
          <w:rtl/>
          <w:lang w:bidi="ar-MA"/>
        </w:rPr>
        <w:t xml:space="preserve"> </w:t>
      </w:r>
      <w:r w:rsidRPr="00B62DEB">
        <w:rPr>
          <w:rFonts w:hint="cs"/>
          <w:rtl/>
          <w:lang w:bidi="ar-MA"/>
        </w:rPr>
        <w:t>ورعاية</w:t>
      </w:r>
      <w:r>
        <w:rPr>
          <w:rFonts w:hint="cs"/>
          <w:rtl/>
          <w:lang w:bidi="ar-MA"/>
        </w:rPr>
        <w:t xml:space="preserve"> </w:t>
      </w:r>
      <w:r w:rsidR="000C4B89">
        <w:rPr>
          <w:rtl/>
          <w:lang w:bidi="ar-MA"/>
        </w:rPr>
        <w:t xml:space="preserve">حديثي الولادة </w:t>
      </w:r>
      <w:r w:rsidRPr="00B62DEB">
        <w:rPr>
          <w:rFonts w:hint="cs"/>
          <w:rtl/>
          <w:lang w:bidi="ar-MA"/>
        </w:rPr>
        <w:t>في</w:t>
      </w:r>
      <w:r>
        <w:rPr>
          <w:rFonts w:hint="cs"/>
          <w:rtl/>
          <w:lang w:bidi="ar-MA"/>
        </w:rPr>
        <w:t xml:space="preserve"> </w:t>
      </w:r>
      <w:r w:rsidRPr="00B62DEB">
        <w:rPr>
          <w:rFonts w:hint="cs"/>
          <w:rtl/>
          <w:lang w:bidi="ar-MA"/>
        </w:rPr>
        <w:t>الحالات</w:t>
      </w:r>
      <w:r>
        <w:rPr>
          <w:rFonts w:hint="cs"/>
          <w:rtl/>
          <w:lang w:bidi="ar-MA"/>
        </w:rPr>
        <w:t xml:space="preserve"> </w:t>
      </w:r>
      <w:r w:rsidRPr="00B62DEB">
        <w:rPr>
          <w:rFonts w:hint="cs"/>
          <w:rtl/>
          <w:lang w:bidi="ar-MA"/>
        </w:rPr>
        <w:t>الطارئة،</w:t>
      </w:r>
      <w:r>
        <w:rPr>
          <w:rFonts w:hint="cs"/>
          <w:rtl/>
          <w:lang w:bidi="ar-MA"/>
        </w:rPr>
        <w:t xml:space="preserve"> </w:t>
      </w:r>
      <w:r w:rsidRPr="00B62DEB">
        <w:rPr>
          <w:rFonts w:hint="cs"/>
          <w:rtl/>
          <w:lang w:bidi="ar-MA"/>
        </w:rPr>
        <w:t>ومؤسسات</w:t>
      </w:r>
      <w:r>
        <w:rPr>
          <w:rFonts w:hint="cs"/>
          <w:rtl/>
          <w:lang w:bidi="ar-MA"/>
        </w:rPr>
        <w:t xml:space="preserve"> </w:t>
      </w:r>
      <w:r w:rsidRPr="00B62DEB">
        <w:rPr>
          <w:rFonts w:hint="cs"/>
          <w:rtl/>
          <w:lang w:bidi="ar-MA"/>
        </w:rPr>
        <w:t>لتقديم</w:t>
      </w:r>
      <w:r>
        <w:rPr>
          <w:rFonts w:hint="cs"/>
          <w:rtl/>
          <w:lang w:bidi="ar-MA"/>
        </w:rPr>
        <w:t xml:space="preserve"> </w:t>
      </w:r>
      <w:r w:rsidRPr="00B62DEB">
        <w:rPr>
          <w:rFonts w:hint="cs"/>
          <w:rtl/>
          <w:lang w:bidi="ar-MA"/>
        </w:rPr>
        <w:t>الخدمات</w:t>
      </w:r>
      <w:r>
        <w:rPr>
          <w:rFonts w:hint="cs"/>
          <w:rtl/>
          <w:lang w:bidi="ar-MA"/>
        </w:rPr>
        <w:t xml:space="preserve"> </w:t>
      </w:r>
      <w:r w:rsidRPr="00B62DEB">
        <w:rPr>
          <w:rFonts w:hint="cs"/>
          <w:rtl/>
          <w:lang w:bidi="ar-MA"/>
        </w:rPr>
        <w:t>الكاملة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التوليدية</w:t>
      </w:r>
      <w:r>
        <w:rPr>
          <w:rFonts w:hint="cs"/>
          <w:rtl/>
          <w:lang w:bidi="ar-MA"/>
        </w:rPr>
        <w:t xml:space="preserve"> </w:t>
      </w:r>
      <w:r w:rsidRPr="00B62DEB">
        <w:rPr>
          <w:rFonts w:hint="cs"/>
          <w:rtl/>
          <w:lang w:bidi="ar-MA"/>
        </w:rPr>
        <w:t>ورعاية</w:t>
      </w:r>
      <w:r>
        <w:rPr>
          <w:rFonts w:hint="cs"/>
          <w:rtl/>
          <w:lang w:bidi="ar-MA"/>
        </w:rPr>
        <w:t xml:space="preserve"> </w:t>
      </w:r>
      <w:r w:rsidR="000C4B89">
        <w:rPr>
          <w:rtl/>
          <w:lang w:bidi="ar-MA"/>
        </w:rPr>
        <w:t xml:space="preserve">حديثي الولادة </w:t>
      </w:r>
      <w:r w:rsidRPr="00B62DEB">
        <w:rPr>
          <w:rFonts w:hint="cs"/>
          <w:rtl/>
          <w:lang w:bidi="ar-MA"/>
        </w:rPr>
        <w:t>في</w:t>
      </w:r>
      <w:r>
        <w:rPr>
          <w:rFonts w:hint="cs"/>
          <w:rtl/>
          <w:lang w:bidi="ar-MA"/>
        </w:rPr>
        <w:t xml:space="preserve"> </w:t>
      </w:r>
      <w:r w:rsidRPr="00B62DEB">
        <w:rPr>
          <w:rFonts w:hint="cs"/>
          <w:rtl/>
          <w:lang w:bidi="ar-MA"/>
        </w:rPr>
        <w:t>الحالات</w:t>
      </w:r>
      <w:r>
        <w:rPr>
          <w:rFonts w:hint="cs"/>
          <w:rtl/>
          <w:lang w:bidi="ar-MA"/>
        </w:rPr>
        <w:t xml:space="preserve"> </w:t>
      </w:r>
      <w:r w:rsidRPr="00B62DEB">
        <w:rPr>
          <w:rFonts w:hint="cs"/>
          <w:rtl/>
          <w:lang w:bidi="ar-MA"/>
        </w:rPr>
        <w:t>الطارئة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ثمانية</w:t>
      </w:r>
      <w:r>
        <w:rPr>
          <w:rFonts w:hint="cs"/>
          <w:rtl/>
          <w:lang w:bidi="ar-MA"/>
        </w:rPr>
        <w:t xml:space="preserve"> </w:t>
      </w:r>
      <w:r w:rsidRPr="00B62DEB">
        <w:rPr>
          <w:rFonts w:hint="cs"/>
          <w:rtl/>
          <w:lang w:bidi="ar-MA"/>
        </w:rPr>
        <w:t>أقاليم</w:t>
      </w:r>
      <w:r>
        <w:rPr>
          <w:rFonts w:hint="cs"/>
          <w:rtl/>
          <w:lang w:bidi="ar-MA"/>
        </w:rPr>
        <w:t xml:space="preserve"> </w:t>
      </w:r>
      <w:r w:rsidRPr="00B62DEB">
        <w:rPr>
          <w:rFonts w:hint="cs"/>
          <w:rtl/>
          <w:lang w:bidi="ar-MA"/>
        </w:rPr>
        <w:t>إدارية.</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إثر</w:t>
      </w:r>
      <w:r>
        <w:rPr>
          <w:rFonts w:hint="cs"/>
          <w:rtl/>
          <w:lang w:bidi="ar-MA"/>
        </w:rPr>
        <w:t xml:space="preserve"> </w:t>
      </w:r>
      <w:r w:rsidRPr="00B62DEB">
        <w:rPr>
          <w:rFonts w:hint="cs"/>
          <w:rtl/>
          <w:lang w:bidi="ar-MA"/>
        </w:rPr>
        <w:t>انتهاء</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الأشغال،</w:t>
      </w:r>
      <w:r>
        <w:rPr>
          <w:rFonts w:hint="cs"/>
          <w:rtl/>
          <w:lang w:bidi="ar-MA"/>
        </w:rPr>
        <w:t xml:space="preserve"> </w:t>
      </w:r>
      <w:r w:rsidRPr="00B62DEB">
        <w:rPr>
          <w:rFonts w:hint="cs"/>
          <w:rtl/>
          <w:lang w:bidi="ar-MA"/>
        </w:rPr>
        <w:t>صارت</w:t>
      </w:r>
      <w:r>
        <w:rPr>
          <w:rFonts w:hint="cs"/>
          <w:rtl/>
          <w:lang w:bidi="ar-MA"/>
        </w:rPr>
        <w:t xml:space="preserve"> </w:t>
      </w:r>
      <w:r w:rsidRPr="00B62DEB">
        <w:rPr>
          <w:rFonts w:hint="cs"/>
          <w:rtl/>
          <w:lang w:bidi="ar-MA"/>
        </w:rPr>
        <w:t>مواقع</w:t>
      </w:r>
      <w:r>
        <w:rPr>
          <w:rFonts w:hint="cs"/>
          <w:rtl/>
          <w:lang w:bidi="ar-MA"/>
        </w:rPr>
        <w:t xml:space="preserve"> </w:t>
      </w:r>
      <w:r w:rsidRPr="00B62DEB">
        <w:rPr>
          <w:rFonts w:hint="cs"/>
          <w:rtl/>
          <w:lang w:bidi="ar-MA"/>
        </w:rPr>
        <w:t>مراكز</w:t>
      </w:r>
      <w:r>
        <w:rPr>
          <w:rFonts w:hint="cs"/>
          <w:rtl/>
          <w:lang w:bidi="ar-MA"/>
        </w:rPr>
        <w:t xml:space="preserve"> </w:t>
      </w:r>
      <w:r w:rsidRPr="00B62DEB">
        <w:rPr>
          <w:rFonts w:hint="cs"/>
          <w:rtl/>
          <w:lang w:bidi="ar-MA"/>
        </w:rPr>
        <w:t>تقديم</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التوليدية</w:t>
      </w:r>
      <w:r>
        <w:rPr>
          <w:rFonts w:hint="cs"/>
          <w:rtl/>
          <w:lang w:bidi="ar-MA"/>
        </w:rPr>
        <w:t xml:space="preserve"> </w:t>
      </w:r>
      <w:r w:rsidRPr="00B62DEB">
        <w:rPr>
          <w:rFonts w:hint="cs"/>
          <w:rtl/>
          <w:lang w:bidi="ar-MA"/>
        </w:rPr>
        <w:t>ورعاية</w:t>
      </w:r>
      <w:r>
        <w:rPr>
          <w:rFonts w:hint="cs"/>
          <w:rtl/>
          <w:lang w:bidi="ar-MA"/>
        </w:rPr>
        <w:t xml:space="preserve"> </w:t>
      </w:r>
      <w:r w:rsidR="000C4B89">
        <w:rPr>
          <w:rtl/>
          <w:lang w:bidi="ar-MA"/>
        </w:rPr>
        <w:t xml:space="preserve">حديثي الولادة </w:t>
      </w:r>
      <w:r w:rsidRPr="00B62DEB">
        <w:rPr>
          <w:rFonts w:hint="cs"/>
          <w:rtl/>
          <w:lang w:bidi="ar-MA"/>
        </w:rPr>
        <w:t>في</w:t>
      </w:r>
      <w:r>
        <w:rPr>
          <w:rFonts w:hint="cs"/>
          <w:rtl/>
          <w:lang w:bidi="ar-MA"/>
        </w:rPr>
        <w:t xml:space="preserve"> </w:t>
      </w:r>
      <w:r w:rsidRPr="00B62DEB">
        <w:rPr>
          <w:rFonts w:hint="cs"/>
          <w:rtl/>
          <w:lang w:bidi="ar-MA"/>
        </w:rPr>
        <w:t>الأقاليم</w:t>
      </w:r>
      <w:r>
        <w:rPr>
          <w:rFonts w:hint="cs"/>
          <w:rtl/>
          <w:lang w:bidi="ar-MA"/>
        </w:rPr>
        <w:t xml:space="preserve"> </w:t>
      </w:r>
      <w:r w:rsidRPr="00B62DEB">
        <w:rPr>
          <w:rFonts w:hint="cs"/>
          <w:rtl/>
          <w:lang w:bidi="ar-MA"/>
        </w:rPr>
        <w:t>العشرة</w:t>
      </w:r>
      <w:r>
        <w:rPr>
          <w:rFonts w:hint="cs"/>
          <w:rtl/>
          <w:lang w:bidi="ar-MA"/>
        </w:rPr>
        <w:t xml:space="preserve"> </w:t>
      </w:r>
      <w:r w:rsidRPr="00B62DEB">
        <w:rPr>
          <w:rFonts w:hint="cs"/>
          <w:rtl/>
          <w:lang w:bidi="ar-MA"/>
        </w:rPr>
        <w:t>معروفة</w:t>
      </w:r>
      <w:r>
        <w:rPr>
          <w:rFonts w:hint="cs"/>
          <w:rtl/>
          <w:lang w:bidi="ar-MA"/>
        </w:rPr>
        <w:t xml:space="preserve"> </w:t>
      </w:r>
      <w:r w:rsidRPr="00B62DEB">
        <w:rPr>
          <w:rFonts w:hint="cs"/>
          <w:rtl/>
          <w:lang w:bidi="ar-MA"/>
        </w:rPr>
        <w:t>ويمكن</w:t>
      </w:r>
      <w:r>
        <w:rPr>
          <w:rFonts w:hint="cs"/>
          <w:rtl/>
          <w:lang w:bidi="ar-MA"/>
        </w:rPr>
        <w:t xml:space="preserve"> </w:t>
      </w:r>
      <w:r w:rsidRPr="00B62DEB">
        <w:rPr>
          <w:rFonts w:hint="cs"/>
          <w:rtl/>
          <w:lang w:bidi="ar-MA"/>
        </w:rPr>
        <w:t>الوصول</w:t>
      </w:r>
      <w:r>
        <w:rPr>
          <w:rFonts w:hint="cs"/>
          <w:rtl/>
          <w:lang w:bidi="ar-MA"/>
        </w:rPr>
        <w:t xml:space="preserve"> </w:t>
      </w:r>
      <w:r w:rsidRPr="00B62DEB">
        <w:rPr>
          <w:rFonts w:hint="cs"/>
          <w:rtl/>
          <w:lang w:bidi="ar-MA"/>
        </w:rPr>
        <w:t>إليها</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موقع</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شبكة</w:t>
      </w:r>
      <w:r>
        <w:rPr>
          <w:rFonts w:hint="eastAsia"/>
          <w:rtl/>
          <w:lang w:bidi="ar-MA"/>
        </w:rPr>
        <w:t> </w:t>
      </w:r>
      <w:r w:rsidRPr="00B62DEB">
        <w:rPr>
          <w:rFonts w:hint="cs"/>
          <w:rtl/>
          <w:lang w:bidi="ar-MA"/>
        </w:rPr>
        <w:t>الإنترنت.</w:t>
      </w:r>
    </w:p>
    <w:p w:rsidR="00C97A7E" w:rsidRPr="00812A90" w:rsidRDefault="00C97A7E" w:rsidP="00C97A7E">
      <w:pPr>
        <w:pStyle w:val="SingleTxt"/>
        <w:spacing w:after="0" w:line="120" w:lineRule="exact"/>
        <w:rPr>
          <w:rFonts w:hint="cs"/>
          <w:b/>
          <w:bCs/>
          <w:sz w:val="12"/>
          <w:rtl/>
          <w:lang w:bidi="ar-MA"/>
        </w:rPr>
      </w:pPr>
    </w:p>
    <w:p w:rsidR="00C97A7E" w:rsidRPr="00B62DEB" w:rsidRDefault="00C97A7E" w:rsidP="005F0347">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12</w:t>
      </w:r>
      <w:r>
        <w:rPr>
          <w:rFonts w:hint="cs"/>
          <w:rtl/>
          <w:lang w:bidi="ar-MA"/>
        </w:rPr>
        <w:t>-</w:t>
      </w:r>
      <w:r w:rsidRPr="00B62DEB">
        <w:rPr>
          <w:rFonts w:hint="cs"/>
          <w:rtl/>
          <w:lang w:bidi="ar-MA"/>
        </w:rPr>
        <w:t>8</w:t>
      </w:r>
      <w:r>
        <w:rPr>
          <w:rFonts w:hint="cs"/>
          <w:rtl/>
          <w:lang w:bidi="ar-MA"/>
        </w:rPr>
        <w:tab/>
      </w:r>
      <w:r w:rsidRPr="00B62DEB">
        <w:rPr>
          <w:rFonts w:hint="cs"/>
          <w:rtl/>
          <w:lang w:bidi="ar-MA"/>
        </w:rPr>
        <w:t>تثقيف</w:t>
      </w:r>
      <w:r>
        <w:rPr>
          <w:rFonts w:hint="cs"/>
          <w:rtl/>
          <w:lang w:bidi="ar-MA"/>
        </w:rPr>
        <w:t xml:space="preserve"> </w:t>
      </w:r>
      <w:r w:rsidRPr="00B62DEB">
        <w:rPr>
          <w:rFonts w:hint="cs"/>
          <w:rtl/>
          <w:lang w:bidi="ar-MA"/>
        </w:rPr>
        <w:t>الشباب</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الصحة</w:t>
      </w:r>
    </w:p>
    <w:p w:rsidR="00C97A7E" w:rsidRPr="00B62DEB" w:rsidRDefault="00C97A7E" w:rsidP="00C97A7E">
      <w:pPr>
        <w:pStyle w:val="SingleTxt"/>
        <w:rPr>
          <w:rtl/>
          <w:lang w:bidi="ar-MA"/>
        </w:rPr>
      </w:pPr>
      <w:r w:rsidRPr="00B62DEB">
        <w:rPr>
          <w:rFonts w:hint="cs"/>
          <w:rtl/>
          <w:lang w:bidi="ar-MA"/>
        </w:rPr>
        <w:t>142</w:t>
      </w:r>
      <w:r>
        <w:rPr>
          <w:rFonts w:hint="cs"/>
          <w:rtl/>
          <w:lang w:bidi="ar-MA"/>
        </w:rPr>
        <w:t xml:space="preserve"> </w:t>
      </w:r>
      <w:r>
        <w:rPr>
          <w:rtl/>
          <w:lang w:bidi="ar-MA"/>
        </w:rPr>
        <w:t>-</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يزال</w:t>
      </w:r>
      <w:r>
        <w:rPr>
          <w:rFonts w:hint="cs"/>
          <w:rtl/>
          <w:lang w:bidi="ar-MA"/>
        </w:rPr>
        <w:t xml:space="preserve"> </w:t>
      </w:r>
      <w:r w:rsidRPr="00B62DEB">
        <w:rPr>
          <w:rFonts w:hint="cs"/>
          <w:rtl/>
          <w:lang w:bidi="ar-MA"/>
        </w:rPr>
        <w:t>الحمل</w:t>
      </w:r>
      <w:r>
        <w:rPr>
          <w:rFonts w:hint="cs"/>
          <w:rtl/>
          <w:lang w:bidi="ar-MA"/>
        </w:rPr>
        <w:t xml:space="preserve"> </w:t>
      </w:r>
      <w:r w:rsidRPr="00B62DEB">
        <w:rPr>
          <w:rFonts w:hint="cs"/>
          <w:rtl/>
          <w:lang w:bidi="ar-MA"/>
        </w:rPr>
        <w:t>المبكر</w:t>
      </w:r>
      <w:r>
        <w:rPr>
          <w:rFonts w:hint="cs"/>
          <w:rtl/>
          <w:lang w:bidi="ar-MA"/>
        </w:rPr>
        <w:t xml:space="preserve"> </w:t>
      </w:r>
      <w:r w:rsidRPr="00B62DEB">
        <w:rPr>
          <w:rFonts w:hint="cs"/>
          <w:rtl/>
          <w:lang w:bidi="ar-MA"/>
        </w:rPr>
        <w:t>يطرح</w:t>
      </w:r>
      <w:r>
        <w:rPr>
          <w:rFonts w:hint="cs"/>
          <w:rtl/>
          <w:lang w:bidi="ar-MA"/>
        </w:rPr>
        <w:t xml:space="preserve"> </w:t>
      </w:r>
      <w:r w:rsidRPr="00B62DEB">
        <w:rPr>
          <w:rFonts w:hint="cs"/>
          <w:rtl/>
          <w:lang w:bidi="ar-MA"/>
        </w:rPr>
        <w:t>تحديا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المجال</w:t>
      </w:r>
      <w:r>
        <w:rPr>
          <w:rFonts w:hint="cs"/>
          <w:rtl/>
          <w:lang w:bidi="ar-MA"/>
        </w:rPr>
        <w:t xml:space="preserve"> </w:t>
      </w:r>
      <w:r w:rsidRPr="00B62DEB">
        <w:rPr>
          <w:rFonts w:hint="cs"/>
          <w:rtl/>
          <w:lang w:bidi="ar-MA"/>
        </w:rPr>
        <w:t>الصحي،</w:t>
      </w:r>
      <w:r>
        <w:rPr>
          <w:rFonts w:hint="cs"/>
          <w:rtl/>
          <w:lang w:bidi="ar-MA"/>
        </w:rPr>
        <w:t xml:space="preserve"> </w:t>
      </w:r>
      <w:r w:rsidRPr="00B62DEB">
        <w:rPr>
          <w:rFonts w:hint="cs"/>
          <w:rtl/>
          <w:lang w:bidi="ar-MA"/>
        </w:rPr>
        <w:t>إذ</w:t>
      </w:r>
      <w:r>
        <w:rPr>
          <w:rFonts w:hint="cs"/>
          <w:rtl/>
          <w:lang w:bidi="ar-MA"/>
        </w:rPr>
        <w:t xml:space="preserve"> </w:t>
      </w:r>
      <w:r w:rsidRPr="00B62DEB">
        <w:rPr>
          <w:rFonts w:hint="cs"/>
          <w:rtl/>
          <w:lang w:bidi="ar-MA"/>
        </w:rPr>
        <w:t>تبلغ</w:t>
      </w:r>
      <w:r>
        <w:rPr>
          <w:rFonts w:hint="cs"/>
          <w:rtl/>
          <w:lang w:bidi="ar-MA"/>
        </w:rPr>
        <w:t xml:space="preserve"> </w:t>
      </w:r>
      <w:r w:rsidRPr="00B62DEB">
        <w:rPr>
          <w:rFonts w:hint="cs"/>
          <w:rtl/>
          <w:lang w:bidi="ar-MA"/>
        </w:rPr>
        <w:t>نسبة</w:t>
      </w:r>
      <w:r>
        <w:rPr>
          <w:rFonts w:hint="cs"/>
          <w:rtl/>
          <w:lang w:bidi="ar-MA"/>
        </w:rPr>
        <w:t xml:space="preserve"> </w:t>
      </w:r>
      <w:r w:rsidRPr="00B62DEB">
        <w:rPr>
          <w:rFonts w:hint="cs"/>
          <w:rtl/>
          <w:lang w:bidi="ar-MA"/>
        </w:rPr>
        <w:t>الفتيات</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تتراوح</w:t>
      </w:r>
      <w:r>
        <w:rPr>
          <w:rFonts w:hint="cs"/>
          <w:rtl/>
          <w:lang w:bidi="ar-MA"/>
        </w:rPr>
        <w:t xml:space="preserve"> </w:t>
      </w:r>
      <w:r w:rsidRPr="00B62DEB">
        <w:rPr>
          <w:rFonts w:hint="cs"/>
          <w:rtl/>
          <w:lang w:bidi="ar-MA"/>
        </w:rPr>
        <w:t>أعمارهن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15</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19سنة</w:t>
      </w:r>
      <w:r>
        <w:rPr>
          <w:rFonts w:hint="cs"/>
          <w:rtl/>
          <w:lang w:bidi="ar-MA"/>
        </w:rPr>
        <w:t xml:space="preserve"> </w:t>
      </w:r>
      <w:r w:rsidRPr="00B62DEB">
        <w:rPr>
          <w:rFonts w:hint="cs"/>
          <w:rtl/>
          <w:lang w:bidi="ar-MA"/>
        </w:rPr>
        <w:t>واللاتي</w:t>
      </w:r>
      <w:r>
        <w:rPr>
          <w:rFonts w:hint="cs"/>
          <w:rtl/>
          <w:lang w:bidi="ar-MA"/>
        </w:rPr>
        <w:t xml:space="preserve"> </w:t>
      </w:r>
      <w:r w:rsidRPr="00B62DEB">
        <w:rPr>
          <w:rFonts w:hint="cs"/>
          <w:rtl/>
          <w:lang w:bidi="ar-MA"/>
        </w:rPr>
        <w:t>أصبحن</w:t>
      </w:r>
      <w:r>
        <w:rPr>
          <w:rFonts w:hint="cs"/>
          <w:rtl/>
          <w:lang w:bidi="ar-MA"/>
        </w:rPr>
        <w:t xml:space="preserve"> </w:t>
      </w:r>
      <w:r w:rsidRPr="00B62DEB">
        <w:rPr>
          <w:rFonts w:hint="cs"/>
          <w:rtl/>
          <w:lang w:bidi="ar-MA"/>
        </w:rPr>
        <w:t>أمهات</w:t>
      </w:r>
      <w:r>
        <w:rPr>
          <w:rFonts w:hint="cs"/>
          <w:rtl/>
          <w:lang w:bidi="ar-MA"/>
        </w:rPr>
        <w:t xml:space="preserve"> </w:t>
      </w:r>
      <w:r w:rsidRPr="00B62DEB">
        <w:rPr>
          <w:rFonts w:hint="cs"/>
          <w:rtl/>
          <w:lang w:bidi="ar-MA"/>
        </w:rPr>
        <w:t>بالفعل</w:t>
      </w:r>
      <w:r>
        <w:rPr>
          <w:rFonts w:hint="cs"/>
          <w:rtl/>
          <w:lang w:bidi="ar-MA"/>
        </w:rPr>
        <w:t xml:space="preserve"> </w:t>
      </w:r>
      <w:r w:rsidRPr="00B62DEB">
        <w:rPr>
          <w:rFonts w:hint="cs"/>
          <w:rtl/>
          <w:lang w:bidi="ar-MA"/>
        </w:rPr>
        <w:t>11</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وبلغت</w:t>
      </w:r>
      <w:r>
        <w:rPr>
          <w:rFonts w:hint="cs"/>
          <w:rtl/>
          <w:lang w:bidi="ar-MA"/>
        </w:rPr>
        <w:t xml:space="preserve"> </w:t>
      </w:r>
      <w:r w:rsidRPr="00B62DEB">
        <w:rPr>
          <w:rFonts w:hint="cs"/>
          <w:rtl/>
          <w:lang w:bidi="ar-MA"/>
        </w:rPr>
        <w:t>نسبة</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حملن</w:t>
      </w:r>
      <w:r>
        <w:rPr>
          <w:rFonts w:hint="cs"/>
          <w:rtl/>
          <w:lang w:bidi="ar-MA"/>
        </w:rPr>
        <w:t xml:space="preserve"> </w:t>
      </w:r>
      <w:r w:rsidRPr="00B62DEB">
        <w:rPr>
          <w:rFonts w:hint="cs"/>
          <w:rtl/>
          <w:lang w:bidi="ar-MA"/>
        </w:rPr>
        <w:t>لأول</w:t>
      </w:r>
      <w:r>
        <w:rPr>
          <w:rFonts w:hint="cs"/>
          <w:rtl/>
          <w:lang w:bidi="ar-MA"/>
        </w:rPr>
        <w:t xml:space="preserve"> </w:t>
      </w:r>
      <w:r w:rsidRPr="00B62DEB">
        <w:rPr>
          <w:rFonts w:hint="cs"/>
          <w:rtl/>
          <w:lang w:bidi="ar-MA"/>
        </w:rPr>
        <w:t>مرة</w:t>
      </w:r>
      <w:r>
        <w:rPr>
          <w:rFonts w:hint="cs"/>
          <w:rtl/>
          <w:lang w:bidi="ar-MA"/>
        </w:rPr>
        <w:t xml:space="preserve"> </w:t>
      </w:r>
      <w:r w:rsidRPr="00B62DEB">
        <w:rPr>
          <w:rFonts w:hint="cs"/>
          <w:rtl/>
          <w:lang w:bidi="ar-MA"/>
        </w:rPr>
        <w:t>3</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عند</w:t>
      </w:r>
      <w:r>
        <w:rPr>
          <w:rFonts w:hint="cs"/>
          <w:rtl/>
          <w:lang w:bidi="ar-MA"/>
        </w:rPr>
        <w:t xml:space="preserve"> </w:t>
      </w:r>
      <w:r w:rsidRPr="00B62DEB">
        <w:rPr>
          <w:rFonts w:hint="cs"/>
          <w:rtl/>
          <w:lang w:bidi="ar-MA"/>
        </w:rPr>
        <w:t>إجراء</w:t>
      </w:r>
      <w:r>
        <w:rPr>
          <w:rFonts w:hint="cs"/>
          <w:rtl/>
          <w:lang w:bidi="ar-MA"/>
        </w:rPr>
        <w:t xml:space="preserve"> </w:t>
      </w:r>
      <w:r w:rsidRPr="00B62DEB">
        <w:rPr>
          <w:rFonts w:hint="cs"/>
          <w:rtl/>
          <w:lang w:bidi="ar-MA"/>
        </w:rPr>
        <w:t>آخر</w:t>
      </w:r>
      <w:r>
        <w:rPr>
          <w:rFonts w:hint="cs"/>
          <w:rtl/>
          <w:lang w:bidi="ar-MA"/>
        </w:rPr>
        <w:t xml:space="preserve"> </w:t>
      </w:r>
      <w:r w:rsidRPr="00B62DEB">
        <w:rPr>
          <w:rFonts w:hint="cs"/>
          <w:rtl/>
          <w:lang w:bidi="ar-MA"/>
        </w:rPr>
        <w:t>دراسة</w:t>
      </w:r>
      <w:r>
        <w:rPr>
          <w:rFonts w:hint="cs"/>
          <w:rtl/>
          <w:lang w:bidi="ar-MA"/>
        </w:rPr>
        <w:t xml:space="preserve"> </w:t>
      </w:r>
      <w:r w:rsidRPr="00B62DEB">
        <w:rPr>
          <w:rFonts w:hint="cs"/>
          <w:rtl/>
          <w:lang w:bidi="ar-MA"/>
        </w:rPr>
        <w:t>استقصائية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معدلات</w:t>
      </w:r>
      <w:r>
        <w:rPr>
          <w:rtl/>
          <w:lang w:bidi="ar-MA"/>
        </w:rPr>
        <w:t xml:space="preserve"> </w:t>
      </w:r>
      <w:r w:rsidRPr="00B62DEB">
        <w:rPr>
          <w:rFonts w:hint="cs"/>
          <w:rtl/>
          <w:lang w:bidi="ar-MA"/>
        </w:rPr>
        <w:t>الوفيات</w:t>
      </w:r>
      <w:r>
        <w:rPr>
          <w:rtl/>
          <w:lang w:bidi="ar-MA"/>
        </w:rPr>
        <w:t xml:space="preserve"> </w:t>
      </w:r>
      <w:r w:rsidRPr="00B62DEB">
        <w:rPr>
          <w:rFonts w:hint="cs"/>
          <w:rtl/>
          <w:lang w:bidi="ar-MA"/>
        </w:rPr>
        <w:t>والاعتلال</w:t>
      </w:r>
      <w:r>
        <w:rPr>
          <w:rtl/>
          <w:lang w:bidi="ar-MA"/>
        </w:rPr>
        <w:t xml:space="preserve"> </w:t>
      </w:r>
      <w:r w:rsidRPr="00B62DEB">
        <w:rPr>
          <w:rFonts w:hint="cs"/>
          <w:rtl/>
          <w:lang w:bidi="ar-MA"/>
        </w:rPr>
        <w:t>والانتفاع</w:t>
      </w:r>
      <w:r>
        <w:rPr>
          <w:rtl/>
          <w:lang w:bidi="ar-MA"/>
        </w:rPr>
        <w:t xml:space="preserve"> </w:t>
      </w:r>
      <w:r w:rsidRPr="00B62DEB">
        <w:rPr>
          <w:rFonts w:hint="cs"/>
          <w:rtl/>
          <w:lang w:bidi="ar-MA"/>
        </w:rPr>
        <w:t>بالخدمات.</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الشريحة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شريحة</w:t>
      </w:r>
      <w:r>
        <w:rPr>
          <w:rFonts w:hint="cs"/>
          <w:rtl/>
          <w:lang w:bidi="ar-MA"/>
        </w:rPr>
        <w:t xml:space="preserve"> </w:t>
      </w:r>
      <w:r w:rsidRPr="00B62DEB">
        <w:rPr>
          <w:rFonts w:hint="cs"/>
          <w:rtl/>
          <w:lang w:bidi="ar-MA"/>
        </w:rPr>
        <w:t>المراهقات،</w:t>
      </w:r>
      <w:r>
        <w:rPr>
          <w:rFonts w:hint="cs"/>
          <w:rtl/>
          <w:lang w:bidi="ar-MA"/>
        </w:rPr>
        <w:t xml:space="preserve"> </w:t>
      </w:r>
      <w:r w:rsidRPr="00B62DEB">
        <w:rPr>
          <w:rFonts w:hint="cs"/>
          <w:rtl/>
          <w:lang w:bidi="ar-MA"/>
        </w:rPr>
        <w:t>والشباب</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تلقى</w:t>
      </w:r>
      <w:r>
        <w:rPr>
          <w:rFonts w:hint="cs"/>
          <w:rtl/>
          <w:lang w:bidi="ar-MA"/>
        </w:rPr>
        <w:t xml:space="preserve"> </w:t>
      </w:r>
      <w:r w:rsidRPr="00B62DEB">
        <w:rPr>
          <w:rFonts w:hint="cs"/>
          <w:rtl/>
          <w:lang w:bidi="ar-MA"/>
        </w:rPr>
        <w:t>الاهت</w:t>
      </w:r>
      <w:r>
        <w:rPr>
          <w:rFonts w:hint="cs"/>
          <w:rtl/>
          <w:lang w:bidi="ar-MA"/>
        </w:rPr>
        <w:t>م</w:t>
      </w:r>
      <w:r w:rsidRPr="00B62DEB">
        <w:rPr>
          <w:rFonts w:hint="cs"/>
          <w:rtl/>
          <w:lang w:bidi="ar-MA"/>
        </w:rPr>
        <w:t>ام</w:t>
      </w:r>
      <w:r>
        <w:rPr>
          <w:rFonts w:hint="cs"/>
          <w:rtl/>
          <w:lang w:bidi="ar-MA"/>
        </w:rPr>
        <w:t xml:space="preserve"> </w:t>
      </w:r>
      <w:r w:rsidRPr="00B62DEB">
        <w:rPr>
          <w:rFonts w:hint="cs"/>
          <w:rtl/>
          <w:lang w:bidi="ar-MA"/>
        </w:rPr>
        <w:t>اللازم.</w:t>
      </w:r>
      <w:r>
        <w:rPr>
          <w:rFonts w:hint="cs"/>
          <w:rtl/>
          <w:lang w:bidi="ar-MA"/>
        </w:rPr>
        <w:t xml:space="preserve"> </w:t>
      </w:r>
      <w:r w:rsidRPr="00B62DEB">
        <w:rPr>
          <w:rFonts w:hint="cs"/>
          <w:rtl/>
          <w:lang w:bidi="ar-MA"/>
        </w:rPr>
        <w:t>وتوجد</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العمومية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دائرة</w:t>
      </w:r>
      <w:r>
        <w:rPr>
          <w:rFonts w:hint="cs"/>
          <w:rtl/>
          <w:lang w:bidi="ar-MA"/>
        </w:rPr>
        <w:t xml:space="preserve"> </w:t>
      </w:r>
      <w:r w:rsidRPr="00B62DEB">
        <w:rPr>
          <w:rFonts w:hint="cs"/>
          <w:rtl/>
          <w:lang w:bidi="ar-MA"/>
        </w:rPr>
        <w:t>تعنى</w:t>
      </w:r>
      <w:r>
        <w:rPr>
          <w:rFonts w:hint="cs"/>
          <w:rtl/>
          <w:lang w:bidi="ar-MA"/>
        </w:rPr>
        <w:t xml:space="preserve"> </w:t>
      </w:r>
      <w:r w:rsidRPr="00B62DEB">
        <w:rPr>
          <w:rFonts w:hint="cs"/>
          <w:rtl/>
          <w:lang w:bidi="ar-MA"/>
        </w:rPr>
        <w:t>بصحة</w:t>
      </w:r>
      <w:r>
        <w:rPr>
          <w:rFonts w:hint="cs"/>
          <w:rtl/>
          <w:lang w:bidi="ar-MA"/>
        </w:rPr>
        <w:t xml:space="preserve"> </w:t>
      </w:r>
      <w:r w:rsidRPr="00B62DEB">
        <w:rPr>
          <w:rFonts w:hint="cs"/>
          <w:rtl/>
          <w:lang w:bidi="ar-MA"/>
        </w:rPr>
        <w:t>الشباب.</w:t>
      </w:r>
    </w:p>
    <w:p w:rsidR="00C97A7E" w:rsidRPr="00812A90" w:rsidRDefault="00C97A7E" w:rsidP="00C97A7E">
      <w:pPr>
        <w:pStyle w:val="SingleTxt"/>
        <w:spacing w:after="0" w:line="120" w:lineRule="exact"/>
        <w:rPr>
          <w:sz w:val="12"/>
          <w:rtl/>
          <w:lang w:bidi="ar-MA"/>
        </w:rPr>
      </w:pPr>
    </w:p>
    <w:p w:rsidR="005F0347" w:rsidRPr="005F0347" w:rsidRDefault="005F0347" w:rsidP="005F0347">
      <w:pPr>
        <w:pStyle w:val="HCh"/>
        <w:keepNext/>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eft"/>
        <w:rPr>
          <w:sz w:val="10"/>
          <w:rtl/>
          <w:lang w:bidi="ar-MA"/>
        </w:rPr>
      </w:pPr>
    </w:p>
    <w:p w:rsidR="005F0347" w:rsidRDefault="00C97A7E" w:rsidP="005F0347">
      <w:pPr>
        <w:pStyle w:val="HCh"/>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Fonts w:hint="cs"/>
          <w:rtl/>
          <w:lang w:bidi="ar-MA"/>
        </w:rPr>
      </w:pPr>
      <w:r w:rsidRPr="00B62DEB">
        <w:rPr>
          <w:rFonts w:hint="cs"/>
          <w:rtl/>
          <w:lang w:bidi="ar-MA"/>
        </w:rPr>
        <w:t>الفصل</w:t>
      </w:r>
      <w:r>
        <w:rPr>
          <w:rFonts w:hint="cs"/>
          <w:rtl/>
          <w:lang w:bidi="ar-MA"/>
        </w:rPr>
        <w:t xml:space="preserve"> </w:t>
      </w:r>
      <w:r w:rsidRPr="00B62DEB">
        <w:rPr>
          <w:rFonts w:hint="cs"/>
          <w:rtl/>
          <w:lang w:bidi="ar-MA"/>
        </w:rPr>
        <w:t>الثالث</w:t>
      </w:r>
      <w:r>
        <w:rPr>
          <w:rFonts w:hint="cs"/>
          <w:rtl/>
          <w:lang w:bidi="ar-MA"/>
        </w:rPr>
        <w:t xml:space="preserve"> </w:t>
      </w:r>
      <w:r w:rsidRPr="00B62DEB">
        <w:rPr>
          <w:rFonts w:hint="cs"/>
          <w:rtl/>
          <w:lang w:bidi="ar-MA"/>
        </w:rPr>
        <w:t>عشر</w:t>
      </w:r>
    </w:p>
    <w:p w:rsidR="00C97A7E" w:rsidRPr="00812A90" w:rsidRDefault="005F0347" w:rsidP="005F0347">
      <w:pPr>
        <w:pStyle w:val="HCh"/>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Pr>
          <w:rFonts w:hint="cs"/>
          <w:rtl/>
          <w:lang w:bidi="ar-MA"/>
        </w:rPr>
        <w:tab/>
      </w:r>
      <w:r>
        <w:rPr>
          <w:rFonts w:hint="cs"/>
          <w:rtl/>
          <w:lang w:bidi="ar-MA"/>
        </w:rPr>
        <w:tab/>
      </w:r>
      <w:r w:rsidR="00C97A7E" w:rsidRPr="00812A90">
        <w:rPr>
          <w:rFonts w:hint="cs"/>
          <w:rtl/>
          <w:lang w:bidi="ar-MA"/>
        </w:rPr>
        <w:t>الحماية الاجتماعية</w:t>
      </w:r>
    </w:p>
    <w:p w:rsidR="00C97A7E" w:rsidRPr="00B62DEB" w:rsidRDefault="00C97A7E" w:rsidP="00C97A7E">
      <w:pPr>
        <w:pStyle w:val="H1"/>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13</w:t>
      </w:r>
      <w:r>
        <w:rPr>
          <w:rFonts w:hint="cs"/>
          <w:rtl/>
          <w:lang w:bidi="ar-MA"/>
        </w:rPr>
        <w:t>-</w:t>
      </w:r>
      <w:r w:rsidRPr="00B62DEB">
        <w:rPr>
          <w:rFonts w:hint="cs"/>
          <w:rtl/>
          <w:lang w:bidi="ar-MA"/>
        </w:rPr>
        <w:t>1</w:t>
      </w:r>
      <w:r>
        <w:rPr>
          <w:rFonts w:hint="cs"/>
          <w:rtl/>
          <w:lang w:bidi="ar-MA"/>
        </w:rPr>
        <w:tab/>
      </w:r>
      <w:r w:rsidRPr="00B62DEB">
        <w:rPr>
          <w:rFonts w:hint="cs"/>
          <w:rtl/>
          <w:lang w:bidi="ar-MA"/>
        </w:rPr>
        <w:t>تقييم</w:t>
      </w:r>
      <w:r>
        <w:rPr>
          <w:rFonts w:hint="cs"/>
          <w:rtl/>
          <w:lang w:bidi="ar-MA"/>
        </w:rPr>
        <w:t xml:space="preserve"> </w:t>
      </w:r>
      <w:r w:rsidRPr="00B62DEB">
        <w:rPr>
          <w:rFonts w:hint="cs"/>
          <w:rtl/>
          <w:lang w:bidi="ar-MA"/>
        </w:rPr>
        <w:t>الحماية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والإنجازات</w:t>
      </w:r>
      <w:r>
        <w:rPr>
          <w:rFonts w:hint="cs"/>
          <w:rtl/>
          <w:lang w:bidi="ar-MA"/>
        </w:rPr>
        <w:t xml:space="preserve"> </w:t>
      </w:r>
      <w:r w:rsidRPr="00B62DEB">
        <w:rPr>
          <w:rFonts w:hint="cs"/>
          <w:rtl/>
          <w:lang w:bidi="ar-MA"/>
        </w:rPr>
        <w:t>الرئيسية</w:t>
      </w:r>
    </w:p>
    <w:p w:rsidR="00C97A7E" w:rsidRPr="00B62DEB" w:rsidRDefault="00C97A7E" w:rsidP="000C4B89">
      <w:pPr>
        <w:pStyle w:val="SingleTxt"/>
        <w:rPr>
          <w:rtl/>
          <w:lang w:bidi="ar-MA"/>
        </w:rPr>
      </w:pPr>
      <w:r w:rsidRPr="00B62DEB">
        <w:rPr>
          <w:rFonts w:hint="cs"/>
          <w:rtl/>
          <w:lang w:bidi="ar-MA"/>
        </w:rPr>
        <w:t>143</w:t>
      </w:r>
      <w:r>
        <w:rPr>
          <w:rFonts w:hint="cs"/>
          <w:rtl/>
          <w:lang w:bidi="ar-MA"/>
        </w:rPr>
        <w:t xml:space="preserve"> </w:t>
      </w:r>
      <w:r>
        <w:rPr>
          <w:rtl/>
          <w:lang w:bidi="ar-MA"/>
        </w:rPr>
        <w:t>-</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مسألة</w:t>
      </w:r>
      <w:r>
        <w:rPr>
          <w:rFonts w:hint="cs"/>
          <w:rtl/>
          <w:lang w:bidi="ar-MA"/>
        </w:rPr>
        <w:t xml:space="preserve"> </w:t>
      </w:r>
      <w:r w:rsidRPr="00B62DEB">
        <w:rPr>
          <w:rFonts w:hint="cs"/>
          <w:rtl/>
          <w:lang w:bidi="ar-MA"/>
        </w:rPr>
        <w:t>الحماية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والتأمينات</w:t>
      </w:r>
      <w:r>
        <w:rPr>
          <w:rFonts w:hint="cs"/>
          <w:rtl/>
          <w:lang w:bidi="ar-MA"/>
        </w:rPr>
        <w:t xml:space="preserve"> </w:t>
      </w:r>
      <w:r w:rsidRPr="00B62DEB">
        <w:rPr>
          <w:rFonts w:hint="cs"/>
          <w:rtl/>
          <w:lang w:bidi="ar-MA"/>
        </w:rPr>
        <w:t>تشكل</w:t>
      </w:r>
      <w:r>
        <w:rPr>
          <w:rFonts w:hint="cs"/>
          <w:rtl/>
          <w:lang w:bidi="ar-MA"/>
        </w:rPr>
        <w:t xml:space="preserve"> </w:t>
      </w:r>
      <w:r w:rsidRPr="00B62DEB">
        <w:rPr>
          <w:rFonts w:hint="cs"/>
          <w:rtl/>
          <w:lang w:bidi="ar-MA"/>
        </w:rPr>
        <w:t>مصدر</w:t>
      </w:r>
      <w:r>
        <w:rPr>
          <w:rFonts w:hint="cs"/>
          <w:rtl/>
          <w:lang w:bidi="ar-MA"/>
        </w:rPr>
        <w:t xml:space="preserve"> </w:t>
      </w:r>
      <w:r w:rsidRPr="00B62DEB">
        <w:rPr>
          <w:rFonts w:hint="cs"/>
          <w:rtl/>
          <w:lang w:bidi="ar-MA"/>
        </w:rPr>
        <w:t>قلق</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الرغم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الجهود</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يبذلها</w:t>
      </w:r>
      <w:r>
        <w:rPr>
          <w:rFonts w:hint="cs"/>
          <w:rtl/>
          <w:lang w:bidi="ar-MA"/>
        </w:rPr>
        <w:t xml:space="preserve"> </w:t>
      </w:r>
      <w:r w:rsidRPr="00B62DEB">
        <w:rPr>
          <w:rFonts w:hint="cs"/>
          <w:rtl/>
          <w:lang w:bidi="ar-MA"/>
        </w:rPr>
        <w:t>مكتب</w:t>
      </w:r>
      <w:r>
        <w:rPr>
          <w:rFonts w:hint="cs"/>
          <w:rtl/>
          <w:lang w:bidi="ar-MA"/>
        </w:rPr>
        <w:t xml:space="preserve"> </w:t>
      </w:r>
      <w:r w:rsidRPr="00B62DEB">
        <w:rPr>
          <w:rFonts w:hint="cs"/>
          <w:rtl/>
          <w:lang w:bidi="ar-MA"/>
        </w:rPr>
        <w:t>تأمين</w:t>
      </w:r>
      <w:r>
        <w:rPr>
          <w:rFonts w:hint="cs"/>
          <w:rtl/>
          <w:lang w:bidi="ar-MA"/>
        </w:rPr>
        <w:t xml:space="preserve"> </w:t>
      </w:r>
      <w:r w:rsidRPr="00B62DEB">
        <w:rPr>
          <w:rFonts w:hint="cs"/>
          <w:rtl/>
          <w:lang w:bidi="ar-MA"/>
        </w:rPr>
        <w:t>حوادث</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والمرض</w:t>
      </w:r>
      <w:r>
        <w:rPr>
          <w:rFonts w:hint="cs"/>
          <w:rtl/>
          <w:lang w:bidi="ar-MA"/>
        </w:rPr>
        <w:t xml:space="preserve"> </w:t>
      </w:r>
      <w:r w:rsidRPr="00B62DEB">
        <w:rPr>
          <w:rFonts w:hint="cs"/>
          <w:rtl/>
          <w:lang w:bidi="ar-MA"/>
        </w:rPr>
        <w:t>والأمومة</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نشر</w:t>
      </w:r>
      <w:r>
        <w:rPr>
          <w:rFonts w:hint="cs"/>
          <w:rtl/>
          <w:lang w:bidi="ar-MA"/>
        </w:rPr>
        <w:t xml:space="preserve"> </w:t>
      </w:r>
      <w:r w:rsidRPr="00B62DEB">
        <w:rPr>
          <w:rFonts w:hint="cs"/>
          <w:rtl/>
          <w:lang w:bidi="ar-MA"/>
        </w:rPr>
        <w:t>خدماته</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العديد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الأقاليم،</w:t>
      </w:r>
      <w:r>
        <w:rPr>
          <w:rFonts w:hint="cs"/>
          <w:rtl/>
          <w:lang w:bidi="ar-MA"/>
        </w:rPr>
        <w:t xml:space="preserve"> </w:t>
      </w:r>
      <w:r w:rsidRPr="00B62DEB">
        <w:rPr>
          <w:rFonts w:hint="cs"/>
          <w:rtl/>
          <w:lang w:bidi="ar-MA"/>
        </w:rPr>
        <w:t>وشيد</w:t>
      </w:r>
      <w:r>
        <w:rPr>
          <w:rFonts w:hint="cs"/>
          <w:rtl/>
          <w:lang w:bidi="ar-MA"/>
        </w:rPr>
        <w:t xml:space="preserve"> </w:t>
      </w:r>
      <w:r w:rsidRPr="00B62DEB">
        <w:rPr>
          <w:rFonts w:hint="cs"/>
          <w:rtl/>
          <w:lang w:bidi="ar-MA"/>
        </w:rPr>
        <w:t>مستشفيات،</w:t>
      </w:r>
      <w:r>
        <w:rPr>
          <w:rFonts w:hint="cs"/>
          <w:rtl/>
          <w:lang w:bidi="ar-MA"/>
        </w:rPr>
        <w:t xml:space="preserve"> </w:t>
      </w:r>
      <w:r w:rsidRPr="00B62DEB">
        <w:rPr>
          <w:rFonts w:hint="cs"/>
          <w:rtl/>
          <w:lang w:bidi="ar-MA"/>
        </w:rPr>
        <w:t>وفتح</w:t>
      </w:r>
      <w:r>
        <w:rPr>
          <w:rFonts w:hint="cs"/>
          <w:rtl/>
          <w:lang w:bidi="ar-MA"/>
        </w:rPr>
        <w:t xml:space="preserve"> </w:t>
      </w:r>
      <w:r w:rsidRPr="00B62DEB">
        <w:rPr>
          <w:rFonts w:hint="cs"/>
          <w:rtl/>
          <w:lang w:bidi="ar-MA"/>
        </w:rPr>
        <w:t>أبوابها</w:t>
      </w:r>
      <w:r>
        <w:rPr>
          <w:rFonts w:hint="cs"/>
          <w:rtl/>
          <w:lang w:bidi="ar-MA"/>
        </w:rPr>
        <w:t xml:space="preserve"> </w:t>
      </w:r>
      <w:r w:rsidRPr="00B62DEB">
        <w:rPr>
          <w:rFonts w:hint="cs"/>
          <w:rtl/>
          <w:lang w:bidi="ar-MA"/>
        </w:rPr>
        <w:t>للعموم</w:t>
      </w:r>
      <w:r>
        <w:rPr>
          <w:rFonts w:hint="cs"/>
          <w:rtl/>
          <w:lang w:bidi="ar-MA"/>
        </w:rPr>
        <w:t xml:space="preserve"> </w:t>
      </w:r>
      <w:r w:rsidR="000C4B89">
        <w:rPr>
          <w:rFonts w:hint="cs"/>
          <w:rtl/>
          <w:lang w:bidi="ar-MA"/>
        </w:rPr>
        <w:t>لتقدم</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العلاج</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الحالات</w:t>
      </w:r>
      <w:r>
        <w:rPr>
          <w:rFonts w:hint="cs"/>
          <w:rtl/>
          <w:lang w:bidi="ar-MA"/>
        </w:rPr>
        <w:t xml:space="preserve"> </w:t>
      </w:r>
      <w:r w:rsidRPr="00B62DEB">
        <w:rPr>
          <w:rFonts w:hint="cs"/>
          <w:rtl/>
          <w:lang w:bidi="ar-MA"/>
        </w:rPr>
        <w:t>الطارئة</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الحوادث،</w:t>
      </w:r>
      <w:r>
        <w:rPr>
          <w:rFonts w:hint="cs"/>
          <w:rtl/>
          <w:lang w:bidi="ar-MA"/>
        </w:rPr>
        <w:t xml:space="preserve"> </w:t>
      </w:r>
      <w:r w:rsidRPr="00B62DEB">
        <w:rPr>
          <w:rFonts w:hint="cs"/>
          <w:rtl/>
          <w:lang w:bidi="ar-MA"/>
        </w:rPr>
        <w:t>وخدمات</w:t>
      </w:r>
      <w:r>
        <w:rPr>
          <w:rFonts w:hint="cs"/>
          <w:rtl/>
          <w:lang w:bidi="ar-MA"/>
        </w:rPr>
        <w:t xml:space="preserve"> </w:t>
      </w:r>
      <w:r w:rsidRPr="00B62DEB">
        <w:rPr>
          <w:rFonts w:hint="cs"/>
          <w:rtl/>
          <w:lang w:bidi="ar-MA"/>
        </w:rPr>
        <w:t>تقويم</w:t>
      </w:r>
      <w:r>
        <w:rPr>
          <w:rFonts w:hint="cs"/>
          <w:rtl/>
          <w:lang w:bidi="ar-MA"/>
        </w:rPr>
        <w:t xml:space="preserve"> </w:t>
      </w:r>
      <w:r w:rsidRPr="00B62DEB">
        <w:rPr>
          <w:rFonts w:hint="cs"/>
          <w:rtl/>
          <w:lang w:bidi="ar-MA"/>
        </w:rPr>
        <w:t>العظام،</w:t>
      </w:r>
      <w:r>
        <w:rPr>
          <w:rFonts w:hint="cs"/>
          <w:rtl/>
          <w:lang w:bidi="ar-MA"/>
        </w:rPr>
        <w:t xml:space="preserve"> </w:t>
      </w:r>
      <w:r w:rsidRPr="00B62DEB">
        <w:rPr>
          <w:rFonts w:hint="cs"/>
          <w:rtl/>
          <w:lang w:bidi="ar-MA"/>
        </w:rPr>
        <w:t>وهي</w:t>
      </w:r>
      <w:r>
        <w:rPr>
          <w:rFonts w:hint="cs"/>
          <w:rtl/>
          <w:lang w:bidi="ar-MA"/>
        </w:rPr>
        <w:t xml:space="preserve"> </w:t>
      </w:r>
      <w:r w:rsidRPr="00B62DEB">
        <w:rPr>
          <w:rFonts w:hint="cs"/>
          <w:rtl/>
          <w:lang w:bidi="ar-MA"/>
        </w:rPr>
        <w:t>تشمل</w:t>
      </w:r>
      <w:r>
        <w:rPr>
          <w:rFonts w:hint="cs"/>
          <w:rtl/>
          <w:lang w:bidi="ar-MA"/>
        </w:rPr>
        <w:t xml:space="preserve"> </w:t>
      </w:r>
      <w:r w:rsidRPr="00B62DEB">
        <w:rPr>
          <w:rFonts w:hint="cs"/>
          <w:rtl/>
          <w:lang w:bidi="ar-MA"/>
        </w:rPr>
        <w:t>أجنحة</w:t>
      </w:r>
      <w:r>
        <w:rPr>
          <w:rFonts w:hint="cs"/>
          <w:rtl/>
          <w:lang w:bidi="ar-MA"/>
        </w:rPr>
        <w:t xml:space="preserve"> </w:t>
      </w:r>
      <w:r w:rsidRPr="00B62DEB">
        <w:rPr>
          <w:rFonts w:hint="cs"/>
          <w:rtl/>
          <w:lang w:bidi="ar-MA"/>
        </w:rPr>
        <w:t>مجهزة</w:t>
      </w:r>
      <w:r>
        <w:rPr>
          <w:rFonts w:hint="cs"/>
          <w:rtl/>
          <w:lang w:bidi="ar-MA"/>
        </w:rPr>
        <w:t xml:space="preserve"> </w:t>
      </w:r>
      <w:r w:rsidRPr="00B62DEB">
        <w:rPr>
          <w:rFonts w:hint="cs"/>
          <w:rtl/>
          <w:lang w:bidi="ar-MA"/>
        </w:rPr>
        <w:t>جيدا</w:t>
      </w:r>
      <w:r>
        <w:rPr>
          <w:rFonts w:hint="cs"/>
          <w:rtl/>
          <w:lang w:bidi="ar-MA"/>
        </w:rPr>
        <w:t xml:space="preserve"> </w:t>
      </w:r>
      <w:r w:rsidRPr="00B62DEB">
        <w:rPr>
          <w:rFonts w:hint="cs"/>
          <w:rtl/>
          <w:lang w:bidi="ar-MA"/>
        </w:rPr>
        <w:t>لتقديم</w:t>
      </w:r>
      <w:r>
        <w:rPr>
          <w:rFonts w:hint="cs"/>
          <w:rtl/>
          <w:lang w:bidi="ar-MA"/>
        </w:rPr>
        <w:t xml:space="preserve"> </w:t>
      </w:r>
      <w:r w:rsidRPr="00B62DEB">
        <w:rPr>
          <w:rFonts w:hint="cs"/>
          <w:rtl/>
          <w:lang w:bidi="ar-MA"/>
        </w:rPr>
        <w:t>خدمات</w:t>
      </w:r>
      <w:r>
        <w:rPr>
          <w:rFonts w:hint="cs"/>
          <w:rtl/>
          <w:lang w:bidi="ar-MA"/>
        </w:rPr>
        <w:t xml:space="preserve"> </w:t>
      </w:r>
      <w:r w:rsidRPr="00B62DEB">
        <w:rPr>
          <w:rFonts w:hint="cs"/>
          <w:rtl/>
          <w:lang w:bidi="ar-MA"/>
        </w:rPr>
        <w:t>الأمومة.</w:t>
      </w:r>
      <w:r>
        <w:rPr>
          <w:rFonts w:hint="cs"/>
          <w:rtl/>
          <w:lang w:bidi="ar-MA"/>
        </w:rPr>
        <w:t xml:space="preserve"> </w:t>
      </w:r>
      <w:r w:rsidRPr="00B62DEB">
        <w:rPr>
          <w:rFonts w:hint="cs"/>
          <w:rtl/>
          <w:lang w:bidi="ar-MA"/>
        </w:rPr>
        <w:t>وقد</w:t>
      </w:r>
      <w:r>
        <w:rPr>
          <w:rFonts w:hint="cs"/>
          <w:rtl/>
          <w:lang w:bidi="ar-MA"/>
        </w:rPr>
        <w:t xml:space="preserve"> </w:t>
      </w:r>
      <w:r w:rsidRPr="00B62DEB">
        <w:rPr>
          <w:rFonts w:hint="cs"/>
          <w:rtl/>
          <w:lang w:bidi="ar-MA"/>
        </w:rPr>
        <w:t>كانت</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المؤسسة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تعمل</w:t>
      </w:r>
      <w:r>
        <w:rPr>
          <w:rFonts w:hint="cs"/>
          <w:rtl/>
          <w:lang w:bidi="ar-MA"/>
        </w:rPr>
        <w:t xml:space="preserve"> </w:t>
      </w:r>
      <w:r w:rsidRPr="00B62DEB">
        <w:rPr>
          <w:rFonts w:hint="cs"/>
          <w:rtl/>
          <w:lang w:bidi="ar-MA"/>
        </w:rPr>
        <w:t>تحت</w:t>
      </w:r>
      <w:r>
        <w:rPr>
          <w:rFonts w:hint="cs"/>
          <w:rtl/>
          <w:lang w:bidi="ar-MA"/>
        </w:rPr>
        <w:t xml:space="preserve"> </w:t>
      </w:r>
      <w:r w:rsidRPr="00B62DEB">
        <w:rPr>
          <w:rFonts w:hint="cs"/>
          <w:rtl/>
          <w:lang w:bidi="ar-MA"/>
        </w:rPr>
        <w:t>رعاية</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والعمل،</w:t>
      </w:r>
      <w:r>
        <w:rPr>
          <w:rFonts w:hint="cs"/>
          <w:rtl/>
          <w:lang w:bidi="ar-MA"/>
        </w:rPr>
        <w:t xml:space="preserve"> </w:t>
      </w:r>
      <w:r w:rsidRPr="00B62DEB">
        <w:rPr>
          <w:rFonts w:hint="cs"/>
          <w:rtl/>
          <w:lang w:bidi="ar-MA"/>
        </w:rPr>
        <w:t>تقتصر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البداية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تقديم</w:t>
      </w:r>
      <w:r>
        <w:rPr>
          <w:rFonts w:hint="cs"/>
          <w:rtl/>
          <w:lang w:bidi="ar-MA"/>
        </w:rPr>
        <w:t xml:space="preserve"> </w:t>
      </w:r>
      <w:r w:rsidRPr="00B62DEB">
        <w:rPr>
          <w:rFonts w:hint="cs"/>
          <w:rtl/>
          <w:lang w:bidi="ar-MA"/>
        </w:rPr>
        <w:t>الخدمات</w:t>
      </w:r>
      <w:r>
        <w:rPr>
          <w:rFonts w:hint="cs"/>
          <w:rtl/>
          <w:lang w:bidi="ar-MA"/>
        </w:rPr>
        <w:t xml:space="preserve"> </w:t>
      </w:r>
      <w:r w:rsidRPr="00B62DEB">
        <w:rPr>
          <w:rFonts w:hint="cs"/>
          <w:rtl/>
          <w:lang w:bidi="ar-MA"/>
        </w:rPr>
        <w:t>للعمال</w:t>
      </w:r>
      <w:r>
        <w:rPr>
          <w:rFonts w:hint="cs"/>
          <w:rtl/>
          <w:lang w:bidi="ar-MA"/>
        </w:rPr>
        <w:t>/</w:t>
      </w:r>
      <w:r w:rsidRPr="00B62DEB">
        <w:rPr>
          <w:rFonts w:hint="cs"/>
          <w:rtl/>
          <w:lang w:bidi="ar-MA"/>
        </w:rPr>
        <w:t>العاملات</w:t>
      </w:r>
      <w:r>
        <w:rPr>
          <w:rFonts w:hint="cs"/>
          <w:rtl/>
          <w:lang w:bidi="ar-MA"/>
        </w:rPr>
        <w:t xml:space="preserve"> </w:t>
      </w:r>
      <w:r w:rsidRPr="00B62DEB">
        <w:rPr>
          <w:rFonts w:hint="cs"/>
          <w:rtl/>
          <w:lang w:bidi="ar-MA"/>
        </w:rPr>
        <w:t>المؤمنين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الخاص.</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يزال</w:t>
      </w:r>
      <w:r>
        <w:rPr>
          <w:rFonts w:hint="cs"/>
          <w:rtl/>
          <w:lang w:bidi="ar-MA"/>
        </w:rPr>
        <w:t xml:space="preserve"> </w:t>
      </w:r>
      <w:r w:rsidRPr="00B62DEB">
        <w:rPr>
          <w:rFonts w:hint="cs"/>
          <w:rtl/>
          <w:lang w:bidi="ar-MA"/>
        </w:rPr>
        <w:t>المركز</w:t>
      </w:r>
      <w:r>
        <w:rPr>
          <w:rFonts w:hint="cs"/>
          <w:rtl/>
          <w:lang w:bidi="ar-MA"/>
        </w:rPr>
        <w:t xml:space="preserve"> </w:t>
      </w:r>
      <w:r w:rsidRPr="00B62DEB">
        <w:rPr>
          <w:rFonts w:hint="cs"/>
          <w:rtl/>
          <w:lang w:bidi="ar-MA"/>
        </w:rPr>
        <w:t>يمنح</w:t>
      </w:r>
      <w:r>
        <w:rPr>
          <w:rFonts w:hint="cs"/>
          <w:rtl/>
          <w:lang w:bidi="ar-MA"/>
        </w:rPr>
        <w:t xml:space="preserve"> </w:t>
      </w:r>
      <w:r w:rsidRPr="00B62DEB">
        <w:rPr>
          <w:rFonts w:hint="cs"/>
          <w:rtl/>
          <w:lang w:bidi="ar-MA"/>
        </w:rPr>
        <w:t>بطاقات</w:t>
      </w:r>
      <w:r>
        <w:rPr>
          <w:rFonts w:hint="cs"/>
          <w:rtl/>
          <w:lang w:bidi="ar-MA"/>
        </w:rPr>
        <w:t xml:space="preserve"> </w:t>
      </w:r>
      <w:r w:rsidRPr="00B62DEB">
        <w:rPr>
          <w:rFonts w:hint="cs"/>
          <w:rtl/>
          <w:lang w:bidi="ar-MA"/>
        </w:rPr>
        <w:t>تأمين</w:t>
      </w:r>
      <w:r>
        <w:rPr>
          <w:rFonts w:hint="cs"/>
          <w:rtl/>
          <w:lang w:bidi="ar-MA"/>
        </w:rPr>
        <w:t xml:space="preserve"> </w:t>
      </w:r>
      <w:r w:rsidRPr="00B62DEB">
        <w:rPr>
          <w:rFonts w:hint="cs"/>
          <w:rtl/>
          <w:lang w:bidi="ar-MA"/>
        </w:rPr>
        <w:t>مضمونة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لجميع</w:t>
      </w:r>
      <w:r>
        <w:rPr>
          <w:rFonts w:hint="cs"/>
          <w:rtl/>
          <w:lang w:bidi="ar-MA"/>
        </w:rPr>
        <w:t xml:space="preserve"> </w:t>
      </w:r>
      <w:r w:rsidRPr="00B62DEB">
        <w:rPr>
          <w:rFonts w:hint="cs"/>
          <w:rtl/>
          <w:lang w:bidi="ar-MA"/>
        </w:rPr>
        <w:t>العاملين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الرسمي،</w:t>
      </w:r>
      <w:r>
        <w:rPr>
          <w:rFonts w:hint="cs"/>
          <w:rtl/>
          <w:lang w:bidi="ar-MA"/>
        </w:rPr>
        <w:t xml:space="preserve"> </w:t>
      </w:r>
      <w:r w:rsidRPr="00B62DEB">
        <w:rPr>
          <w:rFonts w:hint="cs"/>
          <w:rtl/>
          <w:lang w:bidi="ar-MA"/>
        </w:rPr>
        <w:t>والذين</w:t>
      </w:r>
      <w:r>
        <w:rPr>
          <w:rFonts w:hint="cs"/>
          <w:rtl/>
          <w:lang w:bidi="ar-MA"/>
        </w:rPr>
        <w:t xml:space="preserve"> </w:t>
      </w:r>
      <w:r w:rsidRPr="00B62DEB">
        <w:rPr>
          <w:rFonts w:hint="cs"/>
          <w:rtl/>
          <w:lang w:bidi="ar-MA"/>
        </w:rPr>
        <w:t>غالبيتهم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الحرفيات</w:t>
      </w:r>
      <w:r>
        <w:rPr>
          <w:rFonts w:hint="cs"/>
          <w:rtl/>
          <w:lang w:bidi="ar-MA"/>
        </w:rPr>
        <w:t xml:space="preserve"> </w:t>
      </w:r>
      <w:r w:rsidRPr="00B62DEB">
        <w:rPr>
          <w:rFonts w:hint="cs"/>
          <w:rtl/>
          <w:lang w:bidi="ar-MA"/>
        </w:rPr>
        <w:t>والتاجرات</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العاملات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المنازل،</w:t>
      </w:r>
      <w:r>
        <w:rPr>
          <w:rFonts w:hint="cs"/>
          <w:rtl/>
          <w:lang w:bidi="ar-MA"/>
        </w:rPr>
        <w:t xml:space="preserve"> </w:t>
      </w:r>
      <w:r w:rsidRPr="00B62DEB">
        <w:rPr>
          <w:rFonts w:hint="cs"/>
          <w:rtl/>
          <w:lang w:bidi="ar-MA"/>
        </w:rPr>
        <w:t>فضلا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تيسير</w:t>
      </w:r>
      <w:r>
        <w:rPr>
          <w:rFonts w:hint="cs"/>
          <w:rtl/>
          <w:lang w:bidi="ar-MA"/>
        </w:rPr>
        <w:t xml:space="preserve"> </w:t>
      </w:r>
      <w:r w:rsidRPr="00B62DEB">
        <w:rPr>
          <w:rFonts w:hint="cs"/>
          <w:rtl/>
          <w:lang w:bidi="ar-MA"/>
        </w:rPr>
        <w:t>الحصول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تلك</w:t>
      </w:r>
      <w:r>
        <w:rPr>
          <w:rFonts w:hint="cs"/>
          <w:rtl/>
          <w:lang w:bidi="ar-MA"/>
        </w:rPr>
        <w:t xml:space="preserve"> </w:t>
      </w:r>
      <w:r w:rsidRPr="00B62DEB">
        <w:rPr>
          <w:rFonts w:hint="cs"/>
          <w:rtl/>
          <w:lang w:bidi="ar-MA"/>
        </w:rPr>
        <w:t>البطاقات</w:t>
      </w:r>
      <w:r>
        <w:rPr>
          <w:rFonts w:hint="cs"/>
          <w:rtl/>
          <w:lang w:bidi="ar-MA"/>
        </w:rPr>
        <w:t xml:space="preserve"> </w:t>
      </w:r>
      <w:r w:rsidRPr="00B62DEB">
        <w:rPr>
          <w:rFonts w:hint="cs"/>
          <w:rtl/>
          <w:lang w:bidi="ar-MA"/>
        </w:rPr>
        <w:t>بطريقة</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مرونة.</w:t>
      </w:r>
      <w:r>
        <w:rPr>
          <w:rFonts w:hint="cs"/>
          <w:rtl/>
          <w:lang w:bidi="ar-MA"/>
        </w:rPr>
        <w:t xml:space="preserve"> </w:t>
      </w:r>
      <w:r w:rsidRPr="00B62DEB">
        <w:rPr>
          <w:rFonts w:hint="cs"/>
          <w:rtl/>
          <w:lang w:bidi="ar-MA"/>
        </w:rPr>
        <w:t>وأعلن</w:t>
      </w:r>
      <w:r>
        <w:rPr>
          <w:rFonts w:hint="cs"/>
          <w:rtl/>
          <w:lang w:bidi="ar-MA"/>
        </w:rPr>
        <w:t xml:space="preserve"> </w:t>
      </w:r>
      <w:r w:rsidRPr="00B62DEB">
        <w:rPr>
          <w:rFonts w:hint="cs"/>
          <w:rtl/>
          <w:lang w:bidi="ar-MA"/>
        </w:rPr>
        <w:t>المدير</w:t>
      </w:r>
      <w:r>
        <w:rPr>
          <w:rFonts w:hint="cs"/>
          <w:rtl/>
          <w:lang w:bidi="ar-MA"/>
        </w:rPr>
        <w:t xml:space="preserve"> </w:t>
      </w:r>
      <w:r w:rsidRPr="00B62DEB">
        <w:rPr>
          <w:rFonts w:hint="cs"/>
          <w:rtl/>
          <w:lang w:bidi="ar-MA"/>
        </w:rPr>
        <w:t>العام</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وقت</w:t>
      </w:r>
      <w:r>
        <w:rPr>
          <w:rFonts w:hint="cs"/>
          <w:rtl/>
          <w:lang w:bidi="ar-MA"/>
        </w:rPr>
        <w:t xml:space="preserve"> </w:t>
      </w:r>
      <w:r w:rsidRPr="00B62DEB">
        <w:rPr>
          <w:rFonts w:hint="cs"/>
          <w:rtl/>
          <w:lang w:bidi="ar-MA"/>
        </w:rPr>
        <w:t>قريب</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المركز</w:t>
      </w:r>
      <w:r>
        <w:rPr>
          <w:rFonts w:hint="cs"/>
          <w:rtl/>
          <w:lang w:bidi="ar-MA"/>
        </w:rPr>
        <w:t xml:space="preserve"> </w:t>
      </w:r>
      <w:r w:rsidRPr="00B62DEB">
        <w:rPr>
          <w:rFonts w:hint="cs"/>
          <w:rtl/>
          <w:lang w:bidi="ar-MA"/>
        </w:rPr>
        <w:t>قطع</w:t>
      </w:r>
      <w:r>
        <w:rPr>
          <w:rFonts w:hint="cs"/>
          <w:rtl/>
          <w:lang w:bidi="ar-MA"/>
        </w:rPr>
        <w:t xml:space="preserve"> </w:t>
      </w:r>
      <w:r w:rsidRPr="00B62DEB">
        <w:rPr>
          <w:rFonts w:hint="cs"/>
          <w:rtl/>
          <w:lang w:bidi="ar-MA"/>
        </w:rPr>
        <w:t>خطوات</w:t>
      </w:r>
      <w:r>
        <w:rPr>
          <w:rFonts w:hint="cs"/>
          <w:rtl/>
          <w:lang w:bidi="ar-MA"/>
        </w:rPr>
        <w:t xml:space="preserve"> </w:t>
      </w:r>
      <w:r w:rsidRPr="00B62DEB">
        <w:rPr>
          <w:rFonts w:hint="cs"/>
          <w:rtl/>
          <w:lang w:bidi="ar-MA"/>
        </w:rPr>
        <w:t>هامة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الاتجاه.</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غالبية</w:t>
      </w:r>
      <w:r>
        <w:rPr>
          <w:rFonts w:hint="cs"/>
          <w:rtl/>
          <w:lang w:bidi="ar-MA"/>
        </w:rPr>
        <w:t xml:space="preserve"> </w:t>
      </w:r>
      <w:r w:rsidRPr="00B62DEB">
        <w:rPr>
          <w:rFonts w:hint="cs"/>
          <w:rtl/>
          <w:lang w:bidi="ar-MA"/>
        </w:rPr>
        <w:t>سكان</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خارج</w:t>
      </w:r>
      <w:r>
        <w:rPr>
          <w:rFonts w:hint="cs"/>
          <w:rtl/>
          <w:lang w:bidi="ar-MA"/>
        </w:rPr>
        <w:t xml:space="preserve"> </w:t>
      </w:r>
      <w:r w:rsidRPr="00B62DEB">
        <w:rPr>
          <w:rFonts w:hint="cs"/>
          <w:rtl/>
          <w:lang w:bidi="ar-MA"/>
        </w:rPr>
        <w:t>نطاق</w:t>
      </w:r>
      <w:r>
        <w:rPr>
          <w:rFonts w:hint="cs"/>
          <w:rtl/>
          <w:lang w:bidi="ar-MA"/>
        </w:rPr>
        <w:t xml:space="preserve"> </w:t>
      </w:r>
      <w:r w:rsidRPr="00B62DEB">
        <w:rPr>
          <w:rFonts w:hint="cs"/>
          <w:rtl/>
          <w:lang w:bidi="ar-MA"/>
        </w:rPr>
        <w:t>نظم</w:t>
      </w:r>
      <w:r>
        <w:rPr>
          <w:rFonts w:hint="cs"/>
          <w:rtl/>
          <w:lang w:bidi="ar-MA"/>
        </w:rPr>
        <w:t xml:space="preserve"> </w:t>
      </w:r>
      <w:r w:rsidRPr="00B62DEB">
        <w:rPr>
          <w:rFonts w:hint="cs"/>
          <w:rtl/>
          <w:lang w:bidi="ar-MA"/>
        </w:rPr>
        <w:t>الضمان</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وبالفعل،</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أقل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ثلاثة</w:t>
      </w:r>
      <w:r>
        <w:rPr>
          <w:rFonts w:hint="cs"/>
          <w:rtl/>
          <w:lang w:bidi="ar-MA"/>
        </w:rPr>
        <w:t xml:space="preserve"> </w:t>
      </w:r>
      <w:r w:rsidRPr="00B62DEB">
        <w:rPr>
          <w:rFonts w:hint="cs"/>
          <w:rtl/>
          <w:lang w:bidi="ar-MA"/>
        </w:rPr>
        <w:t>هايتيين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100</w:t>
      </w:r>
      <w:r>
        <w:rPr>
          <w:rFonts w:hint="eastAsia"/>
          <w:rtl/>
          <w:lang w:bidi="ar-MA"/>
        </w:rPr>
        <w:t> </w:t>
      </w:r>
      <w:r w:rsidRPr="00B62DEB">
        <w:rPr>
          <w:rFonts w:hint="cs"/>
          <w:rtl/>
          <w:lang w:bidi="ar-MA"/>
        </w:rPr>
        <w:t>هايتي</w:t>
      </w:r>
      <w:r>
        <w:rPr>
          <w:rFonts w:hint="cs"/>
          <w:rtl/>
          <w:lang w:bidi="ar-MA"/>
        </w:rPr>
        <w:t xml:space="preserve"> </w:t>
      </w:r>
      <w:r w:rsidRPr="00B62DEB">
        <w:rPr>
          <w:rFonts w:hint="cs"/>
          <w:rtl/>
          <w:lang w:bidi="ar-MA"/>
        </w:rPr>
        <w:t>يتمتعون</w:t>
      </w:r>
      <w:r>
        <w:rPr>
          <w:rFonts w:hint="cs"/>
          <w:rtl/>
          <w:lang w:bidi="ar-MA"/>
        </w:rPr>
        <w:t xml:space="preserve"> </w:t>
      </w:r>
      <w:r w:rsidRPr="00B62DEB">
        <w:rPr>
          <w:rFonts w:hint="cs"/>
          <w:rtl/>
          <w:lang w:bidi="ar-MA"/>
        </w:rPr>
        <w:t>بحماية</w:t>
      </w:r>
      <w:r>
        <w:rPr>
          <w:rFonts w:hint="cs"/>
          <w:rtl/>
          <w:lang w:bidi="ar-MA"/>
        </w:rPr>
        <w:t xml:space="preserve"> </w:t>
      </w:r>
      <w:r w:rsidRPr="00B62DEB">
        <w:rPr>
          <w:rFonts w:hint="cs"/>
          <w:rtl/>
          <w:lang w:bidi="ar-MA"/>
        </w:rPr>
        <w:t>اجتماعية</w:t>
      </w:r>
      <w:r>
        <w:rPr>
          <w:rFonts w:hint="cs"/>
          <w:rtl/>
          <w:lang w:bidi="ar-MA"/>
        </w:rPr>
        <w:t xml:space="preserve"> </w:t>
      </w:r>
      <w:r w:rsidRPr="00B62DEB">
        <w:rPr>
          <w:rFonts w:hint="cs"/>
          <w:rtl/>
          <w:lang w:bidi="ar-MA"/>
        </w:rPr>
        <w:t>دنيا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طريق</w:t>
      </w:r>
      <w:r>
        <w:rPr>
          <w:rFonts w:hint="cs"/>
          <w:rtl/>
          <w:lang w:bidi="ar-MA"/>
        </w:rPr>
        <w:t xml:space="preserve"> </w:t>
      </w:r>
      <w:r w:rsidRPr="00B62DEB">
        <w:rPr>
          <w:rFonts w:hint="cs"/>
          <w:rtl/>
          <w:lang w:bidi="ar-MA"/>
        </w:rPr>
        <w:t>شركات</w:t>
      </w:r>
      <w:r>
        <w:rPr>
          <w:rFonts w:hint="cs"/>
          <w:rtl/>
          <w:lang w:bidi="ar-MA"/>
        </w:rPr>
        <w:t xml:space="preserve"> </w:t>
      </w:r>
      <w:r w:rsidRPr="00B62DEB">
        <w:rPr>
          <w:rFonts w:hint="cs"/>
          <w:rtl/>
          <w:lang w:bidi="ar-MA"/>
        </w:rPr>
        <w:t>التأمين</w:t>
      </w:r>
      <w:r>
        <w:rPr>
          <w:rFonts w:hint="cs"/>
          <w:rtl/>
          <w:lang w:bidi="ar-MA"/>
        </w:rPr>
        <w:t xml:space="preserve"> </w:t>
      </w:r>
      <w:r w:rsidRPr="00B62DEB">
        <w:rPr>
          <w:rFonts w:hint="cs"/>
          <w:rtl/>
          <w:lang w:bidi="ar-MA"/>
        </w:rPr>
        <w:t>الخاصة،</w:t>
      </w:r>
      <w:r>
        <w:rPr>
          <w:rFonts w:hint="cs"/>
          <w:rtl/>
          <w:lang w:bidi="ar-MA"/>
        </w:rPr>
        <w:t xml:space="preserve"> </w:t>
      </w:r>
      <w:r w:rsidRPr="00B62DEB">
        <w:rPr>
          <w:rFonts w:hint="cs"/>
          <w:rtl/>
          <w:lang w:bidi="ar-MA"/>
        </w:rPr>
        <w:t>وتُ</w:t>
      </w:r>
      <w:r w:rsidR="000C4B89">
        <w:rPr>
          <w:rFonts w:hint="cs"/>
          <w:rtl/>
          <w:lang w:bidi="ar-MA"/>
        </w:rPr>
        <w:t>صرف</w:t>
      </w:r>
      <w:r>
        <w:rPr>
          <w:rFonts w:hint="cs"/>
          <w:rtl/>
          <w:lang w:bidi="ar-MA"/>
        </w:rPr>
        <w:t xml:space="preserve"> </w:t>
      </w:r>
      <w:r w:rsidRPr="00B62DEB">
        <w:rPr>
          <w:rFonts w:hint="cs"/>
          <w:rtl/>
          <w:lang w:bidi="ar-MA"/>
        </w:rPr>
        <w:t>معاشات</w:t>
      </w:r>
      <w:r>
        <w:rPr>
          <w:rFonts w:hint="cs"/>
          <w:rtl/>
          <w:lang w:bidi="ar-MA"/>
        </w:rPr>
        <w:t xml:space="preserve"> تق</w:t>
      </w:r>
      <w:r w:rsidRPr="00B62DEB">
        <w:rPr>
          <w:rFonts w:hint="cs"/>
          <w:rtl/>
          <w:lang w:bidi="ar-MA"/>
        </w:rPr>
        <w:t>اعدية</w:t>
      </w:r>
      <w:r>
        <w:rPr>
          <w:rFonts w:hint="cs"/>
          <w:rtl/>
          <w:lang w:bidi="ar-MA"/>
        </w:rPr>
        <w:t xml:space="preserve"> </w:t>
      </w:r>
      <w:r w:rsidRPr="00B62DEB">
        <w:rPr>
          <w:rFonts w:hint="cs"/>
          <w:rtl/>
          <w:lang w:bidi="ar-MA"/>
        </w:rPr>
        <w:t>للعاملين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قطاع</w:t>
      </w:r>
      <w:r>
        <w:rPr>
          <w:rFonts w:hint="cs"/>
          <w:rtl/>
          <w:lang w:bidi="ar-MA"/>
        </w:rPr>
        <w:t xml:space="preserve"> </w:t>
      </w:r>
      <w:r w:rsidRPr="00B62DEB">
        <w:rPr>
          <w:rFonts w:hint="cs"/>
          <w:rtl/>
          <w:lang w:bidi="ar-MA"/>
        </w:rPr>
        <w:t>الخدمة</w:t>
      </w:r>
      <w:r>
        <w:rPr>
          <w:rFonts w:hint="cs"/>
          <w:rtl/>
          <w:lang w:bidi="ar-MA"/>
        </w:rPr>
        <w:t xml:space="preserve"> </w:t>
      </w:r>
      <w:r w:rsidRPr="00B62DEB">
        <w:rPr>
          <w:rFonts w:hint="cs"/>
          <w:rtl/>
          <w:lang w:bidi="ar-MA"/>
        </w:rPr>
        <w:t>المدنية،</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طريق</w:t>
      </w:r>
      <w:r>
        <w:rPr>
          <w:rFonts w:hint="cs"/>
          <w:rtl/>
          <w:lang w:bidi="ar-MA"/>
        </w:rPr>
        <w:t xml:space="preserve"> </w:t>
      </w:r>
      <w:r w:rsidRPr="00B62DEB">
        <w:rPr>
          <w:rFonts w:hint="cs"/>
          <w:rtl/>
          <w:lang w:bidi="ar-MA"/>
        </w:rPr>
        <w:t>مكتب</w:t>
      </w:r>
      <w:r>
        <w:rPr>
          <w:rFonts w:hint="cs"/>
          <w:rtl/>
          <w:lang w:bidi="ar-MA"/>
        </w:rPr>
        <w:t xml:space="preserve"> </w:t>
      </w:r>
      <w:r w:rsidRPr="00B62DEB">
        <w:rPr>
          <w:rFonts w:hint="cs"/>
          <w:rtl/>
          <w:lang w:bidi="ar-MA"/>
        </w:rPr>
        <w:t>تأمين</w:t>
      </w:r>
      <w:r>
        <w:rPr>
          <w:rFonts w:hint="cs"/>
          <w:rtl/>
          <w:lang w:bidi="ar-MA"/>
        </w:rPr>
        <w:t xml:space="preserve"> </w:t>
      </w:r>
      <w:r w:rsidRPr="00B62DEB">
        <w:rPr>
          <w:rFonts w:hint="cs"/>
          <w:rtl/>
          <w:lang w:bidi="ar-MA"/>
        </w:rPr>
        <w:t>حوادث</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والمرض</w:t>
      </w:r>
      <w:r>
        <w:rPr>
          <w:rFonts w:hint="cs"/>
          <w:rtl/>
          <w:lang w:bidi="ar-MA"/>
        </w:rPr>
        <w:t xml:space="preserve"> </w:t>
      </w:r>
      <w:r w:rsidRPr="00B62DEB">
        <w:rPr>
          <w:rFonts w:hint="cs"/>
          <w:rtl/>
          <w:lang w:bidi="ar-MA"/>
        </w:rPr>
        <w:t>والأمومة</w:t>
      </w:r>
      <w:r>
        <w:rPr>
          <w:rFonts w:hint="cs"/>
          <w:rtl/>
          <w:lang w:bidi="ar-MA"/>
        </w:rPr>
        <w:t xml:space="preserve"> </w:t>
      </w:r>
      <w:r w:rsidRPr="00B62DEB">
        <w:rPr>
          <w:rFonts w:hint="cs"/>
          <w:rtl/>
          <w:lang w:bidi="ar-MA"/>
        </w:rPr>
        <w:t>والمكتب</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للتأمين.</w:t>
      </w:r>
      <w:r>
        <w:rPr>
          <w:rFonts w:hint="cs"/>
          <w:rtl/>
          <w:lang w:bidi="ar-MA"/>
        </w:rPr>
        <w:t xml:space="preserve"> </w:t>
      </w:r>
      <w:r w:rsidRPr="00B62DEB">
        <w:rPr>
          <w:rFonts w:hint="cs"/>
          <w:rtl/>
          <w:lang w:bidi="ar-MA"/>
        </w:rPr>
        <w:t>وهذه</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مستقاة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تقرير</w:t>
      </w:r>
      <w:r>
        <w:rPr>
          <w:rFonts w:hint="cs"/>
          <w:rtl/>
          <w:lang w:bidi="ar-MA"/>
        </w:rPr>
        <w:t xml:space="preserve"> </w:t>
      </w:r>
      <w:r w:rsidRPr="00B62DEB">
        <w:rPr>
          <w:rFonts w:hint="cs"/>
          <w:rtl/>
          <w:lang w:bidi="ar-MA"/>
        </w:rPr>
        <w:t>المرصد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للفقر</w:t>
      </w:r>
      <w:r>
        <w:rPr>
          <w:rFonts w:hint="cs"/>
          <w:rtl/>
          <w:lang w:bidi="ar-MA"/>
        </w:rPr>
        <w:t xml:space="preserve"> </w:t>
      </w:r>
      <w:r w:rsidRPr="00B62DEB">
        <w:rPr>
          <w:rFonts w:hint="cs"/>
          <w:rtl/>
          <w:lang w:bidi="ar-MA"/>
        </w:rPr>
        <w:t>والإقصاء</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الصادر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تشرين</w:t>
      </w:r>
      <w:r>
        <w:rPr>
          <w:rFonts w:hint="cs"/>
          <w:rtl/>
          <w:lang w:bidi="ar-MA"/>
        </w:rPr>
        <w:t xml:space="preserve"> </w:t>
      </w:r>
      <w:r w:rsidRPr="00B62DEB">
        <w:rPr>
          <w:rFonts w:hint="cs"/>
          <w:rtl/>
          <w:lang w:bidi="ar-MA"/>
        </w:rPr>
        <w:t>الثاني</w:t>
      </w:r>
      <w:r>
        <w:rPr>
          <w:rFonts w:hint="cs"/>
          <w:rtl/>
          <w:lang w:bidi="ar-MA"/>
        </w:rPr>
        <w:t>/</w:t>
      </w:r>
      <w:r w:rsidRPr="00B62DEB">
        <w:rPr>
          <w:rFonts w:hint="cs"/>
          <w:rtl/>
          <w:lang w:bidi="ar-MA"/>
        </w:rPr>
        <w:t>نوفمبر</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وقد</w:t>
      </w:r>
      <w:r>
        <w:rPr>
          <w:rFonts w:hint="cs"/>
          <w:rtl/>
          <w:lang w:bidi="ar-MA"/>
        </w:rPr>
        <w:t xml:space="preserve"> </w:t>
      </w:r>
      <w:r w:rsidRPr="00B62DEB">
        <w:rPr>
          <w:rFonts w:hint="cs"/>
          <w:rtl/>
          <w:lang w:bidi="ar-MA"/>
        </w:rPr>
        <w:t>تضمن</w:t>
      </w:r>
      <w:r>
        <w:rPr>
          <w:rFonts w:hint="cs"/>
          <w:rtl/>
          <w:lang w:bidi="ar-MA"/>
        </w:rPr>
        <w:t xml:space="preserve"> </w:t>
      </w:r>
      <w:r w:rsidRPr="00B62DEB">
        <w:rPr>
          <w:rFonts w:hint="cs"/>
          <w:rtl/>
          <w:lang w:bidi="ar-MA"/>
        </w:rPr>
        <w:t>تقرير</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وصفا</w:t>
      </w:r>
      <w:r>
        <w:rPr>
          <w:rFonts w:hint="cs"/>
          <w:rtl/>
          <w:lang w:bidi="ar-MA"/>
        </w:rPr>
        <w:t xml:space="preserve"> </w:t>
      </w:r>
      <w:r w:rsidRPr="00B62DEB">
        <w:rPr>
          <w:rFonts w:hint="cs"/>
          <w:rtl/>
          <w:lang w:bidi="ar-MA"/>
        </w:rPr>
        <w:t>مماثلا</w:t>
      </w:r>
      <w:r>
        <w:rPr>
          <w:rFonts w:hint="cs"/>
          <w:rtl/>
          <w:lang w:bidi="ar-MA"/>
        </w:rPr>
        <w:t xml:space="preserve"> </w:t>
      </w:r>
      <w:r w:rsidRPr="00B62DEB">
        <w:rPr>
          <w:rFonts w:hint="cs"/>
          <w:rtl/>
          <w:lang w:bidi="ar-MA"/>
        </w:rPr>
        <w:t>للحالة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2008.</w:t>
      </w:r>
    </w:p>
    <w:p w:rsidR="00C97A7E" w:rsidRPr="00B62DEB" w:rsidRDefault="00C97A7E" w:rsidP="00C97A7E">
      <w:pPr>
        <w:pStyle w:val="SingleTxt"/>
        <w:rPr>
          <w:rtl/>
          <w:lang w:bidi="ar-MA"/>
        </w:rPr>
      </w:pPr>
      <w:r w:rsidRPr="00B62DEB">
        <w:rPr>
          <w:rFonts w:hint="cs"/>
          <w:rtl/>
          <w:lang w:bidi="ar-MA"/>
        </w:rPr>
        <w:t>144</w:t>
      </w:r>
      <w:r>
        <w:rPr>
          <w:rFonts w:hint="cs"/>
          <w:rtl/>
          <w:lang w:bidi="ar-MA"/>
        </w:rPr>
        <w:t xml:space="preserve"> </w:t>
      </w:r>
      <w:r>
        <w:rPr>
          <w:rtl/>
          <w:lang w:bidi="ar-MA"/>
        </w:rPr>
        <w:t>-</w:t>
      </w:r>
      <w:r>
        <w:rPr>
          <w:rFonts w:hint="cs"/>
          <w:rtl/>
          <w:lang w:bidi="ar-MA"/>
        </w:rPr>
        <w:t xml:space="preserve"> </w:t>
      </w:r>
      <w:r w:rsidRPr="00B62DEB">
        <w:rPr>
          <w:rFonts w:hint="cs"/>
          <w:rtl/>
          <w:lang w:bidi="ar-MA"/>
        </w:rPr>
        <w:t>وشرع</w:t>
      </w:r>
      <w:r>
        <w:rPr>
          <w:rFonts w:hint="cs"/>
          <w:rtl/>
          <w:lang w:bidi="ar-MA"/>
        </w:rPr>
        <w:t xml:space="preserve"> </w:t>
      </w:r>
      <w:r w:rsidRPr="00B62DEB">
        <w:rPr>
          <w:rFonts w:hint="cs"/>
          <w:rtl/>
          <w:lang w:bidi="ar-MA"/>
        </w:rPr>
        <w:t>المرصد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للفقر</w:t>
      </w:r>
      <w:r>
        <w:rPr>
          <w:rFonts w:hint="cs"/>
          <w:rtl/>
          <w:lang w:bidi="ar-MA"/>
        </w:rPr>
        <w:t xml:space="preserve"> </w:t>
      </w:r>
      <w:r w:rsidRPr="00B62DEB">
        <w:rPr>
          <w:rFonts w:hint="cs"/>
          <w:rtl/>
          <w:lang w:bidi="ar-MA"/>
        </w:rPr>
        <w:t>والإقصاء</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العامل</w:t>
      </w:r>
      <w:r>
        <w:rPr>
          <w:rFonts w:hint="cs"/>
          <w:rtl/>
          <w:lang w:bidi="ar-MA"/>
        </w:rPr>
        <w:t xml:space="preserve"> </w:t>
      </w:r>
      <w:r w:rsidRPr="00B62DEB">
        <w:rPr>
          <w:rFonts w:hint="cs"/>
          <w:rtl/>
          <w:lang w:bidi="ar-MA"/>
        </w:rPr>
        <w:t>تحت</w:t>
      </w:r>
      <w:r>
        <w:rPr>
          <w:rFonts w:hint="cs"/>
          <w:rtl/>
          <w:lang w:bidi="ar-MA"/>
        </w:rPr>
        <w:t xml:space="preserve"> </w:t>
      </w:r>
      <w:r w:rsidRPr="00B62DEB">
        <w:rPr>
          <w:rFonts w:hint="cs"/>
          <w:rtl/>
          <w:lang w:bidi="ar-MA"/>
        </w:rPr>
        <w:t>إشراف</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التخطيط</w:t>
      </w:r>
      <w:r>
        <w:rPr>
          <w:rFonts w:hint="cs"/>
          <w:rtl/>
          <w:lang w:bidi="ar-MA"/>
        </w:rPr>
        <w:t xml:space="preserve"> </w:t>
      </w:r>
      <w:r w:rsidRPr="00B62DEB">
        <w:rPr>
          <w:rFonts w:hint="cs"/>
          <w:rtl/>
          <w:lang w:bidi="ar-MA"/>
        </w:rPr>
        <w:t>والتعاون</w:t>
      </w:r>
      <w:r>
        <w:rPr>
          <w:rFonts w:hint="cs"/>
          <w:rtl/>
          <w:lang w:bidi="ar-MA"/>
        </w:rPr>
        <w:t xml:space="preserve"> </w:t>
      </w:r>
      <w:r w:rsidRPr="00B62DEB">
        <w:rPr>
          <w:rFonts w:hint="cs"/>
          <w:rtl/>
          <w:lang w:bidi="ar-MA"/>
        </w:rPr>
        <w:t>الخارجي،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إجراء</w:t>
      </w:r>
      <w:r>
        <w:rPr>
          <w:rFonts w:hint="cs"/>
          <w:rtl/>
          <w:lang w:bidi="ar-MA"/>
        </w:rPr>
        <w:t xml:space="preserve"> </w:t>
      </w:r>
      <w:r w:rsidRPr="00B62DEB">
        <w:rPr>
          <w:rFonts w:hint="cs"/>
          <w:rtl/>
          <w:lang w:bidi="ar-MA"/>
        </w:rPr>
        <w:t>دراسة</w:t>
      </w:r>
      <w:r>
        <w:rPr>
          <w:rFonts w:hint="cs"/>
          <w:rtl/>
          <w:lang w:bidi="ar-MA"/>
        </w:rPr>
        <w:t xml:space="preserve"> </w:t>
      </w:r>
      <w:r w:rsidRPr="00B62DEB">
        <w:rPr>
          <w:rFonts w:hint="cs"/>
          <w:rtl/>
          <w:lang w:bidi="ar-MA"/>
        </w:rPr>
        <w:t>أولى</w:t>
      </w:r>
      <w:r>
        <w:rPr>
          <w:rFonts w:hint="cs"/>
          <w:rtl/>
          <w:lang w:bidi="ar-MA"/>
        </w:rPr>
        <w:t xml:space="preserve"> </w:t>
      </w:r>
      <w:r w:rsidRPr="00B62DEB">
        <w:rPr>
          <w:rFonts w:hint="cs"/>
          <w:rtl/>
          <w:lang w:bidi="ar-MA"/>
        </w:rPr>
        <w:t>لأثر</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w:t>
      </w:r>
      <w:r>
        <w:rPr>
          <w:rtl/>
          <w:lang w:bidi="ar-MA"/>
        </w:rPr>
        <w:br/>
      </w:r>
      <w:r>
        <w:rPr>
          <w:rFonts w:hint="cs"/>
          <w:rtl/>
          <w:lang w:bidi="ar-MA"/>
        </w:rPr>
        <w:t>”</w:t>
      </w:r>
      <w:r w:rsidRPr="00B62DEB">
        <w:rPr>
          <w:lang w:val="fr-FR"/>
        </w:rPr>
        <w:t>EDE</w:t>
      </w:r>
      <w:r>
        <w:rPr>
          <w:lang w:val="fr-FR"/>
        </w:rPr>
        <w:t xml:space="preserve"> </w:t>
      </w:r>
      <w:r w:rsidRPr="00B62DEB">
        <w:rPr>
          <w:lang w:val="fr-FR"/>
        </w:rPr>
        <w:t>PÈP</w:t>
      </w:r>
      <w:r>
        <w:rPr>
          <w:rFonts w:hint="eastAsia"/>
          <w:rtl/>
          <w:lang w:bidi="ar-MA"/>
        </w:rPr>
        <w:t>“</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مرور</w:t>
      </w:r>
      <w:r>
        <w:rPr>
          <w:rFonts w:hint="cs"/>
          <w:rtl/>
          <w:lang w:bidi="ar-MA"/>
        </w:rPr>
        <w:t xml:space="preserve"> </w:t>
      </w:r>
      <w:r w:rsidRPr="00B62DEB">
        <w:rPr>
          <w:rFonts w:hint="cs"/>
          <w:rtl/>
          <w:lang w:bidi="ar-MA"/>
        </w:rPr>
        <w:t>سنة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بدء</w:t>
      </w:r>
      <w:r>
        <w:rPr>
          <w:rFonts w:hint="cs"/>
          <w:rtl/>
          <w:lang w:bidi="ar-MA"/>
        </w:rPr>
        <w:t xml:space="preserve"> </w:t>
      </w:r>
      <w:r w:rsidRPr="00B62DEB">
        <w:rPr>
          <w:rFonts w:hint="cs"/>
          <w:rtl/>
          <w:lang w:bidi="ar-MA"/>
        </w:rPr>
        <w:t>عملياته.</w:t>
      </w:r>
      <w:r>
        <w:rPr>
          <w:rFonts w:hint="cs"/>
          <w:rtl/>
          <w:lang w:bidi="ar-MA"/>
        </w:rPr>
        <w:t xml:space="preserve"> </w:t>
      </w:r>
      <w:r w:rsidRPr="00B62DEB">
        <w:rPr>
          <w:rFonts w:hint="cs"/>
          <w:rtl/>
          <w:lang w:bidi="ar-MA"/>
        </w:rPr>
        <w:t>ووضع</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البرنامج</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تشرين</w:t>
      </w:r>
      <w:r>
        <w:rPr>
          <w:rFonts w:hint="cs"/>
          <w:rtl/>
          <w:lang w:bidi="ar-MA"/>
        </w:rPr>
        <w:t xml:space="preserve"> </w:t>
      </w:r>
      <w:r w:rsidRPr="00B62DEB">
        <w:rPr>
          <w:rFonts w:hint="cs"/>
          <w:rtl/>
          <w:lang w:bidi="ar-MA"/>
        </w:rPr>
        <w:t>الأول</w:t>
      </w:r>
      <w:r>
        <w:rPr>
          <w:rFonts w:hint="cs"/>
          <w:rtl/>
          <w:lang w:bidi="ar-MA"/>
        </w:rPr>
        <w:t>/</w:t>
      </w:r>
      <w:r w:rsidRPr="00B62DEB">
        <w:rPr>
          <w:rFonts w:hint="cs"/>
          <w:rtl/>
          <w:lang w:bidi="ar-MA"/>
        </w:rPr>
        <w:t>أكتوبر</w:t>
      </w:r>
      <w:r>
        <w:rPr>
          <w:rFonts w:hint="cs"/>
          <w:rtl/>
          <w:lang w:bidi="ar-MA"/>
        </w:rPr>
        <w:t xml:space="preserve"> </w:t>
      </w:r>
      <w:r w:rsidRPr="00B62DEB">
        <w:rPr>
          <w:rFonts w:hint="cs"/>
          <w:rtl/>
          <w:lang w:bidi="ar-MA"/>
        </w:rPr>
        <w:t>2012،</w:t>
      </w:r>
      <w:r>
        <w:rPr>
          <w:rFonts w:hint="cs"/>
          <w:rtl/>
          <w:lang w:bidi="ar-MA"/>
        </w:rPr>
        <w:t xml:space="preserve"> </w:t>
      </w:r>
      <w:r w:rsidRPr="00B62DEB">
        <w:rPr>
          <w:rFonts w:hint="cs"/>
          <w:rtl/>
          <w:lang w:bidi="ar-MA"/>
        </w:rPr>
        <w:t>وصُمم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شكل</w:t>
      </w:r>
      <w:r>
        <w:rPr>
          <w:rFonts w:hint="cs"/>
          <w:rtl/>
          <w:lang w:bidi="ar-MA"/>
        </w:rPr>
        <w:t xml:space="preserve"> </w:t>
      </w:r>
      <w:r w:rsidRPr="00B62DEB">
        <w:rPr>
          <w:rFonts w:hint="cs"/>
          <w:rtl/>
          <w:lang w:bidi="ar-MA"/>
        </w:rPr>
        <w:t>مجموعة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المشاريع</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لتوفير</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للسكان</w:t>
      </w:r>
      <w:r>
        <w:rPr>
          <w:rFonts w:hint="cs"/>
          <w:rtl/>
          <w:lang w:bidi="ar-MA"/>
        </w:rPr>
        <w:t xml:space="preserve"> </w:t>
      </w:r>
      <w:r w:rsidRPr="00B62DEB">
        <w:rPr>
          <w:rFonts w:hint="cs"/>
          <w:rtl/>
          <w:lang w:bidi="ar-MA"/>
        </w:rPr>
        <w:t>الذين</w:t>
      </w:r>
      <w:r>
        <w:rPr>
          <w:rFonts w:hint="cs"/>
          <w:rtl/>
          <w:lang w:bidi="ar-MA"/>
        </w:rPr>
        <w:t xml:space="preserve"> </w:t>
      </w:r>
      <w:r w:rsidRPr="00B62DEB">
        <w:rPr>
          <w:rFonts w:hint="cs"/>
          <w:rtl/>
          <w:lang w:bidi="ar-MA"/>
        </w:rPr>
        <w:t>يعيشون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حالة</w:t>
      </w:r>
      <w:r>
        <w:rPr>
          <w:rFonts w:hint="cs"/>
          <w:rtl/>
          <w:lang w:bidi="ar-MA"/>
        </w:rPr>
        <w:t xml:space="preserve"> </w:t>
      </w:r>
      <w:r w:rsidRPr="00B62DEB">
        <w:rPr>
          <w:rFonts w:hint="cs"/>
          <w:rtl/>
          <w:lang w:bidi="ar-MA"/>
        </w:rPr>
        <w:t>فقر</w:t>
      </w:r>
      <w:r>
        <w:rPr>
          <w:rFonts w:hint="cs"/>
          <w:rtl/>
          <w:lang w:bidi="ar-MA"/>
        </w:rPr>
        <w:t xml:space="preserve"> </w:t>
      </w:r>
      <w:r w:rsidRPr="00B62DEB">
        <w:rPr>
          <w:rFonts w:hint="cs"/>
          <w:rtl/>
          <w:lang w:bidi="ar-MA"/>
        </w:rPr>
        <w:t>مدقع،</w:t>
      </w:r>
      <w:r>
        <w:rPr>
          <w:rFonts w:hint="cs"/>
          <w:rtl/>
          <w:lang w:bidi="ar-MA"/>
        </w:rPr>
        <w:t xml:space="preserve"> </w:t>
      </w:r>
      <w:r w:rsidRPr="00B62DEB">
        <w:rPr>
          <w:rFonts w:hint="cs"/>
          <w:rtl/>
          <w:lang w:bidi="ar-MA"/>
        </w:rPr>
        <w:t>بهدف</w:t>
      </w:r>
      <w:r>
        <w:rPr>
          <w:rFonts w:hint="cs"/>
          <w:rtl/>
          <w:lang w:bidi="ar-MA"/>
        </w:rPr>
        <w:t xml:space="preserve"> </w:t>
      </w:r>
      <w:r w:rsidRPr="00B62DEB">
        <w:rPr>
          <w:rFonts w:hint="cs"/>
          <w:rtl/>
          <w:lang w:bidi="ar-MA"/>
        </w:rPr>
        <w:t>التخفيف</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وطأة</w:t>
      </w:r>
      <w:r>
        <w:rPr>
          <w:rFonts w:hint="cs"/>
          <w:rtl/>
          <w:lang w:bidi="ar-MA"/>
        </w:rPr>
        <w:t xml:space="preserve"> </w:t>
      </w:r>
      <w:r w:rsidRPr="00B62DEB">
        <w:rPr>
          <w:rFonts w:hint="cs"/>
          <w:rtl/>
          <w:lang w:bidi="ar-MA"/>
        </w:rPr>
        <w:t>الضعف</w:t>
      </w:r>
      <w:r>
        <w:rPr>
          <w:rFonts w:hint="cs"/>
          <w:rtl/>
          <w:lang w:bidi="ar-MA"/>
        </w:rPr>
        <w:t xml:space="preserve"> </w:t>
      </w:r>
      <w:r w:rsidRPr="00B62DEB">
        <w:rPr>
          <w:rFonts w:hint="cs"/>
          <w:rtl/>
          <w:lang w:bidi="ar-MA"/>
        </w:rPr>
        <w:t>والإقصاء</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عليهم.</w:t>
      </w:r>
    </w:p>
    <w:p w:rsidR="00C97A7E" w:rsidRPr="00B62DEB" w:rsidRDefault="00C97A7E" w:rsidP="00C97A7E">
      <w:pPr>
        <w:pStyle w:val="SingleTxt"/>
        <w:rPr>
          <w:rtl/>
          <w:lang w:bidi="ar-MA"/>
        </w:rPr>
      </w:pPr>
      <w:r w:rsidRPr="00B62DEB">
        <w:rPr>
          <w:rFonts w:hint="cs"/>
          <w:rtl/>
          <w:lang w:bidi="ar-MA"/>
        </w:rPr>
        <w:t>145</w:t>
      </w:r>
      <w:r>
        <w:rPr>
          <w:rFonts w:hint="cs"/>
          <w:rtl/>
          <w:lang w:bidi="ar-MA"/>
        </w:rPr>
        <w:t xml:space="preserve"> </w:t>
      </w:r>
      <w:r>
        <w:rPr>
          <w:rtl/>
          <w:lang w:bidi="ar-MA"/>
        </w:rPr>
        <w:t>-</w:t>
      </w:r>
      <w:r>
        <w:rPr>
          <w:rFonts w:hint="cs"/>
          <w:rtl/>
          <w:lang w:bidi="ar-MA"/>
        </w:rPr>
        <w:t xml:space="preserve"> </w:t>
      </w:r>
      <w:r w:rsidRPr="00B62DEB">
        <w:rPr>
          <w:rFonts w:hint="cs"/>
          <w:rtl/>
          <w:lang w:bidi="ar-MA"/>
        </w:rPr>
        <w:t>واقتصر</w:t>
      </w:r>
      <w:r>
        <w:rPr>
          <w:rFonts w:hint="cs"/>
          <w:rtl/>
          <w:lang w:bidi="ar-MA"/>
        </w:rPr>
        <w:t xml:space="preserve"> </w:t>
      </w:r>
      <w:r w:rsidRPr="00B62DEB">
        <w:rPr>
          <w:rFonts w:hint="cs"/>
          <w:rtl/>
          <w:lang w:bidi="ar-MA"/>
        </w:rPr>
        <w:t>المرصد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للفقر</w:t>
      </w:r>
      <w:r>
        <w:rPr>
          <w:rFonts w:hint="cs"/>
          <w:rtl/>
          <w:lang w:bidi="ar-MA"/>
        </w:rPr>
        <w:t xml:space="preserve"> </w:t>
      </w:r>
      <w:r w:rsidRPr="00B62DEB">
        <w:rPr>
          <w:rFonts w:hint="cs"/>
          <w:rtl/>
          <w:lang w:bidi="ar-MA"/>
        </w:rPr>
        <w:t>والإقصاء</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الدراسة</w:t>
      </w:r>
      <w:r>
        <w:rPr>
          <w:rFonts w:hint="cs"/>
          <w:rtl/>
          <w:lang w:bidi="ar-MA"/>
        </w:rPr>
        <w:t xml:space="preserve"> </w:t>
      </w:r>
      <w:r w:rsidRPr="00B62DEB">
        <w:rPr>
          <w:rFonts w:hint="cs"/>
          <w:rtl/>
          <w:lang w:bidi="ar-MA"/>
        </w:rPr>
        <w:t>الأولى</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أجراها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تشرين</w:t>
      </w:r>
      <w:r>
        <w:rPr>
          <w:rFonts w:hint="cs"/>
          <w:rtl/>
          <w:lang w:bidi="ar-MA"/>
        </w:rPr>
        <w:t xml:space="preserve"> </w:t>
      </w:r>
      <w:r w:rsidRPr="00B62DEB">
        <w:rPr>
          <w:rFonts w:hint="cs"/>
          <w:rtl/>
          <w:lang w:bidi="ar-MA"/>
        </w:rPr>
        <w:t>الأول</w:t>
      </w:r>
      <w:r>
        <w:rPr>
          <w:rFonts w:hint="cs"/>
          <w:rtl/>
          <w:lang w:bidi="ar-MA"/>
        </w:rPr>
        <w:t>/</w:t>
      </w:r>
      <w:r w:rsidRPr="00B62DEB">
        <w:rPr>
          <w:rFonts w:hint="cs"/>
          <w:rtl/>
          <w:lang w:bidi="ar-MA"/>
        </w:rPr>
        <w:t>أكتوبر</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الأنشطة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مراقبتها</w:t>
      </w:r>
      <w:r>
        <w:rPr>
          <w:rFonts w:hint="cs"/>
          <w:rtl/>
          <w:lang w:bidi="ar-MA"/>
        </w:rPr>
        <w:t xml:space="preserve"> </w:t>
      </w:r>
      <w:r w:rsidRPr="00B62DEB">
        <w:rPr>
          <w:rFonts w:hint="cs"/>
          <w:rtl/>
          <w:lang w:bidi="ar-MA"/>
        </w:rPr>
        <w:t>زمنيا،</w:t>
      </w:r>
      <w:r>
        <w:rPr>
          <w:rFonts w:hint="cs"/>
          <w:rtl/>
          <w:lang w:bidi="ar-MA"/>
        </w:rPr>
        <w:t xml:space="preserve"> </w:t>
      </w:r>
      <w:r w:rsidRPr="00B62DEB">
        <w:rPr>
          <w:rFonts w:hint="cs"/>
          <w:rtl/>
          <w:lang w:bidi="ar-MA"/>
        </w:rPr>
        <w:t>أي</w:t>
      </w:r>
      <w:r>
        <w:rPr>
          <w:rFonts w:hint="cs"/>
          <w:rtl/>
          <w:lang w:bidi="ar-MA"/>
        </w:rPr>
        <w:t xml:space="preserve"> </w:t>
      </w:r>
      <w:r w:rsidRPr="00B62DEB">
        <w:rPr>
          <w:rFonts w:hint="cs"/>
          <w:rtl/>
          <w:lang w:bidi="ar-MA"/>
        </w:rPr>
        <w:t>المدة</w:t>
      </w:r>
      <w:r>
        <w:rPr>
          <w:rFonts w:hint="cs"/>
          <w:rtl/>
          <w:lang w:bidi="ar-MA"/>
        </w:rPr>
        <w:t xml:space="preserve"> </w:t>
      </w:r>
      <w:r w:rsidRPr="00B62DEB">
        <w:rPr>
          <w:rFonts w:hint="cs"/>
          <w:rtl/>
          <w:lang w:bidi="ar-MA"/>
        </w:rPr>
        <w:t>الزمنية</w:t>
      </w:r>
      <w:r>
        <w:rPr>
          <w:rFonts w:hint="cs"/>
          <w:rtl/>
          <w:lang w:bidi="ar-MA"/>
        </w:rPr>
        <w:t xml:space="preserve"> </w:t>
      </w:r>
      <w:r w:rsidRPr="00B62DEB">
        <w:rPr>
          <w:rFonts w:hint="cs"/>
          <w:rtl/>
          <w:lang w:bidi="ar-MA"/>
        </w:rPr>
        <w:t>الدنيا</w:t>
      </w:r>
      <w:r>
        <w:rPr>
          <w:rFonts w:hint="cs"/>
          <w:rtl/>
          <w:lang w:bidi="ar-MA"/>
        </w:rPr>
        <w:t xml:space="preserve"> </w:t>
      </w:r>
      <w:r w:rsidRPr="00B62DEB">
        <w:rPr>
          <w:rFonts w:hint="cs"/>
          <w:rtl/>
          <w:lang w:bidi="ar-MA"/>
        </w:rPr>
        <w:t>اللازمة</w:t>
      </w:r>
      <w:r>
        <w:rPr>
          <w:rFonts w:hint="cs"/>
          <w:rtl/>
          <w:lang w:bidi="ar-MA"/>
        </w:rPr>
        <w:t xml:space="preserve"> </w:t>
      </w:r>
      <w:r w:rsidRPr="00B62DEB">
        <w:rPr>
          <w:rFonts w:hint="cs"/>
          <w:rtl/>
          <w:lang w:bidi="ar-MA"/>
        </w:rPr>
        <w:t>لقياس</w:t>
      </w:r>
      <w:r>
        <w:rPr>
          <w:rFonts w:hint="cs"/>
          <w:rtl/>
          <w:lang w:bidi="ar-MA"/>
        </w:rPr>
        <w:t xml:space="preserve"> </w:t>
      </w:r>
      <w:r w:rsidRPr="00B62DEB">
        <w:rPr>
          <w:rFonts w:hint="cs"/>
          <w:rtl/>
          <w:lang w:bidi="ar-MA"/>
        </w:rPr>
        <w:t>أثر</w:t>
      </w:r>
      <w:r>
        <w:rPr>
          <w:rFonts w:hint="cs"/>
          <w:rtl/>
          <w:lang w:bidi="ar-MA"/>
        </w:rPr>
        <w:t xml:space="preserve"> </w:t>
      </w:r>
      <w:r w:rsidRPr="00B62DEB">
        <w:rPr>
          <w:rFonts w:hint="cs"/>
          <w:rtl/>
          <w:lang w:bidi="ar-MA"/>
        </w:rPr>
        <w:t>البرنامج.</w:t>
      </w:r>
    </w:p>
    <w:p w:rsidR="00C97A7E" w:rsidRDefault="00C97A7E" w:rsidP="00C97A7E">
      <w:pPr>
        <w:tabs>
          <w:tab w:val="left" w:pos="662"/>
          <w:tab w:val="left" w:pos="1267"/>
          <w:tab w:val="left" w:pos="1987"/>
          <w:tab w:val="left" w:pos="2650"/>
        </w:tabs>
        <w:rPr>
          <w:rFonts w:hint="cs"/>
          <w:rtl/>
          <w:lang w:bidi="ar-MA"/>
        </w:rPr>
      </w:pPr>
      <w:r>
        <w:rPr>
          <w:rFonts w:hint="cs"/>
          <w:rtl/>
          <w:lang w:bidi="ar-MA"/>
        </w:rPr>
        <w:tab/>
      </w:r>
      <w:r>
        <w:rPr>
          <w:rFonts w:hint="cs"/>
          <w:rtl/>
          <w:lang w:bidi="ar-MA"/>
        </w:rPr>
        <w:tab/>
      </w:r>
      <w:r w:rsidRPr="00B62DEB">
        <w:rPr>
          <w:rFonts w:hint="cs"/>
          <w:rtl/>
          <w:lang w:bidi="ar-MA"/>
        </w:rPr>
        <w:t>الجدول</w:t>
      </w:r>
      <w:r>
        <w:rPr>
          <w:rFonts w:hint="cs"/>
          <w:rtl/>
          <w:lang w:bidi="ar-MA"/>
        </w:rPr>
        <w:t xml:space="preserve"> </w:t>
      </w:r>
      <w:r w:rsidRPr="00B62DEB">
        <w:rPr>
          <w:rFonts w:hint="cs"/>
          <w:rtl/>
          <w:lang w:bidi="ar-MA"/>
        </w:rPr>
        <w:t>8</w:t>
      </w:r>
    </w:p>
    <w:p w:rsidR="00C97A7E" w:rsidRDefault="00C97A7E" w:rsidP="00C9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lang w:bidi="ar-MA"/>
        </w:rPr>
        <w:tab/>
      </w:r>
      <w:r>
        <w:rPr>
          <w:rFonts w:hint="cs"/>
          <w:rtl/>
          <w:lang w:bidi="ar-MA"/>
        </w:rPr>
        <w:tab/>
      </w:r>
      <w:r w:rsidRPr="00B62DEB">
        <w:rPr>
          <w:rFonts w:hint="cs"/>
          <w:rtl/>
          <w:lang w:bidi="ar-MA"/>
        </w:rPr>
        <w:t>برنامج</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w:t>
      </w:r>
      <w:r>
        <w:rPr>
          <w:rFonts w:hint="eastAsia"/>
          <w:rtl/>
          <w:lang w:bidi="ar-MA"/>
        </w:rPr>
        <w:t>”</w:t>
      </w:r>
      <w:r w:rsidRPr="00B62DEB">
        <w:t>EDE</w:t>
      </w:r>
      <w:r>
        <w:t xml:space="preserve"> </w:t>
      </w:r>
      <w:r w:rsidRPr="00B62DEB">
        <w:t>PÈP</w:t>
      </w:r>
      <w:r>
        <w:rPr>
          <w:rFonts w:hint="cs"/>
          <w:rtl/>
        </w:rPr>
        <w:t>“</w:t>
      </w:r>
    </w:p>
    <w:p w:rsidR="000C4B89" w:rsidRPr="000C4B89" w:rsidRDefault="000C4B89" w:rsidP="000C4B89">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tblPr>
      <w:tblGrid>
        <w:gridCol w:w="3192"/>
        <w:gridCol w:w="2061"/>
        <w:gridCol w:w="2067"/>
      </w:tblGrid>
      <w:tr w:rsidR="00C97A7E" w:rsidRPr="00952AD2" w:rsidTr="003E7647">
        <w:tblPrEx>
          <w:tblCellMar>
            <w:top w:w="0" w:type="dxa"/>
            <w:bottom w:w="0" w:type="dxa"/>
          </w:tblCellMar>
        </w:tblPrEx>
        <w:trPr>
          <w:cantSplit/>
          <w:tblHeader/>
        </w:trPr>
        <w:tc>
          <w:tcPr>
            <w:tcW w:w="3192" w:type="dxa"/>
            <w:tcBorders>
              <w:top w:val="single" w:sz="4" w:space="0" w:color="auto"/>
              <w:bottom w:val="single" w:sz="12" w:space="0" w:color="auto"/>
            </w:tcBorders>
            <w:shd w:val="clear" w:color="auto" w:fill="auto"/>
            <w:vAlign w:val="bottom"/>
          </w:tcPr>
          <w:p w:rsidR="00C97A7E" w:rsidRPr="00952AD2" w:rsidRDefault="00C97A7E" w:rsidP="003E7647">
            <w:pPr>
              <w:tabs>
                <w:tab w:val="left" w:pos="288"/>
                <w:tab w:val="left" w:pos="576"/>
                <w:tab w:val="left" w:pos="864"/>
                <w:tab w:val="left" w:pos="1152"/>
              </w:tabs>
              <w:spacing w:before="80" w:after="80" w:line="240" w:lineRule="exact"/>
              <w:ind w:right="40"/>
              <w:rPr>
                <w:i/>
                <w:iCs/>
                <w:sz w:val="16"/>
                <w:szCs w:val="24"/>
                <w:rtl/>
              </w:rPr>
            </w:pPr>
            <w:r w:rsidRPr="00952AD2">
              <w:rPr>
                <w:i/>
                <w:iCs/>
                <w:sz w:val="16"/>
                <w:szCs w:val="24"/>
                <w:rtl/>
              </w:rPr>
              <w:t>نوع المساعدة الاجتماعية</w:t>
            </w:r>
          </w:p>
        </w:tc>
        <w:tc>
          <w:tcPr>
            <w:tcW w:w="2061" w:type="dxa"/>
            <w:tcBorders>
              <w:top w:val="single" w:sz="4" w:space="0" w:color="auto"/>
              <w:bottom w:val="single" w:sz="12" w:space="0" w:color="auto"/>
            </w:tcBorders>
            <w:shd w:val="clear" w:color="auto" w:fill="auto"/>
            <w:vAlign w:val="bottom"/>
          </w:tcPr>
          <w:p w:rsidR="00C97A7E" w:rsidRPr="00952AD2" w:rsidRDefault="00C97A7E" w:rsidP="003E7647">
            <w:pPr>
              <w:tabs>
                <w:tab w:val="left" w:pos="288"/>
                <w:tab w:val="left" w:pos="576"/>
                <w:tab w:val="left" w:pos="864"/>
                <w:tab w:val="left" w:pos="1152"/>
              </w:tabs>
              <w:spacing w:before="80" w:after="80" w:line="240" w:lineRule="exact"/>
              <w:ind w:right="144"/>
              <w:rPr>
                <w:i/>
                <w:iCs/>
                <w:sz w:val="16"/>
                <w:szCs w:val="24"/>
                <w:rtl/>
              </w:rPr>
            </w:pPr>
          </w:p>
        </w:tc>
        <w:tc>
          <w:tcPr>
            <w:tcW w:w="2067" w:type="dxa"/>
            <w:tcBorders>
              <w:top w:val="single" w:sz="4" w:space="0" w:color="auto"/>
              <w:bottom w:val="single" w:sz="12" w:space="0" w:color="auto"/>
            </w:tcBorders>
            <w:shd w:val="clear" w:color="auto" w:fill="auto"/>
            <w:vAlign w:val="bottom"/>
          </w:tcPr>
          <w:p w:rsidR="00C97A7E" w:rsidRPr="00952AD2" w:rsidRDefault="00C97A7E" w:rsidP="003E7647">
            <w:pPr>
              <w:tabs>
                <w:tab w:val="left" w:pos="288"/>
                <w:tab w:val="left" w:pos="576"/>
                <w:tab w:val="left" w:pos="864"/>
                <w:tab w:val="left" w:pos="1152"/>
              </w:tabs>
              <w:spacing w:before="80" w:after="80" w:line="240" w:lineRule="exact"/>
              <w:ind w:right="144"/>
              <w:rPr>
                <w:i/>
                <w:iCs/>
                <w:sz w:val="16"/>
                <w:szCs w:val="24"/>
                <w:rtl/>
              </w:rPr>
            </w:pPr>
            <w:r w:rsidRPr="00952AD2">
              <w:rPr>
                <w:i/>
                <w:iCs/>
                <w:sz w:val="16"/>
                <w:szCs w:val="24"/>
                <w:rtl/>
              </w:rPr>
              <w:t>طريقة الدعم</w:t>
            </w:r>
          </w:p>
        </w:tc>
      </w:tr>
      <w:tr w:rsidR="00C97A7E" w:rsidRPr="00952AD2" w:rsidTr="003E7647">
        <w:tblPrEx>
          <w:tblCellMar>
            <w:top w:w="0" w:type="dxa"/>
            <w:bottom w:w="0" w:type="dxa"/>
          </w:tblCellMar>
        </w:tblPrEx>
        <w:trPr>
          <w:cantSplit/>
          <w:trHeight w:hRule="exact" w:val="115"/>
          <w:tblHeader/>
        </w:trPr>
        <w:tc>
          <w:tcPr>
            <w:tcW w:w="3192" w:type="dxa"/>
            <w:tcBorders>
              <w:top w:val="single" w:sz="12" w:space="0" w:color="auto"/>
            </w:tcBorders>
            <w:shd w:val="clear" w:color="auto" w:fill="auto"/>
            <w:vAlign w:val="bottom"/>
          </w:tcPr>
          <w:p w:rsidR="00C97A7E" w:rsidRPr="00952AD2" w:rsidRDefault="00C97A7E" w:rsidP="003E7647">
            <w:pPr>
              <w:pStyle w:val="SingleTxt"/>
              <w:spacing w:before="40" w:after="80" w:line="240" w:lineRule="exact"/>
              <w:ind w:left="0" w:right="0"/>
              <w:rPr>
                <w:rFonts w:hint="cs"/>
                <w:sz w:val="16"/>
                <w:szCs w:val="24"/>
                <w:rtl/>
                <w:lang w:bidi="ar-MA"/>
              </w:rPr>
            </w:pPr>
          </w:p>
        </w:tc>
        <w:tc>
          <w:tcPr>
            <w:tcW w:w="2061" w:type="dxa"/>
            <w:tcBorders>
              <w:top w:val="single" w:sz="12" w:space="0" w:color="auto"/>
            </w:tcBorders>
            <w:shd w:val="clear" w:color="auto" w:fill="auto"/>
            <w:vAlign w:val="bottom"/>
          </w:tcPr>
          <w:p w:rsidR="00C97A7E" w:rsidRPr="00952AD2" w:rsidRDefault="00C97A7E" w:rsidP="003E7647">
            <w:pPr>
              <w:pStyle w:val="SingleTxt"/>
              <w:spacing w:before="40" w:after="80" w:line="240" w:lineRule="exact"/>
              <w:ind w:left="0" w:right="144"/>
              <w:rPr>
                <w:rFonts w:hint="cs"/>
                <w:sz w:val="16"/>
                <w:szCs w:val="24"/>
                <w:rtl/>
                <w:lang w:bidi="ar-MA"/>
              </w:rPr>
            </w:pPr>
          </w:p>
        </w:tc>
        <w:tc>
          <w:tcPr>
            <w:tcW w:w="2067" w:type="dxa"/>
            <w:tcBorders>
              <w:top w:val="single" w:sz="12" w:space="0" w:color="auto"/>
            </w:tcBorders>
            <w:shd w:val="clear" w:color="auto" w:fill="auto"/>
            <w:vAlign w:val="bottom"/>
          </w:tcPr>
          <w:p w:rsidR="00C97A7E" w:rsidRPr="00952AD2" w:rsidRDefault="00C97A7E" w:rsidP="003E7647">
            <w:pPr>
              <w:pStyle w:val="SingleTxt"/>
              <w:spacing w:before="40" w:after="80" w:line="240" w:lineRule="exact"/>
              <w:ind w:left="0" w:right="144"/>
              <w:rPr>
                <w:rFonts w:hint="cs"/>
                <w:sz w:val="16"/>
                <w:szCs w:val="24"/>
                <w:rtl/>
                <w:lang w:bidi="ar-MA"/>
              </w:rPr>
            </w:pPr>
          </w:p>
        </w:tc>
      </w:tr>
      <w:tr w:rsidR="00C97A7E" w:rsidRPr="00952AD2" w:rsidTr="003E7647">
        <w:tblPrEx>
          <w:tblCellMar>
            <w:top w:w="0" w:type="dxa"/>
            <w:bottom w:w="0" w:type="dxa"/>
          </w:tblCellMar>
        </w:tblPrEx>
        <w:trPr>
          <w:cantSplit/>
        </w:trPr>
        <w:tc>
          <w:tcPr>
            <w:tcW w:w="3192" w:type="dxa"/>
            <w:shd w:val="clear" w:color="auto" w:fill="auto"/>
            <w:vAlign w:val="bottom"/>
          </w:tcPr>
          <w:p w:rsidR="00C97A7E" w:rsidRPr="00952AD2" w:rsidRDefault="00C97A7E" w:rsidP="003E7647">
            <w:pPr>
              <w:pStyle w:val="SingleTxt"/>
              <w:spacing w:before="40" w:after="80" w:line="240" w:lineRule="exact"/>
              <w:ind w:left="0" w:right="0"/>
              <w:rPr>
                <w:sz w:val="16"/>
                <w:szCs w:val="24"/>
                <w:rtl/>
                <w:lang w:bidi="ar-MA"/>
              </w:rPr>
            </w:pPr>
            <w:r w:rsidRPr="00952AD2">
              <w:rPr>
                <w:rFonts w:hint="cs"/>
                <w:sz w:val="16"/>
                <w:szCs w:val="24"/>
                <w:rtl/>
                <w:lang w:bidi="ar-MA"/>
              </w:rPr>
              <w:t xml:space="preserve">تي مانمان شيري - </w:t>
            </w:r>
            <w:r w:rsidRPr="00952AD2">
              <w:rPr>
                <w:bCs/>
                <w:sz w:val="16"/>
                <w:szCs w:val="24"/>
                <w:lang w:val="fr-FR"/>
              </w:rPr>
              <w:t>Ti manman cheri</w:t>
            </w:r>
          </w:p>
        </w:tc>
        <w:tc>
          <w:tcPr>
            <w:tcW w:w="2061" w:type="dxa"/>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تحويلات نقدية</w:t>
            </w:r>
          </w:p>
        </w:tc>
        <w:tc>
          <w:tcPr>
            <w:tcW w:w="2067" w:type="dxa"/>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رأس مال بشري</w:t>
            </w:r>
          </w:p>
        </w:tc>
      </w:tr>
      <w:tr w:rsidR="00C97A7E" w:rsidRPr="00952AD2" w:rsidTr="003E7647">
        <w:tblPrEx>
          <w:tblCellMar>
            <w:top w:w="0" w:type="dxa"/>
            <w:bottom w:w="0" w:type="dxa"/>
          </w:tblCellMar>
        </w:tblPrEx>
        <w:trPr>
          <w:cantSplit/>
        </w:trPr>
        <w:tc>
          <w:tcPr>
            <w:tcW w:w="3192" w:type="dxa"/>
            <w:shd w:val="clear" w:color="auto" w:fill="auto"/>
            <w:vAlign w:val="bottom"/>
          </w:tcPr>
          <w:p w:rsidR="00C97A7E" w:rsidRPr="00952AD2" w:rsidRDefault="00C97A7E" w:rsidP="003E7647">
            <w:pPr>
              <w:pStyle w:val="SingleTxt"/>
              <w:spacing w:before="40" w:after="80" w:line="240" w:lineRule="exact"/>
              <w:ind w:left="0" w:right="0"/>
              <w:rPr>
                <w:sz w:val="16"/>
                <w:szCs w:val="24"/>
                <w:rtl/>
                <w:lang w:bidi="ar-MA"/>
              </w:rPr>
            </w:pPr>
            <w:r w:rsidRPr="00952AD2">
              <w:rPr>
                <w:rFonts w:hint="cs"/>
                <w:sz w:val="16"/>
                <w:szCs w:val="24"/>
                <w:rtl/>
                <w:lang w:bidi="ar-MA"/>
              </w:rPr>
              <w:t xml:space="preserve">كوري إيتيديان - </w:t>
            </w:r>
            <w:r w:rsidRPr="00952AD2">
              <w:rPr>
                <w:bCs/>
                <w:sz w:val="16"/>
                <w:szCs w:val="24"/>
                <w:lang w:val="fr-FR"/>
              </w:rPr>
              <w:t>Kore etidyan</w:t>
            </w:r>
          </w:p>
        </w:tc>
        <w:tc>
          <w:tcPr>
            <w:tcW w:w="2061" w:type="dxa"/>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 xml:space="preserve">تحويلات نقدية </w:t>
            </w:r>
          </w:p>
        </w:tc>
        <w:tc>
          <w:tcPr>
            <w:tcW w:w="2067" w:type="dxa"/>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رأس مال بشري</w:t>
            </w:r>
          </w:p>
        </w:tc>
      </w:tr>
      <w:tr w:rsidR="00C97A7E" w:rsidRPr="00952AD2" w:rsidTr="003E7647">
        <w:tblPrEx>
          <w:tblCellMar>
            <w:top w:w="0" w:type="dxa"/>
            <w:bottom w:w="0" w:type="dxa"/>
          </w:tblCellMar>
        </w:tblPrEx>
        <w:trPr>
          <w:cantSplit/>
        </w:trPr>
        <w:tc>
          <w:tcPr>
            <w:tcW w:w="3192" w:type="dxa"/>
            <w:shd w:val="clear" w:color="auto" w:fill="auto"/>
            <w:vAlign w:val="bottom"/>
          </w:tcPr>
          <w:p w:rsidR="00C97A7E" w:rsidRPr="00952AD2" w:rsidRDefault="00C97A7E" w:rsidP="003E7647">
            <w:pPr>
              <w:pStyle w:val="SingleTxt"/>
              <w:spacing w:before="40" w:after="80" w:line="240" w:lineRule="exact"/>
              <w:ind w:left="0" w:right="0"/>
              <w:rPr>
                <w:sz w:val="16"/>
                <w:szCs w:val="24"/>
                <w:rtl/>
                <w:lang w:bidi="ar-MA"/>
              </w:rPr>
            </w:pPr>
            <w:r w:rsidRPr="00952AD2">
              <w:rPr>
                <w:rFonts w:hint="cs"/>
                <w:sz w:val="16"/>
                <w:szCs w:val="24"/>
                <w:rtl/>
                <w:lang w:bidi="ar-MA"/>
              </w:rPr>
              <w:t xml:space="preserve">كوري بييزان - </w:t>
            </w:r>
            <w:r w:rsidRPr="00952AD2">
              <w:rPr>
                <w:bCs/>
                <w:sz w:val="16"/>
                <w:szCs w:val="24"/>
                <w:lang w:val="fr-FR"/>
              </w:rPr>
              <w:t>Kore peyizan</w:t>
            </w:r>
          </w:p>
        </w:tc>
        <w:tc>
          <w:tcPr>
            <w:tcW w:w="2061" w:type="dxa"/>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عينا</w:t>
            </w:r>
          </w:p>
        </w:tc>
        <w:tc>
          <w:tcPr>
            <w:tcW w:w="2067" w:type="dxa"/>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ادماج اقتصادي</w:t>
            </w:r>
          </w:p>
        </w:tc>
      </w:tr>
      <w:tr w:rsidR="00C97A7E" w:rsidRPr="00952AD2" w:rsidTr="003E7647">
        <w:tblPrEx>
          <w:tblCellMar>
            <w:top w:w="0" w:type="dxa"/>
            <w:bottom w:w="0" w:type="dxa"/>
          </w:tblCellMar>
        </w:tblPrEx>
        <w:trPr>
          <w:cantSplit/>
        </w:trPr>
        <w:tc>
          <w:tcPr>
            <w:tcW w:w="3192" w:type="dxa"/>
            <w:shd w:val="clear" w:color="auto" w:fill="auto"/>
            <w:vAlign w:val="bottom"/>
          </w:tcPr>
          <w:p w:rsidR="00C97A7E" w:rsidRPr="00952AD2" w:rsidRDefault="00C97A7E" w:rsidP="003E7647">
            <w:pPr>
              <w:pStyle w:val="SingleTxt"/>
              <w:spacing w:before="40" w:after="80" w:line="240" w:lineRule="exact"/>
              <w:ind w:left="0" w:right="0"/>
              <w:rPr>
                <w:sz w:val="16"/>
                <w:szCs w:val="24"/>
                <w:rtl/>
                <w:lang w:bidi="ar-MA"/>
              </w:rPr>
            </w:pPr>
            <w:r w:rsidRPr="00952AD2">
              <w:rPr>
                <w:rFonts w:hint="cs"/>
                <w:sz w:val="16"/>
                <w:szCs w:val="24"/>
                <w:rtl/>
                <w:lang w:bidi="ar-MA"/>
              </w:rPr>
              <w:t xml:space="preserve">بانيي سوليداريتي - </w:t>
            </w:r>
            <w:r w:rsidRPr="00952AD2">
              <w:rPr>
                <w:bCs/>
                <w:sz w:val="16"/>
                <w:szCs w:val="24"/>
                <w:lang w:val="fr-FR"/>
              </w:rPr>
              <w:t>Panye solidarite</w:t>
            </w:r>
          </w:p>
        </w:tc>
        <w:tc>
          <w:tcPr>
            <w:tcW w:w="2061" w:type="dxa"/>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عينا</w:t>
            </w:r>
          </w:p>
        </w:tc>
        <w:tc>
          <w:tcPr>
            <w:tcW w:w="2067" w:type="dxa"/>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مساعدة اجتماعية</w:t>
            </w:r>
          </w:p>
        </w:tc>
      </w:tr>
      <w:tr w:rsidR="00C97A7E" w:rsidRPr="00952AD2" w:rsidTr="003E7647">
        <w:tblPrEx>
          <w:tblCellMar>
            <w:top w:w="0" w:type="dxa"/>
            <w:bottom w:w="0" w:type="dxa"/>
          </w:tblCellMar>
        </w:tblPrEx>
        <w:trPr>
          <w:cantSplit/>
        </w:trPr>
        <w:tc>
          <w:tcPr>
            <w:tcW w:w="3192" w:type="dxa"/>
            <w:tcBorders>
              <w:bottom w:val="single" w:sz="12" w:space="0" w:color="auto"/>
            </w:tcBorders>
            <w:shd w:val="clear" w:color="auto" w:fill="auto"/>
            <w:vAlign w:val="bottom"/>
          </w:tcPr>
          <w:p w:rsidR="00C97A7E" w:rsidRPr="00952AD2" w:rsidRDefault="00C97A7E" w:rsidP="003E7647">
            <w:pPr>
              <w:pStyle w:val="SingleTxt"/>
              <w:spacing w:before="40" w:after="80" w:line="240" w:lineRule="exact"/>
              <w:ind w:left="0" w:right="0"/>
              <w:rPr>
                <w:sz w:val="16"/>
                <w:szCs w:val="24"/>
                <w:rtl/>
                <w:lang w:bidi="ar-MA"/>
              </w:rPr>
            </w:pPr>
            <w:r w:rsidRPr="00952AD2">
              <w:rPr>
                <w:rFonts w:hint="cs"/>
                <w:sz w:val="16"/>
                <w:szCs w:val="24"/>
                <w:rtl/>
                <w:lang w:bidi="ar-MA"/>
              </w:rPr>
              <w:t xml:space="preserve">خطة التعليم الشامل والمجاني </w:t>
            </w:r>
            <w:r w:rsidRPr="00952AD2">
              <w:rPr>
                <w:rFonts w:hint="cs"/>
                <w:sz w:val="16"/>
                <w:szCs w:val="24"/>
                <w:rtl/>
                <w:lang w:val="fr-FR"/>
              </w:rPr>
              <w:t>”</w:t>
            </w:r>
            <w:r w:rsidRPr="00952AD2">
              <w:rPr>
                <w:sz w:val="16"/>
                <w:szCs w:val="24"/>
                <w:lang w:val="fr-FR"/>
              </w:rPr>
              <w:t>PSUGO</w:t>
            </w:r>
            <w:r w:rsidRPr="00952AD2">
              <w:rPr>
                <w:rFonts w:hint="eastAsia"/>
                <w:sz w:val="16"/>
                <w:szCs w:val="24"/>
                <w:rtl/>
                <w:lang w:bidi="ar-MA"/>
              </w:rPr>
              <w:t>“</w:t>
            </w:r>
          </w:p>
        </w:tc>
        <w:tc>
          <w:tcPr>
            <w:tcW w:w="2061" w:type="dxa"/>
            <w:tcBorders>
              <w:bottom w:val="single" w:sz="12" w:space="0" w:color="auto"/>
            </w:tcBorders>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نقدا</w:t>
            </w:r>
          </w:p>
        </w:tc>
        <w:tc>
          <w:tcPr>
            <w:tcW w:w="2067" w:type="dxa"/>
            <w:tcBorders>
              <w:bottom w:val="single" w:sz="12" w:space="0" w:color="auto"/>
            </w:tcBorders>
            <w:shd w:val="clear" w:color="auto" w:fill="auto"/>
            <w:vAlign w:val="bottom"/>
          </w:tcPr>
          <w:p w:rsidR="00C97A7E" w:rsidRPr="00952AD2" w:rsidRDefault="00C97A7E" w:rsidP="003E7647">
            <w:pPr>
              <w:pStyle w:val="SingleTxt"/>
              <w:spacing w:before="40" w:after="80" w:line="240" w:lineRule="exact"/>
              <w:ind w:left="0" w:right="144"/>
              <w:rPr>
                <w:sz w:val="16"/>
                <w:szCs w:val="24"/>
                <w:rtl/>
                <w:lang w:bidi="ar-MA"/>
              </w:rPr>
            </w:pPr>
            <w:r w:rsidRPr="00952AD2">
              <w:rPr>
                <w:rFonts w:hint="cs"/>
                <w:sz w:val="16"/>
                <w:szCs w:val="24"/>
                <w:rtl/>
                <w:lang w:bidi="ar-MA"/>
              </w:rPr>
              <w:t>رأس مال بشري</w:t>
            </w:r>
          </w:p>
        </w:tc>
      </w:tr>
    </w:tbl>
    <w:p w:rsidR="00C97A7E" w:rsidRPr="00952AD2" w:rsidRDefault="00C97A7E" w:rsidP="00C97A7E">
      <w:pPr>
        <w:pStyle w:val="SingleTxt"/>
        <w:spacing w:after="0" w:line="120" w:lineRule="exact"/>
        <w:rPr>
          <w:rFonts w:hint="cs"/>
          <w:b/>
          <w:bCs/>
          <w:sz w:val="12"/>
          <w:rtl/>
          <w:lang w:bidi="ar-MA"/>
        </w:rPr>
      </w:pPr>
    </w:p>
    <w:p w:rsidR="00C97A7E" w:rsidRPr="00952AD2" w:rsidRDefault="00C97A7E" w:rsidP="00C97A7E">
      <w:pPr>
        <w:pStyle w:val="SingleTxt"/>
        <w:spacing w:after="0" w:line="120" w:lineRule="exact"/>
        <w:rPr>
          <w:rFonts w:hint="cs"/>
          <w:b/>
          <w:bCs/>
          <w:sz w:val="12"/>
          <w:rtl/>
          <w:lang w:bidi="ar-MA"/>
        </w:rPr>
      </w:pPr>
    </w:p>
    <w:p w:rsidR="00C97A7E" w:rsidRPr="00B62DEB" w:rsidRDefault="00C97A7E" w:rsidP="00C9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13</w:t>
      </w:r>
      <w:r>
        <w:rPr>
          <w:rFonts w:hint="cs"/>
          <w:rtl/>
          <w:lang w:bidi="ar-MA"/>
        </w:rPr>
        <w:t>-</w:t>
      </w:r>
      <w:r w:rsidRPr="00B62DEB">
        <w:rPr>
          <w:rFonts w:hint="cs"/>
          <w:rtl/>
          <w:lang w:bidi="ar-MA"/>
        </w:rPr>
        <w:t>1</w:t>
      </w:r>
      <w:r>
        <w:rPr>
          <w:rFonts w:hint="cs"/>
          <w:rtl/>
          <w:lang w:bidi="ar-MA"/>
        </w:rPr>
        <w:t>-</w:t>
      </w:r>
      <w:r w:rsidRPr="00B62DEB">
        <w:rPr>
          <w:rFonts w:hint="cs"/>
          <w:rtl/>
          <w:lang w:bidi="ar-MA"/>
        </w:rPr>
        <w:t>1</w:t>
      </w:r>
      <w:r>
        <w:rPr>
          <w:rFonts w:hint="cs"/>
          <w:rtl/>
          <w:lang w:bidi="ar-MA"/>
        </w:rPr>
        <w:t xml:space="preserve"> </w:t>
      </w:r>
      <w:r>
        <w:rPr>
          <w:rFonts w:hint="cs"/>
          <w:rtl/>
          <w:lang w:bidi="ar-MA"/>
        </w:rPr>
        <w:tab/>
      </w:r>
      <w:r w:rsidRPr="00B62DEB">
        <w:rPr>
          <w:rFonts w:hint="cs"/>
          <w:rtl/>
          <w:lang w:bidi="ar-MA"/>
        </w:rPr>
        <w:t>برنامج</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الشامل</w:t>
      </w:r>
    </w:p>
    <w:p w:rsidR="00C97A7E" w:rsidRPr="00B62DEB" w:rsidRDefault="00C97A7E" w:rsidP="00C97A7E">
      <w:pPr>
        <w:pStyle w:val="SingleTxt"/>
        <w:rPr>
          <w:rtl/>
          <w:lang w:bidi="ar-MA"/>
        </w:rPr>
      </w:pPr>
      <w:r w:rsidRPr="00B62DEB">
        <w:rPr>
          <w:rFonts w:hint="cs"/>
          <w:rtl/>
          <w:lang w:bidi="ar-MA"/>
        </w:rPr>
        <w:t>146</w:t>
      </w:r>
      <w:r>
        <w:rPr>
          <w:rFonts w:hint="cs"/>
          <w:rtl/>
          <w:lang w:bidi="ar-MA"/>
        </w:rPr>
        <w:t xml:space="preserve"> </w:t>
      </w:r>
      <w:r>
        <w:rPr>
          <w:rtl/>
          <w:lang w:bidi="ar-MA"/>
        </w:rPr>
        <w:t>-</w:t>
      </w:r>
      <w:r>
        <w:rPr>
          <w:rFonts w:hint="cs"/>
          <w:rtl/>
          <w:lang w:bidi="ar-MA"/>
        </w:rPr>
        <w:t xml:space="preserve"> </w:t>
      </w:r>
      <w:r w:rsidRPr="00B62DEB">
        <w:rPr>
          <w:rFonts w:hint="cs"/>
          <w:rtl/>
          <w:lang w:bidi="ar-MA"/>
        </w:rPr>
        <w:t>انطلق</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الشامل</w:t>
      </w:r>
      <w:r>
        <w:rPr>
          <w:rFonts w:hint="cs"/>
          <w:rtl/>
          <w:lang w:bidi="ar-MA"/>
        </w:rPr>
        <w:t xml:space="preserve"> </w:t>
      </w:r>
      <w:r w:rsidRPr="00B62DEB">
        <w:rPr>
          <w:rFonts w:hint="cs"/>
          <w:rtl/>
          <w:lang w:bidi="ar-MA"/>
        </w:rPr>
        <w:t>المجاني</w:t>
      </w:r>
      <w:r>
        <w:rPr>
          <w:rFonts w:hint="cs"/>
          <w:rtl/>
          <w:lang w:bidi="ar-MA"/>
        </w:rPr>
        <w:t xml:space="preserve"> </w:t>
      </w:r>
      <w:r w:rsidRPr="00B62DEB">
        <w:rPr>
          <w:rFonts w:hint="cs"/>
          <w:rtl/>
          <w:lang w:bidi="ar-MA"/>
        </w:rPr>
        <w:t>والإلزامي</w:t>
      </w:r>
      <w:r>
        <w:rPr>
          <w:rFonts w:hint="cs"/>
          <w:rtl/>
          <w:lang w:bidi="ar-MA"/>
        </w:rPr>
        <w:t xml:space="preserve"> </w:t>
      </w:r>
      <w:r w:rsidRPr="00B62DEB">
        <w:rPr>
          <w:rFonts w:hint="cs"/>
          <w:rtl/>
          <w:lang w:bidi="ar-MA"/>
        </w:rPr>
        <w:t>قبل</w:t>
      </w:r>
      <w:r>
        <w:rPr>
          <w:rFonts w:hint="cs"/>
          <w:rtl/>
          <w:lang w:bidi="ar-MA"/>
        </w:rPr>
        <w:t xml:space="preserve"> </w:t>
      </w:r>
      <w:r w:rsidRPr="00B62DEB">
        <w:rPr>
          <w:rFonts w:hint="cs"/>
          <w:rtl/>
          <w:lang w:bidi="ar-MA"/>
        </w:rPr>
        <w:t>البرامج</w:t>
      </w:r>
      <w:r>
        <w:rPr>
          <w:rFonts w:hint="cs"/>
          <w:rtl/>
          <w:lang w:bidi="ar-MA"/>
        </w:rPr>
        <w:t xml:space="preserve"> </w:t>
      </w:r>
      <w:r w:rsidRPr="00B62DEB">
        <w:rPr>
          <w:rFonts w:hint="cs"/>
          <w:rtl/>
          <w:lang w:bidi="ar-MA"/>
        </w:rPr>
        <w:t>الأخرى،</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وصول</w:t>
      </w:r>
      <w:r>
        <w:rPr>
          <w:rFonts w:hint="cs"/>
          <w:rtl/>
          <w:lang w:bidi="ar-MA"/>
        </w:rPr>
        <w:t xml:space="preserve"> </w:t>
      </w:r>
      <w:r w:rsidRPr="00B62DEB">
        <w:rPr>
          <w:rFonts w:hint="cs"/>
          <w:rtl/>
          <w:lang w:bidi="ar-MA"/>
        </w:rPr>
        <w:t>الرئيس</w:t>
      </w:r>
      <w:r>
        <w:rPr>
          <w:rFonts w:hint="cs"/>
          <w:rtl/>
          <w:lang w:bidi="ar-MA"/>
        </w:rPr>
        <w:t xml:space="preserve"> </w:t>
      </w:r>
      <w:r w:rsidRPr="00B62DEB">
        <w:rPr>
          <w:rFonts w:hint="cs"/>
          <w:rtl/>
          <w:lang w:bidi="ar-MA"/>
        </w:rPr>
        <w:t>مارتيلي</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الحكم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2011.</w:t>
      </w:r>
      <w:r>
        <w:rPr>
          <w:rFonts w:hint="cs"/>
          <w:rtl/>
          <w:lang w:bidi="ar-MA"/>
        </w:rPr>
        <w:t xml:space="preserve"> </w:t>
      </w:r>
      <w:r w:rsidRPr="00B62DEB">
        <w:rPr>
          <w:rFonts w:hint="cs"/>
          <w:rtl/>
          <w:lang w:bidi="ar-MA"/>
        </w:rPr>
        <w:t>وهو</w:t>
      </w:r>
      <w:r>
        <w:rPr>
          <w:rFonts w:hint="cs"/>
          <w:rtl/>
          <w:lang w:bidi="ar-MA"/>
        </w:rPr>
        <w:t xml:space="preserve"> </w:t>
      </w:r>
      <w:r w:rsidRPr="00B62DEB">
        <w:rPr>
          <w:rFonts w:hint="cs"/>
          <w:rtl/>
          <w:lang w:bidi="ar-MA"/>
        </w:rPr>
        <w:t>يشمل</w:t>
      </w:r>
      <w:r>
        <w:rPr>
          <w:rFonts w:hint="cs"/>
          <w:rtl/>
          <w:lang w:bidi="ar-MA"/>
        </w:rPr>
        <w:t xml:space="preserve"> </w:t>
      </w:r>
      <w:r w:rsidRPr="00B62DEB">
        <w:rPr>
          <w:rFonts w:hint="cs"/>
          <w:rtl/>
          <w:lang w:bidi="ar-MA"/>
        </w:rPr>
        <w:t>الصفوف</w:t>
      </w:r>
      <w:r>
        <w:rPr>
          <w:rFonts w:hint="cs"/>
          <w:rtl/>
          <w:lang w:bidi="ar-MA"/>
        </w:rPr>
        <w:t xml:space="preserve"> </w:t>
      </w:r>
      <w:r w:rsidRPr="00B62DEB">
        <w:rPr>
          <w:rFonts w:hint="cs"/>
          <w:rtl/>
          <w:lang w:bidi="ar-MA"/>
        </w:rPr>
        <w:t>الأولى</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الابتدائي</w:t>
      </w:r>
      <w:r>
        <w:rPr>
          <w:rFonts w:hint="cs"/>
          <w:rtl/>
          <w:lang w:bidi="ar-MA"/>
        </w:rPr>
        <w:t xml:space="preserve"> </w:t>
      </w:r>
      <w:r w:rsidRPr="00B62DEB">
        <w:rPr>
          <w:rFonts w:hint="cs"/>
          <w:rtl/>
          <w:lang w:bidi="ar-MA"/>
        </w:rPr>
        <w:t>ويعتمد</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توعية</w:t>
      </w:r>
      <w:r>
        <w:rPr>
          <w:rFonts w:hint="cs"/>
          <w:rtl/>
          <w:lang w:bidi="ar-MA"/>
        </w:rPr>
        <w:t xml:space="preserve"> </w:t>
      </w:r>
      <w:r w:rsidRPr="00B62DEB">
        <w:rPr>
          <w:rFonts w:hint="cs"/>
          <w:rtl/>
          <w:lang w:bidi="ar-MA"/>
        </w:rPr>
        <w:t>الوالدين.</w:t>
      </w:r>
      <w:r>
        <w:rPr>
          <w:rFonts w:hint="cs"/>
          <w:rtl/>
          <w:lang w:bidi="ar-MA"/>
        </w:rPr>
        <w:t xml:space="preserve"> </w:t>
      </w:r>
      <w:r w:rsidRPr="00B62DEB">
        <w:rPr>
          <w:rFonts w:hint="cs"/>
          <w:rtl/>
          <w:lang w:bidi="ar-MA"/>
        </w:rPr>
        <w:t>ولذلك</w:t>
      </w:r>
      <w:r>
        <w:rPr>
          <w:rFonts w:hint="cs"/>
          <w:rtl/>
          <w:lang w:bidi="ar-MA"/>
        </w:rPr>
        <w:t xml:space="preserve"> </w:t>
      </w:r>
      <w:r w:rsidRPr="00B62DEB">
        <w:rPr>
          <w:rFonts w:hint="cs"/>
          <w:rtl/>
          <w:lang w:bidi="ar-MA"/>
        </w:rPr>
        <w:t>يُشترط</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برنامج</w:t>
      </w:r>
      <w:r>
        <w:rPr>
          <w:rFonts w:hint="cs"/>
          <w:rtl/>
          <w:lang w:bidi="ar-MA"/>
        </w:rPr>
        <w:t xml:space="preserve"> </w:t>
      </w:r>
      <w:r>
        <w:rPr>
          <w:rFonts w:hint="eastAsia"/>
          <w:rtl/>
          <w:lang w:bidi="ar-MA"/>
        </w:rPr>
        <w:t>”</w:t>
      </w:r>
      <w:r w:rsidRPr="00B62DEB">
        <w:rPr>
          <w:rFonts w:hint="cs"/>
          <w:rtl/>
          <w:lang w:bidi="ar-MA"/>
        </w:rPr>
        <w:t>تي</w:t>
      </w:r>
      <w:r>
        <w:rPr>
          <w:rFonts w:hint="cs"/>
          <w:rtl/>
          <w:lang w:bidi="ar-MA"/>
        </w:rPr>
        <w:t xml:space="preserve"> </w:t>
      </w:r>
      <w:r w:rsidRPr="00B62DEB">
        <w:rPr>
          <w:rFonts w:hint="cs"/>
          <w:rtl/>
          <w:lang w:bidi="ar-MA"/>
        </w:rPr>
        <w:t>مانمان</w:t>
      </w:r>
      <w:r>
        <w:rPr>
          <w:rFonts w:hint="cs"/>
          <w:rtl/>
          <w:lang w:bidi="ar-MA"/>
        </w:rPr>
        <w:t xml:space="preserve"> </w:t>
      </w:r>
      <w:r w:rsidRPr="00B62DEB">
        <w:rPr>
          <w:rFonts w:hint="cs"/>
          <w:rtl/>
          <w:lang w:bidi="ar-MA"/>
        </w:rPr>
        <w:t>شيري</w:t>
      </w:r>
      <w:r>
        <w:rPr>
          <w:rFonts w:hint="eastAsia"/>
          <w:rtl/>
          <w:lang w:bidi="ar-MA"/>
        </w:rPr>
        <w:t>“</w:t>
      </w:r>
      <w:r w:rsidRPr="00B62DEB">
        <w:rPr>
          <w:rFonts w:hint="cs"/>
          <w:rtl/>
          <w:lang w:bidi="ar-MA"/>
        </w:rPr>
        <w:t>،</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ضُمّ</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الشامل</w:t>
      </w:r>
      <w:r>
        <w:rPr>
          <w:rFonts w:hint="cs"/>
          <w:rtl/>
          <w:lang w:bidi="ar-MA"/>
        </w:rPr>
        <w:t xml:space="preserve"> </w:t>
      </w:r>
      <w:r w:rsidRPr="00B62DEB">
        <w:rPr>
          <w:rFonts w:hint="cs"/>
          <w:rtl/>
          <w:lang w:bidi="ar-MA"/>
        </w:rPr>
        <w:t>والمجاني،</w:t>
      </w:r>
      <w:r>
        <w:rPr>
          <w:rFonts w:hint="cs"/>
          <w:rtl/>
          <w:lang w:bidi="ar-MA"/>
        </w:rPr>
        <w:t xml:space="preserve"> </w:t>
      </w:r>
      <w:r w:rsidRPr="00B62DEB">
        <w:rPr>
          <w:rFonts w:hint="cs"/>
          <w:rtl/>
          <w:lang w:bidi="ar-MA"/>
        </w:rPr>
        <w:t>والموجه</w:t>
      </w:r>
      <w:r>
        <w:rPr>
          <w:rFonts w:hint="cs"/>
          <w:rtl/>
          <w:lang w:bidi="ar-MA"/>
        </w:rPr>
        <w:t xml:space="preserve"> </w:t>
      </w:r>
      <w:r w:rsidRPr="00B62DEB">
        <w:rPr>
          <w:rFonts w:hint="cs"/>
          <w:rtl/>
          <w:lang w:bidi="ar-MA"/>
        </w:rPr>
        <w:t>مباشرة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ربات</w:t>
      </w:r>
      <w:r>
        <w:rPr>
          <w:rFonts w:hint="cs"/>
          <w:rtl/>
          <w:lang w:bidi="ar-MA"/>
        </w:rPr>
        <w:t xml:space="preserve"> </w:t>
      </w:r>
      <w:r w:rsidRPr="00B62DEB">
        <w:rPr>
          <w:rFonts w:hint="cs"/>
          <w:rtl/>
          <w:lang w:bidi="ar-MA"/>
        </w:rPr>
        <w:t>الأسر،</w:t>
      </w:r>
      <w:r>
        <w:rPr>
          <w:rFonts w:hint="cs"/>
          <w:rtl/>
          <w:lang w:bidi="ar-MA"/>
        </w:rPr>
        <w:t xml:space="preserve"> </w:t>
      </w:r>
      <w:r w:rsidRPr="00B62DEB">
        <w:rPr>
          <w:rFonts w:hint="cs"/>
          <w:rtl/>
          <w:lang w:bidi="ar-MA"/>
        </w:rPr>
        <w:t>الإبقاء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الأطفال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المدرسة.</w:t>
      </w:r>
    </w:p>
    <w:p w:rsidR="00C97A7E" w:rsidRDefault="00C97A7E" w:rsidP="00C97A7E">
      <w:pPr>
        <w:pStyle w:val="SingleTxt"/>
        <w:rPr>
          <w:rFonts w:hint="cs"/>
          <w:rtl/>
          <w:lang w:bidi="ar-MA"/>
        </w:rPr>
      </w:pPr>
      <w:r w:rsidRPr="00B62DEB">
        <w:rPr>
          <w:rFonts w:hint="cs"/>
          <w:rtl/>
          <w:lang w:bidi="ar-MA"/>
        </w:rPr>
        <w:t>147</w:t>
      </w:r>
      <w:r>
        <w:rPr>
          <w:rFonts w:hint="cs"/>
          <w:rtl/>
          <w:lang w:bidi="ar-MA"/>
        </w:rPr>
        <w:t xml:space="preserve"> </w:t>
      </w:r>
      <w:r>
        <w:rPr>
          <w:rtl/>
          <w:lang w:bidi="ar-MA"/>
        </w:rPr>
        <w:t>-</w:t>
      </w:r>
      <w:r>
        <w:rPr>
          <w:rFonts w:hint="cs"/>
          <w:rtl/>
          <w:lang w:bidi="ar-MA"/>
        </w:rPr>
        <w:t xml:space="preserve"> </w:t>
      </w:r>
      <w:r w:rsidRPr="00B62DEB">
        <w:rPr>
          <w:rFonts w:hint="cs"/>
          <w:rtl/>
          <w:lang w:bidi="ar-MA"/>
        </w:rPr>
        <w:t>وتشير</w:t>
      </w:r>
      <w:r>
        <w:rPr>
          <w:rFonts w:hint="cs"/>
          <w:rtl/>
          <w:lang w:bidi="ar-MA"/>
        </w:rPr>
        <w:t xml:space="preserve"> </w:t>
      </w:r>
      <w:r w:rsidRPr="00B62DEB">
        <w:rPr>
          <w:rFonts w:hint="cs"/>
          <w:rtl/>
          <w:lang w:bidi="ar-MA"/>
        </w:rPr>
        <w:t>آخر</w:t>
      </w:r>
      <w:r>
        <w:rPr>
          <w:rFonts w:hint="cs"/>
          <w:rtl/>
          <w:lang w:bidi="ar-MA"/>
        </w:rPr>
        <w:t xml:space="preserve"> </w:t>
      </w:r>
      <w:r w:rsidRPr="00B62DEB">
        <w:rPr>
          <w:rFonts w:hint="cs"/>
          <w:rtl/>
          <w:lang w:bidi="ar-MA"/>
        </w:rPr>
        <w:t>الأرقام</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نشرتها</w:t>
      </w:r>
      <w:r>
        <w:rPr>
          <w:rFonts w:hint="cs"/>
          <w:rtl/>
          <w:lang w:bidi="ar-MA"/>
        </w:rPr>
        <w:t xml:space="preserve"> </w:t>
      </w:r>
      <w:r w:rsidRPr="00B62DEB">
        <w:rPr>
          <w:rFonts w:hint="cs"/>
          <w:rtl/>
          <w:lang w:bidi="ar-MA"/>
        </w:rPr>
        <w:t>السلطات</w:t>
      </w:r>
      <w:r>
        <w:rPr>
          <w:rFonts w:hint="cs"/>
          <w:rtl/>
          <w:lang w:bidi="ar-MA"/>
        </w:rPr>
        <w:t xml:space="preserve"> </w:t>
      </w:r>
      <w:r w:rsidRPr="00B62DEB">
        <w:rPr>
          <w:rFonts w:hint="cs"/>
          <w:rtl/>
          <w:lang w:bidi="ar-MA"/>
        </w:rPr>
        <w:t>المعنية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نيسان</w:t>
      </w:r>
      <w:r>
        <w:rPr>
          <w:rFonts w:hint="cs"/>
          <w:rtl/>
          <w:lang w:bidi="ar-MA"/>
        </w:rPr>
        <w:t>/</w:t>
      </w:r>
      <w:r w:rsidRPr="00B62DEB">
        <w:rPr>
          <w:rFonts w:hint="cs"/>
          <w:rtl/>
          <w:lang w:bidi="ar-MA"/>
        </w:rPr>
        <w:t>أبريل</w:t>
      </w:r>
      <w:r>
        <w:rPr>
          <w:rFonts w:hint="cs"/>
          <w:rtl/>
          <w:lang w:bidi="ar-MA"/>
        </w:rPr>
        <w:t xml:space="preserve"> </w:t>
      </w:r>
      <w:r w:rsidRPr="00B62DEB">
        <w:rPr>
          <w:rFonts w:hint="cs"/>
          <w:rtl/>
          <w:lang w:bidi="ar-MA"/>
        </w:rPr>
        <w:t>2014</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برنامج</w:t>
      </w:r>
      <w:r>
        <w:rPr>
          <w:rFonts w:hint="cs"/>
          <w:rtl/>
          <w:lang w:bidi="ar-MA"/>
        </w:rPr>
        <w:t xml:space="preserve"> </w:t>
      </w:r>
      <w:r w:rsidR="000C4B89">
        <w:rPr>
          <w:rFonts w:hint="eastAsia"/>
          <w:rtl/>
          <w:lang w:bidi="ar-MA"/>
        </w:rPr>
        <w:t>”</w:t>
      </w:r>
      <w:r w:rsidRPr="00B62DEB">
        <w:rPr>
          <w:rFonts w:hint="cs"/>
          <w:rtl/>
          <w:lang w:bidi="ar-MA"/>
        </w:rPr>
        <w:t>تي</w:t>
      </w:r>
      <w:r>
        <w:rPr>
          <w:rFonts w:hint="cs"/>
          <w:rtl/>
          <w:lang w:bidi="ar-MA"/>
        </w:rPr>
        <w:t xml:space="preserve"> </w:t>
      </w:r>
      <w:r w:rsidRPr="00B62DEB">
        <w:rPr>
          <w:rFonts w:hint="cs"/>
          <w:rtl/>
          <w:lang w:bidi="ar-MA"/>
        </w:rPr>
        <w:t>مانمان</w:t>
      </w:r>
      <w:r>
        <w:rPr>
          <w:rFonts w:hint="cs"/>
          <w:rtl/>
          <w:lang w:bidi="ar-MA"/>
        </w:rPr>
        <w:t xml:space="preserve"> </w:t>
      </w:r>
      <w:r w:rsidRPr="00B62DEB">
        <w:rPr>
          <w:rFonts w:hint="cs"/>
          <w:rtl/>
          <w:lang w:bidi="ar-MA"/>
        </w:rPr>
        <w:t>شيري</w:t>
      </w:r>
      <w:r w:rsidR="000C4B89">
        <w:rPr>
          <w:rFonts w:hint="eastAsia"/>
          <w:rtl/>
          <w:lang w:bidi="ar-MA"/>
        </w:rPr>
        <w:t>“</w:t>
      </w:r>
      <w:r>
        <w:rPr>
          <w:rFonts w:hint="cs"/>
          <w:rtl/>
          <w:lang w:bidi="ar-MA"/>
        </w:rPr>
        <w:t xml:space="preserve"> </w:t>
      </w:r>
      <w:r w:rsidRPr="00B62DEB">
        <w:rPr>
          <w:rFonts w:hint="cs"/>
          <w:rtl/>
          <w:lang w:bidi="ar-MA"/>
        </w:rPr>
        <w:t>يغطي</w:t>
      </w:r>
      <w:r>
        <w:rPr>
          <w:rFonts w:hint="cs"/>
          <w:rtl/>
          <w:lang w:bidi="ar-MA"/>
        </w:rPr>
        <w:t xml:space="preserve"> </w:t>
      </w:r>
      <w:r w:rsidRPr="00B62DEB">
        <w:rPr>
          <w:rFonts w:hint="cs"/>
          <w:rtl/>
          <w:lang w:bidi="ar-MA"/>
        </w:rPr>
        <w:t>000</w:t>
      </w:r>
      <w:r>
        <w:rPr>
          <w:rFonts w:hint="cs"/>
          <w:rtl/>
          <w:lang w:bidi="ar-MA"/>
        </w:rPr>
        <w:t xml:space="preserve"> </w:t>
      </w:r>
      <w:r w:rsidRPr="00B62DEB">
        <w:rPr>
          <w:rFonts w:hint="cs"/>
          <w:rtl/>
          <w:lang w:bidi="ar-MA"/>
        </w:rPr>
        <w:t>122</w:t>
      </w:r>
      <w:r>
        <w:rPr>
          <w:rFonts w:hint="cs"/>
          <w:rtl/>
          <w:lang w:bidi="ar-MA"/>
        </w:rPr>
        <w:t xml:space="preserve"> </w:t>
      </w:r>
      <w:r w:rsidRPr="00B62DEB">
        <w:rPr>
          <w:rFonts w:hint="cs"/>
          <w:rtl/>
          <w:lang w:bidi="ar-MA"/>
        </w:rPr>
        <w:t>امرأة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كامل</w:t>
      </w:r>
      <w:r>
        <w:rPr>
          <w:rFonts w:hint="cs"/>
          <w:rtl/>
          <w:lang w:bidi="ar-MA"/>
        </w:rPr>
        <w:t xml:space="preserve"> </w:t>
      </w:r>
      <w:r w:rsidRPr="00B62DEB">
        <w:rPr>
          <w:rFonts w:hint="cs"/>
          <w:rtl/>
          <w:lang w:bidi="ar-MA"/>
        </w:rPr>
        <w:t>أنحاء</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ولئن</w:t>
      </w:r>
      <w:r>
        <w:rPr>
          <w:rFonts w:hint="cs"/>
          <w:rtl/>
          <w:lang w:bidi="ar-MA"/>
        </w:rPr>
        <w:t xml:space="preserve"> </w:t>
      </w:r>
      <w:r w:rsidRPr="00B62DEB">
        <w:rPr>
          <w:rFonts w:hint="cs"/>
          <w:rtl/>
          <w:lang w:bidi="ar-MA"/>
        </w:rPr>
        <w:t>كان</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التحويلات</w:t>
      </w:r>
      <w:r>
        <w:rPr>
          <w:rFonts w:hint="cs"/>
          <w:rtl/>
          <w:lang w:bidi="ar-MA"/>
        </w:rPr>
        <w:t xml:space="preserve"> </w:t>
      </w:r>
      <w:r w:rsidRPr="00B62DEB">
        <w:rPr>
          <w:rFonts w:hint="cs"/>
          <w:rtl/>
          <w:lang w:bidi="ar-MA"/>
        </w:rPr>
        <w:t>النقدية</w:t>
      </w:r>
      <w:r>
        <w:rPr>
          <w:rFonts w:hint="cs"/>
          <w:rtl/>
          <w:lang w:bidi="ar-MA"/>
        </w:rPr>
        <w:t xml:space="preserve"> </w:t>
      </w:r>
      <w:r w:rsidRPr="00B62DEB">
        <w:rPr>
          <w:rFonts w:hint="cs"/>
          <w:rtl/>
          <w:lang w:bidi="ar-MA"/>
        </w:rPr>
        <w:t>موجه</w:t>
      </w:r>
      <w:r>
        <w:rPr>
          <w:rFonts w:hint="cs"/>
          <w:rtl/>
          <w:lang w:bidi="ar-MA"/>
        </w:rPr>
        <w:t xml:space="preserve"> </w:t>
      </w:r>
      <w:r w:rsidRPr="00B62DEB">
        <w:rPr>
          <w:rFonts w:hint="cs"/>
          <w:rtl/>
          <w:lang w:bidi="ar-MA"/>
        </w:rPr>
        <w:t>حصرا</w:t>
      </w:r>
      <w:r>
        <w:rPr>
          <w:rFonts w:hint="cs"/>
          <w:rtl/>
          <w:lang w:bidi="ar-MA"/>
        </w:rPr>
        <w:t xml:space="preserve"> </w:t>
      </w:r>
      <w:r w:rsidRPr="00B62DEB">
        <w:rPr>
          <w:rFonts w:hint="cs"/>
          <w:rtl/>
          <w:lang w:bidi="ar-MA"/>
        </w:rPr>
        <w:t>لربات</w:t>
      </w:r>
      <w:r>
        <w:rPr>
          <w:rFonts w:hint="cs"/>
          <w:rtl/>
          <w:lang w:bidi="ar-MA"/>
        </w:rPr>
        <w:t xml:space="preserve"> </w:t>
      </w:r>
      <w:r w:rsidRPr="00B62DEB">
        <w:rPr>
          <w:rFonts w:hint="cs"/>
          <w:rtl/>
          <w:lang w:bidi="ar-MA"/>
        </w:rPr>
        <w:t>الأسر،</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يستفدن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البرامج</w:t>
      </w:r>
      <w:r>
        <w:rPr>
          <w:rFonts w:hint="cs"/>
          <w:rtl/>
          <w:lang w:bidi="ar-MA"/>
        </w:rPr>
        <w:t xml:space="preserve"> </w:t>
      </w:r>
      <w:r w:rsidRPr="00B62DEB">
        <w:rPr>
          <w:rFonts w:hint="cs"/>
          <w:rtl/>
          <w:lang w:bidi="ar-MA"/>
        </w:rPr>
        <w:t>الأخرى،</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تقديم</w:t>
      </w:r>
      <w:r>
        <w:rPr>
          <w:rFonts w:hint="cs"/>
          <w:rtl/>
          <w:lang w:bidi="ar-MA"/>
        </w:rPr>
        <w:t xml:space="preserve"> </w:t>
      </w:r>
      <w:r w:rsidRPr="00B62DEB">
        <w:rPr>
          <w:rFonts w:hint="cs"/>
          <w:rtl/>
          <w:lang w:bidi="ar-MA"/>
        </w:rPr>
        <w:t>الدعم</w:t>
      </w:r>
      <w:r>
        <w:rPr>
          <w:rFonts w:hint="cs"/>
          <w:rtl/>
          <w:lang w:bidi="ar-MA"/>
        </w:rPr>
        <w:t xml:space="preserve"> </w:t>
      </w:r>
      <w:r w:rsidRPr="00B62DEB">
        <w:rPr>
          <w:rFonts w:hint="cs"/>
          <w:rtl/>
          <w:lang w:bidi="ar-MA"/>
        </w:rPr>
        <w:t>للطلبة</w:t>
      </w:r>
      <w:r>
        <w:rPr>
          <w:rFonts w:hint="cs"/>
          <w:rtl/>
          <w:lang w:bidi="ar-MA"/>
        </w:rPr>
        <w:t xml:space="preserve"> </w:t>
      </w:r>
      <w:r w:rsidRPr="00B62DEB">
        <w:rPr>
          <w:rFonts w:hint="cs"/>
          <w:rtl/>
          <w:lang w:bidi="ar-MA"/>
        </w:rPr>
        <w:t>والفلاحين،</w:t>
      </w:r>
      <w:r>
        <w:rPr>
          <w:rFonts w:hint="cs"/>
          <w:rtl/>
          <w:lang w:bidi="ar-MA"/>
        </w:rPr>
        <w:t xml:space="preserve"> </w:t>
      </w:r>
      <w:r w:rsidRPr="00B62DEB">
        <w:rPr>
          <w:rFonts w:hint="cs"/>
          <w:rtl/>
          <w:lang w:bidi="ar-MA"/>
        </w:rPr>
        <w:t>فضلا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البرامج</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أضيفت</w:t>
      </w:r>
      <w:r>
        <w:rPr>
          <w:rFonts w:hint="cs"/>
          <w:rtl/>
          <w:lang w:bidi="ar-MA"/>
        </w:rPr>
        <w:t xml:space="preserve"> </w:t>
      </w:r>
      <w:r w:rsidRPr="00B62DEB">
        <w:rPr>
          <w:rFonts w:hint="cs"/>
          <w:rtl/>
          <w:lang w:bidi="ar-MA"/>
        </w:rPr>
        <w:t>لاحقا،</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مساعدة</w:t>
      </w:r>
      <w:r>
        <w:rPr>
          <w:rFonts w:hint="cs"/>
          <w:rtl/>
          <w:lang w:bidi="ar-MA"/>
        </w:rPr>
        <w:t xml:space="preserve"> </w:t>
      </w:r>
      <w:r w:rsidRPr="00B62DEB">
        <w:rPr>
          <w:rFonts w:hint="cs"/>
          <w:rtl/>
          <w:lang w:bidi="ar-MA"/>
        </w:rPr>
        <w:t>الأشخاص</w:t>
      </w:r>
      <w:r>
        <w:rPr>
          <w:rFonts w:hint="cs"/>
          <w:rtl/>
          <w:lang w:bidi="ar-MA"/>
        </w:rPr>
        <w:t xml:space="preserve"> </w:t>
      </w:r>
      <w:r w:rsidRPr="00B62DEB">
        <w:rPr>
          <w:rFonts w:hint="cs"/>
          <w:rtl/>
          <w:lang w:bidi="ar-MA"/>
        </w:rPr>
        <w:t>ذوي</w:t>
      </w:r>
      <w:r>
        <w:rPr>
          <w:rFonts w:hint="cs"/>
          <w:rtl/>
          <w:lang w:bidi="ar-MA"/>
        </w:rPr>
        <w:t xml:space="preserve"> </w:t>
      </w:r>
      <w:r w:rsidRPr="00B62DEB">
        <w:rPr>
          <w:rFonts w:hint="cs"/>
          <w:rtl/>
          <w:lang w:bidi="ar-MA"/>
        </w:rPr>
        <w:t>الإعاقة</w:t>
      </w:r>
      <w:r>
        <w:rPr>
          <w:rFonts w:hint="cs"/>
          <w:rtl/>
          <w:lang w:bidi="ar-MA"/>
        </w:rPr>
        <w:t xml:space="preserve"> </w:t>
      </w:r>
      <w:r w:rsidRPr="00B62DEB">
        <w:rPr>
          <w:rFonts w:hint="cs"/>
          <w:rtl/>
          <w:lang w:bidi="ar-MA"/>
        </w:rPr>
        <w:t>وكبار</w:t>
      </w:r>
      <w:r>
        <w:rPr>
          <w:rFonts w:hint="cs"/>
          <w:rtl/>
          <w:lang w:bidi="ar-MA"/>
        </w:rPr>
        <w:t xml:space="preserve"> </w:t>
      </w:r>
      <w:r w:rsidRPr="00B62DEB">
        <w:rPr>
          <w:rFonts w:hint="cs"/>
          <w:rtl/>
          <w:lang w:bidi="ar-MA"/>
        </w:rPr>
        <w:t>السن،</w:t>
      </w:r>
      <w:r>
        <w:rPr>
          <w:rFonts w:hint="cs"/>
          <w:rtl/>
          <w:lang w:bidi="ar-MA"/>
        </w:rPr>
        <w:t xml:space="preserve"> </w:t>
      </w:r>
      <w:r w:rsidRPr="00B62DEB">
        <w:rPr>
          <w:rFonts w:hint="cs"/>
          <w:rtl/>
          <w:lang w:bidi="ar-MA"/>
        </w:rPr>
        <w:t>دون</w:t>
      </w:r>
      <w:r>
        <w:rPr>
          <w:rFonts w:hint="cs"/>
          <w:rtl/>
          <w:lang w:bidi="ar-MA"/>
        </w:rPr>
        <w:t xml:space="preserve"> </w:t>
      </w:r>
      <w:r w:rsidRPr="00B62DEB">
        <w:rPr>
          <w:rFonts w:hint="cs"/>
          <w:rtl/>
          <w:lang w:bidi="ar-MA"/>
        </w:rPr>
        <w:t>معرفة</w:t>
      </w:r>
      <w:r>
        <w:rPr>
          <w:rFonts w:hint="cs"/>
          <w:rtl/>
          <w:lang w:bidi="ar-MA"/>
        </w:rPr>
        <w:t xml:space="preserve"> </w:t>
      </w:r>
      <w:r w:rsidRPr="00B62DEB">
        <w:rPr>
          <w:rFonts w:hint="cs"/>
          <w:rtl/>
          <w:lang w:bidi="ar-MA"/>
        </w:rPr>
        <w:t>حجم</w:t>
      </w:r>
      <w:r>
        <w:rPr>
          <w:rFonts w:hint="cs"/>
          <w:rtl/>
          <w:lang w:bidi="ar-MA"/>
        </w:rPr>
        <w:t xml:space="preserve"> </w:t>
      </w:r>
      <w:r w:rsidRPr="00B62DEB">
        <w:rPr>
          <w:rFonts w:hint="cs"/>
          <w:rtl/>
          <w:lang w:bidi="ar-MA"/>
        </w:rPr>
        <w:t>تلك</w:t>
      </w:r>
      <w:r>
        <w:rPr>
          <w:rFonts w:hint="cs"/>
          <w:rtl/>
          <w:lang w:bidi="ar-MA"/>
        </w:rPr>
        <w:t xml:space="preserve"> </w:t>
      </w:r>
      <w:r w:rsidRPr="00B62DEB">
        <w:rPr>
          <w:rFonts w:hint="cs"/>
          <w:rtl/>
          <w:lang w:bidi="ar-MA"/>
        </w:rPr>
        <w:t>المساعدات.</w:t>
      </w:r>
      <w:r>
        <w:rPr>
          <w:rFonts w:hint="cs"/>
          <w:rtl/>
          <w:lang w:bidi="ar-MA"/>
        </w:rPr>
        <w:t xml:space="preserve"> </w:t>
      </w:r>
      <w:r w:rsidRPr="00B62DEB">
        <w:rPr>
          <w:rFonts w:hint="cs"/>
          <w:rtl/>
          <w:lang w:bidi="ar-MA"/>
        </w:rPr>
        <w:t>وليس</w:t>
      </w:r>
      <w:r>
        <w:rPr>
          <w:rFonts w:hint="cs"/>
          <w:rtl/>
          <w:lang w:bidi="ar-MA"/>
        </w:rPr>
        <w:t xml:space="preserve"> </w:t>
      </w:r>
      <w:r w:rsidRPr="00B62DEB">
        <w:rPr>
          <w:rFonts w:hint="cs"/>
          <w:rtl/>
          <w:lang w:bidi="ar-MA"/>
        </w:rPr>
        <w:t>مؤكدا</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تم</w:t>
      </w:r>
      <w:r>
        <w:rPr>
          <w:rFonts w:hint="cs"/>
          <w:rtl/>
          <w:lang w:bidi="ar-MA"/>
        </w:rPr>
        <w:t xml:space="preserve"> </w:t>
      </w:r>
      <w:r w:rsidRPr="00B62DEB">
        <w:rPr>
          <w:rFonts w:hint="cs"/>
          <w:rtl/>
          <w:lang w:bidi="ar-MA"/>
        </w:rPr>
        <w:t>تسجيل</w:t>
      </w:r>
      <w:r>
        <w:rPr>
          <w:rFonts w:hint="cs"/>
          <w:rtl/>
          <w:lang w:bidi="ar-MA"/>
        </w:rPr>
        <w:t xml:space="preserve"> </w:t>
      </w:r>
      <w:r w:rsidRPr="00B62DEB">
        <w:rPr>
          <w:rFonts w:hint="cs"/>
          <w:rtl/>
          <w:lang w:bidi="ar-MA"/>
        </w:rPr>
        <w:t>إحصاءات</w:t>
      </w:r>
      <w:r>
        <w:rPr>
          <w:rFonts w:hint="cs"/>
          <w:rtl/>
          <w:lang w:bidi="ar-MA"/>
        </w:rPr>
        <w:t xml:space="preserve"> </w:t>
      </w:r>
      <w:r w:rsidRPr="00B62DEB">
        <w:rPr>
          <w:rFonts w:hint="cs"/>
          <w:rtl/>
          <w:lang w:bidi="ar-MA"/>
        </w:rPr>
        <w:t>دقيقة</w:t>
      </w:r>
      <w:r>
        <w:rPr>
          <w:rFonts w:hint="cs"/>
          <w:rtl/>
          <w:lang w:bidi="ar-MA"/>
        </w:rPr>
        <w:t xml:space="preserve"> </w:t>
      </w:r>
      <w:r w:rsidRPr="00B62DEB">
        <w:rPr>
          <w:rFonts w:hint="cs"/>
          <w:rtl/>
          <w:lang w:bidi="ar-MA"/>
        </w:rPr>
        <w:t>مصنفة</w:t>
      </w:r>
      <w:r>
        <w:rPr>
          <w:rFonts w:hint="cs"/>
          <w:rtl/>
          <w:lang w:bidi="ar-MA"/>
        </w:rPr>
        <w:t xml:space="preserve"> </w:t>
      </w:r>
      <w:r w:rsidRPr="00B62DEB">
        <w:rPr>
          <w:rFonts w:hint="cs"/>
          <w:rtl/>
          <w:lang w:bidi="ar-MA"/>
        </w:rPr>
        <w:t>حسب</w:t>
      </w:r>
      <w:r>
        <w:rPr>
          <w:rFonts w:hint="cs"/>
          <w:rtl/>
          <w:lang w:bidi="ar-MA"/>
        </w:rPr>
        <w:t xml:space="preserve"> </w:t>
      </w:r>
      <w:r w:rsidRPr="00B62DEB">
        <w:rPr>
          <w:rFonts w:hint="cs"/>
          <w:rtl/>
          <w:lang w:bidi="ar-MA"/>
        </w:rPr>
        <w:t>نوع</w:t>
      </w:r>
      <w:r>
        <w:rPr>
          <w:rFonts w:hint="cs"/>
          <w:rtl/>
          <w:lang w:bidi="ar-MA"/>
        </w:rPr>
        <w:t xml:space="preserve"> </w:t>
      </w:r>
      <w:r w:rsidRPr="00B62DEB">
        <w:rPr>
          <w:rFonts w:hint="cs"/>
          <w:rtl/>
          <w:lang w:bidi="ar-MA"/>
        </w:rPr>
        <w:t>الجنس</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البرامج.</w:t>
      </w:r>
    </w:p>
    <w:p w:rsidR="00C97A7E" w:rsidRPr="00952AD2" w:rsidRDefault="00C97A7E" w:rsidP="00C97A7E">
      <w:pPr>
        <w:pStyle w:val="SingleTxt"/>
        <w:spacing w:after="0" w:line="120" w:lineRule="exact"/>
        <w:rPr>
          <w:rFonts w:hint="cs"/>
          <w:sz w:val="12"/>
          <w:rtl/>
          <w:lang w:bidi="ar-MA"/>
        </w:rPr>
      </w:pPr>
    </w:p>
    <w:p w:rsidR="00C97A7E" w:rsidRPr="00B62DEB" w:rsidRDefault="00C97A7E" w:rsidP="00C97A7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13</w:t>
      </w:r>
      <w:r>
        <w:rPr>
          <w:rFonts w:hint="cs"/>
          <w:rtl/>
          <w:lang w:bidi="ar-MA"/>
        </w:rPr>
        <w:t>-</w:t>
      </w:r>
      <w:r w:rsidRPr="00B62DEB">
        <w:rPr>
          <w:rFonts w:hint="cs"/>
          <w:rtl/>
          <w:lang w:bidi="ar-MA"/>
        </w:rPr>
        <w:t>1</w:t>
      </w:r>
      <w:r>
        <w:rPr>
          <w:rFonts w:hint="cs"/>
          <w:rtl/>
          <w:lang w:bidi="ar-MA"/>
        </w:rPr>
        <w:t>-</w:t>
      </w:r>
      <w:r w:rsidRPr="00B62DEB">
        <w:rPr>
          <w:rFonts w:hint="cs"/>
          <w:rtl/>
          <w:lang w:bidi="ar-MA"/>
        </w:rPr>
        <w:t>2</w:t>
      </w:r>
      <w:r>
        <w:rPr>
          <w:rFonts w:hint="cs"/>
          <w:rtl/>
          <w:lang w:bidi="ar-MA"/>
        </w:rPr>
        <w:tab/>
      </w:r>
      <w:r w:rsidRPr="00B62DEB">
        <w:rPr>
          <w:rFonts w:hint="cs"/>
          <w:rtl/>
          <w:lang w:bidi="ar-MA"/>
        </w:rPr>
        <w:t>برنامج</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 </w:t>
      </w:r>
      <w:r w:rsidRPr="00B62DEB">
        <w:t>EDE</w:t>
      </w:r>
      <w:r>
        <w:t xml:space="preserve"> </w:t>
      </w:r>
      <w:r w:rsidRPr="00B62DEB">
        <w:t>PEP</w:t>
      </w:r>
    </w:p>
    <w:p w:rsidR="00C97A7E" w:rsidRPr="00B62DEB" w:rsidRDefault="00C97A7E" w:rsidP="00C97A7E">
      <w:pPr>
        <w:pStyle w:val="SingleTxt"/>
        <w:rPr>
          <w:rtl/>
          <w:lang w:bidi="ar-MA"/>
        </w:rPr>
      </w:pPr>
      <w:r w:rsidRPr="00B62DEB">
        <w:rPr>
          <w:rFonts w:hint="cs"/>
          <w:rtl/>
          <w:lang w:bidi="ar-MA"/>
        </w:rPr>
        <w:t>148</w:t>
      </w:r>
      <w:r>
        <w:rPr>
          <w:rFonts w:hint="cs"/>
          <w:rtl/>
          <w:lang w:bidi="ar-MA"/>
        </w:rPr>
        <w:t xml:space="preserve"> </w:t>
      </w:r>
      <w:r>
        <w:rPr>
          <w:rtl/>
          <w:lang w:bidi="ar-MA"/>
        </w:rPr>
        <w:t>-</w:t>
      </w:r>
      <w:r>
        <w:rPr>
          <w:rFonts w:hint="cs"/>
          <w:rtl/>
          <w:lang w:bidi="ar-MA"/>
        </w:rPr>
        <w:t xml:space="preserve"> </w:t>
      </w:r>
      <w:r w:rsidRPr="00B62DEB">
        <w:rPr>
          <w:rFonts w:hint="cs"/>
          <w:rtl/>
          <w:lang w:bidi="ar-MA"/>
        </w:rPr>
        <w:t>يتيح</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w:t>
      </w:r>
      <w:r w:rsidR="000C4B89">
        <w:rPr>
          <w:rFonts w:hint="cs"/>
          <w:rtl/>
          <w:lang w:bidi="ar-MA"/>
        </w:rPr>
        <w:t>إ</w:t>
      </w:r>
      <w:r w:rsidRPr="00B62DEB">
        <w:rPr>
          <w:rFonts w:hint="cs"/>
          <w:rtl/>
          <w:lang w:bidi="ar-MA"/>
        </w:rPr>
        <w:t>مكانية</w:t>
      </w:r>
      <w:r>
        <w:rPr>
          <w:rFonts w:hint="cs"/>
          <w:rtl/>
          <w:lang w:bidi="ar-MA"/>
        </w:rPr>
        <w:t xml:space="preserve"> </w:t>
      </w:r>
      <w:r w:rsidR="000C4B89">
        <w:rPr>
          <w:rFonts w:hint="cs"/>
          <w:rtl/>
          <w:lang w:bidi="ar-MA"/>
        </w:rPr>
        <w:t>ل</w:t>
      </w:r>
      <w:r w:rsidRPr="00B62DEB">
        <w:rPr>
          <w:rFonts w:hint="cs"/>
          <w:rtl/>
          <w:lang w:bidi="ar-MA"/>
        </w:rPr>
        <w:t>تحسين</w:t>
      </w:r>
      <w:r>
        <w:rPr>
          <w:rFonts w:hint="cs"/>
          <w:rtl/>
          <w:lang w:bidi="ar-MA"/>
        </w:rPr>
        <w:t xml:space="preserve"> </w:t>
      </w:r>
      <w:r w:rsidRPr="00B62DEB">
        <w:rPr>
          <w:rFonts w:hint="cs"/>
          <w:rtl/>
          <w:lang w:bidi="ar-MA"/>
        </w:rPr>
        <w:t>حصر</w:t>
      </w:r>
      <w:r>
        <w:rPr>
          <w:rFonts w:hint="cs"/>
          <w:rtl/>
          <w:lang w:bidi="ar-MA"/>
        </w:rPr>
        <w:t xml:space="preserve"> </w:t>
      </w:r>
      <w:r w:rsidRPr="00B62DEB">
        <w:rPr>
          <w:rFonts w:hint="cs"/>
          <w:rtl/>
          <w:lang w:bidi="ar-MA"/>
        </w:rPr>
        <w:t>الفئات</w:t>
      </w:r>
      <w:r>
        <w:rPr>
          <w:rFonts w:hint="cs"/>
          <w:rtl/>
          <w:lang w:bidi="ar-MA"/>
        </w:rPr>
        <w:t xml:space="preserve"> </w:t>
      </w:r>
      <w:r w:rsidRPr="00B62DEB">
        <w:rPr>
          <w:rFonts w:hint="cs"/>
          <w:rtl/>
          <w:lang w:bidi="ar-MA"/>
        </w:rPr>
        <w:t>الضعيفة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تنظيم</w:t>
      </w:r>
      <w:r>
        <w:rPr>
          <w:rFonts w:hint="cs"/>
          <w:rtl/>
          <w:lang w:bidi="ar-MA"/>
        </w:rPr>
        <w:t xml:space="preserve"> </w:t>
      </w:r>
      <w:r w:rsidRPr="00B62DEB">
        <w:rPr>
          <w:rFonts w:hint="cs"/>
          <w:rtl/>
          <w:lang w:bidi="ar-MA"/>
        </w:rPr>
        <w:t>توفير</w:t>
      </w:r>
      <w:r>
        <w:rPr>
          <w:rFonts w:hint="cs"/>
          <w:rtl/>
          <w:lang w:bidi="ar-MA"/>
        </w:rPr>
        <w:t xml:space="preserve"> </w:t>
      </w:r>
      <w:r w:rsidRPr="00B62DEB">
        <w:rPr>
          <w:rFonts w:hint="cs"/>
          <w:rtl/>
          <w:lang w:bidi="ar-MA"/>
        </w:rPr>
        <w:t>بعض</w:t>
      </w:r>
      <w:r>
        <w:rPr>
          <w:rFonts w:hint="cs"/>
          <w:rtl/>
          <w:lang w:bidi="ar-MA"/>
        </w:rPr>
        <w:t xml:space="preserve"> </w:t>
      </w:r>
      <w:r w:rsidRPr="00B62DEB">
        <w:rPr>
          <w:rFonts w:hint="cs"/>
          <w:rtl/>
          <w:lang w:bidi="ar-MA"/>
        </w:rPr>
        <w:t>الخدمات</w:t>
      </w:r>
      <w:r>
        <w:rPr>
          <w:rFonts w:hint="cs"/>
          <w:rtl/>
          <w:lang w:bidi="ar-MA"/>
        </w:rPr>
        <w:t xml:space="preserve"> </w:t>
      </w:r>
      <w:r w:rsidRPr="00B62DEB">
        <w:rPr>
          <w:rFonts w:hint="cs"/>
          <w:rtl/>
          <w:lang w:bidi="ar-MA"/>
        </w:rPr>
        <w:t>الأساسية</w:t>
      </w:r>
      <w:r>
        <w:rPr>
          <w:rFonts w:hint="cs"/>
          <w:rtl/>
          <w:lang w:bidi="ar-MA"/>
        </w:rPr>
        <w:t xml:space="preserve"> </w:t>
      </w:r>
      <w:r w:rsidRPr="00B62DEB">
        <w:rPr>
          <w:rFonts w:hint="cs"/>
          <w:rtl/>
          <w:lang w:bidi="ar-MA"/>
        </w:rPr>
        <w:t>ذات</w:t>
      </w:r>
      <w:r>
        <w:rPr>
          <w:rFonts w:hint="cs"/>
          <w:rtl/>
          <w:lang w:bidi="ar-MA"/>
        </w:rPr>
        <w:t xml:space="preserve"> </w:t>
      </w:r>
      <w:r w:rsidRPr="00B62DEB">
        <w:rPr>
          <w:rFonts w:hint="cs"/>
          <w:rtl/>
          <w:lang w:bidi="ar-MA"/>
        </w:rPr>
        <w:t>الأولوية</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الهوية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ومحو</w:t>
      </w:r>
      <w:r>
        <w:rPr>
          <w:rFonts w:hint="eastAsia"/>
          <w:rtl/>
          <w:lang w:bidi="ar-MA"/>
        </w:rPr>
        <w:t> </w:t>
      </w:r>
      <w:r w:rsidRPr="00B62DEB">
        <w:rPr>
          <w:rFonts w:hint="cs"/>
          <w:rtl/>
          <w:lang w:bidi="ar-MA"/>
        </w:rPr>
        <w:t>الأمية.</w:t>
      </w:r>
      <w:r>
        <w:rPr>
          <w:rFonts w:hint="cs"/>
          <w:rtl/>
          <w:lang w:bidi="ar-MA"/>
        </w:rPr>
        <w:t xml:space="preserve"> </w:t>
      </w:r>
      <w:r w:rsidRPr="00B62DEB">
        <w:rPr>
          <w:rFonts w:hint="cs"/>
          <w:rtl/>
          <w:lang w:bidi="ar-MA"/>
        </w:rPr>
        <w:t>بيد</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البرنامج</w:t>
      </w:r>
      <w:r>
        <w:rPr>
          <w:rFonts w:hint="cs"/>
          <w:rtl/>
          <w:lang w:bidi="ar-MA"/>
        </w:rPr>
        <w:t xml:space="preserve"> </w:t>
      </w:r>
      <w:r w:rsidRPr="00B62DEB">
        <w:rPr>
          <w:rFonts w:hint="cs"/>
          <w:rtl/>
          <w:lang w:bidi="ar-MA"/>
        </w:rPr>
        <w:t>يثير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مجمله</w:t>
      </w:r>
      <w:r>
        <w:rPr>
          <w:rFonts w:hint="cs"/>
          <w:rtl/>
          <w:lang w:bidi="ar-MA"/>
        </w:rPr>
        <w:t xml:space="preserve"> </w:t>
      </w:r>
      <w:r w:rsidRPr="00B62DEB">
        <w:rPr>
          <w:rFonts w:hint="cs"/>
          <w:rtl/>
          <w:lang w:bidi="ar-MA"/>
        </w:rPr>
        <w:t>جدل</w:t>
      </w:r>
      <w:r>
        <w:rPr>
          <w:rFonts w:hint="cs"/>
          <w:rtl/>
          <w:lang w:bidi="ar-MA"/>
        </w:rPr>
        <w:t xml:space="preserve"> </w:t>
      </w:r>
      <w:r w:rsidRPr="00B62DEB">
        <w:rPr>
          <w:rFonts w:hint="cs"/>
          <w:rtl/>
          <w:lang w:bidi="ar-MA"/>
        </w:rPr>
        <w:t>بعض</w:t>
      </w:r>
      <w:r>
        <w:rPr>
          <w:rFonts w:hint="cs"/>
          <w:rtl/>
          <w:lang w:bidi="ar-MA"/>
        </w:rPr>
        <w:t xml:space="preserve"> </w:t>
      </w:r>
      <w:r w:rsidRPr="00B62DEB">
        <w:rPr>
          <w:rFonts w:hint="cs"/>
          <w:rtl/>
          <w:lang w:bidi="ar-MA"/>
        </w:rPr>
        <w:t>منظمات</w:t>
      </w:r>
      <w:r>
        <w:rPr>
          <w:rFonts w:hint="cs"/>
          <w:rtl/>
          <w:lang w:bidi="ar-MA"/>
        </w:rPr>
        <w:t xml:space="preserve"> </w:t>
      </w:r>
      <w:r w:rsidRPr="00B62DEB">
        <w:rPr>
          <w:rFonts w:hint="cs"/>
          <w:rtl/>
          <w:lang w:bidi="ar-MA"/>
        </w:rPr>
        <w:t>حقوق</w:t>
      </w:r>
      <w:r>
        <w:rPr>
          <w:rFonts w:hint="cs"/>
          <w:rtl/>
          <w:lang w:bidi="ar-MA"/>
        </w:rPr>
        <w:t xml:space="preserve"> </w:t>
      </w:r>
      <w:r w:rsidRPr="00B62DEB">
        <w:rPr>
          <w:rFonts w:hint="cs"/>
          <w:rtl/>
          <w:lang w:bidi="ar-MA"/>
        </w:rPr>
        <w:t>الإنسان</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يساورها</w:t>
      </w:r>
      <w:r>
        <w:rPr>
          <w:rFonts w:hint="cs"/>
          <w:rtl/>
          <w:lang w:bidi="ar-MA"/>
        </w:rPr>
        <w:t xml:space="preserve"> </w:t>
      </w:r>
      <w:r w:rsidRPr="00B62DEB">
        <w:rPr>
          <w:rFonts w:hint="cs"/>
          <w:rtl/>
          <w:lang w:bidi="ar-MA"/>
        </w:rPr>
        <w:t>القلق</w:t>
      </w:r>
      <w:r>
        <w:rPr>
          <w:rFonts w:hint="cs"/>
          <w:rtl/>
          <w:lang w:bidi="ar-MA"/>
        </w:rPr>
        <w:t xml:space="preserve"> </w:t>
      </w:r>
      <w:r w:rsidRPr="00B62DEB">
        <w:rPr>
          <w:rFonts w:hint="cs"/>
          <w:rtl/>
          <w:lang w:bidi="ar-MA"/>
        </w:rPr>
        <w:t>إزاء</w:t>
      </w:r>
      <w:r>
        <w:rPr>
          <w:rFonts w:hint="cs"/>
          <w:rtl/>
          <w:lang w:bidi="ar-MA"/>
        </w:rPr>
        <w:t xml:space="preserve"> </w:t>
      </w:r>
      <w:r w:rsidRPr="00B62DEB">
        <w:rPr>
          <w:rFonts w:hint="cs"/>
          <w:rtl/>
          <w:lang w:bidi="ar-MA"/>
        </w:rPr>
        <w:t>طبيعة</w:t>
      </w:r>
      <w:r>
        <w:rPr>
          <w:rFonts w:hint="cs"/>
          <w:rtl/>
          <w:lang w:bidi="ar-MA"/>
        </w:rPr>
        <w:t xml:space="preserve"> </w:t>
      </w:r>
      <w:r w:rsidRPr="00B62DEB">
        <w:rPr>
          <w:rFonts w:hint="cs"/>
          <w:rtl/>
          <w:lang w:bidi="ar-MA"/>
        </w:rPr>
        <w:t>عملياته</w:t>
      </w:r>
      <w:r>
        <w:rPr>
          <w:rFonts w:hint="cs"/>
          <w:rtl/>
          <w:lang w:bidi="ar-MA"/>
        </w:rPr>
        <w:t xml:space="preserve"> </w:t>
      </w:r>
      <w:r w:rsidRPr="00B62DEB">
        <w:rPr>
          <w:rFonts w:hint="cs"/>
          <w:rtl/>
          <w:lang w:bidi="ar-MA"/>
        </w:rPr>
        <w:t>التجزيئية</w:t>
      </w:r>
      <w:r>
        <w:rPr>
          <w:rFonts w:hint="cs"/>
          <w:rtl/>
          <w:lang w:bidi="ar-MA"/>
        </w:rPr>
        <w:t xml:space="preserve"> </w:t>
      </w:r>
      <w:r w:rsidRPr="00B62DEB">
        <w:rPr>
          <w:rFonts w:hint="cs"/>
          <w:rtl/>
          <w:lang w:bidi="ar-MA"/>
        </w:rPr>
        <w:t>والمؤقتة،</w:t>
      </w:r>
      <w:r>
        <w:rPr>
          <w:rFonts w:hint="cs"/>
          <w:rtl/>
          <w:lang w:bidi="ar-MA"/>
        </w:rPr>
        <w:t xml:space="preserve"> </w:t>
      </w:r>
      <w:r w:rsidRPr="00B62DEB">
        <w:rPr>
          <w:rFonts w:hint="cs"/>
          <w:rtl/>
          <w:lang w:bidi="ar-MA"/>
        </w:rPr>
        <w:t>والتي</w:t>
      </w:r>
      <w:r>
        <w:rPr>
          <w:rFonts w:hint="cs"/>
          <w:rtl/>
          <w:lang w:bidi="ar-MA"/>
        </w:rPr>
        <w:t xml:space="preserve"> </w:t>
      </w:r>
      <w:r w:rsidRPr="00B62DEB">
        <w:rPr>
          <w:rFonts w:hint="cs"/>
          <w:rtl/>
          <w:lang w:bidi="ar-MA"/>
        </w:rPr>
        <w:t>تعتزم</w:t>
      </w:r>
      <w:r>
        <w:rPr>
          <w:rFonts w:hint="cs"/>
          <w:rtl/>
          <w:lang w:bidi="ar-MA"/>
        </w:rPr>
        <w:t xml:space="preserve"> </w:t>
      </w:r>
      <w:r w:rsidRPr="00B62DEB">
        <w:rPr>
          <w:rFonts w:hint="cs"/>
          <w:rtl/>
          <w:lang w:bidi="ar-MA"/>
        </w:rPr>
        <w:t>توجيه</w:t>
      </w:r>
      <w:r>
        <w:rPr>
          <w:rFonts w:hint="cs"/>
          <w:rtl/>
          <w:lang w:bidi="ar-MA"/>
        </w:rPr>
        <w:t xml:space="preserve"> </w:t>
      </w:r>
      <w:r w:rsidRPr="00B62DEB">
        <w:rPr>
          <w:rFonts w:hint="cs"/>
          <w:rtl/>
          <w:lang w:bidi="ar-MA"/>
        </w:rPr>
        <w:t>الاستثمارات</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نحو</w:t>
      </w:r>
      <w:r>
        <w:rPr>
          <w:rFonts w:hint="cs"/>
          <w:rtl/>
          <w:lang w:bidi="ar-MA"/>
        </w:rPr>
        <w:t xml:space="preserve"> </w:t>
      </w:r>
      <w:r w:rsidRPr="00B62DEB">
        <w:rPr>
          <w:rFonts w:hint="cs"/>
          <w:rtl/>
          <w:lang w:bidi="ar-MA"/>
        </w:rPr>
        <w:t>منظم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تلبية</w:t>
      </w:r>
      <w:r>
        <w:rPr>
          <w:rFonts w:hint="cs"/>
          <w:rtl/>
          <w:lang w:bidi="ar-MA"/>
        </w:rPr>
        <w:t xml:space="preserve"> </w:t>
      </w:r>
      <w:r w:rsidRPr="00B62DEB">
        <w:rPr>
          <w:rFonts w:hint="cs"/>
          <w:rtl/>
          <w:lang w:bidi="ar-MA"/>
        </w:rPr>
        <w:t>الحقوق</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والاقتصادية</w:t>
      </w:r>
      <w:r>
        <w:rPr>
          <w:rFonts w:hint="cs"/>
          <w:rtl/>
          <w:lang w:bidi="ar-MA"/>
        </w:rPr>
        <w:t xml:space="preserve"> </w:t>
      </w:r>
      <w:r w:rsidRPr="00B62DEB">
        <w:rPr>
          <w:rFonts w:hint="cs"/>
          <w:rtl/>
          <w:lang w:bidi="ar-MA"/>
        </w:rPr>
        <w:t>للسكان</w:t>
      </w:r>
      <w:r>
        <w:rPr>
          <w:rFonts w:hint="cs"/>
          <w:rtl/>
          <w:lang w:bidi="ar-MA"/>
        </w:rPr>
        <w:t xml:space="preserve"> </w:t>
      </w:r>
      <w:r w:rsidRPr="00B62DEB">
        <w:rPr>
          <w:rFonts w:hint="cs"/>
          <w:rtl/>
          <w:lang w:bidi="ar-MA"/>
        </w:rPr>
        <w:t>كافة</w:t>
      </w:r>
      <w:r>
        <w:rPr>
          <w:rFonts w:hint="cs"/>
          <w:rtl/>
          <w:lang w:bidi="ar-MA"/>
        </w:rPr>
        <w:t xml:space="preserve"> </w:t>
      </w:r>
      <w:r w:rsidRPr="00B62DEB">
        <w:rPr>
          <w:rFonts w:hint="cs"/>
          <w:rtl/>
          <w:lang w:bidi="ar-MA"/>
        </w:rPr>
        <w:t>بشكل</w:t>
      </w:r>
      <w:r>
        <w:rPr>
          <w:rFonts w:hint="cs"/>
          <w:rtl/>
          <w:lang w:bidi="ar-MA"/>
        </w:rPr>
        <w:t xml:space="preserve"> </w:t>
      </w:r>
      <w:r w:rsidRPr="00B62DEB">
        <w:rPr>
          <w:rFonts w:hint="cs"/>
          <w:rtl/>
          <w:lang w:bidi="ar-MA"/>
        </w:rPr>
        <w:t>أفضل.</w:t>
      </w:r>
    </w:p>
    <w:p w:rsidR="000C4B89" w:rsidRPr="000C4B89" w:rsidRDefault="000C4B89" w:rsidP="000C4B8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13</w:t>
      </w:r>
      <w:r>
        <w:rPr>
          <w:rFonts w:hint="cs"/>
          <w:rtl/>
          <w:lang w:bidi="ar-MA"/>
        </w:rPr>
        <w:t>-</w:t>
      </w:r>
      <w:r w:rsidRPr="00B62DEB">
        <w:rPr>
          <w:rFonts w:hint="cs"/>
          <w:rtl/>
          <w:lang w:bidi="ar-MA"/>
        </w:rPr>
        <w:t>2</w:t>
      </w:r>
      <w:r>
        <w:rPr>
          <w:rFonts w:hint="cs"/>
          <w:rtl/>
          <w:lang w:bidi="ar-MA"/>
        </w:rPr>
        <w:tab/>
      </w:r>
      <w:r w:rsidRPr="00B62DEB">
        <w:rPr>
          <w:rFonts w:hint="cs"/>
          <w:rtl/>
          <w:lang w:bidi="ar-MA"/>
        </w:rPr>
        <w:t>تحليلات</w:t>
      </w:r>
      <w:r>
        <w:rPr>
          <w:rtl/>
          <w:lang w:bidi="ar-MA"/>
        </w:rPr>
        <w:t xml:space="preserve"> </w:t>
      </w:r>
      <w:r w:rsidRPr="00B62DEB">
        <w:rPr>
          <w:rFonts w:hint="cs"/>
          <w:rtl/>
          <w:lang w:bidi="ar-MA"/>
        </w:rPr>
        <w:t>المرصد</w:t>
      </w:r>
      <w:r>
        <w:rPr>
          <w:rtl/>
          <w:lang w:bidi="ar-MA"/>
        </w:rPr>
        <w:t xml:space="preserve"> </w:t>
      </w:r>
      <w:r w:rsidRPr="00B62DEB">
        <w:rPr>
          <w:rFonts w:hint="cs"/>
          <w:rtl/>
          <w:lang w:bidi="ar-MA"/>
        </w:rPr>
        <w:t>الوطني</w:t>
      </w:r>
      <w:r>
        <w:rPr>
          <w:rtl/>
          <w:lang w:bidi="ar-MA"/>
        </w:rPr>
        <w:t xml:space="preserve"> </w:t>
      </w:r>
      <w:r w:rsidRPr="00B62DEB">
        <w:rPr>
          <w:rFonts w:hint="cs"/>
          <w:rtl/>
          <w:lang w:bidi="ar-MA"/>
        </w:rPr>
        <w:t>للفقر</w:t>
      </w:r>
      <w:r>
        <w:rPr>
          <w:rtl/>
          <w:lang w:bidi="ar-MA"/>
        </w:rPr>
        <w:t xml:space="preserve"> </w:t>
      </w:r>
      <w:r w:rsidRPr="00B62DEB">
        <w:rPr>
          <w:rFonts w:hint="cs"/>
          <w:rtl/>
          <w:lang w:bidi="ar-MA"/>
        </w:rPr>
        <w:t>والإقصاء</w:t>
      </w:r>
      <w:r>
        <w:rPr>
          <w:rtl/>
          <w:lang w:bidi="ar-MA"/>
        </w:rPr>
        <w:t xml:space="preserve"> </w:t>
      </w:r>
      <w:r w:rsidRPr="00B62DEB">
        <w:rPr>
          <w:rFonts w:hint="cs"/>
          <w:rtl/>
          <w:lang w:bidi="ar-MA"/>
        </w:rPr>
        <w:t>الاجتماعي</w:t>
      </w:r>
    </w:p>
    <w:p w:rsidR="00C97A7E" w:rsidRPr="00B62DEB" w:rsidRDefault="00C97A7E" w:rsidP="00C97A7E">
      <w:pPr>
        <w:pStyle w:val="SingleTxt"/>
        <w:rPr>
          <w:rtl/>
          <w:lang w:bidi="ar-MA"/>
        </w:rPr>
      </w:pPr>
      <w:r w:rsidRPr="00B62DEB">
        <w:rPr>
          <w:rFonts w:hint="cs"/>
          <w:rtl/>
          <w:lang w:bidi="ar-MA"/>
        </w:rPr>
        <w:t>149</w:t>
      </w:r>
      <w:r>
        <w:rPr>
          <w:rFonts w:hint="cs"/>
          <w:rtl/>
          <w:lang w:bidi="ar-MA"/>
        </w:rPr>
        <w:t xml:space="preserve"> </w:t>
      </w:r>
      <w:r>
        <w:rPr>
          <w:rtl/>
          <w:lang w:bidi="ar-MA"/>
        </w:rPr>
        <w:t>-</w:t>
      </w:r>
      <w:r>
        <w:rPr>
          <w:rFonts w:hint="cs"/>
          <w:rtl/>
          <w:lang w:bidi="ar-MA"/>
        </w:rPr>
        <w:t xml:space="preserve"> </w:t>
      </w:r>
      <w:r w:rsidRPr="00B62DEB">
        <w:rPr>
          <w:rFonts w:hint="cs"/>
          <w:rtl/>
          <w:lang w:bidi="ar-MA"/>
        </w:rPr>
        <w:t>أكد</w:t>
      </w:r>
      <w:r>
        <w:rPr>
          <w:rFonts w:hint="cs"/>
          <w:rtl/>
          <w:lang w:bidi="ar-MA"/>
        </w:rPr>
        <w:t xml:space="preserve"> </w:t>
      </w:r>
      <w:r w:rsidRPr="00B62DEB">
        <w:rPr>
          <w:rFonts w:hint="cs"/>
          <w:rtl/>
          <w:lang w:bidi="ar-MA"/>
        </w:rPr>
        <w:t>المرصد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للفقر</w:t>
      </w:r>
      <w:r>
        <w:rPr>
          <w:rFonts w:hint="cs"/>
          <w:rtl/>
          <w:lang w:bidi="ar-MA"/>
        </w:rPr>
        <w:t xml:space="preserve"> </w:t>
      </w:r>
      <w:r w:rsidRPr="00B62DEB">
        <w:rPr>
          <w:rFonts w:hint="cs"/>
          <w:rtl/>
          <w:lang w:bidi="ar-MA"/>
        </w:rPr>
        <w:t>والإقصاء</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خاتمة</w:t>
      </w:r>
      <w:r>
        <w:rPr>
          <w:rFonts w:hint="cs"/>
          <w:rtl/>
          <w:lang w:bidi="ar-MA"/>
        </w:rPr>
        <w:t xml:space="preserve"> </w:t>
      </w:r>
      <w:r w:rsidRPr="00B62DEB">
        <w:rPr>
          <w:rFonts w:hint="cs"/>
          <w:rtl/>
          <w:lang w:bidi="ar-MA"/>
        </w:rPr>
        <w:t>دراسته</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شيء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الارتياح</w:t>
      </w:r>
      <w:r>
        <w:rPr>
          <w:rFonts w:hint="cs"/>
          <w:rtl/>
          <w:lang w:bidi="ar-MA"/>
        </w:rPr>
        <w:t xml:space="preserve"> </w:t>
      </w:r>
      <w:r w:rsidRPr="00B62DEB">
        <w:rPr>
          <w:rFonts w:hint="cs"/>
          <w:rtl/>
          <w:lang w:bidi="ar-MA"/>
        </w:rPr>
        <w:t>لدى</w:t>
      </w:r>
      <w:r>
        <w:rPr>
          <w:rFonts w:hint="cs"/>
          <w:rtl/>
          <w:lang w:bidi="ar-MA"/>
        </w:rPr>
        <w:t xml:space="preserve"> </w:t>
      </w:r>
      <w:r w:rsidRPr="00B62DEB">
        <w:rPr>
          <w:rFonts w:hint="cs"/>
          <w:rtl/>
          <w:lang w:bidi="ar-MA"/>
        </w:rPr>
        <w:t>المستفيدين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البرنامج،</w:t>
      </w:r>
      <w:r>
        <w:rPr>
          <w:rFonts w:hint="cs"/>
          <w:rtl/>
          <w:lang w:bidi="ar-MA"/>
        </w:rPr>
        <w:t xml:space="preserve"> </w:t>
      </w:r>
      <w:r w:rsidRPr="00B62DEB">
        <w:rPr>
          <w:rFonts w:hint="cs"/>
          <w:rtl/>
          <w:lang w:bidi="ar-MA"/>
        </w:rPr>
        <w:t>الذين</w:t>
      </w:r>
      <w:r>
        <w:rPr>
          <w:rFonts w:hint="cs"/>
          <w:rtl/>
          <w:lang w:bidi="ar-MA"/>
        </w:rPr>
        <w:t xml:space="preserve"> </w:t>
      </w:r>
      <w:r w:rsidRPr="00B62DEB">
        <w:rPr>
          <w:rFonts w:hint="cs"/>
          <w:rtl/>
          <w:lang w:bidi="ar-MA"/>
        </w:rPr>
        <w:t>يطالبون</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بتحسينات</w:t>
      </w:r>
      <w:r>
        <w:rPr>
          <w:rFonts w:hint="cs"/>
          <w:rtl/>
          <w:lang w:bidi="ar-MA"/>
        </w:rPr>
        <w:t xml:space="preserve"> </w:t>
      </w:r>
      <w:r w:rsidRPr="00B62DEB">
        <w:rPr>
          <w:rFonts w:hint="cs"/>
          <w:rtl/>
          <w:lang w:bidi="ar-MA"/>
        </w:rPr>
        <w:t>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بانتظام</w:t>
      </w:r>
      <w:r>
        <w:rPr>
          <w:rFonts w:hint="cs"/>
          <w:rtl/>
          <w:lang w:bidi="ar-MA"/>
        </w:rPr>
        <w:t xml:space="preserve"> </w:t>
      </w:r>
      <w:r w:rsidRPr="00B62DEB">
        <w:rPr>
          <w:rFonts w:hint="cs"/>
          <w:rtl/>
          <w:lang w:bidi="ar-MA"/>
        </w:rPr>
        <w:t>المنح</w:t>
      </w:r>
      <w:r>
        <w:rPr>
          <w:rFonts w:hint="cs"/>
          <w:rtl/>
          <w:lang w:bidi="ar-MA"/>
        </w:rPr>
        <w:t xml:space="preserve"> </w:t>
      </w:r>
      <w:r w:rsidRPr="00B62DEB">
        <w:rPr>
          <w:rFonts w:hint="cs"/>
          <w:rtl/>
          <w:lang w:bidi="ar-MA"/>
        </w:rPr>
        <w:t>وعناصرها</w:t>
      </w:r>
      <w:r>
        <w:rPr>
          <w:rFonts w:hint="cs"/>
          <w:rtl/>
          <w:lang w:bidi="ar-MA"/>
        </w:rPr>
        <w:t xml:space="preserve"> </w:t>
      </w:r>
      <w:r w:rsidRPr="00B62DEB">
        <w:rPr>
          <w:rFonts w:hint="cs"/>
          <w:rtl/>
          <w:lang w:bidi="ar-MA"/>
        </w:rPr>
        <w:t>وطرائق</w:t>
      </w:r>
      <w:r>
        <w:rPr>
          <w:rFonts w:hint="cs"/>
          <w:rtl/>
          <w:lang w:bidi="ar-MA"/>
        </w:rPr>
        <w:t xml:space="preserve"> </w:t>
      </w:r>
      <w:r w:rsidRPr="00B62DEB">
        <w:rPr>
          <w:rFonts w:hint="cs"/>
          <w:rtl/>
          <w:lang w:bidi="ar-MA"/>
        </w:rPr>
        <w:t>توزيعها.</w:t>
      </w:r>
      <w:r>
        <w:rPr>
          <w:rFonts w:hint="cs"/>
          <w:rtl/>
          <w:lang w:bidi="ar-MA"/>
        </w:rPr>
        <w:t xml:space="preserve"> </w:t>
      </w:r>
      <w:r w:rsidRPr="00B62DEB">
        <w:rPr>
          <w:rFonts w:hint="cs"/>
          <w:rtl/>
          <w:lang w:bidi="ar-MA"/>
        </w:rPr>
        <w:t>وينبغي</w:t>
      </w:r>
      <w:r>
        <w:rPr>
          <w:rFonts w:hint="cs"/>
          <w:rtl/>
          <w:lang w:bidi="ar-MA"/>
        </w:rPr>
        <w:t xml:space="preserve"> </w:t>
      </w:r>
      <w:r w:rsidRPr="00B62DEB">
        <w:rPr>
          <w:rFonts w:hint="cs"/>
          <w:rtl/>
          <w:lang w:bidi="ar-MA"/>
        </w:rPr>
        <w:t>إجراء</w:t>
      </w:r>
      <w:r>
        <w:rPr>
          <w:rFonts w:hint="cs"/>
          <w:rtl/>
          <w:lang w:bidi="ar-MA"/>
        </w:rPr>
        <w:t xml:space="preserve"> </w:t>
      </w:r>
      <w:r w:rsidRPr="00B62DEB">
        <w:rPr>
          <w:rFonts w:hint="cs"/>
          <w:rtl/>
          <w:lang w:bidi="ar-MA"/>
        </w:rPr>
        <w:t>دراسات</w:t>
      </w:r>
      <w:r>
        <w:rPr>
          <w:rFonts w:hint="cs"/>
          <w:rtl/>
          <w:lang w:bidi="ar-MA"/>
        </w:rPr>
        <w:t xml:space="preserve"> </w:t>
      </w:r>
      <w:r w:rsidRPr="00B62DEB">
        <w:rPr>
          <w:rFonts w:hint="cs"/>
          <w:rtl/>
          <w:lang w:bidi="ar-MA"/>
        </w:rPr>
        <w:t>مستمرة</w:t>
      </w:r>
      <w:r>
        <w:rPr>
          <w:rFonts w:hint="cs"/>
          <w:rtl/>
          <w:lang w:bidi="ar-MA"/>
        </w:rPr>
        <w:t xml:space="preserve"> </w:t>
      </w:r>
      <w:r w:rsidRPr="00B62DEB">
        <w:rPr>
          <w:rFonts w:hint="cs"/>
          <w:rtl/>
          <w:lang w:bidi="ar-MA"/>
        </w:rPr>
        <w:t>ومنتظمة</w:t>
      </w:r>
      <w:r>
        <w:rPr>
          <w:rFonts w:hint="cs"/>
          <w:rtl/>
          <w:lang w:bidi="ar-MA"/>
        </w:rPr>
        <w:t xml:space="preserve"> </w:t>
      </w:r>
      <w:r w:rsidRPr="00B62DEB">
        <w:rPr>
          <w:rFonts w:hint="cs"/>
          <w:rtl/>
          <w:lang w:bidi="ar-MA"/>
        </w:rPr>
        <w:t>لقياس</w:t>
      </w:r>
      <w:r>
        <w:rPr>
          <w:rFonts w:hint="cs"/>
          <w:rtl/>
          <w:lang w:bidi="ar-MA"/>
        </w:rPr>
        <w:t xml:space="preserve"> </w:t>
      </w:r>
      <w:r w:rsidRPr="00B62DEB">
        <w:rPr>
          <w:rFonts w:hint="cs"/>
          <w:rtl/>
          <w:lang w:bidi="ar-MA"/>
        </w:rPr>
        <w:t>أثر</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المشاريع</w:t>
      </w:r>
      <w:r>
        <w:rPr>
          <w:rFonts w:hint="cs"/>
          <w:rtl/>
          <w:lang w:bidi="ar-MA"/>
        </w:rPr>
        <w:t xml:space="preserve"> </w:t>
      </w:r>
      <w:r w:rsidRPr="00B62DEB">
        <w:rPr>
          <w:rFonts w:hint="cs"/>
          <w:rtl/>
          <w:lang w:bidi="ar-MA"/>
        </w:rPr>
        <w:t>بدقة،</w:t>
      </w:r>
      <w:r>
        <w:rPr>
          <w:rFonts w:hint="cs"/>
          <w:rtl/>
          <w:lang w:bidi="ar-MA"/>
        </w:rPr>
        <w:t xml:space="preserve"> </w:t>
      </w:r>
      <w:r w:rsidRPr="00B62DEB">
        <w:rPr>
          <w:rFonts w:hint="cs"/>
          <w:rtl/>
          <w:lang w:bidi="ar-MA"/>
        </w:rPr>
        <w:t>وهي</w:t>
      </w:r>
      <w:r>
        <w:rPr>
          <w:rFonts w:hint="cs"/>
          <w:rtl/>
          <w:lang w:bidi="ar-MA"/>
        </w:rPr>
        <w:t xml:space="preserve"> </w:t>
      </w:r>
      <w:r w:rsidRPr="00B62DEB">
        <w:rPr>
          <w:rFonts w:hint="cs"/>
          <w:rtl/>
          <w:lang w:bidi="ar-MA"/>
        </w:rPr>
        <w:t>مشاريع</w:t>
      </w:r>
      <w:r>
        <w:rPr>
          <w:rFonts w:hint="cs"/>
          <w:rtl/>
          <w:lang w:bidi="ar-MA"/>
        </w:rPr>
        <w:t xml:space="preserve"> </w:t>
      </w:r>
      <w:r w:rsidRPr="00B62DEB">
        <w:rPr>
          <w:rFonts w:hint="cs"/>
          <w:rtl/>
          <w:lang w:bidi="ar-MA"/>
        </w:rPr>
        <w:t>تمس</w:t>
      </w:r>
      <w:r>
        <w:rPr>
          <w:rFonts w:hint="cs"/>
          <w:rtl/>
          <w:lang w:bidi="ar-MA"/>
        </w:rPr>
        <w:t xml:space="preserve"> </w:t>
      </w:r>
      <w:r w:rsidRPr="00B62DEB">
        <w:rPr>
          <w:rFonts w:hint="cs"/>
          <w:rtl/>
          <w:lang w:bidi="ar-MA"/>
        </w:rPr>
        <w:t>الحاجة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البعض</w:t>
      </w:r>
      <w:r>
        <w:rPr>
          <w:rFonts w:hint="cs"/>
          <w:rtl/>
          <w:lang w:bidi="ar-MA"/>
        </w:rPr>
        <w:t xml:space="preserve"> </w:t>
      </w:r>
      <w:r w:rsidRPr="00B62DEB">
        <w:rPr>
          <w:rFonts w:hint="cs"/>
          <w:rtl/>
          <w:lang w:bidi="ar-MA"/>
        </w:rPr>
        <w:t>منها</w:t>
      </w:r>
      <w:r>
        <w:rPr>
          <w:rFonts w:hint="cs"/>
          <w:rtl/>
          <w:lang w:bidi="ar-MA"/>
        </w:rPr>
        <w:t xml:space="preserve"> </w:t>
      </w:r>
      <w:r w:rsidRPr="00B62DEB">
        <w:rPr>
          <w:rFonts w:hint="cs"/>
          <w:rtl/>
          <w:lang w:bidi="ar-MA"/>
        </w:rPr>
        <w:t>ويُعتبر</w:t>
      </w:r>
      <w:r>
        <w:rPr>
          <w:rFonts w:hint="cs"/>
          <w:rtl/>
          <w:lang w:bidi="ar-MA"/>
        </w:rPr>
        <w:t xml:space="preserve"> </w:t>
      </w:r>
      <w:r w:rsidRPr="00B62DEB">
        <w:rPr>
          <w:rFonts w:hint="cs"/>
          <w:rtl/>
          <w:lang w:bidi="ar-MA"/>
        </w:rPr>
        <w:t>بعضها</w:t>
      </w:r>
      <w:r>
        <w:rPr>
          <w:rFonts w:hint="cs"/>
          <w:rtl/>
          <w:lang w:bidi="ar-MA"/>
        </w:rPr>
        <w:t xml:space="preserve"> </w:t>
      </w:r>
      <w:r w:rsidRPr="00B62DEB">
        <w:rPr>
          <w:rFonts w:hint="cs"/>
          <w:rtl/>
          <w:lang w:bidi="ar-MA"/>
        </w:rPr>
        <w:t>الآخر</w:t>
      </w:r>
      <w:r>
        <w:rPr>
          <w:rFonts w:hint="cs"/>
          <w:rtl/>
          <w:lang w:bidi="ar-MA"/>
        </w:rPr>
        <w:t xml:space="preserve"> </w:t>
      </w:r>
      <w:r w:rsidRPr="00B62DEB">
        <w:rPr>
          <w:rFonts w:hint="cs"/>
          <w:rtl/>
          <w:lang w:bidi="ar-MA"/>
        </w:rPr>
        <w:t>هيكليا.</w:t>
      </w:r>
      <w:r>
        <w:rPr>
          <w:rFonts w:hint="cs"/>
          <w:rtl/>
          <w:lang w:bidi="ar-MA"/>
        </w:rPr>
        <w:t xml:space="preserve"> </w:t>
      </w:r>
      <w:r w:rsidRPr="00B62DEB">
        <w:rPr>
          <w:rFonts w:hint="cs"/>
          <w:rtl/>
          <w:lang w:bidi="ar-MA"/>
        </w:rPr>
        <w:t>ووفقا</w:t>
      </w:r>
      <w:r>
        <w:rPr>
          <w:rFonts w:hint="cs"/>
          <w:rtl/>
          <w:lang w:bidi="ar-MA"/>
        </w:rPr>
        <w:t xml:space="preserve"> </w:t>
      </w:r>
      <w:r w:rsidRPr="00B62DEB">
        <w:rPr>
          <w:rFonts w:hint="cs"/>
          <w:rtl/>
          <w:lang w:bidi="ar-MA"/>
        </w:rPr>
        <w:t>للمرصد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يكون</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أداة</w:t>
      </w:r>
      <w:r>
        <w:rPr>
          <w:rFonts w:hint="cs"/>
          <w:rtl/>
          <w:lang w:bidi="ar-MA"/>
        </w:rPr>
        <w:t xml:space="preserve"> </w:t>
      </w:r>
      <w:r w:rsidRPr="00B62DEB">
        <w:rPr>
          <w:rFonts w:hint="cs"/>
          <w:rtl/>
          <w:lang w:bidi="ar-MA"/>
        </w:rPr>
        <w:t>فعالة</w:t>
      </w:r>
      <w:r>
        <w:rPr>
          <w:rFonts w:hint="cs"/>
          <w:rtl/>
          <w:lang w:bidi="ar-MA"/>
        </w:rPr>
        <w:t xml:space="preserve"> </w:t>
      </w:r>
      <w:r w:rsidRPr="00B62DEB">
        <w:rPr>
          <w:rFonts w:hint="cs"/>
          <w:rtl/>
          <w:lang w:bidi="ar-MA"/>
        </w:rPr>
        <w:t>للحد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الفقر،</w:t>
      </w:r>
      <w:r>
        <w:rPr>
          <w:rFonts w:hint="cs"/>
          <w:rtl/>
          <w:lang w:bidi="ar-MA"/>
        </w:rPr>
        <w:t xml:space="preserve"> </w:t>
      </w:r>
      <w:r w:rsidRPr="00B62DEB">
        <w:rPr>
          <w:rFonts w:hint="cs"/>
          <w:rtl/>
          <w:lang w:bidi="ar-MA"/>
        </w:rPr>
        <w:t>ويدعم</w:t>
      </w:r>
      <w:r>
        <w:rPr>
          <w:rFonts w:hint="cs"/>
          <w:rtl/>
          <w:lang w:bidi="ar-MA"/>
        </w:rPr>
        <w:t xml:space="preserve"> </w:t>
      </w:r>
      <w:r w:rsidRPr="00B62DEB">
        <w:rPr>
          <w:rFonts w:hint="cs"/>
          <w:rtl/>
          <w:lang w:bidi="ar-MA"/>
        </w:rPr>
        <w:t>الجهود</w:t>
      </w:r>
      <w:r>
        <w:rPr>
          <w:rFonts w:hint="cs"/>
          <w:rtl/>
          <w:lang w:bidi="ar-MA"/>
        </w:rPr>
        <w:t xml:space="preserve"> </w:t>
      </w:r>
      <w:r w:rsidRPr="00B62DEB">
        <w:rPr>
          <w:rFonts w:hint="cs"/>
          <w:rtl/>
          <w:lang w:bidi="ar-MA"/>
        </w:rPr>
        <w:t>الرامية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مكافحة</w:t>
      </w:r>
      <w:r>
        <w:rPr>
          <w:rFonts w:hint="cs"/>
          <w:rtl/>
          <w:lang w:bidi="ar-MA"/>
        </w:rPr>
        <w:t xml:space="preserve"> </w:t>
      </w:r>
      <w:r w:rsidRPr="00B62DEB">
        <w:rPr>
          <w:rFonts w:hint="cs"/>
          <w:rtl/>
          <w:lang w:bidi="ar-MA"/>
        </w:rPr>
        <w:t>الجوع،</w:t>
      </w:r>
      <w:r>
        <w:rPr>
          <w:rFonts w:hint="cs"/>
          <w:rtl/>
          <w:lang w:bidi="ar-MA"/>
        </w:rPr>
        <w:t xml:space="preserve"> </w:t>
      </w:r>
      <w:r w:rsidRPr="00B62DEB">
        <w:rPr>
          <w:rFonts w:hint="cs"/>
          <w:rtl/>
          <w:lang w:bidi="ar-MA"/>
        </w:rPr>
        <w:t>ومعززا</w:t>
      </w:r>
      <w:r>
        <w:rPr>
          <w:rFonts w:hint="cs"/>
          <w:rtl/>
          <w:lang w:bidi="ar-MA"/>
        </w:rPr>
        <w:t xml:space="preserve"> </w:t>
      </w:r>
      <w:r w:rsidRPr="00B62DEB">
        <w:rPr>
          <w:rFonts w:hint="cs"/>
          <w:rtl/>
          <w:lang w:bidi="ar-MA"/>
        </w:rPr>
        <w:t>لحماية</w:t>
      </w:r>
      <w:r>
        <w:rPr>
          <w:rFonts w:hint="cs"/>
          <w:rtl/>
          <w:lang w:bidi="ar-MA"/>
        </w:rPr>
        <w:t xml:space="preserve"> </w:t>
      </w:r>
      <w:r w:rsidRPr="00B62DEB">
        <w:rPr>
          <w:rFonts w:hint="cs"/>
          <w:rtl/>
          <w:lang w:bidi="ar-MA"/>
        </w:rPr>
        <w:t>أشد</w:t>
      </w:r>
      <w:r>
        <w:rPr>
          <w:rFonts w:hint="cs"/>
          <w:rtl/>
          <w:lang w:bidi="ar-MA"/>
        </w:rPr>
        <w:t xml:space="preserve"> </w:t>
      </w:r>
      <w:r w:rsidRPr="00B62DEB">
        <w:rPr>
          <w:rFonts w:hint="cs"/>
          <w:rtl/>
          <w:lang w:bidi="ar-MA"/>
        </w:rPr>
        <w:t>الفئات</w:t>
      </w:r>
      <w:r>
        <w:rPr>
          <w:rFonts w:hint="cs"/>
          <w:rtl/>
          <w:lang w:bidi="ar-MA"/>
        </w:rPr>
        <w:t xml:space="preserve"> </w:t>
      </w:r>
      <w:r w:rsidRPr="00B62DEB">
        <w:rPr>
          <w:rFonts w:hint="cs"/>
          <w:rtl/>
          <w:lang w:bidi="ar-MA"/>
        </w:rPr>
        <w:t>فقرا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حالة</w:t>
      </w:r>
      <w:r>
        <w:rPr>
          <w:rFonts w:hint="cs"/>
          <w:rtl/>
          <w:lang w:bidi="ar-MA"/>
        </w:rPr>
        <w:t xml:space="preserve"> </w:t>
      </w:r>
      <w:r w:rsidRPr="00B62DEB">
        <w:rPr>
          <w:rFonts w:hint="cs"/>
          <w:rtl/>
          <w:lang w:bidi="ar-MA"/>
        </w:rPr>
        <w:t>الصدمات</w:t>
      </w:r>
      <w:r>
        <w:rPr>
          <w:rFonts w:hint="cs"/>
          <w:rtl/>
          <w:lang w:bidi="ar-MA"/>
        </w:rPr>
        <w:t xml:space="preserve"> </w:t>
      </w:r>
      <w:r w:rsidRPr="00B62DEB">
        <w:rPr>
          <w:rFonts w:hint="cs"/>
          <w:rtl/>
          <w:lang w:bidi="ar-MA"/>
        </w:rPr>
        <w:t>الكبرى</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الكوارث</w:t>
      </w:r>
      <w:r>
        <w:rPr>
          <w:rFonts w:hint="cs"/>
          <w:rtl/>
          <w:lang w:bidi="ar-MA"/>
        </w:rPr>
        <w:t xml:space="preserve"> </w:t>
      </w:r>
      <w:r w:rsidRPr="00B62DEB">
        <w:rPr>
          <w:rFonts w:hint="cs"/>
          <w:rtl/>
          <w:lang w:bidi="ar-MA"/>
        </w:rPr>
        <w:t>الطبيعية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سبيل</w:t>
      </w:r>
      <w:r>
        <w:rPr>
          <w:rFonts w:hint="cs"/>
          <w:rtl/>
          <w:lang w:bidi="ar-MA"/>
        </w:rPr>
        <w:t xml:space="preserve"> </w:t>
      </w:r>
      <w:r w:rsidRPr="00B62DEB">
        <w:rPr>
          <w:rFonts w:hint="cs"/>
          <w:rtl/>
          <w:lang w:bidi="ar-MA"/>
        </w:rPr>
        <w:t>المثال.</w:t>
      </w:r>
    </w:p>
    <w:p w:rsidR="00C97A7E" w:rsidRPr="00B62DEB" w:rsidRDefault="00C97A7E" w:rsidP="00C97A7E">
      <w:pPr>
        <w:pStyle w:val="SingleTxt"/>
        <w:rPr>
          <w:rtl/>
          <w:lang w:bidi="ar-MA"/>
        </w:rPr>
      </w:pPr>
      <w:r w:rsidRPr="00B62DEB">
        <w:rPr>
          <w:rFonts w:hint="cs"/>
          <w:rtl/>
          <w:lang w:bidi="ar-MA"/>
        </w:rPr>
        <w:t>150</w:t>
      </w:r>
      <w:r>
        <w:rPr>
          <w:rFonts w:hint="cs"/>
          <w:rtl/>
          <w:lang w:bidi="ar-MA"/>
        </w:rPr>
        <w:t xml:space="preserve"> </w:t>
      </w:r>
      <w:r>
        <w:rPr>
          <w:rtl/>
          <w:lang w:bidi="ar-MA"/>
        </w:rPr>
        <w:t>-</w:t>
      </w:r>
      <w:r>
        <w:rPr>
          <w:rFonts w:hint="cs"/>
          <w:rtl/>
          <w:lang w:bidi="ar-MA"/>
        </w:rPr>
        <w:t xml:space="preserve"> </w:t>
      </w:r>
      <w:r w:rsidRPr="00B62DEB">
        <w:rPr>
          <w:rFonts w:hint="cs"/>
          <w:rtl/>
          <w:lang w:bidi="ar-MA"/>
        </w:rPr>
        <w:t>ويقدم</w:t>
      </w:r>
      <w:r>
        <w:rPr>
          <w:rFonts w:hint="cs"/>
          <w:rtl/>
          <w:lang w:bidi="ar-MA"/>
        </w:rPr>
        <w:t xml:space="preserve"> </w:t>
      </w:r>
      <w:r w:rsidRPr="00B62DEB">
        <w:rPr>
          <w:rFonts w:hint="cs"/>
          <w:rtl/>
          <w:lang w:bidi="ar-MA"/>
        </w:rPr>
        <w:t>المرصد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للفقر</w:t>
      </w:r>
      <w:r>
        <w:rPr>
          <w:rFonts w:hint="cs"/>
          <w:rtl/>
          <w:lang w:bidi="ar-MA"/>
        </w:rPr>
        <w:t xml:space="preserve"> </w:t>
      </w:r>
      <w:r w:rsidRPr="00B62DEB">
        <w:rPr>
          <w:rFonts w:hint="cs"/>
          <w:rtl/>
          <w:lang w:bidi="ar-MA"/>
        </w:rPr>
        <w:t>والإقصاء</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توصيات</w:t>
      </w:r>
      <w:r>
        <w:rPr>
          <w:rFonts w:hint="cs"/>
          <w:rtl/>
          <w:lang w:bidi="ar-MA"/>
        </w:rPr>
        <w:t xml:space="preserve"> </w:t>
      </w:r>
      <w:r w:rsidRPr="00B62DEB">
        <w:rPr>
          <w:rFonts w:hint="cs"/>
          <w:rtl/>
          <w:lang w:bidi="ar-MA"/>
        </w:rPr>
        <w:t>تتعلق</w:t>
      </w:r>
      <w:r>
        <w:rPr>
          <w:rFonts w:hint="cs"/>
          <w:rtl/>
          <w:lang w:bidi="ar-MA"/>
        </w:rPr>
        <w:t xml:space="preserve"> </w:t>
      </w:r>
      <w:r w:rsidRPr="00B62DEB">
        <w:rPr>
          <w:rFonts w:hint="cs"/>
          <w:rtl/>
          <w:lang w:bidi="ar-MA"/>
        </w:rPr>
        <w:t>بالإجراءات</w:t>
      </w:r>
      <w:r>
        <w:rPr>
          <w:rFonts w:hint="cs"/>
          <w:rtl/>
          <w:lang w:bidi="ar-MA"/>
        </w:rPr>
        <w:t xml:space="preserve"> </w:t>
      </w:r>
      <w:r w:rsidRPr="00B62DEB">
        <w:rPr>
          <w:rFonts w:hint="cs"/>
          <w:rtl/>
          <w:lang w:bidi="ar-MA"/>
        </w:rPr>
        <w:t>التالية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ينبغي</w:t>
      </w:r>
      <w:r>
        <w:rPr>
          <w:rFonts w:hint="cs"/>
          <w:rtl/>
          <w:lang w:bidi="ar-MA"/>
        </w:rPr>
        <w:t xml:space="preserve"> </w:t>
      </w:r>
      <w:r w:rsidRPr="00B62DEB">
        <w:rPr>
          <w:rFonts w:hint="cs"/>
          <w:rtl/>
          <w:lang w:bidi="ar-MA"/>
        </w:rPr>
        <w:t>اتخاذها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إضفاء</w:t>
      </w:r>
      <w:r>
        <w:rPr>
          <w:rFonts w:hint="cs"/>
          <w:rtl/>
          <w:lang w:bidi="ar-MA"/>
        </w:rPr>
        <w:t xml:space="preserve"> </w:t>
      </w:r>
      <w:r w:rsidRPr="00B62DEB">
        <w:rPr>
          <w:rFonts w:hint="cs"/>
          <w:rtl/>
          <w:lang w:bidi="ar-MA"/>
        </w:rPr>
        <w:t>الطابع</w:t>
      </w:r>
      <w:r>
        <w:rPr>
          <w:rFonts w:hint="cs"/>
          <w:rtl/>
          <w:lang w:bidi="ar-MA"/>
        </w:rPr>
        <w:t xml:space="preserve"> </w:t>
      </w:r>
      <w:r w:rsidRPr="00B62DEB">
        <w:rPr>
          <w:rFonts w:hint="cs"/>
          <w:rtl/>
          <w:lang w:bidi="ar-MA"/>
        </w:rPr>
        <w:t>المؤسسي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البرامج:</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كفالة</w:t>
      </w:r>
      <w:r>
        <w:rPr>
          <w:rFonts w:hint="cs"/>
          <w:rtl/>
          <w:lang w:bidi="ar-MA"/>
        </w:rPr>
        <w:t xml:space="preserve"> </w:t>
      </w:r>
      <w:r w:rsidRPr="00B62DEB">
        <w:rPr>
          <w:rFonts w:hint="cs"/>
          <w:rtl/>
          <w:lang w:bidi="ar-MA"/>
        </w:rPr>
        <w:t>تحديد</w:t>
      </w:r>
      <w:r>
        <w:rPr>
          <w:rFonts w:hint="cs"/>
          <w:rtl/>
          <w:lang w:bidi="ar-MA"/>
        </w:rPr>
        <w:t xml:space="preserve"> </w:t>
      </w:r>
      <w:r w:rsidRPr="00B62DEB">
        <w:rPr>
          <w:rFonts w:hint="cs"/>
          <w:rtl/>
          <w:lang w:bidi="ar-MA"/>
        </w:rPr>
        <w:t>أهداف</w:t>
      </w:r>
      <w:r>
        <w:rPr>
          <w:rFonts w:hint="cs"/>
          <w:rtl/>
          <w:lang w:bidi="ar-MA"/>
        </w:rPr>
        <w:t xml:space="preserve"> </w:t>
      </w:r>
      <w:r w:rsidRPr="00B62DEB">
        <w:rPr>
          <w:rFonts w:hint="cs"/>
          <w:rtl/>
          <w:lang w:bidi="ar-MA"/>
        </w:rPr>
        <w:t>دقيقة</w:t>
      </w:r>
      <w:r>
        <w:rPr>
          <w:rFonts w:hint="cs"/>
          <w:rtl/>
          <w:lang w:bidi="ar-MA"/>
        </w:rPr>
        <w:t xml:space="preserve"> </w:t>
      </w:r>
      <w:r w:rsidRPr="00B62DEB">
        <w:rPr>
          <w:rFonts w:hint="cs"/>
          <w:rtl/>
          <w:lang w:bidi="ar-MA"/>
        </w:rPr>
        <w:t>للبرنامج</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السعي</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تعميم</w:t>
      </w:r>
      <w:r>
        <w:rPr>
          <w:rFonts w:hint="cs"/>
          <w:rtl/>
          <w:lang w:bidi="ar-MA"/>
        </w:rPr>
        <w:t xml:space="preserve"> </w:t>
      </w:r>
      <w:r w:rsidRPr="00B62DEB">
        <w:rPr>
          <w:rFonts w:hint="cs"/>
          <w:rtl/>
          <w:lang w:bidi="ar-MA"/>
        </w:rPr>
        <w:t>نطاق</w:t>
      </w:r>
      <w:r>
        <w:rPr>
          <w:rFonts w:hint="cs"/>
          <w:rtl/>
          <w:lang w:bidi="ar-MA"/>
        </w:rPr>
        <w:t xml:space="preserve"> </w:t>
      </w:r>
      <w:r w:rsidRPr="00B62DEB">
        <w:rPr>
          <w:rFonts w:hint="cs"/>
          <w:rtl/>
          <w:lang w:bidi="ar-MA"/>
        </w:rPr>
        <w:t>تغطيته؛</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كفالة</w:t>
      </w:r>
      <w:r>
        <w:rPr>
          <w:rFonts w:hint="cs"/>
          <w:rtl/>
          <w:lang w:bidi="ar-MA"/>
        </w:rPr>
        <w:t xml:space="preserve"> </w:t>
      </w:r>
      <w:r w:rsidRPr="00B62DEB">
        <w:rPr>
          <w:rFonts w:hint="cs"/>
          <w:rtl/>
          <w:lang w:bidi="ar-MA"/>
        </w:rPr>
        <w:t>فعالية</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طريق</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مشاركة</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القطاعية</w:t>
      </w:r>
      <w:r>
        <w:rPr>
          <w:rFonts w:hint="cs"/>
          <w:rtl/>
          <w:lang w:bidi="ar-MA"/>
        </w:rPr>
        <w:t xml:space="preserve"> </w:t>
      </w:r>
      <w:r w:rsidRPr="00B62DEB">
        <w:rPr>
          <w:rFonts w:hint="cs"/>
          <w:rtl/>
          <w:lang w:bidi="ar-MA"/>
        </w:rPr>
        <w:t>وقدراتها؛</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تحويل</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سياسة</w:t>
      </w:r>
      <w:r>
        <w:rPr>
          <w:rFonts w:hint="cs"/>
          <w:rtl/>
          <w:lang w:bidi="ar-MA"/>
        </w:rPr>
        <w:t xml:space="preserve"> </w:t>
      </w:r>
      <w:r w:rsidRPr="00B62DEB">
        <w:rPr>
          <w:rFonts w:hint="cs"/>
          <w:rtl/>
          <w:lang w:bidi="ar-MA"/>
        </w:rPr>
        <w:t>(حماية</w:t>
      </w:r>
      <w:r>
        <w:rPr>
          <w:rFonts w:hint="cs"/>
          <w:rtl/>
          <w:lang w:bidi="ar-MA"/>
        </w:rPr>
        <w:t xml:space="preserve"> </w:t>
      </w:r>
      <w:r w:rsidRPr="00B62DEB">
        <w:rPr>
          <w:rFonts w:hint="cs"/>
          <w:rtl/>
          <w:lang w:bidi="ar-MA"/>
        </w:rPr>
        <w:t>اجتماعية)</w:t>
      </w:r>
      <w:r>
        <w:rPr>
          <w:rFonts w:hint="cs"/>
          <w:rtl/>
          <w:lang w:bidi="ar-MA"/>
        </w:rPr>
        <w:t xml:space="preserve"> </w:t>
      </w:r>
      <w:r w:rsidRPr="00B62DEB">
        <w:rPr>
          <w:rFonts w:hint="cs"/>
          <w:rtl/>
          <w:lang w:bidi="ar-MA"/>
        </w:rPr>
        <w:t>عامة</w:t>
      </w:r>
      <w:r>
        <w:rPr>
          <w:rFonts w:hint="cs"/>
          <w:rtl/>
          <w:lang w:bidi="ar-MA"/>
        </w:rPr>
        <w:t xml:space="preserve"> </w:t>
      </w:r>
      <w:r w:rsidRPr="00B62DEB">
        <w:rPr>
          <w:rFonts w:hint="cs"/>
          <w:rtl/>
          <w:lang w:bidi="ar-MA"/>
        </w:rPr>
        <w:t>شاملة؛</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إنشاء</w:t>
      </w:r>
      <w:r>
        <w:rPr>
          <w:rFonts w:hint="cs"/>
          <w:rtl/>
          <w:lang w:bidi="ar-MA"/>
        </w:rPr>
        <w:t xml:space="preserve"> </w:t>
      </w:r>
      <w:r w:rsidRPr="00B62DEB">
        <w:rPr>
          <w:rFonts w:hint="cs"/>
          <w:rtl/>
          <w:lang w:bidi="ar-MA"/>
        </w:rPr>
        <w:t>آلية</w:t>
      </w:r>
      <w:r>
        <w:rPr>
          <w:rFonts w:hint="cs"/>
          <w:rtl/>
          <w:lang w:bidi="ar-MA"/>
        </w:rPr>
        <w:t xml:space="preserve"> </w:t>
      </w:r>
      <w:r w:rsidRPr="00B62DEB">
        <w:rPr>
          <w:rFonts w:hint="cs"/>
          <w:rtl/>
          <w:lang w:bidi="ar-MA"/>
        </w:rPr>
        <w:t>استقبال</w:t>
      </w:r>
      <w:r>
        <w:rPr>
          <w:rFonts w:hint="cs"/>
          <w:rtl/>
          <w:lang w:bidi="ar-MA"/>
        </w:rPr>
        <w:t xml:space="preserve"> </w:t>
      </w:r>
      <w:r w:rsidRPr="00B62DEB">
        <w:rPr>
          <w:rFonts w:hint="cs"/>
          <w:rtl/>
          <w:lang w:bidi="ar-MA"/>
        </w:rPr>
        <w:t>وإعلام</w:t>
      </w:r>
      <w:r>
        <w:rPr>
          <w:rFonts w:hint="cs"/>
          <w:rtl/>
          <w:lang w:bidi="ar-MA"/>
        </w:rPr>
        <w:t xml:space="preserve"> </w:t>
      </w:r>
      <w:r w:rsidRPr="00B62DEB">
        <w:rPr>
          <w:rFonts w:hint="cs"/>
          <w:rtl/>
          <w:lang w:bidi="ar-MA"/>
        </w:rPr>
        <w:t>مجتمعية</w:t>
      </w:r>
      <w:r>
        <w:rPr>
          <w:rFonts w:hint="cs"/>
          <w:rtl/>
          <w:lang w:bidi="ar-MA"/>
        </w:rPr>
        <w:t xml:space="preserve"> </w:t>
      </w:r>
      <w:r w:rsidRPr="00B62DEB">
        <w:rPr>
          <w:rFonts w:hint="cs"/>
          <w:rtl/>
          <w:lang w:bidi="ar-MA"/>
        </w:rPr>
        <w:t>للمستفيدين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البرنامج؛</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تحديث</w:t>
      </w:r>
      <w:r>
        <w:rPr>
          <w:rFonts w:hint="cs"/>
          <w:rtl/>
          <w:lang w:bidi="ar-MA"/>
        </w:rPr>
        <w:t xml:space="preserve"> </w:t>
      </w:r>
      <w:r w:rsidRPr="00B62DEB">
        <w:rPr>
          <w:rFonts w:hint="cs"/>
          <w:rtl/>
          <w:lang w:bidi="ar-MA"/>
        </w:rPr>
        <w:t>قائمة</w:t>
      </w:r>
      <w:r>
        <w:rPr>
          <w:rFonts w:hint="cs"/>
          <w:rtl/>
          <w:lang w:bidi="ar-MA"/>
        </w:rPr>
        <w:t xml:space="preserve"> </w:t>
      </w:r>
      <w:r w:rsidRPr="00B62DEB">
        <w:rPr>
          <w:rFonts w:hint="cs"/>
          <w:rtl/>
          <w:lang w:bidi="ar-MA"/>
        </w:rPr>
        <w:t>المستفيدين.</w:t>
      </w:r>
    </w:p>
    <w:p w:rsidR="00C97A7E" w:rsidRPr="00B62DEB" w:rsidRDefault="00C97A7E" w:rsidP="00C97A7E">
      <w:pPr>
        <w:pStyle w:val="SingleTxt"/>
        <w:rPr>
          <w:rtl/>
          <w:lang w:bidi="ar-MA"/>
        </w:rPr>
      </w:pPr>
      <w:r w:rsidRPr="00B62DEB">
        <w:rPr>
          <w:rFonts w:hint="cs"/>
          <w:rtl/>
          <w:lang w:bidi="ar-MA"/>
        </w:rPr>
        <w:t>151</w:t>
      </w:r>
      <w:r>
        <w:rPr>
          <w:rFonts w:hint="cs"/>
          <w:rtl/>
          <w:lang w:bidi="ar-MA"/>
        </w:rPr>
        <w:t xml:space="preserve"> </w:t>
      </w:r>
      <w:r>
        <w:rPr>
          <w:rtl/>
          <w:lang w:bidi="ar-MA"/>
        </w:rPr>
        <w:t>-</w:t>
      </w:r>
      <w:r>
        <w:rPr>
          <w:rFonts w:hint="cs"/>
          <w:rtl/>
          <w:lang w:bidi="ar-MA"/>
        </w:rPr>
        <w:t xml:space="preserve"> </w:t>
      </w:r>
      <w:r w:rsidRPr="00B62DEB">
        <w:rPr>
          <w:rFonts w:hint="cs"/>
          <w:rtl/>
          <w:lang w:bidi="ar-MA"/>
        </w:rPr>
        <w:t>وبناء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خطة</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المتعلقة</w:t>
      </w:r>
      <w:r>
        <w:rPr>
          <w:rFonts w:hint="cs"/>
          <w:rtl/>
          <w:lang w:bidi="ar-MA"/>
        </w:rPr>
        <w:t xml:space="preserve"> </w:t>
      </w:r>
      <w:r w:rsidRPr="00B62DEB">
        <w:rPr>
          <w:rFonts w:hint="cs"/>
          <w:rtl/>
          <w:lang w:bidi="ar-MA"/>
        </w:rPr>
        <w:t>بتعجيل</w:t>
      </w:r>
      <w:r>
        <w:rPr>
          <w:rFonts w:hint="cs"/>
          <w:rtl/>
          <w:lang w:bidi="ar-MA"/>
        </w:rPr>
        <w:t xml:space="preserve"> </w:t>
      </w:r>
      <w:r w:rsidRPr="00B62DEB">
        <w:rPr>
          <w:rFonts w:hint="cs"/>
          <w:rtl/>
          <w:lang w:bidi="ar-MA"/>
        </w:rPr>
        <w:t>وتيرة</w:t>
      </w:r>
      <w:r>
        <w:rPr>
          <w:rFonts w:hint="cs"/>
          <w:rtl/>
          <w:lang w:bidi="ar-MA"/>
        </w:rPr>
        <w:t xml:space="preserve"> </w:t>
      </w:r>
      <w:r w:rsidRPr="00B62DEB">
        <w:rPr>
          <w:rFonts w:hint="cs"/>
          <w:rtl/>
          <w:lang w:bidi="ar-MA"/>
        </w:rPr>
        <w:t>الحد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الفقر،</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صدر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نيسان</w:t>
      </w:r>
      <w:r>
        <w:rPr>
          <w:rFonts w:hint="cs"/>
          <w:rtl/>
          <w:lang w:bidi="ar-MA"/>
        </w:rPr>
        <w:t>/</w:t>
      </w:r>
      <w:r w:rsidRPr="00B62DEB">
        <w:rPr>
          <w:rFonts w:hint="cs"/>
          <w:rtl/>
          <w:lang w:bidi="ar-MA"/>
        </w:rPr>
        <w:t>أبريل</w:t>
      </w:r>
      <w:r>
        <w:rPr>
          <w:rFonts w:hint="cs"/>
          <w:rtl/>
          <w:lang w:bidi="ar-MA"/>
        </w:rPr>
        <w:t xml:space="preserve"> </w:t>
      </w:r>
      <w:r w:rsidRPr="00B62DEB">
        <w:rPr>
          <w:rFonts w:hint="cs"/>
          <w:rtl/>
          <w:lang w:bidi="ar-MA"/>
        </w:rPr>
        <w:t>2014،</w:t>
      </w:r>
      <w:r>
        <w:rPr>
          <w:rFonts w:hint="cs"/>
          <w:rtl/>
          <w:lang w:bidi="ar-MA"/>
        </w:rPr>
        <w:t xml:space="preserve"> </w:t>
      </w:r>
      <w:r w:rsidRPr="00B62DEB">
        <w:rPr>
          <w:rFonts w:hint="cs"/>
          <w:rtl/>
          <w:lang w:bidi="ar-MA"/>
        </w:rPr>
        <w:t>يبدو</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الحكومة</w:t>
      </w:r>
      <w:r>
        <w:rPr>
          <w:rFonts w:hint="cs"/>
          <w:rtl/>
          <w:lang w:bidi="ar-MA"/>
        </w:rPr>
        <w:t xml:space="preserve"> </w:t>
      </w:r>
      <w:r w:rsidRPr="00B62DEB">
        <w:rPr>
          <w:rFonts w:hint="cs"/>
          <w:rtl/>
          <w:lang w:bidi="ar-MA"/>
        </w:rPr>
        <w:t>قد</w:t>
      </w:r>
      <w:r>
        <w:rPr>
          <w:rFonts w:hint="cs"/>
          <w:rtl/>
          <w:lang w:bidi="ar-MA"/>
        </w:rPr>
        <w:t xml:space="preserve"> </w:t>
      </w:r>
      <w:r w:rsidRPr="00B62DEB">
        <w:rPr>
          <w:rFonts w:hint="cs"/>
          <w:rtl/>
          <w:lang w:bidi="ar-MA"/>
        </w:rPr>
        <w:t>أقرت</w:t>
      </w:r>
      <w:r>
        <w:rPr>
          <w:rFonts w:hint="cs"/>
          <w:rtl/>
          <w:lang w:bidi="ar-MA"/>
        </w:rPr>
        <w:t xml:space="preserve"> </w:t>
      </w:r>
      <w:r w:rsidRPr="00B62DEB">
        <w:rPr>
          <w:rFonts w:hint="cs"/>
          <w:rtl/>
          <w:lang w:bidi="ar-MA"/>
        </w:rPr>
        <w:t>البعض</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التوصيات.</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تتضمن</w:t>
      </w:r>
      <w:r>
        <w:rPr>
          <w:rFonts w:hint="cs"/>
          <w:rtl/>
          <w:lang w:bidi="ar-MA"/>
        </w:rPr>
        <w:t xml:space="preserve"> </w:t>
      </w:r>
      <w:r w:rsidRPr="00B62DEB">
        <w:rPr>
          <w:rFonts w:hint="cs"/>
          <w:rtl/>
          <w:lang w:bidi="ar-MA"/>
        </w:rPr>
        <w:t>صراحة</w:t>
      </w:r>
      <w:r>
        <w:rPr>
          <w:rFonts w:hint="cs"/>
          <w:rtl/>
          <w:lang w:bidi="ar-MA"/>
        </w:rPr>
        <w:t xml:space="preserve"> </w:t>
      </w:r>
      <w:r w:rsidRPr="000C4B89">
        <w:rPr>
          <w:rFonts w:hint="cs"/>
          <w:b/>
          <w:bCs/>
          <w:rtl/>
          <w:lang w:bidi="ar-MA"/>
        </w:rPr>
        <w:t>الأهداف الإنمائية للألفية</w:t>
      </w:r>
      <w:r w:rsidRPr="00B62DEB">
        <w:rPr>
          <w:rFonts w:hint="cs"/>
          <w:rtl/>
          <w:lang w:bidi="ar-MA"/>
        </w:rPr>
        <w:t>،</w:t>
      </w:r>
      <w:r>
        <w:rPr>
          <w:rFonts w:hint="cs"/>
          <w:rtl/>
          <w:lang w:bidi="ar-MA"/>
        </w:rPr>
        <w:t xml:space="preserve"> </w:t>
      </w:r>
      <w:r w:rsidRPr="00B62DEB">
        <w:rPr>
          <w:rFonts w:hint="cs"/>
          <w:rtl/>
          <w:lang w:bidi="ar-MA"/>
        </w:rPr>
        <w:t>سيتم</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يعتبر</w:t>
      </w:r>
      <w:r>
        <w:rPr>
          <w:rFonts w:hint="cs"/>
          <w:rtl/>
          <w:lang w:bidi="ar-MA"/>
        </w:rPr>
        <w:t xml:space="preserve"> </w:t>
      </w:r>
      <w:r w:rsidRPr="00B62DEB">
        <w:rPr>
          <w:rFonts w:hint="cs"/>
          <w:rtl/>
          <w:lang w:bidi="ar-MA"/>
        </w:rPr>
        <w:t>جزءا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سياسة</w:t>
      </w:r>
      <w:r>
        <w:rPr>
          <w:rFonts w:hint="cs"/>
          <w:rtl/>
          <w:lang w:bidi="ar-MA"/>
        </w:rPr>
        <w:t xml:space="preserve"> </w:t>
      </w:r>
      <w:r w:rsidRPr="00B62DEB">
        <w:rPr>
          <w:rFonts w:hint="cs"/>
          <w:rtl/>
          <w:lang w:bidi="ar-MA"/>
        </w:rPr>
        <w:t>شاملة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الحماية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طريق</w:t>
      </w:r>
      <w:r>
        <w:rPr>
          <w:rFonts w:hint="cs"/>
          <w:rtl/>
          <w:lang w:bidi="ar-MA"/>
        </w:rPr>
        <w:t xml:space="preserve"> </w:t>
      </w:r>
      <w:r w:rsidRPr="00B62DEB">
        <w:rPr>
          <w:rFonts w:hint="cs"/>
          <w:rtl/>
          <w:lang w:bidi="ar-MA"/>
        </w:rPr>
        <w:t>تركيز</w:t>
      </w:r>
      <w:r>
        <w:rPr>
          <w:rFonts w:hint="cs"/>
          <w:rtl/>
          <w:lang w:bidi="ar-MA"/>
        </w:rPr>
        <w:t xml:space="preserve"> </w:t>
      </w:r>
      <w:r w:rsidRPr="00B62DEB">
        <w:rPr>
          <w:rFonts w:hint="cs"/>
          <w:rtl/>
          <w:lang w:bidi="ar-MA"/>
        </w:rPr>
        <w:t>قدرات</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المتخصصة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مجالي</w:t>
      </w:r>
      <w:r>
        <w:rPr>
          <w:rFonts w:hint="cs"/>
          <w:rtl/>
          <w:lang w:bidi="ar-MA"/>
        </w:rPr>
        <w:t xml:space="preserve"> </w:t>
      </w:r>
      <w:r w:rsidRPr="00B62DEB">
        <w:rPr>
          <w:rFonts w:hint="cs"/>
          <w:rtl/>
          <w:lang w:bidi="ar-MA"/>
        </w:rPr>
        <w:t>المتابعة</w:t>
      </w:r>
      <w:r>
        <w:rPr>
          <w:rFonts w:hint="cs"/>
          <w:rtl/>
          <w:lang w:bidi="ar-MA"/>
        </w:rPr>
        <w:t xml:space="preserve"> </w:t>
      </w:r>
      <w:r w:rsidRPr="00B62DEB">
        <w:rPr>
          <w:rFonts w:hint="cs"/>
          <w:rtl/>
          <w:lang w:bidi="ar-MA"/>
        </w:rPr>
        <w:t>والتقييم</w:t>
      </w:r>
      <w:r>
        <w:rPr>
          <w:rFonts w:hint="cs"/>
          <w:rtl/>
          <w:lang w:bidi="ar-MA"/>
        </w:rPr>
        <w:t xml:space="preserve"> </w:t>
      </w:r>
      <w:r w:rsidRPr="00B62DEB">
        <w:rPr>
          <w:rFonts w:hint="cs"/>
          <w:rtl/>
          <w:lang w:bidi="ar-MA"/>
        </w:rPr>
        <w:t>(معهد</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للإحصاء</w:t>
      </w:r>
      <w:r>
        <w:rPr>
          <w:rFonts w:hint="cs"/>
          <w:rtl/>
          <w:lang w:bidi="ar-MA"/>
        </w:rPr>
        <w:t xml:space="preserve"> </w:t>
      </w:r>
      <w:r w:rsidRPr="00B62DEB">
        <w:rPr>
          <w:rFonts w:hint="cs"/>
          <w:rtl/>
          <w:lang w:bidi="ar-MA"/>
        </w:rPr>
        <w:t>والمعلوماتية،</w:t>
      </w:r>
      <w:r>
        <w:rPr>
          <w:rFonts w:hint="cs"/>
          <w:rtl/>
          <w:lang w:bidi="ar-MA"/>
        </w:rPr>
        <w:t xml:space="preserve"> </w:t>
      </w:r>
      <w:r w:rsidRPr="00B62DEB">
        <w:rPr>
          <w:rFonts w:hint="cs"/>
          <w:rtl/>
          <w:lang w:bidi="ar-MA"/>
        </w:rPr>
        <w:t>والتنسيقية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للأمن</w:t>
      </w:r>
      <w:r>
        <w:rPr>
          <w:rFonts w:hint="cs"/>
          <w:rtl/>
          <w:lang w:bidi="ar-MA"/>
        </w:rPr>
        <w:t xml:space="preserve"> </w:t>
      </w:r>
      <w:r w:rsidRPr="00B62DEB">
        <w:rPr>
          <w:rFonts w:hint="cs"/>
          <w:rtl/>
          <w:lang w:bidi="ar-MA"/>
        </w:rPr>
        <w:t>الغذائي،</w:t>
      </w:r>
      <w:r>
        <w:rPr>
          <w:rFonts w:hint="cs"/>
          <w:rtl/>
          <w:lang w:bidi="ar-MA"/>
        </w:rPr>
        <w:t xml:space="preserve"> </w:t>
      </w:r>
      <w:r w:rsidRPr="00B62DEB">
        <w:rPr>
          <w:rFonts w:hint="cs"/>
          <w:rtl/>
          <w:lang w:bidi="ar-MA"/>
        </w:rPr>
        <w:t>والمركز</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للمعلومات</w:t>
      </w:r>
      <w:r>
        <w:rPr>
          <w:rFonts w:hint="cs"/>
          <w:rtl/>
          <w:lang w:bidi="ar-MA"/>
        </w:rPr>
        <w:t xml:space="preserve"> </w:t>
      </w:r>
      <w:r w:rsidRPr="00B62DEB">
        <w:rPr>
          <w:rFonts w:hint="cs"/>
          <w:rtl/>
          <w:lang w:bidi="ar-MA"/>
        </w:rPr>
        <w:t>الجغرافية</w:t>
      </w:r>
      <w:r>
        <w:rPr>
          <w:rFonts w:hint="cs"/>
          <w:rtl/>
          <w:lang w:bidi="ar-MA"/>
        </w:rPr>
        <w:t xml:space="preserve"> </w:t>
      </w:r>
      <w:r w:rsidRPr="00B62DEB">
        <w:rPr>
          <w:rFonts w:hint="cs"/>
          <w:rtl/>
          <w:lang w:bidi="ar-MA"/>
        </w:rPr>
        <w:t>الفضائية،</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المرصد</w:t>
      </w:r>
      <w:r>
        <w:rPr>
          <w:rFonts w:hint="cs"/>
          <w:rtl/>
          <w:lang w:bidi="ar-MA"/>
        </w:rPr>
        <w:t xml:space="preserve"> </w:t>
      </w:r>
      <w:r w:rsidRPr="00B62DEB">
        <w:rPr>
          <w:rFonts w:hint="cs"/>
          <w:rtl/>
          <w:lang w:bidi="ar-MA"/>
        </w:rPr>
        <w:t>الوطني</w:t>
      </w:r>
      <w:r>
        <w:rPr>
          <w:rFonts w:hint="cs"/>
          <w:rtl/>
          <w:lang w:bidi="ar-MA"/>
        </w:rPr>
        <w:t xml:space="preserve"> </w:t>
      </w:r>
      <w:r w:rsidRPr="00B62DEB">
        <w:rPr>
          <w:rFonts w:hint="cs"/>
          <w:rtl/>
          <w:lang w:bidi="ar-MA"/>
        </w:rPr>
        <w:t>للفقر</w:t>
      </w:r>
      <w:r>
        <w:rPr>
          <w:rFonts w:hint="cs"/>
          <w:rtl/>
          <w:lang w:bidi="ar-MA"/>
        </w:rPr>
        <w:t xml:space="preserve"> </w:t>
      </w:r>
      <w:r w:rsidRPr="00B62DEB">
        <w:rPr>
          <w:rFonts w:hint="cs"/>
          <w:rtl/>
          <w:lang w:bidi="ar-MA"/>
        </w:rPr>
        <w:t>والإقصاء</w:t>
      </w:r>
      <w:r>
        <w:rPr>
          <w:rFonts w:hint="cs"/>
          <w:rtl/>
          <w:lang w:bidi="ar-MA"/>
        </w:rPr>
        <w:t xml:space="preserve"> </w:t>
      </w:r>
      <w:r w:rsidRPr="00B62DEB">
        <w:rPr>
          <w:rFonts w:hint="cs"/>
          <w:rtl/>
          <w:lang w:bidi="ar-MA"/>
        </w:rPr>
        <w:t>الاجتماعي...).</w:t>
      </w:r>
    </w:p>
    <w:p w:rsidR="00C97A7E" w:rsidRPr="005F0347" w:rsidRDefault="00C97A7E" w:rsidP="005F0347">
      <w:pPr>
        <w:pStyle w:val="SingleTxt"/>
        <w:spacing w:after="0" w:line="120" w:lineRule="exact"/>
        <w:rPr>
          <w:sz w:val="10"/>
          <w:rtl/>
          <w:lang w:bidi="ar-MA"/>
        </w:rPr>
      </w:pPr>
    </w:p>
    <w:p w:rsidR="005F0347" w:rsidRPr="00952AD2" w:rsidRDefault="005F0347" w:rsidP="00C97A7E">
      <w:pPr>
        <w:pStyle w:val="SingleTxt"/>
        <w:spacing w:after="0" w:line="120" w:lineRule="exact"/>
        <w:rPr>
          <w:sz w:val="12"/>
          <w:rtl/>
          <w:lang w:bidi="ar-MA"/>
        </w:rPr>
      </w:pPr>
    </w:p>
    <w:p w:rsidR="00C97A7E" w:rsidRPr="00B62DEB" w:rsidRDefault="00C97A7E" w:rsidP="00D65585">
      <w:pPr>
        <w:pStyle w:val="HCh"/>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sidRPr="00B62DEB">
        <w:rPr>
          <w:rFonts w:hint="cs"/>
          <w:rtl/>
          <w:lang w:bidi="ar-MA"/>
        </w:rPr>
        <w:t>الفصل</w:t>
      </w:r>
      <w:r>
        <w:rPr>
          <w:rFonts w:hint="cs"/>
          <w:rtl/>
          <w:lang w:bidi="ar-MA"/>
        </w:rPr>
        <w:t xml:space="preserve"> </w:t>
      </w:r>
      <w:r w:rsidRPr="00B62DEB">
        <w:rPr>
          <w:rFonts w:hint="cs"/>
          <w:rtl/>
          <w:lang w:bidi="ar-MA"/>
        </w:rPr>
        <w:t>الرابع</w:t>
      </w:r>
      <w:r>
        <w:rPr>
          <w:rFonts w:hint="cs"/>
          <w:rtl/>
          <w:lang w:bidi="ar-MA"/>
        </w:rPr>
        <w:t xml:space="preserve"> </w:t>
      </w:r>
      <w:r w:rsidRPr="00B62DEB">
        <w:rPr>
          <w:rFonts w:hint="cs"/>
          <w:rtl/>
          <w:lang w:bidi="ar-MA"/>
        </w:rPr>
        <w:t>عشر</w:t>
      </w:r>
      <w:r w:rsidR="00D65585">
        <w:rPr>
          <w:lang w:bidi="ar-MA"/>
        </w:rPr>
        <w:br/>
      </w:r>
      <w:r w:rsidRPr="00B62DEB">
        <w:rPr>
          <w:rFonts w:hint="cs"/>
          <w:rtl/>
          <w:lang w:bidi="ar-MA"/>
        </w:rPr>
        <w:t>المرأة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والمرأة</w:t>
      </w:r>
      <w:r>
        <w:rPr>
          <w:rFonts w:hint="cs"/>
          <w:rtl/>
          <w:lang w:bidi="ar-MA"/>
        </w:rPr>
        <w:t xml:space="preserve"> </w:t>
      </w:r>
      <w:r w:rsidRPr="00B62DEB">
        <w:rPr>
          <w:rFonts w:hint="cs"/>
          <w:rtl/>
          <w:lang w:bidi="ar-MA"/>
        </w:rPr>
        <w:t>ربة</w:t>
      </w:r>
      <w:r>
        <w:rPr>
          <w:rFonts w:hint="cs"/>
          <w:rtl/>
          <w:lang w:bidi="ar-MA"/>
        </w:rPr>
        <w:t xml:space="preserve"> </w:t>
      </w:r>
      <w:r w:rsidRPr="00B62DEB">
        <w:rPr>
          <w:rFonts w:hint="cs"/>
          <w:rtl/>
          <w:lang w:bidi="ar-MA"/>
        </w:rPr>
        <w:t>الأسرة</w:t>
      </w:r>
    </w:p>
    <w:p w:rsidR="00C97A7E" w:rsidRPr="00B62DEB" w:rsidRDefault="00C97A7E" w:rsidP="00C97A7E">
      <w:pPr>
        <w:pStyle w:val="H1"/>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14</w:t>
      </w:r>
      <w:r>
        <w:rPr>
          <w:rFonts w:hint="cs"/>
          <w:rtl/>
          <w:lang w:bidi="ar-MA"/>
        </w:rPr>
        <w:t>-</w:t>
      </w:r>
      <w:r w:rsidRPr="00B62DEB">
        <w:rPr>
          <w:rFonts w:hint="cs"/>
          <w:rtl/>
          <w:lang w:bidi="ar-MA"/>
        </w:rPr>
        <w:t>1</w:t>
      </w:r>
      <w:r>
        <w:rPr>
          <w:rFonts w:hint="cs"/>
          <w:rtl/>
          <w:lang w:bidi="ar-MA"/>
        </w:rPr>
        <w:tab/>
      </w:r>
      <w:r w:rsidRPr="00B62DEB">
        <w:rPr>
          <w:rFonts w:hint="cs"/>
          <w:rtl/>
          <w:lang w:bidi="ar-MA"/>
        </w:rPr>
        <w:t>نتائج</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الزراعي</w:t>
      </w:r>
      <w:r>
        <w:rPr>
          <w:rFonts w:hint="cs"/>
          <w:rtl/>
          <w:lang w:bidi="ar-MA"/>
        </w:rPr>
        <w:t xml:space="preserve"> </w:t>
      </w:r>
      <w:r w:rsidRPr="00B62DEB">
        <w:rPr>
          <w:rFonts w:hint="cs"/>
          <w:rtl/>
          <w:lang w:bidi="ar-MA"/>
        </w:rPr>
        <w:t>العام</w:t>
      </w:r>
      <w:r>
        <w:rPr>
          <w:rFonts w:hint="cs"/>
          <w:rtl/>
          <w:lang w:bidi="ar-MA"/>
        </w:rPr>
        <w:t xml:space="preserve"> </w:t>
      </w:r>
    </w:p>
    <w:p w:rsidR="00C97A7E" w:rsidRPr="00B62DEB" w:rsidRDefault="00C97A7E" w:rsidP="00C97A7E">
      <w:pPr>
        <w:pStyle w:val="SingleTxt"/>
        <w:rPr>
          <w:rtl/>
          <w:lang w:bidi="ar-MA"/>
        </w:rPr>
      </w:pPr>
      <w:r w:rsidRPr="00B62DEB">
        <w:rPr>
          <w:rFonts w:hint="cs"/>
          <w:rtl/>
          <w:lang w:bidi="ar-MA"/>
        </w:rPr>
        <w:t>152</w:t>
      </w:r>
      <w:r>
        <w:rPr>
          <w:rFonts w:hint="cs"/>
          <w:rtl/>
          <w:lang w:bidi="ar-MA"/>
        </w:rPr>
        <w:t xml:space="preserve"> </w:t>
      </w:r>
      <w:r>
        <w:rPr>
          <w:rtl/>
          <w:lang w:bidi="ar-MA"/>
        </w:rPr>
        <w:t>-</w:t>
      </w:r>
      <w:r>
        <w:rPr>
          <w:rFonts w:hint="cs"/>
          <w:rtl/>
          <w:lang w:bidi="ar-MA"/>
        </w:rPr>
        <w:t xml:space="preserve"> </w:t>
      </w:r>
      <w:r w:rsidRPr="00B62DEB">
        <w:rPr>
          <w:rFonts w:hint="cs"/>
          <w:rtl/>
          <w:lang w:bidi="ar-MA"/>
        </w:rPr>
        <w:t>يحتل</w:t>
      </w:r>
      <w:r>
        <w:rPr>
          <w:rFonts w:hint="cs"/>
          <w:rtl/>
          <w:lang w:bidi="ar-MA"/>
        </w:rPr>
        <w:t xml:space="preserve"> </w:t>
      </w:r>
      <w:r w:rsidRPr="00B62DEB">
        <w:rPr>
          <w:rFonts w:hint="cs"/>
          <w:rtl/>
          <w:lang w:bidi="ar-MA"/>
        </w:rPr>
        <w:t>قطاع</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اقتصاد</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مكانة</w:t>
      </w:r>
      <w:r>
        <w:rPr>
          <w:rFonts w:hint="cs"/>
          <w:rtl/>
          <w:lang w:bidi="ar-MA"/>
        </w:rPr>
        <w:t xml:space="preserve"> </w:t>
      </w:r>
      <w:r w:rsidRPr="00B62DEB">
        <w:rPr>
          <w:rFonts w:hint="cs"/>
          <w:rtl/>
          <w:lang w:bidi="ar-MA"/>
        </w:rPr>
        <w:t>رئيسية،</w:t>
      </w:r>
      <w:r>
        <w:rPr>
          <w:rFonts w:hint="cs"/>
          <w:rtl/>
          <w:lang w:bidi="ar-MA"/>
        </w:rPr>
        <w:t xml:space="preserve"> </w:t>
      </w:r>
      <w:r w:rsidRPr="00B62DEB">
        <w:rPr>
          <w:rFonts w:hint="cs"/>
          <w:rtl/>
          <w:lang w:bidi="ar-MA"/>
        </w:rPr>
        <w:t>إذ</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يشمل،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الرغم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التوسع</w:t>
      </w:r>
      <w:r>
        <w:rPr>
          <w:rFonts w:hint="cs"/>
          <w:rtl/>
          <w:lang w:bidi="ar-MA"/>
        </w:rPr>
        <w:t xml:space="preserve"> </w:t>
      </w:r>
      <w:r w:rsidRPr="00B62DEB">
        <w:rPr>
          <w:rFonts w:hint="cs"/>
          <w:rtl/>
          <w:lang w:bidi="ar-MA"/>
        </w:rPr>
        <w:t>الحضري،</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نصف</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ويوفر</w:t>
      </w:r>
      <w:r>
        <w:rPr>
          <w:rFonts w:hint="cs"/>
          <w:rtl/>
          <w:lang w:bidi="ar-MA"/>
        </w:rPr>
        <w:t xml:space="preserve"> </w:t>
      </w:r>
      <w:r w:rsidRPr="00B62DEB">
        <w:rPr>
          <w:rFonts w:hint="cs"/>
          <w:rtl/>
          <w:lang w:bidi="ar-MA"/>
        </w:rPr>
        <w:t>60</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مواطن</w:t>
      </w:r>
      <w:r>
        <w:rPr>
          <w:rFonts w:hint="cs"/>
          <w:rtl/>
          <w:lang w:bidi="ar-MA"/>
        </w:rPr>
        <w:t xml:space="preserve"> </w:t>
      </w:r>
      <w:r w:rsidRPr="00B62DEB">
        <w:rPr>
          <w:rFonts w:hint="cs"/>
          <w:rtl/>
          <w:lang w:bidi="ar-MA"/>
        </w:rPr>
        <w:t>الشغل.</w:t>
      </w:r>
      <w:r>
        <w:rPr>
          <w:rFonts w:hint="cs"/>
          <w:rtl/>
          <w:lang w:bidi="ar-MA"/>
        </w:rPr>
        <w:t xml:space="preserve"> </w:t>
      </w:r>
      <w:r w:rsidRPr="00B62DEB">
        <w:rPr>
          <w:rFonts w:hint="cs"/>
          <w:rtl/>
          <w:lang w:bidi="ar-MA"/>
        </w:rPr>
        <w:t>ويطغى</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طابع</w:t>
      </w:r>
      <w:r>
        <w:rPr>
          <w:rFonts w:hint="cs"/>
          <w:rtl/>
          <w:lang w:bidi="ar-MA"/>
        </w:rPr>
        <w:t xml:space="preserve"> </w:t>
      </w:r>
      <w:r w:rsidRPr="00B62DEB">
        <w:rPr>
          <w:rFonts w:hint="cs"/>
          <w:rtl/>
          <w:lang w:bidi="ar-MA"/>
        </w:rPr>
        <w:t>الزراعات</w:t>
      </w:r>
      <w:r>
        <w:rPr>
          <w:rFonts w:hint="cs"/>
          <w:rtl/>
          <w:lang w:bidi="ar-MA"/>
        </w:rPr>
        <w:t xml:space="preserve"> </w:t>
      </w:r>
      <w:r w:rsidRPr="00B62DEB">
        <w:rPr>
          <w:rFonts w:hint="cs"/>
          <w:rtl/>
          <w:lang w:bidi="ar-MA"/>
        </w:rPr>
        <w:t>الأسرية</w:t>
      </w:r>
      <w:r>
        <w:rPr>
          <w:rFonts w:hint="cs"/>
          <w:rtl/>
          <w:lang w:bidi="ar-MA"/>
        </w:rPr>
        <w:t xml:space="preserve"> </w:t>
      </w:r>
      <w:r w:rsidRPr="00B62DEB">
        <w:rPr>
          <w:rFonts w:hint="cs"/>
          <w:rtl/>
          <w:lang w:bidi="ar-MA"/>
        </w:rPr>
        <w:t>الصغيرة،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توفر</w:t>
      </w:r>
      <w:r>
        <w:rPr>
          <w:rFonts w:hint="cs"/>
          <w:rtl/>
          <w:lang w:bidi="ar-MA"/>
        </w:rPr>
        <w:t xml:space="preserve"> </w:t>
      </w:r>
      <w:r w:rsidRPr="00B62DEB">
        <w:rPr>
          <w:rFonts w:hint="cs"/>
          <w:rtl/>
          <w:lang w:bidi="ar-MA"/>
        </w:rPr>
        <w:t>45</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احتياجات</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وتساهم</w:t>
      </w:r>
      <w:r>
        <w:rPr>
          <w:rFonts w:hint="cs"/>
          <w:rtl/>
          <w:lang w:bidi="ar-MA"/>
        </w:rPr>
        <w:t xml:space="preserve"> </w:t>
      </w:r>
      <w:r w:rsidRPr="00B62DEB">
        <w:rPr>
          <w:rFonts w:hint="cs"/>
          <w:rtl/>
          <w:lang w:bidi="ar-MA"/>
        </w:rPr>
        <w:t>بنسبة</w:t>
      </w:r>
      <w:r>
        <w:rPr>
          <w:rFonts w:hint="cs"/>
          <w:rtl/>
          <w:lang w:bidi="ar-MA"/>
        </w:rPr>
        <w:t xml:space="preserve"> </w:t>
      </w:r>
      <w:r w:rsidRPr="00B62DEB">
        <w:rPr>
          <w:rFonts w:hint="cs"/>
          <w:rtl/>
          <w:lang w:bidi="ar-MA"/>
        </w:rPr>
        <w:t>25</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الناتج</w:t>
      </w:r>
      <w:r>
        <w:rPr>
          <w:rFonts w:hint="cs"/>
          <w:rtl/>
          <w:lang w:bidi="ar-MA"/>
        </w:rPr>
        <w:t xml:space="preserve"> </w:t>
      </w:r>
      <w:r w:rsidRPr="00B62DEB">
        <w:rPr>
          <w:rFonts w:hint="cs"/>
          <w:rtl/>
          <w:lang w:bidi="ar-MA"/>
        </w:rPr>
        <w:t>المحلي</w:t>
      </w:r>
      <w:r>
        <w:rPr>
          <w:rFonts w:hint="cs"/>
          <w:rtl/>
          <w:lang w:bidi="ar-MA"/>
        </w:rPr>
        <w:t xml:space="preserve"> </w:t>
      </w:r>
      <w:r w:rsidRPr="00B62DEB">
        <w:rPr>
          <w:rFonts w:hint="cs"/>
          <w:rtl/>
          <w:lang w:bidi="ar-MA"/>
        </w:rPr>
        <w:t>الإجمالي.</w:t>
      </w:r>
      <w:r>
        <w:rPr>
          <w:rFonts w:hint="cs"/>
          <w:rtl/>
          <w:lang w:bidi="ar-MA"/>
        </w:rPr>
        <w:t xml:space="preserve"> </w:t>
      </w:r>
      <w:r w:rsidRPr="00B62DEB">
        <w:rPr>
          <w:rFonts w:hint="cs"/>
          <w:rtl/>
          <w:lang w:bidi="ar-MA"/>
        </w:rPr>
        <w:t>ووفقا</w:t>
      </w:r>
      <w:r>
        <w:rPr>
          <w:rFonts w:hint="cs"/>
          <w:rtl/>
          <w:lang w:bidi="ar-MA"/>
        </w:rPr>
        <w:t xml:space="preserve"> </w:t>
      </w:r>
      <w:r w:rsidRPr="00B62DEB">
        <w:rPr>
          <w:rFonts w:hint="cs"/>
          <w:rtl/>
          <w:lang w:bidi="ar-MA"/>
        </w:rPr>
        <w:t>للوثيقة</w:t>
      </w:r>
      <w:r>
        <w:rPr>
          <w:rFonts w:hint="cs"/>
          <w:rtl/>
          <w:lang w:bidi="ar-MA"/>
        </w:rPr>
        <w:t xml:space="preserve"> </w:t>
      </w:r>
      <w:r>
        <w:rPr>
          <w:rFonts w:hint="eastAsia"/>
          <w:rtl/>
          <w:lang w:bidi="ar-MA"/>
        </w:rPr>
        <w:t>”</w:t>
      </w:r>
      <w:r w:rsidRPr="00B62DEB">
        <w:rPr>
          <w:rFonts w:hint="cs"/>
          <w:rtl/>
          <w:lang w:bidi="ar-MA"/>
        </w:rPr>
        <w:t>سياسة</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الزراعية</w:t>
      </w:r>
      <w:r>
        <w:rPr>
          <w:rFonts w:hint="eastAsia"/>
          <w:rtl/>
          <w:lang w:bidi="ar-MA"/>
        </w:rPr>
        <w:t>“</w:t>
      </w:r>
      <w:r>
        <w:rPr>
          <w:rFonts w:hint="cs"/>
          <w:rtl/>
          <w:lang w:bidi="ar-MA"/>
        </w:rPr>
        <w:t xml:space="preserve"> </w:t>
      </w:r>
      <w:r w:rsidRPr="00B62DEB">
        <w:rPr>
          <w:rFonts w:hint="cs"/>
          <w:rtl/>
          <w:lang w:bidi="ar-MA"/>
        </w:rPr>
        <w:t>الصادرة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والموارد</w:t>
      </w:r>
      <w:r>
        <w:rPr>
          <w:rFonts w:hint="cs"/>
          <w:rtl/>
          <w:lang w:bidi="ar-MA"/>
        </w:rPr>
        <w:t xml:space="preserve"> </w:t>
      </w:r>
      <w:r w:rsidRPr="00B62DEB">
        <w:rPr>
          <w:rFonts w:hint="cs"/>
          <w:rtl/>
          <w:lang w:bidi="ar-MA"/>
        </w:rPr>
        <w:t>الطبيعية</w:t>
      </w:r>
      <w:r>
        <w:rPr>
          <w:rFonts w:hint="cs"/>
          <w:rtl/>
          <w:lang w:bidi="ar-MA"/>
        </w:rPr>
        <w:t xml:space="preserve"> </w:t>
      </w:r>
      <w:r w:rsidRPr="00B62DEB">
        <w:rPr>
          <w:rFonts w:hint="cs"/>
          <w:rtl/>
          <w:lang w:bidi="ar-MA"/>
        </w:rPr>
        <w:t>والتنمية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سيكون</w:t>
      </w:r>
      <w:r>
        <w:rPr>
          <w:rFonts w:hint="cs"/>
          <w:rtl/>
          <w:lang w:bidi="ar-MA"/>
        </w:rPr>
        <w:t xml:space="preserve"> </w:t>
      </w:r>
      <w:r w:rsidRPr="00B62DEB">
        <w:rPr>
          <w:rFonts w:hint="cs"/>
          <w:rtl/>
          <w:lang w:bidi="ar-MA"/>
        </w:rPr>
        <w:t>للزراعة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السنوات</w:t>
      </w:r>
      <w:r>
        <w:rPr>
          <w:rFonts w:hint="cs"/>
          <w:rtl/>
          <w:lang w:bidi="ar-MA"/>
        </w:rPr>
        <w:t xml:space="preserve"> </w:t>
      </w:r>
      <w:r w:rsidRPr="00B62DEB">
        <w:rPr>
          <w:rFonts w:hint="cs"/>
          <w:rtl/>
          <w:lang w:bidi="ar-MA"/>
        </w:rPr>
        <w:t>القادمة،</w:t>
      </w:r>
      <w:r>
        <w:rPr>
          <w:rFonts w:hint="cs"/>
          <w:rtl/>
          <w:lang w:bidi="ar-MA"/>
        </w:rPr>
        <w:t xml:space="preserve"> </w:t>
      </w:r>
      <w:r w:rsidRPr="00B62DEB">
        <w:rPr>
          <w:rFonts w:hint="cs"/>
          <w:rtl/>
          <w:lang w:bidi="ar-MA"/>
        </w:rPr>
        <w:t>بوصفها</w:t>
      </w:r>
      <w:r>
        <w:rPr>
          <w:rFonts w:hint="cs"/>
          <w:rtl/>
          <w:lang w:bidi="ar-MA"/>
        </w:rPr>
        <w:t xml:space="preserve"> </w:t>
      </w:r>
      <w:r w:rsidRPr="00B62DEB">
        <w:rPr>
          <w:rFonts w:hint="cs"/>
          <w:rtl/>
          <w:lang w:bidi="ar-MA"/>
        </w:rPr>
        <w:t>دعامة</w:t>
      </w:r>
      <w:r>
        <w:rPr>
          <w:rFonts w:hint="cs"/>
          <w:rtl/>
          <w:lang w:bidi="ar-MA"/>
        </w:rPr>
        <w:t xml:space="preserve"> </w:t>
      </w:r>
      <w:r w:rsidRPr="00B62DEB">
        <w:rPr>
          <w:rFonts w:hint="cs"/>
          <w:rtl/>
          <w:lang w:bidi="ar-MA"/>
        </w:rPr>
        <w:t>النمو</w:t>
      </w:r>
      <w:r>
        <w:rPr>
          <w:rFonts w:hint="cs"/>
          <w:rtl/>
          <w:lang w:bidi="ar-MA"/>
        </w:rPr>
        <w:t xml:space="preserve"> </w:t>
      </w:r>
      <w:r w:rsidRPr="00B62DEB">
        <w:rPr>
          <w:rFonts w:hint="cs"/>
          <w:rtl/>
          <w:lang w:bidi="ar-MA"/>
        </w:rPr>
        <w:t>الاقتصادي</w:t>
      </w:r>
      <w:r>
        <w:rPr>
          <w:rFonts w:hint="cs"/>
          <w:rtl/>
          <w:lang w:bidi="ar-MA"/>
        </w:rPr>
        <w:t xml:space="preserve"> </w:t>
      </w:r>
      <w:r w:rsidRPr="00B62DEB">
        <w:rPr>
          <w:rFonts w:hint="cs"/>
          <w:rtl/>
          <w:lang w:bidi="ar-MA"/>
        </w:rPr>
        <w:t>والحد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الفقر،</w:t>
      </w:r>
      <w:r>
        <w:rPr>
          <w:rFonts w:hint="cs"/>
          <w:rtl/>
          <w:lang w:bidi="ar-MA"/>
        </w:rPr>
        <w:t xml:space="preserve"> </w:t>
      </w:r>
      <w:r w:rsidRPr="00B62DEB">
        <w:rPr>
          <w:rFonts w:hint="cs"/>
          <w:rtl/>
          <w:lang w:bidi="ar-MA"/>
        </w:rPr>
        <w:t>دور</w:t>
      </w:r>
      <w:r>
        <w:rPr>
          <w:rFonts w:hint="cs"/>
          <w:rtl/>
          <w:lang w:bidi="ar-MA"/>
        </w:rPr>
        <w:t xml:space="preserve"> </w:t>
      </w:r>
      <w:r w:rsidRPr="00B62DEB">
        <w:rPr>
          <w:rFonts w:hint="cs"/>
          <w:rtl/>
          <w:lang w:bidi="ar-MA"/>
        </w:rPr>
        <w:t>غاية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الأهمية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الأمن</w:t>
      </w:r>
      <w:r>
        <w:rPr>
          <w:rFonts w:hint="cs"/>
          <w:rtl/>
          <w:lang w:bidi="ar-MA"/>
        </w:rPr>
        <w:t xml:space="preserve"> </w:t>
      </w:r>
      <w:r w:rsidRPr="00B62DEB">
        <w:rPr>
          <w:rFonts w:hint="cs"/>
          <w:rtl/>
          <w:lang w:bidi="ar-MA"/>
        </w:rPr>
        <w:t>الغذائي</w:t>
      </w:r>
      <w:r>
        <w:rPr>
          <w:rFonts w:hint="cs"/>
          <w:rtl/>
          <w:lang w:bidi="ar-MA"/>
        </w:rPr>
        <w:t xml:space="preserve"> </w:t>
      </w:r>
      <w:r w:rsidRPr="00B62DEB">
        <w:rPr>
          <w:rFonts w:hint="cs"/>
          <w:rtl/>
          <w:lang w:bidi="ar-MA"/>
        </w:rPr>
        <w:t>للسكان</w:t>
      </w:r>
      <w:r>
        <w:rPr>
          <w:rFonts w:hint="cs"/>
          <w:rtl/>
          <w:lang w:bidi="ar-MA"/>
        </w:rPr>
        <w:t xml:space="preserve"> </w:t>
      </w:r>
      <w:r w:rsidRPr="00B62DEB">
        <w:rPr>
          <w:rFonts w:hint="cs"/>
          <w:rtl/>
          <w:lang w:bidi="ar-MA"/>
        </w:rPr>
        <w:t>والانتعاش</w:t>
      </w:r>
      <w:r>
        <w:rPr>
          <w:rFonts w:hint="cs"/>
          <w:rtl/>
          <w:lang w:bidi="ar-MA"/>
        </w:rPr>
        <w:t xml:space="preserve"> </w:t>
      </w:r>
      <w:r w:rsidRPr="00B62DEB">
        <w:rPr>
          <w:rFonts w:hint="cs"/>
          <w:rtl/>
          <w:lang w:bidi="ar-MA"/>
        </w:rPr>
        <w:t>الاقتصادي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وترى</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التحديات</w:t>
      </w:r>
      <w:r>
        <w:rPr>
          <w:rFonts w:hint="cs"/>
          <w:rtl/>
          <w:lang w:bidi="ar-MA"/>
        </w:rPr>
        <w:t xml:space="preserve"> </w:t>
      </w:r>
      <w:r w:rsidRPr="00B62DEB">
        <w:rPr>
          <w:rFonts w:hint="cs"/>
          <w:rtl/>
          <w:lang w:bidi="ar-MA"/>
        </w:rPr>
        <w:t>مطروحة</w:t>
      </w:r>
      <w:r>
        <w:rPr>
          <w:rFonts w:hint="cs"/>
          <w:rtl/>
          <w:lang w:bidi="ar-MA"/>
        </w:rPr>
        <w:t xml:space="preserve"> </w:t>
      </w:r>
      <w:r w:rsidRPr="00B62DEB">
        <w:rPr>
          <w:rFonts w:hint="cs"/>
          <w:rtl/>
          <w:lang w:bidi="ar-MA"/>
        </w:rPr>
        <w:t>اليوم،</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السنة،</w:t>
      </w:r>
      <w:r>
        <w:rPr>
          <w:rFonts w:hint="cs"/>
          <w:rtl/>
          <w:lang w:bidi="ar-MA"/>
        </w:rPr>
        <w:t xml:space="preserve"> </w:t>
      </w:r>
      <w:r w:rsidRPr="00B62DEB">
        <w:rPr>
          <w:rFonts w:hint="cs"/>
          <w:rtl/>
          <w:lang w:bidi="ar-MA"/>
        </w:rPr>
        <w:t>2014،</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أعلنتها</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السنة</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للزراعة</w:t>
      </w:r>
      <w:r>
        <w:rPr>
          <w:rFonts w:hint="cs"/>
          <w:rtl/>
          <w:lang w:bidi="ar-MA"/>
        </w:rPr>
        <w:t xml:space="preserve"> </w:t>
      </w:r>
      <w:r w:rsidRPr="00B62DEB">
        <w:rPr>
          <w:rFonts w:hint="cs"/>
          <w:rtl/>
          <w:lang w:bidi="ar-MA"/>
        </w:rPr>
        <w:t>الأسرية.</w:t>
      </w:r>
    </w:p>
    <w:p w:rsidR="00C97A7E" w:rsidRPr="00B62DEB" w:rsidRDefault="00C97A7E" w:rsidP="00C97A7E">
      <w:pPr>
        <w:pStyle w:val="SingleTxt"/>
        <w:rPr>
          <w:rtl/>
          <w:lang w:bidi="ar-MA"/>
        </w:rPr>
      </w:pPr>
      <w:r w:rsidRPr="00B62DEB">
        <w:rPr>
          <w:rFonts w:hint="cs"/>
          <w:rtl/>
          <w:lang w:bidi="ar-MA"/>
        </w:rPr>
        <w:t>153</w:t>
      </w:r>
      <w:r>
        <w:rPr>
          <w:rFonts w:hint="cs"/>
          <w:rtl/>
          <w:lang w:bidi="ar-MA"/>
        </w:rPr>
        <w:t xml:space="preserve"> </w:t>
      </w:r>
      <w:r>
        <w:rPr>
          <w:rtl/>
          <w:lang w:bidi="ar-MA"/>
        </w:rPr>
        <w:t>-</w:t>
      </w:r>
      <w:r>
        <w:rPr>
          <w:rFonts w:hint="cs"/>
          <w:rtl/>
          <w:lang w:bidi="ar-MA"/>
        </w:rPr>
        <w:t xml:space="preserve"> </w:t>
      </w:r>
      <w:r w:rsidRPr="00B62DEB">
        <w:rPr>
          <w:rFonts w:hint="cs"/>
          <w:rtl/>
          <w:lang w:bidi="ar-MA"/>
        </w:rPr>
        <w:t>وساعد</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الزراعي</w:t>
      </w:r>
      <w:r>
        <w:rPr>
          <w:rFonts w:hint="cs"/>
          <w:rtl/>
          <w:lang w:bidi="ar-MA"/>
        </w:rPr>
        <w:t xml:space="preserve"> </w:t>
      </w:r>
      <w:r w:rsidRPr="00B62DEB">
        <w:rPr>
          <w:rFonts w:hint="cs"/>
          <w:rtl/>
          <w:lang w:bidi="ar-MA"/>
        </w:rPr>
        <w:t>العام</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2008</w:t>
      </w:r>
      <w:r>
        <w:rPr>
          <w:rtl/>
          <w:lang w:bidi="ar-MA"/>
        </w:rPr>
        <w:t>-</w:t>
      </w:r>
      <w:r w:rsidRPr="00B62DEB">
        <w:rPr>
          <w:rFonts w:hint="cs"/>
          <w:rtl/>
          <w:lang w:bidi="ar-MA"/>
        </w:rPr>
        <w:t>2009،</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نُشرت</w:t>
      </w:r>
      <w:r>
        <w:rPr>
          <w:rFonts w:hint="cs"/>
          <w:rtl/>
          <w:lang w:bidi="ar-MA"/>
        </w:rPr>
        <w:t xml:space="preserve"> </w:t>
      </w:r>
      <w:r w:rsidRPr="00B62DEB">
        <w:rPr>
          <w:rFonts w:hint="cs"/>
          <w:rtl/>
          <w:lang w:bidi="ar-MA"/>
        </w:rPr>
        <w:t>نتائجه</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2012،</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تحديد</w:t>
      </w:r>
      <w:r>
        <w:rPr>
          <w:rFonts w:hint="cs"/>
          <w:rtl/>
          <w:lang w:bidi="ar-MA"/>
        </w:rPr>
        <w:t xml:space="preserve"> </w:t>
      </w:r>
      <w:r w:rsidRPr="00B62DEB">
        <w:rPr>
          <w:rFonts w:hint="cs"/>
          <w:rtl/>
          <w:lang w:bidi="ar-MA"/>
        </w:rPr>
        <w:t>دور</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بمزيد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الدقة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الاقتصادي،</w:t>
      </w:r>
      <w:r>
        <w:rPr>
          <w:rFonts w:hint="cs"/>
          <w:rtl/>
          <w:lang w:bidi="ar-MA"/>
        </w:rPr>
        <w:t xml:space="preserve"> </w:t>
      </w:r>
      <w:r w:rsidRPr="00B62DEB">
        <w:rPr>
          <w:rFonts w:hint="cs"/>
          <w:rtl/>
          <w:lang w:bidi="ar-MA"/>
        </w:rPr>
        <w:t>علما</w:t>
      </w:r>
      <w:r>
        <w:rPr>
          <w:rFonts w:hint="eastAsia"/>
          <w:rtl/>
          <w:lang w:bidi="ar-MA"/>
        </w:rPr>
        <w:t> </w:t>
      </w:r>
      <w:r w:rsidRPr="00B62DEB">
        <w:rPr>
          <w:rFonts w:hint="cs"/>
          <w:rtl/>
          <w:lang w:bidi="ar-MA"/>
        </w:rPr>
        <w:t>بأنه</w:t>
      </w:r>
      <w:r>
        <w:rPr>
          <w:rFonts w:hint="eastAsia"/>
          <w:rtl/>
          <w:lang w:bidi="ar-MA"/>
        </w:rPr>
        <w:t> </w:t>
      </w:r>
      <w:r w:rsidRPr="00B62DEB">
        <w:rPr>
          <w:rFonts w:hint="cs"/>
          <w:rtl/>
          <w:lang w:bidi="ar-MA"/>
        </w:rPr>
        <w:t>رُوعيت</w:t>
      </w:r>
      <w:r>
        <w:rPr>
          <w:rFonts w:hint="cs"/>
          <w:rtl/>
          <w:lang w:bidi="ar-MA"/>
        </w:rPr>
        <w:t xml:space="preserve"> </w:t>
      </w:r>
      <w:r w:rsidRPr="00B62DEB">
        <w:rPr>
          <w:rFonts w:hint="cs"/>
          <w:rtl/>
          <w:lang w:bidi="ar-MA"/>
        </w:rPr>
        <w:t>فيه</w:t>
      </w:r>
      <w:r>
        <w:rPr>
          <w:rFonts w:hint="cs"/>
          <w:rtl/>
          <w:lang w:bidi="ar-MA"/>
        </w:rPr>
        <w:t xml:space="preserve"> </w:t>
      </w:r>
      <w:r w:rsidRPr="00B62DEB">
        <w:rPr>
          <w:rFonts w:hint="cs"/>
          <w:rtl/>
          <w:lang w:bidi="ar-MA"/>
        </w:rPr>
        <w:t>لأول</w:t>
      </w:r>
      <w:r>
        <w:rPr>
          <w:rFonts w:hint="cs"/>
          <w:rtl/>
          <w:lang w:bidi="ar-MA"/>
        </w:rPr>
        <w:t xml:space="preserve"> </w:t>
      </w:r>
      <w:r w:rsidRPr="00B62DEB">
        <w:rPr>
          <w:rFonts w:hint="cs"/>
          <w:rtl/>
          <w:lang w:bidi="ar-MA"/>
        </w:rPr>
        <w:t>مرة</w:t>
      </w:r>
      <w:r>
        <w:rPr>
          <w:rFonts w:hint="cs"/>
          <w:rtl/>
          <w:lang w:bidi="ar-MA"/>
        </w:rPr>
        <w:t xml:space="preserve"> </w:t>
      </w:r>
      <w:r w:rsidRPr="00B62DEB">
        <w:rPr>
          <w:rFonts w:hint="cs"/>
          <w:rtl/>
          <w:lang w:bidi="ar-MA"/>
        </w:rPr>
        <w:t>الاعتبارات</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كما</w:t>
      </w:r>
      <w:r>
        <w:rPr>
          <w:rFonts w:hint="cs"/>
          <w:rtl/>
          <w:lang w:bidi="ar-MA"/>
        </w:rPr>
        <w:t xml:space="preserve"> </w:t>
      </w:r>
      <w:r w:rsidRPr="00B62DEB">
        <w:rPr>
          <w:rFonts w:hint="cs"/>
          <w:rtl/>
          <w:lang w:bidi="ar-MA"/>
        </w:rPr>
        <w:t>أشارت</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ناتالي</w:t>
      </w:r>
      <w:r>
        <w:rPr>
          <w:rFonts w:hint="cs"/>
          <w:rtl/>
          <w:lang w:bidi="ar-MA"/>
        </w:rPr>
        <w:t xml:space="preserve"> </w:t>
      </w:r>
      <w:r w:rsidRPr="00B62DEB">
        <w:rPr>
          <w:rFonts w:hint="cs"/>
          <w:rtl/>
          <w:lang w:bidi="ar-MA"/>
        </w:rPr>
        <w:t>لاموت</w:t>
      </w:r>
      <w:r>
        <w:rPr>
          <w:rFonts w:hint="eastAsia"/>
          <w:rtl/>
          <w:lang w:bidi="ar-MA"/>
        </w:rPr>
        <w:t> </w:t>
      </w:r>
      <w:r>
        <w:rPr>
          <w:rFonts w:hint="cs"/>
          <w:rtl/>
          <w:lang w:bidi="ar-MA"/>
        </w:rPr>
        <w:t xml:space="preserve">- </w:t>
      </w:r>
      <w:r w:rsidRPr="00B62DEB">
        <w:rPr>
          <w:rFonts w:hint="cs"/>
          <w:rtl/>
          <w:lang w:bidi="ar-MA"/>
        </w:rPr>
        <w:t>بريسون:</w:t>
      </w:r>
      <w:r>
        <w:rPr>
          <w:rFonts w:hint="cs"/>
          <w:rtl/>
          <w:lang w:bidi="ar-MA"/>
        </w:rPr>
        <w:t xml:space="preserve"> </w:t>
      </w:r>
      <w:r>
        <w:rPr>
          <w:rFonts w:hint="eastAsia"/>
          <w:rtl/>
          <w:lang w:bidi="ar-MA"/>
        </w:rPr>
        <w:t>”</w:t>
      </w:r>
      <w:r w:rsidRPr="00B62DEB">
        <w:rPr>
          <w:rFonts w:hint="cs"/>
          <w:i/>
          <w:iCs/>
          <w:rtl/>
          <w:lang w:bidi="ar-MA"/>
        </w:rPr>
        <w:t>إنه</w:t>
      </w:r>
      <w:r>
        <w:rPr>
          <w:rFonts w:hint="cs"/>
          <w:i/>
          <w:iCs/>
          <w:rtl/>
          <w:lang w:bidi="ar-MA"/>
        </w:rPr>
        <w:t xml:space="preserve"> </w:t>
      </w:r>
      <w:r w:rsidRPr="00B62DEB">
        <w:rPr>
          <w:rFonts w:hint="cs"/>
          <w:i/>
          <w:iCs/>
          <w:rtl/>
          <w:lang w:bidi="ar-MA"/>
        </w:rPr>
        <w:t>تقدم</w:t>
      </w:r>
      <w:r>
        <w:rPr>
          <w:rFonts w:hint="cs"/>
          <w:i/>
          <w:iCs/>
          <w:rtl/>
          <w:lang w:bidi="ar-MA"/>
        </w:rPr>
        <w:t xml:space="preserve"> </w:t>
      </w:r>
      <w:r w:rsidRPr="00B62DEB">
        <w:rPr>
          <w:rFonts w:hint="cs"/>
          <w:i/>
          <w:iCs/>
          <w:rtl/>
          <w:lang w:bidi="ar-MA"/>
        </w:rPr>
        <w:t>ملحوظ</w:t>
      </w:r>
      <w:r>
        <w:rPr>
          <w:rFonts w:hint="cs"/>
          <w:i/>
          <w:iCs/>
          <w:rtl/>
          <w:lang w:bidi="ar-MA"/>
        </w:rPr>
        <w:t xml:space="preserve"> </w:t>
      </w:r>
      <w:r w:rsidRPr="00B62DEB">
        <w:rPr>
          <w:rFonts w:hint="cs"/>
          <w:i/>
          <w:iCs/>
          <w:rtl/>
          <w:lang w:bidi="ar-MA"/>
        </w:rPr>
        <w:t>مقارنة</w:t>
      </w:r>
      <w:r>
        <w:rPr>
          <w:rFonts w:hint="cs"/>
          <w:i/>
          <w:iCs/>
          <w:rtl/>
          <w:lang w:bidi="ar-MA"/>
        </w:rPr>
        <w:t xml:space="preserve"> </w:t>
      </w:r>
      <w:r w:rsidRPr="00B62DEB">
        <w:rPr>
          <w:rFonts w:hint="cs"/>
          <w:i/>
          <w:iCs/>
          <w:rtl/>
          <w:lang w:bidi="ar-MA"/>
        </w:rPr>
        <w:t>بالمسح</w:t>
      </w:r>
      <w:r>
        <w:rPr>
          <w:rFonts w:hint="cs"/>
          <w:i/>
          <w:iCs/>
          <w:rtl/>
          <w:lang w:bidi="ar-MA"/>
        </w:rPr>
        <w:t xml:space="preserve"> </w:t>
      </w:r>
      <w:r w:rsidRPr="00B62DEB">
        <w:rPr>
          <w:rFonts w:hint="cs"/>
          <w:i/>
          <w:iCs/>
          <w:rtl/>
          <w:lang w:bidi="ar-MA"/>
        </w:rPr>
        <w:t>الزراعي</w:t>
      </w:r>
      <w:r>
        <w:rPr>
          <w:rFonts w:hint="cs"/>
          <w:i/>
          <w:iCs/>
          <w:rtl/>
          <w:lang w:bidi="ar-MA"/>
        </w:rPr>
        <w:t xml:space="preserve"> </w:t>
      </w:r>
      <w:r w:rsidRPr="00B62DEB">
        <w:rPr>
          <w:rFonts w:hint="cs"/>
          <w:i/>
          <w:iCs/>
          <w:rtl/>
          <w:lang w:bidi="ar-MA"/>
        </w:rPr>
        <w:t>لعام</w:t>
      </w:r>
      <w:r>
        <w:rPr>
          <w:rFonts w:hint="cs"/>
          <w:i/>
          <w:iCs/>
          <w:rtl/>
          <w:lang w:bidi="ar-MA"/>
        </w:rPr>
        <w:t xml:space="preserve"> </w:t>
      </w:r>
      <w:r w:rsidRPr="00B62DEB">
        <w:rPr>
          <w:rFonts w:hint="cs"/>
          <w:i/>
          <w:iCs/>
          <w:rtl/>
          <w:lang w:bidi="ar-MA"/>
        </w:rPr>
        <w:t>1950</w:t>
      </w:r>
      <w:r>
        <w:rPr>
          <w:rFonts w:hint="cs"/>
          <w:i/>
          <w:iCs/>
          <w:rtl/>
          <w:lang w:bidi="ar-MA"/>
        </w:rPr>
        <w:t xml:space="preserve"> </w:t>
      </w:r>
      <w:r>
        <w:rPr>
          <w:i/>
          <w:iCs/>
          <w:rtl/>
          <w:lang w:bidi="ar-MA"/>
        </w:rPr>
        <w:t>-</w:t>
      </w:r>
      <w:r>
        <w:rPr>
          <w:rFonts w:hint="cs"/>
          <w:i/>
          <w:iCs/>
          <w:rtl/>
          <w:lang w:bidi="ar-MA"/>
        </w:rPr>
        <w:t xml:space="preserve"> </w:t>
      </w:r>
      <w:r w:rsidRPr="00B62DEB">
        <w:rPr>
          <w:rFonts w:hint="cs"/>
          <w:i/>
          <w:iCs/>
          <w:rtl/>
          <w:lang w:bidi="ar-MA"/>
        </w:rPr>
        <w:t>فيما</w:t>
      </w:r>
      <w:r>
        <w:rPr>
          <w:rFonts w:hint="cs"/>
          <w:i/>
          <w:iCs/>
          <w:rtl/>
          <w:lang w:bidi="ar-MA"/>
        </w:rPr>
        <w:t xml:space="preserve"> </w:t>
      </w:r>
      <w:r w:rsidRPr="00B62DEB">
        <w:rPr>
          <w:rFonts w:hint="cs"/>
          <w:i/>
          <w:iCs/>
          <w:rtl/>
          <w:lang w:bidi="ar-MA"/>
        </w:rPr>
        <w:t>يخص</w:t>
      </w:r>
      <w:r>
        <w:rPr>
          <w:rFonts w:hint="cs"/>
          <w:i/>
          <w:iCs/>
          <w:rtl/>
          <w:lang w:bidi="ar-MA"/>
        </w:rPr>
        <w:t xml:space="preserve"> </w:t>
      </w:r>
      <w:r w:rsidRPr="00B62DEB">
        <w:rPr>
          <w:rFonts w:hint="cs"/>
          <w:i/>
          <w:iCs/>
          <w:rtl/>
          <w:lang w:bidi="ar-MA"/>
        </w:rPr>
        <w:t>تحديد</w:t>
      </w:r>
      <w:r>
        <w:rPr>
          <w:rFonts w:hint="cs"/>
          <w:i/>
          <w:iCs/>
          <w:rtl/>
          <w:lang w:bidi="ar-MA"/>
        </w:rPr>
        <w:t xml:space="preserve"> </w:t>
      </w:r>
      <w:r w:rsidRPr="00B62DEB">
        <w:rPr>
          <w:rFonts w:hint="cs"/>
          <w:i/>
          <w:iCs/>
          <w:rtl/>
          <w:lang w:bidi="ar-MA"/>
        </w:rPr>
        <w:t>رئيس</w:t>
      </w:r>
      <w:r>
        <w:rPr>
          <w:rFonts w:hint="cs"/>
          <w:i/>
          <w:iCs/>
          <w:rtl/>
          <w:lang w:bidi="ar-MA"/>
        </w:rPr>
        <w:t xml:space="preserve"> </w:t>
      </w:r>
      <w:r w:rsidRPr="00B62DEB">
        <w:rPr>
          <w:rFonts w:hint="cs"/>
          <w:i/>
          <w:iCs/>
          <w:rtl/>
          <w:lang w:bidi="ar-MA"/>
        </w:rPr>
        <w:t>المزرعة،</w:t>
      </w:r>
      <w:r>
        <w:rPr>
          <w:rFonts w:hint="cs"/>
          <w:i/>
          <w:iCs/>
          <w:rtl/>
          <w:lang w:bidi="ar-MA"/>
        </w:rPr>
        <w:t xml:space="preserve"> </w:t>
      </w:r>
      <w:r w:rsidRPr="00B62DEB">
        <w:rPr>
          <w:rFonts w:hint="cs"/>
          <w:i/>
          <w:iCs/>
          <w:rtl/>
          <w:lang w:bidi="ar-MA"/>
        </w:rPr>
        <w:t>والمسؤولين</w:t>
      </w:r>
      <w:r>
        <w:rPr>
          <w:rFonts w:hint="cs"/>
          <w:i/>
          <w:iCs/>
          <w:rtl/>
          <w:lang w:bidi="ar-MA"/>
        </w:rPr>
        <w:t xml:space="preserve"> </w:t>
      </w:r>
      <w:r w:rsidRPr="00B62DEB">
        <w:rPr>
          <w:rFonts w:hint="cs"/>
          <w:i/>
          <w:iCs/>
          <w:rtl/>
          <w:lang w:bidi="ar-MA"/>
        </w:rPr>
        <w:t>عن</w:t>
      </w:r>
      <w:r>
        <w:rPr>
          <w:rFonts w:hint="cs"/>
          <w:i/>
          <w:iCs/>
          <w:rtl/>
          <w:lang w:bidi="ar-MA"/>
        </w:rPr>
        <w:t xml:space="preserve"> </w:t>
      </w:r>
      <w:r w:rsidRPr="00B62DEB">
        <w:rPr>
          <w:rFonts w:hint="cs"/>
          <w:i/>
          <w:iCs/>
          <w:rtl/>
          <w:lang w:bidi="ar-MA"/>
        </w:rPr>
        <w:t>الزراعات</w:t>
      </w:r>
      <w:r>
        <w:rPr>
          <w:rFonts w:hint="cs"/>
          <w:i/>
          <w:iCs/>
          <w:rtl/>
          <w:lang w:bidi="ar-MA"/>
        </w:rPr>
        <w:t xml:space="preserve"> </w:t>
      </w:r>
      <w:r w:rsidRPr="00B62DEB">
        <w:rPr>
          <w:rFonts w:hint="cs"/>
          <w:i/>
          <w:iCs/>
          <w:rtl/>
          <w:lang w:bidi="ar-MA"/>
        </w:rPr>
        <w:t>والمسؤولين</w:t>
      </w:r>
      <w:r>
        <w:rPr>
          <w:rFonts w:hint="cs"/>
          <w:i/>
          <w:iCs/>
          <w:rtl/>
          <w:lang w:bidi="ar-MA"/>
        </w:rPr>
        <w:t xml:space="preserve"> </w:t>
      </w:r>
      <w:r w:rsidRPr="00B62DEB">
        <w:rPr>
          <w:rFonts w:hint="cs"/>
          <w:i/>
          <w:iCs/>
          <w:rtl/>
          <w:lang w:bidi="ar-MA"/>
        </w:rPr>
        <w:t>عن</w:t>
      </w:r>
      <w:r>
        <w:rPr>
          <w:rFonts w:hint="cs"/>
          <w:i/>
          <w:iCs/>
          <w:rtl/>
          <w:lang w:bidi="ar-MA"/>
        </w:rPr>
        <w:t xml:space="preserve"> </w:t>
      </w:r>
      <w:r w:rsidRPr="00B62DEB">
        <w:rPr>
          <w:rFonts w:hint="cs"/>
          <w:i/>
          <w:iCs/>
          <w:rtl/>
          <w:lang w:bidi="ar-MA"/>
        </w:rPr>
        <w:t>تربية</w:t>
      </w:r>
      <w:r>
        <w:rPr>
          <w:rFonts w:hint="cs"/>
          <w:i/>
          <w:iCs/>
          <w:rtl/>
          <w:lang w:bidi="ar-MA"/>
        </w:rPr>
        <w:t xml:space="preserve"> </w:t>
      </w:r>
      <w:r w:rsidRPr="00B62DEB">
        <w:rPr>
          <w:rFonts w:hint="cs"/>
          <w:i/>
          <w:iCs/>
          <w:rtl/>
          <w:lang w:bidi="ar-MA"/>
        </w:rPr>
        <w:t>الماشية</w:t>
      </w:r>
      <w:r>
        <w:rPr>
          <w:rFonts w:hint="cs"/>
          <w:i/>
          <w:iCs/>
          <w:rtl/>
          <w:lang w:bidi="ar-MA"/>
        </w:rPr>
        <w:t xml:space="preserve"> </w:t>
      </w:r>
      <w:r w:rsidRPr="00B62DEB">
        <w:rPr>
          <w:rFonts w:hint="cs"/>
          <w:i/>
          <w:iCs/>
          <w:rtl/>
          <w:lang w:bidi="ar-MA"/>
        </w:rPr>
        <w:t>وكذلك</w:t>
      </w:r>
      <w:r>
        <w:rPr>
          <w:rFonts w:hint="cs"/>
          <w:i/>
          <w:iCs/>
          <w:rtl/>
          <w:lang w:bidi="ar-MA"/>
        </w:rPr>
        <w:t xml:space="preserve"> </w:t>
      </w:r>
      <w:r w:rsidRPr="00B62DEB">
        <w:rPr>
          <w:rFonts w:hint="cs"/>
          <w:i/>
          <w:iCs/>
          <w:rtl/>
          <w:lang w:bidi="ar-MA"/>
        </w:rPr>
        <w:t>فيما</w:t>
      </w:r>
      <w:r>
        <w:rPr>
          <w:rFonts w:hint="cs"/>
          <w:i/>
          <w:iCs/>
          <w:rtl/>
          <w:lang w:bidi="ar-MA"/>
        </w:rPr>
        <w:t xml:space="preserve"> </w:t>
      </w:r>
      <w:r w:rsidRPr="00B62DEB">
        <w:rPr>
          <w:rFonts w:hint="cs"/>
          <w:i/>
          <w:iCs/>
          <w:rtl/>
          <w:lang w:bidi="ar-MA"/>
        </w:rPr>
        <w:t>يخص</w:t>
      </w:r>
      <w:r>
        <w:rPr>
          <w:rFonts w:hint="cs"/>
          <w:i/>
          <w:iCs/>
          <w:rtl/>
          <w:lang w:bidi="ar-MA"/>
        </w:rPr>
        <w:t xml:space="preserve"> </w:t>
      </w:r>
      <w:r w:rsidRPr="00B62DEB">
        <w:rPr>
          <w:rFonts w:hint="cs"/>
          <w:i/>
          <w:iCs/>
          <w:rtl/>
          <w:lang w:bidi="ar-MA"/>
        </w:rPr>
        <w:t>تقدير</w:t>
      </w:r>
      <w:r>
        <w:rPr>
          <w:rFonts w:hint="cs"/>
          <w:i/>
          <w:iCs/>
          <w:rtl/>
          <w:lang w:bidi="ar-MA"/>
        </w:rPr>
        <w:t xml:space="preserve"> </w:t>
      </w:r>
      <w:r w:rsidRPr="00B62DEB">
        <w:rPr>
          <w:rFonts w:hint="cs"/>
          <w:i/>
          <w:iCs/>
          <w:rtl/>
          <w:lang w:bidi="ar-MA"/>
        </w:rPr>
        <w:t>مساهمة</w:t>
      </w:r>
      <w:r>
        <w:rPr>
          <w:rFonts w:hint="cs"/>
          <w:i/>
          <w:iCs/>
          <w:rtl/>
          <w:lang w:bidi="ar-MA"/>
        </w:rPr>
        <w:t xml:space="preserve"> </w:t>
      </w:r>
      <w:r w:rsidRPr="00B62DEB">
        <w:rPr>
          <w:rFonts w:hint="cs"/>
          <w:i/>
          <w:iCs/>
          <w:rtl/>
          <w:lang w:bidi="ar-MA"/>
        </w:rPr>
        <w:t>المرأة</w:t>
      </w:r>
      <w:r>
        <w:rPr>
          <w:rFonts w:hint="cs"/>
          <w:i/>
          <w:iCs/>
          <w:rtl/>
          <w:lang w:bidi="ar-MA"/>
        </w:rPr>
        <w:t xml:space="preserve"> </w:t>
      </w:r>
      <w:r w:rsidRPr="00B62DEB">
        <w:rPr>
          <w:rFonts w:hint="cs"/>
          <w:i/>
          <w:iCs/>
          <w:rtl/>
          <w:lang w:bidi="ar-MA"/>
        </w:rPr>
        <w:t>في</w:t>
      </w:r>
      <w:r>
        <w:rPr>
          <w:rFonts w:hint="cs"/>
          <w:i/>
          <w:iCs/>
          <w:rtl/>
          <w:lang w:bidi="ar-MA"/>
        </w:rPr>
        <w:t xml:space="preserve"> </w:t>
      </w:r>
      <w:r w:rsidRPr="00B62DEB">
        <w:rPr>
          <w:rFonts w:hint="cs"/>
          <w:i/>
          <w:iCs/>
          <w:rtl/>
          <w:lang w:bidi="ar-MA"/>
        </w:rPr>
        <w:t>تعبئة</w:t>
      </w:r>
      <w:r>
        <w:rPr>
          <w:rFonts w:hint="cs"/>
          <w:i/>
          <w:iCs/>
          <w:rtl/>
          <w:lang w:bidi="ar-MA"/>
        </w:rPr>
        <w:t xml:space="preserve"> </w:t>
      </w:r>
      <w:r w:rsidRPr="00B62DEB">
        <w:rPr>
          <w:rFonts w:hint="cs"/>
          <w:i/>
          <w:iCs/>
          <w:rtl/>
          <w:lang w:bidi="ar-MA"/>
        </w:rPr>
        <w:t>اليد</w:t>
      </w:r>
      <w:r>
        <w:rPr>
          <w:rFonts w:hint="cs"/>
          <w:i/>
          <w:iCs/>
          <w:rtl/>
          <w:lang w:bidi="ar-MA"/>
        </w:rPr>
        <w:t xml:space="preserve"> </w:t>
      </w:r>
      <w:r w:rsidRPr="00B62DEB">
        <w:rPr>
          <w:rFonts w:hint="cs"/>
          <w:i/>
          <w:iCs/>
          <w:rtl/>
          <w:lang w:bidi="ar-MA"/>
        </w:rPr>
        <w:t>العاملة</w:t>
      </w:r>
      <w:r>
        <w:rPr>
          <w:rFonts w:hint="cs"/>
          <w:i/>
          <w:iCs/>
          <w:rtl/>
          <w:lang w:bidi="ar-MA"/>
        </w:rPr>
        <w:t xml:space="preserve"> </w:t>
      </w:r>
      <w:r w:rsidRPr="00B62DEB">
        <w:rPr>
          <w:rFonts w:hint="cs"/>
          <w:i/>
          <w:iCs/>
          <w:rtl/>
          <w:lang w:bidi="ar-MA"/>
        </w:rPr>
        <w:t>الأسرية،</w:t>
      </w:r>
      <w:r>
        <w:rPr>
          <w:rFonts w:hint="cs"/>
          <w:i/>
          <w:iCs/>
          <w:rtl/>
          <w:lang w:bidi="ar-MA"/>
        </w:rPr>
        <w:t xml:space="preserve"> </w:t>
      </w:r>
      <w:r w:rsidRPr="00B62DEB">
        <w:rPr>
          <w:rFonts w:hint="cs"/>
          <w:i/>
          <w:iCs/>
          <w:rtl/>
          <w:lang w:bidi="ar-MA"/>
        </w:rPr>
        <w:t>أو</w:t>
      </w:r>
      <w:r>
        <w:rPr>
          <w:rFonts w:hint="cs"/>
          <w:i/>
          <w:iCs/>
          <w:rtl/>
          <w:lang w:bidi="ar-MA"/>
        </w:rPr>
        <w:t xml:space="preserve"> </w:t>
      </w:r>
      <w:r w:rsidRPr="00B62DEB">
        <w:rPr>
          <w:rFonts w:hint="cs"/>
          <w:i/>
          <w:iCs/>
          <w:rtl/>
          <w:lang w:bidi="ar-MA"/>
        </w:rPr>
        <w:t>اليد</w:t>
      </w:r>
      <w:r>
        <w:rPr>
          <w:rFonts w:hint="cs"/>
          <w:i/>
          <w:iCs/>
          <w:rtl/>
          <w:lang w:bidi="ar-MA"/>
        </w:rPr>
        <w:t xml:space="preserve"> </w:t>
      </w:r>
      <w:r w:rsidRPr="00B62DEB">
        <w:rPr>
          <w:rFonts w:hint="cs"/>
          <w:i/>
          <w:iCs/>
          <w:rtl/>
          <w:lang w:bidi="ar-MA"/>
        </w:rPr>
        <w:t>العاملة</w:t>
      </w:r>
      <w:r>
        <w:rPr>
          <w:rFonts w:hint="cs"/>
          <w:i/>
          <w:iCs/>
          <w:rtl/>
          <w:lang w:bidi="ar-MA"/>
        </w:rPr>
        <w:t xml:space="preserve"> </w:t>
      </w:r>
      <w:r w:rsidRPr="00B62DEB">
        <w:rPr>
          <w:rFonts w:hint="cs"/>
          <w:i/>
          <w:iCs/>
          <w:rtl/>
          <w:lang w:bidi="ar-MA"/>
        </w:rPr>
        <w:t>المأجورة</w:t>
      </w:r>
      <w:r>
        <w:rPr>
          <w:rFonts w:hint="cs"/>
          <w:i/>
          <w:iCs/>
          <w:rtl/>
          <w:lang w:bidi="ar-MA"/>
        </w:rPr>
        <w:t xml:space="preserve"> </w:t>
      </w:r>
      <w:r w:rsidRPr="00B62DEB">
        <w:rPr>
          <w:rFonts w:hint="cs"/>
          <w:i/>
          <w:iCs/>
          <w:rtl/>
          <w:lang w:bidi="ar-MA"/>
        </w:rPr>
        <w:t>أو</w:t>
      </w:r>
      <w:r>
        <w:rPr>
          <w:rFonts w:hint="cs"/>
          <w:i/>
          <w:iCs/>
          <w:rtl/>
          <w:lang w:bidi="ar-MA"/>
        </w:rPr>
        <w:t xml:space="preserve"> </w:t>
      </w:r>
      <w:r w:rsidRPr="00B62DEB">
        <w:rPr>
          <w:rFonts w:hint="cs"/>
          <w:i/>
          <w:iCs/>
          <w:rtl/>
          <w:lang w:bidi="ar-MA"/>
        </w:rPr>
        <w:t>التي</w:t>
      </w:r>
      <w:r>
        <w:rPr>
          <w:rFonts w:hint="cs"/>
          <w:i/>
          <w:iCs/>
          <w:rtl/>
          <w:lang w:bidi="ar-MA"/>
        </w:rPr>
        <w:t xml:space="preserve"> </w:t>
      </w:r>
      <w:r w:rsidRPr="00B62DEB">
        <w:rPr>
          <w:rFonts w:hint="cs"/>
          <w:i/>
          <w:iCs/>
          <w:rtl/>
          <w:lang w:bidi="ar-MA"/>
        </w:rPr>
        <w:t>توفرها</w:t>
      </w:r>
      <w:r>
        <w:rPr>
          <w:rFonts w:hint="cs"/>
          <w:i/>
          <w:iCs/>
          <w:rtl/>
          <w:lang w:bidi="ar-MA"/>
        </w:rPr>
        <w:t xml:space="preserve"> </w:t>
      </w:r>
      <w:r w:rsidRPr="00B62DEB">
        <w:rPr>
          <w:rFonts w:hint="cs"/>
          <w:i/>
          <w:iCs/>
          <w:rtl/>
          <w:lang w:bidi="ar-MA"/>
        </w:rPr>
        <w:t>الجمعيات</w:t>
      </w:r>
      <w:r>
        <w:rPr>
          <w:rFonts w:hint="cs"/>
          <w:i/>
          <w:iCs/>
          <w:rtl/>
          <w:lang w:bidi="ar-MA"/>
        </w:rPr>
        <w:t xml:space="preserve"> </w:t>
      </w:r>
      <w:r w:rsidRPr="00B62DEB">
        <w:rPr>
          <w:rFonts w:hint="cs"/>
          <w:i/>
          <w:iCs/>
          <w:rtl/>
          <w:lang w:bidi="ar-MA"/>
        </w:rPr>
        <w:t>العمالية</w:t>
      </w:r>
      <w:r>
        <w:rPr>
          <w:rFonts w:hint="cs"/>
          <w:i/>
          <w:iCs/>
          <w:rtl/>
          <w:lang w:bidi="ar-MA"/>
        </w:rPr>
        <w:t xml:space="preserve"> </w:t>
      </w:r>
      <w:r w:rsidRPr="00B62DEB">
        <w:rPr>
          <w:rFonts w:hint="cs"/>
          <w:i/>
          <w:iCs/>
          <w:rtl/>
          <w:lang w:bidi="ar-MA"/>
        </w:rPr>
        <w:t>التقليدية</w:t>
      </w:r>
      <w:r>
        <w:rPr>
          <w:rFonts w:hint="eastAsia"/>
          <w:i/>
          <w:iCs/>
          <w:rtl/>
          <w:lang w:bidi="ar-MA"/>
        </w:rPr>
        <w:t>“</w:t>
      </w:r>
      <w:r w:rsidRPr="00130B5E">
        <w:rPr>
          <w:vertAlign w:val="superscript"/>
          <w:rtl/>
        </w:rPr>
        <w:t>(</w:t>
      </w:r>
      <w:r w:rsidRPr="00130B5E">
        <w:rPr>
          <w:rStyle w:val="FootnoteReference"/>
          <w:szCs w:val="30"/>
          <w:rtl/>
        </w:rPr>
        <w:footnoteReference w:id="20"/>
      </w:r>
      <w:r w:rsidRPr="00130B5E">
        <w:rPr>
          <w:vertAlign w:val="superscript"/>
          <w:rtl/>
        </w:rPr>
        <w:t>)</w:t>
      </w:r>
      <w:r w:rsidRPr="00B62DEB">
        <w:rPr>
          <w:rFonts w:hint="cs"/>
          <w:i/>
          <w:iCs/>
          <w:rtl/>
          <w:lang w:bidi="ar-MA"/>
        </w:rPr>
        <w:t>.</w:t>
      </w:r>
      <w:r>
        <w:rPr>
          <w:rFonts w:hint="cs"/>
          <w:i/>
          <w:i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يعمل</w:t>
      </w:r>
      <w:r>
        <w:rPr>
          <w:rFonts w:hint="cs"/>
          <w:rtl/>
          <w:lang w:bidi="ar-MA"/>
        </w:rPr>
        <w:t xml:space="preserve"> </w:t>
      </w:r>
      <w:r w:rsidRPr="00B62DEB">
        <w:rPr>
          <w:rFonts w:hint="cs"/>
          <w:rtl/>
          <w:lang w:bidi="ar-MA"/>
        </w:rPr>
        <w:t>فيها</w:t>
      </w:r>
      <w:r>
        <w:rPr>
          <w:rFonts w:hint="cs"/>
          <w:rtl/>
          <w:lang w:bidi="ar-MA"/>
        </w:rPr>
        <w:t xml:space="preserve"> </w:t>
      </w:r>
      <w:r w:rsidRPr="00B62DEB">
        <w:rPr>
          <w:rFonts w:hint="cs"/>
          <w:rtl/>
          <w:lang w:bidi="ar-MA"/>
        </w:rPr>
        <w:t>صغار</w:t>
      </w:r>
      <w:r>
        <w:rPr>
          <w:rFonts w:hint="cs"/>
          <w:rtl/>
          <w:lang w:bidi="ar-MA"/>
        </w:rPr>
        <w:t xml:space="preserve"> </w:t>
      </w:r>
      <w:r w:rsidRPr="00B62DEB">
        <w:rPr>
          <w:rFonts w:hint="cs"/>
          <w:rtl/>
          <w:lang w:bidi="ar-MA"/>
        </w:rPr>
        <w:t>المزارعين</w:t>
      </w:r>
      <w:r>
        <w:rPr>
          <w:rFonts w:hint="cs"/>
          <w:rtl/>
          <w:lang w:bidi="ar-MA"/>
        </w:rPr>
        <w:t xml:space="preserve"> </w:t>
      </w:r>
      <w:r w:rsidRPr="00B62DEB">
        <w:rPr>
          <w:rFonts w:hint="cs"/>
          <w:rtl/>
          <w:lang w:bidi="ar-MA"/>
        </w:rPr>
        <w:t>الذين</w:t>
      </w:r>
      <w:r>
        <w:rPr>
          <w:rFonts w:hint="cs"/>
          <w:rtl/>
          <w:lang w:bidi="ar-MA"/>
        </w:rPr>
        <w:t xml:space="preserve"> </w:t>
      </w:r>
      <w:r w:rsidRPr="00B62DEB">
        <w:rPr>
          <w:rFonts w:hint="cs"/>
          <w:rtl/>
          <w:lang w:bidi="ar-MA"/>
        </w:rPr>
        <w:t>غالبيتهم</w:t>
      </w:r>
      <w:r>
        <w:rPr>
          <w:rFonts w:hint="cs"/>
          <w:rtl/>
          <w:lang w:bidi="ar-MA"/>
        </w:rPr>
        <w:t xml:space="preserve"> </w:t>
      </w:r>
      <w:r w:rsidRPr="00B62DEB">
        <w:rPr>
          <w:rFonts w:hint="cs"/>
          <w:rtl/>
          <w:lang w:bidi="ar-MA"/>
        </w:rPr>
        <w:t>مالكي</w:t>
      </w:r>
      <w:r>
        <w:rPr>
          <w:rFonts w:hint="cs"/>
          <w:rtl/>
          <w:lang w:bidi="ar-MA"/>
        </w:rPr>
        <w:t xml:space="preserve"> </w:t>
      </w:r>
      <w:r w:rsidRPr="00B62DEB">
        <w:rPr>
          <w:rFonts w:hint="cs"/>
          <w:rtl/>
          <w:lang w:bidi="ar-MA"/>
        </w:rPr>
        <w:t>مزارع</w:t>
      </w:r>
      <w:r>
        <w:rPr>
          <w:rFonts w:hint="cs"/>
          <w:rtl/>
          <w:lang w:bidi="ar-MA"/>
        </w:rPr>
        <w:t xml:space="preserve"> </w:t>
      </w:r>
      <w:r w:rsidRPr="00B62DEB">
        <w:rPr>
          <w:rFonts w:hint="cs"/>
          <w:rtl/>
          <w:lang w:bidi="ar-MA"/>
        </w:rPr>
        <w:t>ومعظم</w:t>
      </w:r>
      <w:r>
        <w:rPr>
          <w:rFonts w:hint="cs"/>
          <w:rtl/>
          <w:lang w:bidi="ar-MA"/>
        </w:rPr>
        <w:t xml:space="preserve"> </w:t>
      </w:r>
      <w:r w:rsidRPr="00B62DEB">
        <w:rPr>
          <w:rFonts w:hint="cs"/>
          <w:rtl/>
          <w:lang w:bidi="ar-MA"/>
        </w:rPr>
        <w:t>محاصيلهم</w:t>
      </w:r>
      <w:r>
        <w:rPr>
          <w:rFonts w:hint="cs"/>
          <w:rtl/>
          <w:lang w:bidi="ar-MA"/>
        </w:rPr>
        <w:t xml:space="preserve"> </w:t>
      </w:r>
      <w:r w:rsidRPr="00B62DEB">
        <w:rPr>
          <w:rFonts w:hint="cs"/>
          <w:rtl/>
          <w:lang w:bidi="ar-MA"/>
        </w:rPr>
        <w:t>موجهة</w:t>
      </w:r>
      <w:r>
        <w:rPr>
          <w:rFonts w:hint="cs"/>
          <w:rtl/>
          <w:lang w:bidi="ar-MA"/>
        </w:rPr>
        <w:t xml:space="preserve"> </w:t>
      </w:r>
      <w:r w:rsidRPr="00B62DEB">
        <w:rPr>
          <w:rFonts w:hint="cs"/>
          <w:rtl/>
          <w:lang w:bidi="ar-MA"/>
        </w:rPr>
        <w:t>للسوق،</w:t>
      </w:r>
      <w:r>
        <w:rPr>
          <w:rFonts w:hint="cs"/>
          <w:rtl/>
          <w:lang w:bidi="ar-MA"/>
        </w:rPr>
        <w:t xml:space="preserve"> </w:t>
      </w:r>
      <w:r w:rsidRPr="00B62DEB">
        <w:rPr>
          <w:rFonts w:hint="cs"/>
          <w:rtl/>
          <w:lang w:bidi="ar-MA"/>
        </w:rPr>
        <w:t>يكشف</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الزراعي</w:t>
      </w:r>
      <w:r>
        <w:rPr>
          <w:rFonts w:hint="cs"/>
          <w:rtl/>
          <w:lang w:bidi="ar-MA"/>
        </w:rPr>
        <w:t xml:space="preserve"> </w:t>
      </w:r>
      <w:r w:rsidRPr="00B62DEB">
        <w:rPr>
          <w:rFonts w:hint="cs"/>
          <w:rtl/>
          <w:lang w:bidi="ar-MA"/>
        </w:rPr>
        <w:t>العام</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ربع</w:t>
      </w:r>
      <w:r>
        <w:rPr>
          <w:rFonts w:hint="cs"/>
          <w:rtl/>
          <w:lang w:bidi="ar-MA"/>
        </w:rPr>
        <w:t xml:space="preserve"> </w:t>
      </w:r>
      <w:r w:rsidRPr="00B62DEB">
        <w:rPr>
          <w:rFonts w:hint="cs"/>
          <w:rtl/>
          <w:lang w:bidi="ar-MA"/>
        </w:rPr>
        <w:t>رؤساء</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المزارع</w:t>
      </w:r>
      <w:r>
        <w:rPr>
          <w:rFonts w:hint="cs"/>
          <w:rtl/>
          <w:lang w:bidi="ar-MA"/>
        </w:rPr>
        <w:t xml:space="preserve"> </w:t>
      </w:r>
      <w:r w:rsidRPr="00B62DEB">
        <w:rPr>
          <w:rFonts w:hint="cs"/>
          <w:rtl/>
          <w:lang w:bidi="ar-MA"/>
        </w:rPr>
        <w:t>نساء</w:t>
      </w:r>
      <w:r>
        <w:rPr>
          <w:rFonts w:hint="cs"/>
          <w:rtl/>
          <w:lang w:bidi="ar-MA"/>
        </w:rPr>
        <w:t xml:space="preserve"> </w:t>
      </w:r>
      <w:r w:rsidRPr="00B62DEB">
        <w:rPr>
          <w:rFonts w:hint="cs"/>
          <w:rtl/>
          <w:lang w:bidi="ar-MA"/>
        </w:rPr>
        <w:t>يدرن</w:t>
      </w:r>
      <w:r>
        <w:rPr>
          <w:rFonts w:hint="cs"/>
          <w:rtl/>
          <w:lang w:bidi="ar-MA"/>
        </w:rPr>
        <w:t xml:space="preserve"> </w:t>
      </w:r>
      <w:r w:rsidRPr="00B62DEB">
        <w:rPr>
          <w:rFonts w:hint="cs"/>
          <w:rtl/>
          <w:lang w:bidi="ar-MA"/>
        </w:rPr>
        <w:t>قطعا</w:t>
      </w:r>
      <w:r>
        <w:rPr>
          <w:rFonts w:hint="cs"/>
          <w:rtl/>
          <w:lang w:bidi="ar-MA"/>
        </w:rPr>
        <w:t xml:space="preserve"> </w:t>
      </w:r>
      <w:r w:rsidRPr="00B62DEB">
        <w:rPr>
          <w:rFonts w:hint="cs"/>
          <w:rtl/>
          <w:lang w:bidi="ar-MA"/>
        </w:rPr>
        <w:t>يبلغ</w:t>
      </w:r>
      <w:r>
        <w:rPr>
          <w:rFonts w:hint="cs"/>
          <w:rtl/>
          <w:lang w:bidi="ar-MA"/>
        </w:rPr>
        <w:t xml:space="preserve"> </w:t>
      </w:r>
      <w:r w:rsidRPr="00B62DEB">
        <w:rPr>
          <w:rFonts w:hint="cs"/>
          <w:rtl/>
          <w:lang w:bidi="ar-MA"/>
        </w:rPr>
        <w:t>متوسط</w:t>
      </w:r>
      <w:r>
        <w:rPr>
          <w:rFonts w:hint="cs"/>
          <w:rtl/>
          <w:lang w:bidi="ar-MA"/>
        </w:rPr>
        <w:t xml:space="preserve"> </w:t>
      </w:r>
      <w:r w:rsidRPr="00B62DEB">
        <w:rPr>
          <w:rFonts w:hint="cs"/>
          <w:rtl/>
          <w:lang w:bidi="ar-MA"/>
        </w:rPr>
        <w:t>مساحاتها</w:t>
      </w:r>
      <w:r>
        <w:rPr>
          <w:rFonts w:hint="cs"/>
          <w:rtl/>
          <w:lang w:bidi="ar-MA"/>
        </w:rPr>
        <w:t xml:space="preserve"> </w:t>
      </w:r>
      <w:r w:rsidRPr="00B62DEB">
        <w:rPr>
          <w:rFonts w:hint="cs"/>
          <w:rtl/>
          <w:lang w:bidi="ar-MA"/>
        </w:rPr>
        <w:t>74.0</w:t>
      </w:r>
      <w:r>
        <w:rPr>
          <w:rFonts w:hint="cs"/>
          <w:rtl/>
          <w:lang w:bidi="ar-MA"/>
        </w:rPr>
        <w:t xml:space="preserve"> </w:t>
      </w:r>
      <w:r w:rsidRPr="00B62DEB">
        <w:rPr>
          <w:rFonts w:hint="cs"/>
          <w:rtl/>
          <w:lang w:bidi="ar-MA"/>
        </w:rPr>
        <w:t>هكتار</w:t>
      </w:r>
      <w:r>
        <w:rPr>
          <w:rFonts w:hint="cs"/>
          <w:rtl/>
          <w:lang w:bidi="ar-MA"/>
        </w:rPr>
        <w:t xml:space="preserve"> </w:t>
      </w:r>
      <w:r w:rsidRPr="00B62DEB">
        <w:rPr>
          <w:rFonts w:hint="cs"/>
          <w:rtl/>
          <w:lang w:bidi="ar-MA"/>
        </w:rPr>
        <w:t>(مقابل</w:t>
      </w:r>
      <w:r>
        <w:rPr>
          <w:rFonts w:hint="cs"/>
          <w:rtl/>
          <w:lang w:bidi="ar-MA"/>
        </w:rPr>
        <w:t xml:space="preserve"> </w:t>
      </w:r>
      <w:r w:rsidRPr="00B62DEB">
        <w:rPr>
          <w:rFonts w:hint="cs"/>
          <w:rtl/>
          <w:lang w:bidi="ar-MA"/>
        </w:rPr>
        <w:t>99.0</w:t>
      </w:r>
      <w:r>
        <w:rPr>
          <w:rFonts w:hint="cs"/>
          <w:rtl/>
          <w:lang w:bidi="ar-MA"/>
        </w:rPr>
        <w:t xml:space="preserve"> </w:t>
      </w:r>
      <w:r w:rsidRPr="00B62DEB">
        <w:rPr>
          <w:rFonts w:hint="cs"/>
          <w:rtl/>
          <w:lang w:bidi="ar-MA"/>
        </w:rPr>
        <w:t>هكتار</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للرجال).</w:t>
      </w:r>
      <w:r>
        <w:rPr>
          <w:rFonts w:hint="cs"/>
          <w:rtl/>
          <w:lang w:bidi="ar-MA"/>
        </w:rPr>
        <w:t xml:space="preserve"> </w:t>
      </w:r>
      <w:r w:rsidRPr="00B62DEB">
        <w:rPr>
          <w:rFonts w:hint="cs"/>
          <w:rtl/>
          <w:lang w:bidi="ar-MA"/>
        </w:rPr>
        <w:t>وساعد</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شمل</w:t>
      </w:r>
      <w:r>
        <w:rPr>
          <w:rFonts w:hint="cs"/>
          <w:rtl/>
          <w:lang w:bidi="ar-MA"/>
        </w:rPr>
        <w:t xml:space="preserve"> </w:t>
      </w:r>
      <w:r w:rsidRPr="00B62DEB">
        <w:rPr>
          <w:rFonts w:hint="cs"/>
          <w:rtl/>
          <w:lang w:bidi="ar-MA"/>
        </w:rPr>
        <w:t>كامل</w:t>
      </w:r>
      <w:r>
        <w:rPr>
          <w:rFonts w:hint="cs"/>
          <w:rtl/>
          <w:lang w:bidi="ar-MA"/>
        </w:rPr>
        <w:t xml:space="preserve"> </w:t>
      </w:r>
      <w:r w:rsidRPr="00B62DEB">
        <w:rPr>
          <w:rFonts w:hint="cs"/>
          <w:rtl/>
          <w:lang w:bidi="ar-MA"/>
        </w:rPr>
        <w:t>الأراضي</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جمع</w:t>
      </w:r>
      <w:r>
        <w:rPr>
          <w:rFonts w:hint="cs"/>
          <w:rtl/>
          <w:lang w:bidi="ar-MA"/>
        </w:rPr>
        <w:t xml:space="preserve"> </w:t>
      </w:r>
      <w:r w:rsidRPr="00B62DEB">
        <w:rPr>
          <w:rFonts w:hint="cs"/>
          <w:rtl/>
          <w:lang w:bidi="ar-MA"/>
        </w:rPr>
        <w:t>بيانات</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الأقاليم،</w:t>
      </w:r>
      <w:r>
        <w:rPr>
          <w:rFonts w:hint="cs"/>
          <w:rtl/>
          <w:lang w:bidi="ar-MA"/>
        </w:rPr>
        <w:t xml:space="preserve"> </w:t>
      </w:r>
      <w:r w:rsidRPr="00B62DEB">
        <w:rPr>
          <w:rFonts w:hint="cs"/>
          <w:rtl/>
          <w:lang w:bidi="ar-MA"/>
        </w:rPr>
        <w:t>والدوائر</w:t>
      </w:r>
      <w:r>
        <w:rPr>
          <w:rFonts w:hint="cs"/>
          <w:rtl/>
          <w:lang w:bidi="ar-MA"/>
        </w:rPr>
        <w:t xml:space="preserve"> </w:t>
      </w:r>
      <w:r w:rsidRPr="00B62DEB">
        <w:rPr>
          <w:rFonts w:hint="cs"/>
          <w:rtl/>
          <w:lang w:bidi="ar-MA"/>
        </w:rPr>
        <w:t>البلدية</w:t>
      </w:r>
      <w:r>
        <w:rPr>
          <w:rFonts w:hint="cs"/>
          <w:rtl/>
          <w:lang w:bidi="ar-MA"/>
        </w:rPr>
        <w:t xml:space="preserve"> </w:t>
      </w:r>
      <w:r w:rsidRPr="00B62DEB">
        <w:rPr>
          <w:rFonts w:hint="cs"/>
          <w:rtl/>
          <w:lang w:bidi="ar-MA"/>
        </w:rPr>
        <w:t>وحتى</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الأحياء.</w:t>
      </w:r>
      <w:r>
        <w:rPr>
          <w:rFonts w:hint="cs"/>
          <w:rtl/>
          <w:lang w:bidi="ar-MA"/>
        </w:rPr>
        <w:t xml:space="preserve"> </w:t>
      </w:r>
      <w:r w:rsidRPr="00B62DEB">
        <w:rPr>
          <w:rFonts w:hint="cs"/>
          <w:rtl/>
          <w:lang w:bidi="ar-MA"/>
        </w:rPr>
        <w:t>ولذلك</w:t>
      </w:r>
      <w:r>
        <w:rPr>
          <w:rFonts w:hint="cs"/>
          <w:rtl/>
          <w:lang w:bidi="ar-MA"/>
        </w:rPr>
        <w:t xml:space="preserve"> </w:t>
      </w:r>
      <w:r w:rsidRPr="00B62DEB">
        <w:rPr>
          <w:rFonts w:hint="cs"/>
          <w:rtl/>
          <w:lang w:bidi="ar-MA"/>
        </w:rPr>
        <w:t>فمن</w:t>
      </w:r>
      <w:r>
        <w:rPr>
          <w:rFonts w:hint="cs"/>
          <w:rtl/>
          <w:lang w:bidi="ar-MA"/>
        </w:rPr>
        <w:t xml:space="preserve"> </w:t>
      </w:r>
      <w:r w:rsidRPr="00B62DEB">
        <w:rPr>
          <w:rFonts w:hint="cs"/>
          <w:rtl/>
          <w:lang w:bidi="ar-MA"/>
        </w:rPr>
        <w:t>الممكن</w:t>
      </w:r>
      <w:r>
        <w:rPr>
          <w:rFonts w:hint="cs"/>
          <w:rtl/>
          <w:lang w:bidi="ar-MA"/>
        </w:rPr>
        <w:t xml:space="preserve"> </w:t>
      </w:r>
      <w:r w:rsidRPr="00B62DEB">
        <w:rPr>
          <w:rFonts w:hint="cs"/>
          <w:rtl/>
          <w:lang w:bidi="ar-MA"/>
        </w:rPr>
        <w:t>تحديد</w:t>
      </w:r>
      <w:r>
        <w:rPr>
          <w:rFonts w:hint="cs"/>
          <w:rtl/>
          <w:lang w:bidi="ar-MA"/>
        </w:rPr>
        <w:t xml:space="preserve"> </w:t>
      </w:r>
      <w:r w:rsidRPr="00B62DEB">
        <w:rPr>
          <w:rFonts w:hint="cs"/>
          <w:rtl/>
          <w:lang w:bidi="ar-MA"/>
        </w:rPr>
        <w:t>مواقع</w:t>
      </w:r>
      <w:r>
        <w:rPr>
          <w:rFonts w:hint="cs"/>
          <w:rtl/>
          <w:lang w:bidi="ar-MA"/>
        </w:rPr>
        <w:t xml:space="preserve"> </w:t>
      </w:r>
      <w:r w:rsidRPr="00B62DEB">
        <w:rPr>
          <w:rFonts w:hint="cs"/>
          <w:rtl/>
          <w:lang w:bidi="ar-MA"/>
        </w:rPr>
        <w:t>المزارع</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تديرها</w:t>
      </w:r>
      <w:r>
        <w:rPr>
          <w:rFonts w:hint="cs"/>
          <w:rtl/>
          <w:lang w:bidi="ar-MA"/>
        </w:rPr>
        <w:t xml:space="preserve"> </w:t>
      </w:r>
      <w:r w:rsidRPr="00B62DEB">
        <w:rPr>
          <w:rFonts w:hint="cs"/>
          <w:rtl/>
          <w:lang w:bidi="ar-MA"/>
        </w:rPr>
        <w:t>نساء</w:t>
      </w:r>
      <w:r>
        <w:rPr>
          <w:rFonts w:hint="cs"/>
          <w:rtl/>
          <w:lang w:bidi="ar-MA"/>
        </w:rPr>
        <w:t xml:space="preserve"> </w:t>
      </w:r>
      <w:r w:rsidRPr="00B62DEB">
        <w:rPr>
          <w:rFonts w:hint="cs"/>
          <w:rtl/>
          <w:lang w:bidi="ar-MA"/>
        </w:rPr>
        <w:t>بدقة</w:t>
      </w:r>
      <w:r>
        <w:rPr>
          <w:rFonts w:hint="cs"/>
          <w:rtl/>
          <w:lang w:bidi="ar-MA"/>
        </w:rPr>
        <w:t xml:space="preserve"> </w:t>
      </w:r>
      <w:r w:rsidRPr="00B62DEB">
        <w:rPr>
          <w:rFonts w:hint="cs"/>
          <w:rtl/>
          <w:lang w:bidi="ar-MA"/>
        </w:rPr>
        <w:t>والتعرف</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مواصفاتها.</w:t>
      </w:r>
    </w:p>
    <w:p w:rsidR="00C97A7E" w:rsidRPr="00B62DEB" w:rsidRDefault="00C97A7E" w:rsidP="000C4B89">
      <w:pPr>
        <w:pStyle w:val="SingleTxt"/>
        <w:rPr>
          <w:rtl/>
          <w:lang w:bidi="ar-MA"/>
        </w:rPr>
      </w:pPr>
      <w:r w:rsidRPr="00B62DEB">
        <w:rPr>
          <w:rFonts w:hint="cs"/>
          <w:rtl/>
          <w:lang w:bidi="ar-MA"/>
        </w:rPr>
        <w:t>154</w:t>
      </w:r>
      <w:r>
        <w:rPr>
          <w:rFonts w:hint="cs"/>
          <w:rtl/>
          <w:lang w:bidi="ar-MA"/>
        </w:rPr>
        <w:t xml:space="preserve"> </w:t>
      </w:r>
      <w:r>
        <w:rPr>
          <w:rtl/>
          <w:lang w:bidi="ar-MA"/>
        </w:rPr>
        <w:t>-</w:t>
      </w:r>
      <w:r>
        <w:rPr>
          <w:rFonts w:hint="cs"/>
          <w:rtl/>
          <w:lang w:bidi="ar-MA"/>
        </w:rPr>
        <w:t xml:space="preserve"> </w:t>
      </w:r>
      <w:r w:rsidRPr="00B62DEB">
        <w:rPr>
          <w:rFonts w:hint="cs"/>
          <w:rtl/>
          <w:lang w:bidi="ar-MA"/>
        </w:rPr>
        <w:t>وستُبرز</w:t>
      </w:r>
      <w:r>
        <w:rPr>
          <w:rFonts w:hint="cs"/>
          <w:rtl/>
          <w:lang w:bidi="ar-MA"/>
        </w:rPr>
        <w:t xml:space="preserve"> </w:t>
      </w:r>
      <w:r w:rsidRPr="00B62DEB">
        <w:rPr>
          <w:rFonts w:hint="cs"/>
          <w:rtl/>
          <w:lang w:bidi="ar-MA"/>
        </w:rPr>
        <w:t>نتائج</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الزراعي</w:t>
      </w:r>
      <w:r>
        <w:rPr>
          <w:rFonts w:hint="cs"/>
          <w:rtl/>
          <w:lang w:bidi="ar-MA"/>
        </w:rPr>
        <w:t xml:space="preserve"> </w:t>
      </w:r>
      <w:r w:rsidRPr="00B62DEB">
        <w:rPr>
          <w:rFonts w:hint="cs"/>
          <w:rtl/>
          <w:lang w:bidi="ar-MA"/>
        </w:rPr>
        <w:t>العام،</w:t>
      </w:r>
      <w:r>
        <w:rPr>
          <w:rFonts w:hint="cs"/>
          <w:rtl/>
          <w:lang w:bidi="ar-MA"/>
        </w:rPr>
        <w:t xml:space="preserve"> </w:t>
      </w:r>
      <w:r w:rsidRPr="00B62DEB">
        <w:rPr>
          <w:rFonts w:hint="cs"/>
          <w:rtl/>
          <w:lang w:bidi="ar-MA"/>
        </w:rPr>
        <w:t>وتحليل</w:t>
      </w:r>
      <w:r>
        <w:rPr>
          <w:rFonts w:hint="cs"/>
          <w:rtl/>
          <w:lang w:bidi="ar-MA"/>
        </w:rPr>
        <w:t xml:space="preserve"> </w:t>
      </w:r>
      <w:r w:rsidRPr="00B62DEB">
        <w:rPr>
          <w:rFonts w:hint="cs"/>
          <w:rtl/>
          <w:lang w:bidi="ar-MA"/>
        </w:rPr>
        <w:t>البيانات،</w:t>
      </w:r>
      <w:r>
        <w:rPr>
          <w:rFonts w:hint="cs"/>
          <w:rtl/>
          <w:lang w:bidi="ar-MA"/>
        </w:rPr>
        <w:t xml:space="preserve"> </w:t>
      </w:r>
      <w:r w:rsidRPr="00B62DEB">
        <w:rPr>
          <w:rFonts w:hint="cs"/>
          <w:rtl/>
          <w:lang w:bidi="ar-MA"/>
        </w:rPr>
        <w:t>بالإضافة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البحوث</w:t>
      </w:r>
      <w:r>
        <w:rPr>
          <w:rFonts w:hint="cs"/>
          <w:rtl/>
          <w:lang w:bidi="ar-MA"/>
        </w:rPr>
        <w:t xml:space="preserve"> </w:t>
      </w:r>
      <w:r w:rsidRPr="00B62DEB">
        <w:rPr>
          <w:rFonts w:hint="cs"/>
          <w:rtl/>
          <w:lang w:bidi="ar-MA"/>
        </w:rPr>
        <w:t>المتقدمة</w:t>
      </w:r>
      <w:r>
        <w:rPr>
          <w:rFonts w:hint="cs"/>
          <w:rtl/>
          <w:lang w:bidi="ar-MA"/>
        </w:rPr>
        <w:t xml:space="preserve"> </w:t>
      </w:r>
      <w:r w:rsidRPr="00B62DEB">
        <w:rPr>
          <w:rFonts w:hint="cs"/>
          <w:rtl/>
          <w:lang w:bidi="ar-MA"/>
        </w:rPr>
        <w:t>والدراسات</w:t>
      </w:r>
      <w:r>
        <w:rPr>
          <w:rFonts w:hint="cs"/>
          <w:rtl/>
          <w:lang w:bidi="ar-MA"/>
        </w:rPr>
        <w:t xml:space="preserve"> </w:t>
      </w:r>
      <w:r w:rsidRPr="00B62DEB">
        <w:rPr>
          <w:rFonts w:hint="cs"/>
          <w:rtl/>
          <w:lang w:bidi="ar-MA"/>
        </w:rPr>
        <w:t>الميدانية</w:t>
      </w:r>
      <w:r>
        <w:rPr>
          <w:rFonts w:hint="cs"/>
          <w:rtl/>
          <w:lang w:bidi="ar-MA"/>
        </w:rPr>
        <w:t xml:space="preserve"> </w:t>
      </w:r>
      <w:r w:rsidRPr="00B62DEB">
        <w:rPr>
          <w:rFonts w:hint="cs"/>
          <w:rtl/>
          <w:lang w:bidi="ar-MA"/>
        </w:rPr>
        <w:t>والدراسات</w:t>
      </w:r>
      <w:r>
        <w:rPr>
          <w:rFonts w:hint="cs"/>
          <w:rtl/>
          <w:lang w:bidi="ar-MA"/>
        </w:rPr>
        <w:t xml:space="preserve"> </w:t>
      </w:r>
      <w:r w:rsidRPr="00B62DEB">
        <w:rPr>
          <w:rFonts w:hint="cs"/>
          <w:rtl/>
          <w:lang w:bidi="ar-MA"/>
        </w:rPr>
        <w:t>المجت</w:t>
      </w:r>
      <w:r>
        <w:rPr>
          <w:rFonts w:hint="cs"/>
          <w:rtl/>
          <w:lang w:bidi="ar-MA"/>
        </w:rPr>
        <w:t>م</w:t>
      </w:r>
      <w:r w:rsidRPr="00B62DEB">
        <w:rPr>
          <w:rFonts w:hint="cs"/>
          <w:rtl/>
          <w:lang w:bidi="ar-MA"/>
        </w:rPr>
        <w:t>عية</w:t>
      </w:r>
      <w:r>
        <w:rPr>
          <w:rFonts w:hint="cs"/>
          <w:rtl/>
          <w:lang w:bidi="ar-MA"/>
        </w:rPr>
        <w:t xml:space="preserve"> </w:t>
      </w:r>
      <w:r w:rsidRPr="00B62DEB">
        <w:rPr>
          <w:rFonts w:hint="cs"/>
          <w:rtl/>
          <w:lang w:bidi="ar-MA"/>
        </w:rPr>
        <w:t>الأكثر</w:t>
      </w:r>
      <w:r>
        <w:rPr>
          <w:rFonts w:hint="cs"/>
          <w:rtl/>
          <w:lang w:bidi="ar-MA"/>
        </w:rPr>
        <w:t xml:space="preserve"> </w:t>
      </w:r>
      <w:r w:rsidRPr="00B62DEB">
        <w:rPr>
          <w:rFonts w:hint="cs"/>
          <w:rtl/>
          <w:lang w:bidi="ar-MA"/>
        </w:rPr>
        <w:t>دقة،</w:t>
      </w:r>
      <w:r>
        <w:rPr>
          <w:rFonts w:hint="cs"/>
          <w:rtl/>
          <w:lang w:bidi="ar-MA"/>
        </w:rPr>
        <w:t xml:space="preserve"> </w:t>
      </w:r>
      <w:r w:rsidRPr="00B62DEB">
        <w:rPr>
          <w:rFonts w:hint="cs"/>
          <w:rtl/>
          <w:lang w:bidi="ar-MA"/>
        </w:rPr>
        <w:t>ظروف</w:t>
      </w:r>
      <w:r>
        <w:rPr>
          <w:rFonts w:hint="cs"/>
          <w:rtl/>
          <w:lang w:bidi="ar-MA"/>
        </w:rPr>
        <w:t xml:space="preserve"> </w:t>
      </w:r>
      <w:r w:rsidRPr="00B62DEB">
        <w:rPr>
          <w:rFonts w:hint="cs"/>
          <w:rtl/>
          <w:lang w:bidi="ar-MA"/>
        </w:rPr>
        <w:t>وعوامل</w:t>
      </w:r>
      <w:r>
        <w:rPr>
          <w:rFonts w:hint="cs"/>
          <w:rtl/>
          <w:lang w:bidi="ar-MA"/>
        </w:rPr>
        <w:t xml:space="preserve"> </w:t>
      </w:r>
      <w:r w:rsidRPr="00B62DEB">
        <w:rPr>
          <w:rFonts w:hint="cs"/>
          <w:rtl/>
          <w:lang w:bidi="ar-MA"/>
        </w:rPr>
        <w:t>تمكين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اقتصاديا،</w:t>
      </w:r>
      <w:r>
        <w:rPr>
          <w:rFonts w:hint="cs"/>
          <w:rtl/>
          <w:lang w:bidi="ar-MA"/>
        </w:rPr>
        <w:t xml:space="preserve"> </w:t>
      </w:r>
      <w:r w:rsidR="000C4B89">
        <w:rPr>
          <w:rFonts w:hint="cs"/>
          <w:rtl/>
          <w:lang w:bidi="ar-MA"/>
        </w:rPr>
        <w:t>والت</w:t>
      </w:r>
      <w:r w:rsidRPr="00B62DEB">
        <w:rPr>
          <w:rFonts w:hint="cs"/>
          <w:rtl/>
          <w:lang w:bidi="ar-MA"/>
        </w:rPr>
        <w:t>طور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العلاقات</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ويمكن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يثري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الكم</w:t>
      </w:r>
      <w:r>
        <w:rPr>
          <w:rFonts w:hint="cs"/>
          <w:rtl/>
          <w:lang w:bidi="ar-MA"/>
        </w:rPr>
        <w:t xml:space="preserve"> </w:t>
      </w:r>
      <w:r w:rsidRPr="00B62DEB">
        <w:rPr>
          <w:rFonts w:hint="cs"/>
          <w:rtl/>
          <w:lang w:bidi="ar-MA"/>
        </w:rPr>
        <w:t>الكبير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المعلومات</w:t>
      </w:r>
      <w:r>
        <w:rPr>
          <w:rFonts w:hint="cs"/>
          <w:rtl/>
          <w:lang w:bidi="ar-MA"/>
        </w:rPr>
        <w:t xml:space="preserve"> </w:t>
      </w:r>
      <w:r w:rsidRPr="00B62DEB">
        <w:rPr>
          <w:rFonts w:hint="cs"/>
          <w:rtl/>
          <w:lang w:bidi="ar-MA"/>
        </w:rPr>
        <w:t>عملية</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سياسات</w:t>
      </w:r>
      <w:r>
        <w:rPr>
          <w:rFonts w:hint="cs"/>
          <w:rtl/>
          <w:lang w:bidi="ar-MA"/>
        </w:rPr>
        <w:t xml:space="preserve"> </w:t>
      </w:r>
      <w:r w:rsidRPr="00B62DEB">
        <w:rPr>
          <w:rFonts w:hint="cs"/>
          <w:rtl/>
          <w:lang w:bidi="ar-MA"/>
        </w:rPr>
        <w:t>إنمائية</w:t>
      </w:r>
      <w:r>
        <w:rPr>
          <w:rFonts w:hint="cs"/>
          <w:rtl/>
          <w:lang w:bidi="ar-MA"/>
        </w:rPr>
        <w:t xml:space="preserve"> </w:t>
      </w:r>
      <w:r w:rsidRPr="00B62DEB">
        <w:rPr>
          <w:rFonts w:hint="cs"/>
          <w:rtl/>
          <w:lang w:bidi="ar-MA"/>
        </w:rPr>
        <w:t>ابتكارية</w:t>
      </w:r>
      <w:r>
        <w:rPr>
          <w:rFonts w:hint="cs"/>
          <w:rtl/>
          <w:lang w:bidi="ar-MA"/>
        </w:rPr>
        <w:t xml:space="preserve"> </w:t>
      </w:r>
      <w:r w:rsidRPr="00B62DEB">
        <w:rPr>
          <w:rFonts w:hint="cs"/>
          <w:rtl/>
          <w:lang w:bidi="ar-MA"/>
        </w:rPr>
        <w:t>تعزز</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الرجل</w:t>
      </w:r>
      <w:r>
        <w:rPr>
          <w:rFonts w:hint="cs"/>
          <w:rtl/>
          <w:lang w:bidi="ar-MA"/>
        </w:rPr>
        <w:t xml:space="preserve"> </w:t>
      </w:r>
      <w:r w:rsidRPr="00B62DEB">
        <w:rPr>
          <w:rFonts w:hint="cs"/>
          <w:rtl/>
          <w:lang w:bidi="ar-MA"/>
        </w:rPr>
        <w:t>والمرأة.</w:t>
      </w:r>
      <w:r>
        <w:rPr>
          <w:rFonts w:hint="cs"/>
          <w:rtl/>
          <w:lang w:bidi="ar-MA"/>
        </w:rPr>
        <w:t xml:space="preserve"> </w:t>
      </w:r>
      <w:r w:rsidRPr="00B62DEB">
        <w:rPr>
          <w:rFonts w:hint="cs"/>
          <w:rtl/>
          <w:lang w:bidi="ar-MA"/>
        </w:rPr>
        <w:t>وبفضل</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يساعد</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زيادة</w:t>
      </w:r>
      <w:r>
        <w:rPr>
          <w:rFonts w:hint="cs"/>
          <w:rtl/>
          <w:lang w:bidi="ar-MA"/>
        </w:rPr>
        <w:t xml:space="preserve"> </w:t>
      </w:r>
      <w:r w:rsidRPr="00B62DEB">
        <w:rPr>
          <w:rFonts w:hint="cs"/>
          <w:rtl/>
          <w:lang w:bidi="ar-MA"/>
        </w:rPr>
        <w:t>الإحاطة</w:t>
      </w:r>
      <w:r>
        <w:rPr>
          <w:rFonts w:hint="cs"/>
          <w:rtl/>
          <w:lang w:bidi="ar-MA"/>
        </w:rPr>
        <w:t xml:space="preserve"> </w:t>
      </w:r>
      <w:r w:rsidRPr="00B62DEB">
        <w:rPr>
          <w:rFonts w:hint="cs"/>
          <w:rtl/>
          <w:lang w:bidi="ar-MA"/>
        </w:rPr>
        <w:t>بأوضاع</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ويفسح</w:t>
      </w:r>
      <w:r>
        <w:rPr>
          <w:rFonts w:hint="cs"/>
          <w:rtl/>
          <w:lang w:bidi="ar-MA"/>
        </w:rPr>
        <w:t xml:space="preserve"> </w:t>
      </w:r>
      <w:r w:rsidRPr="00B62DEB">
        <w:rPr>
          <w:rFonts w:hint="cs"/>
          <w:rtl/>
          <w:lang w:bidi="ar-MA"/>
        </w:rPr>
        <w:t>مجالات</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جديدة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تحقيق</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والرجل،</w:t>
      </w:r>
      <w:r>
        <w:rPr>
          <w:rFonts w:hint="cs"/>
          <w:rtl/>
          <w:lang w:bidi="ar-MA"/>
        </w:rPr>
        <w:t xml:space="preserve"> </w:t>
      </w:r>
      <w:r w:rsidRPr="00B62DEB">
        <w:rPr>
          <w:rFonts w:hint="cs"/>
          <w:rtl/>
          <w:lang w:bidi="ar-MA"/>
        </w:rPr>
        <w:t>أصبحت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والموارد</w:t>
      </w:r>
      <w:r>
        <w:rPr>
          <w:rFonts w:hint="cs"/>
          <w:rtl/>
          <w:lang w:bidi="ar-MA"/>
        </w:rPr>
        <w:t xml:space="preserve"> </w:t>
      </w:r>
      <w:r w:rsidRPr="00B62DEB">
        <w:rPr>
          <w:rFonts w:hint="cs"/>
          <w:rtl/>
          <w:lang w:bidi="ar-MA"/>
        </w:rPr>
        <w:t>الطبيعية</w:t>
      </w:r>
      <w:r>
        <w:rPr>
          <w:rFonts w:hint="cs"/>
          <w:rtl/>
          <w:lang w:bidi="ar-MA"/>
        </w:rPr>
        <w:t xml:space="preserve"> </w:t>
      </w:r>
      <w:r w:rsidRPr="00B62DEB">
        <w:rPr>
          <w:rFonts w:hint="cs"/>
          <w:rtl/>
          <w:lang w:bidi="ar-MA"/>
        </w:rPr>
        <w:t>والتنمية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مزودة</w:t>
      </w:r>
      <w:r>
        <w:rPr>
          <w:rFonts w:hint="cs"/>
          <w:rtl/>
          <w:lang w:bidi="ar-MA"/>
        </w:rPr>
        <w:t xml:space="preserve"> </w:t>
      </w:r>
      <w:r w:rsidRPr="00B62DEB">
        <w:rPr>
          <w:rFonts w:hint="cs"/>
          <w:rtl/>
          <w:lang w:bidi="ar-MA"/>
        </w:rPr>
        <w:t>بأداة</w:t>
      </w:r>
      <w:r>
        <w:rPr>
          <w:rFonts w:hint="cs"/>
          <w:rtl/>
          <w:lang w:bidi="ar-MA"/>
        </w:rPr>
        <w:t xml:space="preserve"> </w:t>
      </w:r>
      <w:r w:rsidRPr="00B62DEB">
        <w:rPr>
          <w:rFonts w:hint="cs"/>
          <w:rtl/>
          <w:lang w:bidi="ar-MA"/>
        </w:rPr>
        <w:t>استراتيجية</w:t>
      </w:r>
      <w:r>
        <w:rPr>
          <w:rFonts w:hint="cs"/>
          <w:rtl/>
          <w:lang w:bidi="ar-MA"/>
        </w:rPr>
        <w:t xml:space="preserve"> </w:t>
      </w:r>
      <w:r w:rsidRPr="00B62DEB">
        <w:rPr>
          <w:rFonts w:hint="cs"/>
          <w:rtl/>
          <w:lang w:bidi="ar-MA"/>
        </w:rPr>
        <w:t>لاتخاذ</w:t>
      </w:r>
      <w:r>
        <w:rPr>
          <w:rFonts w:hint="cs"/>
          <w:rtl/>
          <w:lang w:bidi="ar-MA"/>
        </w:rPr>
        <w:t xml:space="preserve"> </w:t>
      </w:r>
      <w:r w:rsidRPr="00B62DEB">
        <w:rPr>
          <w:rFonts w:hint="cs"/>
          <w:rtl/>
          <w:lang w:bidi="ar-MA"/>
        </w:rPr>
        <w:t>القرارات.</w:t>
      </w:r>
      <w:r>
        <w:rPr>
          <w:rFonts w:hint="cs"/>
          <w:rtl/>
          <w:lang w:bidi="ar-MA"/>
        </w:rPr>
        <w:t xml:space="preserve"> </w:t>
      </w:r>
      <w:r w:rsidRPr="00B62DEB">
        <w:rPr>
          <w:rFonts w:hint="cs"/>
          <w:rtl/>
          <w:lang w:bidi="ar-MA"/>
        </w:rPr>
        <w:t>وسيساعد</w:t>
      </w:r>
      <w:r>
        <w:rPr>
          <w:rFonts w:hint="cs"/>
          <w:rtl/>
          <w:lang w:bidi="ar-MA"/>
        </w:rPr>
        <w:t xml:space="preserve"> </w:t>
      </w:r>
      <w:r w:rsidRPr="00B62DEB">
        <w:rPr>
          <w:rFonts w:hint="cs"/>
          <w:rtl/>
          <w:lang w:bidi="ar-MA"/>
        </w:rPr>
        <w:t>تحليل</w:t>
      </w:r>
      <w:r>
        <w:rPr>
          <w:rFonts w:hint="cs"/>
          <w:rtl/>
          <w:lang w:bidi="ar-MA"/>
        </w:rPr>
        <w:t xml:space="preserve"> </w:t>
      </w:r>
      <w:r w:rsidRPr="00B62DEB">
        <w:rPr>
          <w:rFonts w:hint="cs"/>
          <w:rtl/>
          <w:lang w:bidi="ar-MA"/>
        </w:rPr>
        <w:t>نتائج</w:t>
      </w:r>
      <w:r>
        <w:rPr>
          <w:rFonts w:hint="cs"/>
          <w:rtl/>
          <w:lang w:bidi="ar-MA"/>
        </w:rPr>
        <w:t xml:space="preserve"> </w:t>
      </w:r>
      <w:r w:rsidRPr="00B62DEB">
        <w:rPr>
          <w:rFonts w:hint="cs"/>
          <w:rtl/>
          <w:lang w:bidi="ar-MA"/>
        </w:rPr>
        <w:t>المسح</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تحسين</w:t>
      </w:r>
      <w:r>
        <w:rPr>
          <w:rFonts w:hint="cs"/>
          <w:rtl/>
          <w:lang w:bidi="ar-MA"/>
        </w:rPr>
        <w:t xml:space="preserve"> </w:t>
      </w:r>
      <w:r w:rsidRPr="00B62DEB">
        <w:rPr>
          <w:rFonts w:hint="cs"/>
          <w:rtl/>
          <w:lang w:bidi="ar-MA"/>
        </w:rPr>
        <w:t>فهم</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وتحديد</w:t>
      </w:r>
      <w:r>
        <w:rPr>
          <w:rFonts w:hint="cs"/>
          <w:rtl/>
          <w:lang w:bidi="ar-MA"/>
        </w:rPr>
        <w:t xml:space="preserve"> </w:t>
      </w:r>
      <w:r w:rsidRPr="00B62DEB">
        <w:rPr>
          <w:rFonts w:hint="cs"/>
          <w:rtl/>
          <w:lang w:bidi="ar-MA"/>
        </w:rPr>
        <w:t>الإجراءات</w:t>
      </w:r>
      <w:r>
        <w:rPr>
          <w:rFonts w:hint="cs"/>
          <w:rtl/>
          <w:lang w:bidi="ar-MA"/>
        </w:rPr>
        <w:t xml:space="preserve"> </w:t>
      </w:r>
      <w:r w:rsidRPr="00B62DEB">
        <w:rPr>
          <w:rFonts w:hint="cs"/>
          <w:rtl/>
          <w:lang w:bidi="ar-MA"/>
        </w:rPr>
        <w:t>الإيجابية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يجب</w:t>
      </w:r>
      <w:r>
        <w:rPr>
          <w:rFonts w:hint="cs"/>
          <w:rtl/>
          <w:lang w:bidi="ar-MA"/>
        </w:rPr>
        <w:t xml:space="preserve"> </w:t>
      </w:r>
      <w:r w:rsidRPr="00B62DEB">
        <w:rPr>
          <w:rFonts w:hint="cs"/>
          <w:rtl/>
          <w:lang w:bidi="ar-MA"/>
        </w:rPr>
        <w:t>تنفيذها</w:t>
      </w:r>
      <w:r>
        <w:rPr>
          <w:rFonts w:hint="cs"/>
          <w:rtl/>
          <w:lang w:bidi="ar-MA"/>
        </w:rPr>
        <w:t xml:space="preserve"> </w:t>
      </w:r>
      <w:r w:rsidRPr="00B62DEB">
        <w:rPr>
          <w:rFonts w:hint="cs"/>
          <w:rtl/>
          <w:lang w:bidi="ar-MA"/>
        </w:rPr>
        <w:t>لتعزيز</w:t>
      </w:r>
      <w:r>
        <w:rPr>
          <w:rFonts w:hint="cs"/>
          <w:rtl/>
          <w:lang w:bidi="ar-MA"/>
        </w:rPr>
        <w:t xml:space="preserve"> </w:t>
      </w:r>
      <w:r w:rsidRPr="00B62DEB">
        <w:rPr>
          <w:rFonts w:hint="cs"/>
          <w:rtl/>
          <w:lang w:bidi="ar-MA"/>
        </w:rPr>
        <w:t>تمكينها</w:t>
      </w:r>
      <w:r>
        <w:rPr>
          <w:rFonts w:hint="cs"/>
          <w:rtl/>
          <w:lang w:bidi="ar-MA"/>
        </w:rPr>
        <w:t xml:space="preserve"> </w:t>
      </w:r>
      <w:r w:rsidRPr="00B62DEB">
        <w:rPr>
          <w:rFonts w:hint="cs"/>
          <w:rtl/>
          <w:lang w:bidi="ar-MA"/>
        </w:rPr>
        <w:t>اقتصاديا،</w:t>
      </w:r>
      <w:r>
        <w:rPr>
          <w:rFonts w:hint="cs"/>
          <w:rtl/>
          <w:lang w:bidi="ar-MA"/>
        </w:rPr>
        <w:t xml:space="preserve"> </w:t>
      </w:r>
      <w:r w:rsidRPr="00B62DEB">
        <w:rPr>
          <w:rFonts w:hint="cs"/>
          <w:rtl/>
          <w:lang w:bidi="ar-MA"/>
        </w:rPr>
        <w:t>الشرط</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لا</w:t>
      </w:r>
      <w:r w:rsidR="000C4B89">
        <w:rPr>
          <w:rFonts w:hint="eastAsia"/>
          <w:rtl/>
          <w:lang w:bidi="ar-MA"/>
        </w:rPr>
        <w:t> </w:t>
      </w:r>
      <w:r w:rsidRPr="00B62DEB">
        <w:rPr>
          <w:rFonts w:hint="cs"/>
          <w:rtl/>
          <w:lang w:bidi="ar-MA"/>
        </w:rPr>
        <w:t>يمكن</w:t>
      </w:r>
      <w:r>
        <w:rPr>
          <w:rFonts w:hint="cs"/>
          <w:rtl/>
          <w:lang w:bidi="ar-MA"/>
        </w:rPr>
        <w:t xml:space="preserve"> </w:t>
      </w:r>
      <w:r w:rsidRPr="00B62DEB">
        <w:rPr>
          <w:rFonts w:hint="cs"/>
          <w:rtl/>
          <w:lang w:bidi="ar-MA"/>
        </w:rPr>
        <w:t>بدونه</w:t>
      </w:r>
      <w:r>
        <w:rPr>
          <w:rFonts w:hint="cs"/>
          <w:rtl/>
          <w:lang w:bidi="ar-MA"/>
        </w:rPr>
        <w:t xml:space="preserve"> </w:t>
      </w:r>
      <w:r w:rsidRPr="00B62DEB">
        <w:rPr>
          <w:rFonts w:hint="cs"/>
          <w:rtl/>
          <w:lang w:bidi="ar-MA"/>
        </w:rPr>
        <w:t>تحقيق</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الفعلية.</w:t>
      </w:r>
      <w:r>
        <w:rPr>
          <w:rFonts w:hint="cs"/>
          <w:rtl/>
          <w:lang w:bidi="ar-MA"/>
        </w:rPr>
        <w:t xml:space="preserve"> </w:t>
      </w:r>
      <w:r w:rsidRPr="00B62DEB">
        <w:rPr>
          <w:rFonts w:hint="cs"/>
          <w:rtl/>
          <w:lang w:bidi="ar-MA"/>
        </w:rPr>
        <w:t>وما</w:t>
      </w:r>
      <w:r>
        <w:rPr>
          <w:rFonts w:hint="cs"/>
          <w:rtl/>
          <w:lang w:bidi="ar-MA"/>
        </w:rPr>
        <w:t xml:space="preserve"> </w:t>
      </w:r>
      <w:r w:rsidRPr="00B62DEB">
        <w:rPr>
          <w:rFonts w:hint="cs"/>
          <w:rtl/>
          <w:lang w:bidi="ar-MA"/>
        </w:rPr>
        <w:t>يجب</w:t>
      </w:r>
      <w:r>
        <w:rPr>
          <w:rFonts w:hint="cs"/>
          <w:rtl/>
          <w:lang w:bidi="ar-MA"/>
        </w:rPr>
        <w:t xml:space="preserve"> </w:t>
      </w:r>
      <w:r w:rsidRPr="00B62DEB">
        <w:rPr>
          <w:rFonts w:hint="cs"/>
          <w:rtl/>
          <w:lang w:bidi="ar-MA"/>
        </w:rPr>
        <w:t>فعله</w:t>
      </w:r>
      <w:r>
        <w:rPr>
          <w:rFonts w:hint="cs"/>
          <w:rtl/>
          <w:lang w:bidi="ar-MA"/>
        </w:rPr>
        <w:t xml:space="preserve"> </w:t>
      </w:r>
      <w:r w:rsidRPr="00B62DEB">
        <w:rPr>
          <w:rFonts w:hint="cs"/>
          <w:rtl/>
          <w:lang w:bidi="ar-MA"/>
        </w:rPr>
        <w:t>أساسا</w:t>
      </w:r>
      <w:r>
        <w:rPr>
          <w:rFonts w:hint="cs"/>
          <w:rtl/>
          <w:lang w:bidi="ar-MA"/>
        </w:rPr>
        <w:t xml:space="preserve"> </w:t>
      </w:r>
      <w:r w:rsidRPr="00B62DEB">
        <w:rPr>
          <w:rFonts w:hint="cs"/>
          <w:rtl/>
          <w:lang w:bidi="ar-MA"/>
        </w:rPr>
        <w:t>هو</w:t>
      </w:r>
      <w:r>
        <w:rPr>
          <w:rFonts w:hint="cs"/>
          <w:rtl/>
          <w:lang w:bidi="ar-MA"/>
        </w:rPr>
        <w:t xml:space="preserve"> </w:t>
      </w:r>
      <w:r w:rsidRPr="00B62DEB">
        <w:rPr>
          <w:rFonts w:hint="cs"/>
          <w:rtl/>
          <w:lang w:bidi="ar-MA"/>
        </w:rPr>
        <w:t>تشجيع</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الأنشطة</w:t>
      </w:r>
      <w:r>
        <w:rPr>
          <w:rFonts w:hint="cs"/>
          <w:rtl/>
          <w:lang w:bidi="ar-MA"/>
        </w:rPr>
        <w:t xml:space="preserve"> </w:t>
      </w:r>
      <w:r w:rsidRPr="00B62DEB">
        <w:rPr>
          <w:rFonts w:hint="cs"/>
          <w:rtl/>
          <w:lang w:bidi="ar-MA"/>
        </w:rPr>
        <w:t>المدرة</w:t>
      </w:r>
      <w:r>
        <w:rPr>
          <w:rFonts w:hint="cs"/>
          <w:rtl/>
          <w:lang w:bidi="ar-MA"/>
        </w:rPr>
        <w:t xml:space="preserve"> </w:t>
      </w:r>
      <w:r w:rsidRPr="00B62DEB">
        <w:rPr>
          <w:rFonts w:hint="cs"/>
          <w:rtl/>
          <w:lang w:bidi="ar-MA"/>
        </w:rPr>
        <w:t>للدخل</w:t>
      </w:r>
      <w:r>
        <w:rPr>
          <w:rFonts w:hint="cs"/>
          <w:rtl/>
          <w:lang w:bidi="ar-MA"/>
        </w:rPr>
        <w:t xml:space="preserve"> </w:t>
      </w:r>
      <w:r w:rsidRPr="00B62DEB">
        <w:rPr>
          <w:rFonts w:hint="cs"/>
          <w:rtl/>
          <w:lang w:bidi="ar-MA"/>
        </w:rPr>
        <w:t>ومباشرة</w:t>
      </w:r>
      <w:r>
        <w:rPr>
          <w:rFonts w:hint="cs"/>
          <w:rtl/>
          <w:lang w:bidi="ar-MA"/>
        </w:rPr>
        <w:t xml:space="preserve"> </w:t>
      </w:r>
      <w:r w:rsidRPr="00B62DEB">
        <w:rPr>
          <w:rFonts w:hint="cs"/>
          <w:rtl/>
          <w:lang w:bidi="ar-MA"/>
        </w:rPr>
        <w:t>المشاريع</w:t>
      </w:r>
      <w:r>
        <w:rPr>
          <w:rFonts w:hint="cs"/>
          <w:rtl/>
          <w:lang w:bidi="ar-MA"/>
        </w:rPr>
        <w:t xml:space="preserve"> </w:t>
      </w:r>
      <w:r w:rsidRPr="00B62DEB">
        <w:rPr>
          <w:rFonts w:hint="cs"/>
          <w:rtl/>
          <w:lang w:bidi="ar-MA"/>
        </w:rPr>
        <w:t>الحرة.</w:t>
      </w:r>
      <w:r>
        <w:rPr>
          <w:rFonts w:hint="cs"/>
          <w:rtl/>
          <w:lang w:bidi="ar-MA"/>
        </w:rPr>
        <w:t xml:space="preserve"> </w:t>
      </w:r>
      <w:r w:rsidRPr="00B62DEB">
        <w:rPr>
          <w:rFonts w:hint="cs"/>
          <w:rtl/>
          <w:lang w:bidi="ar-MA"/>
        </w:rPr>
        <w:t>ثم</w:t>
      </w:r>
      <w:r>
        <w:rPr>
          <w:rFonts w:hint="cs"/>
          <w:rtl/>
          <w:lang w:bidi="ar-MA"/>
        </w:rPr>
        <w:t xml:space="preserve"> </w:t>
      </w:r>
      <w:r w:rsidRPr="00B62DEB">
        <w:rPr>
          <w:rFonts w:hint="cs"/>
          <w:rtl/>
          <w:lang w:bidi="ar-MA"/>
        </w:rPr>
        <w:t>تركيز</w:t>
      </w:r>
      <w:r>
        <w:rPr>
          <w:rFonts w:hint="cs"/>
          <w:rtl/>
          <w:lang w:bidi="ar-MA"/>
        </w:rPr>
        <w:t xml:space="preserve"> </w:t>
      </w:r>
      <w:r w:rsidRPr="00B62DEB">
        <w:rPr>
          <w:rFonts w:hint="cs"/>
          <w:rtl/>
          <w:lang w:bidi="ar-MA"/>
        </w:rPr>
        <w:t>الاهتمام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مرحلة</w:t>
      </w:r>
      <w:r>
        <w:rPr>
          <w:rFonts w:hint="cs"/>
          <w:rtl/>
          <w:lang w:bidi="ar-MA"/>
        </w:rPr>
        <w:t xml:space="preserve"> </w:t>
      </w:r>
      <w:r w:rsidRPr="00B62DEB">
        <w:rPr>
          <w:rFonts w:hint="cs"/>
          <w:rtl/>
          <w:lang w:bidi="ar-MA"/>
        </w:rPr>
        <w:t>لاحقة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الحياة</w:t>
      </w:r>
      <w:r>
        <w:rPr>
          <w:rFonts w:hint="cs"/>
          <w:rtl/>
          <w:lang w:bidi="ar-MA"/>
        </w:rPr>
        <w:t xml:space="preserve"> </w:t>
      </w:r>
      <w:r w:rsidRPr="00B62DEB">
        <w:rPr>
          <w:rFonts w:hint="cs"/>
          <w:rtl/>
          <w:lang w:bidi="ar-MA"/>
        </w:rPr>
        <w:t>المهنية</w:t>
      </w:r>
      <w:r>
        <w:rPr>
          <w:rFonts w:hint="cs"/>
          <w:rtl/>
          <w:lang w:bidi="ar-MA"/>
        </w:rPr>
        <w:t xml:space="preserve"> </w:t>
      </w:r>
      <w:r w:rsidRPr="00B62DEB">
        <w:rPr>
          <w:rFonts w:hint="cs"/>
          <w:rtl/>
          <w:lang w:bidi="ar-MA"/>
        </w:rPr>
        <w:t>للمرأة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تشجيعها</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التوجه</w:t>
      </w:r>
      <w:r>
        <w:rPr>
          <w:rFonts w:hint="cs"/>
          <w:rtl/>
          <w:lang w:bidi="ar-MA"/>
        </w:rPr>
        <w:t xml:space="preserve"> </w:t>
      </w:r>
      <w:r w:rsidRPr="00B62DEB">
        <w:rPr>
          <w:rFonts w:hint="cs"/>
          <w:rtl/>
          <w:lang w:bidi="ar-MA"/>
        </w:rPr>
        <w:t>نحو</w:t>
      </w:r>
      <w:r>
        <w:rPr>
          <w:rFonts w:hint="cs"/>
          <w:rtl/>
          <w:lang w:bidi="ar-MA"/>
        </w:rPr>
        <w:t xml:space="preserve"> </w:t>
      </w:r>
      <w:r w:rsidRPr="00B62DEB">
        <w:rPr>
          <w:rFonts w:hint="cs"/>
          <w:rtl/>
          <w:lang w:bidi="ar-MA"/>
        </w:rPr>
        <w:t>المجالات</w:t>
      </w:r>
      <w:r>
        <w:rPr>
          <w:rFonts w:hint="cs"/>
          <w:rtl/>
          <w:lang w:bidi="ar-MA"/>
        </w:rPr>
        <w:t xml:space="preserve"> </w:t>
      </w:r>
      <w:r w:rsidRPr="00B62DEB">
        <w:rPr>
          <w:rFonts w:hint="cs"/>
          <w:rtl/>
          <w:lang w:bidi="ar-MA"/>
        </w:rPr>
        <w:t>الواعدة</w:t>
      </w:r>
      <w:r>
        <w:rPr>
          <w:rFonts w:hint="cs"/>
          <w:rtl/>
          <w:lang w:bidi="ar-MA"/>
        </w:rPr>
        <w:t xml:space="preserve"> </w:t>
      </w:r>
      <w:r w:rsidRPr="00B62DEB">
        <w:rPr>
          <w:rFonts w:hint="cs"/>
          <w:rtl/>
          <w:lang w:bidi="ar-MA"/>
        </w:rPr>
        <w:t>والتهيؤ</w:t>
      </w:r>
      <w:r>
        <w:rPr>
          <w:rFonts w:hint="cs"/>
          <w:rtl/>
          <w:lang w:bidi="ar-MA"/>
        </w:rPr>
        <w:t xml:space="preserve"> </w:t>
      </w:r>
      <w:r w:rsidRPr="00B62DEB">
        <w:rPr>
          <w:rFonts w:hint="cs"/>
          <w:rtl/>
          <w:lang w:bidi="ar-MA"/>
        </w:rPr>
        <w:t>لشغل</w:t>
      </w:r>
      <w:r>
        <w:rPr>
          <w:rFonts w:hint="cs"/>
          <w:rtl/>
          <w:lang w:bidi="ar-MA"/>
        </w:rPr>
        <w:t xml:space="preserve"> </w:t>
      </w:r>
      <w:r w:rsidRPr="00B62DEB">
        <w:rPr>
          <w:rFonts w:hint="cs"/>
          <w:rtl/>
          <w:lang w:bidi="ar-MA"/>
        </w:rPr>
        <w:t>مناصب</w:t>
      </w:r>
      <w:r>
        <w:rPr>
          <w:rFonts w:hint="cs"/>
          <w:rtl/>
          <w:lang w:bidi="ar-MA"/>
        </w:rPr>
        <w:t xml:space="preserve"> </w:t>
      </w:r>
      <w:r w:rsidRPr="00B62DEB">
        <w:rPr>
          <w:rFonts w:hint="cs"/>
          <w:rtl/>
          <w:lang w:bidi="ar-MA"/>
        </w:rPr>
        <w:t>المسؤولية</w:t>
      </w:r>
      <w:r>
        <w:rPr>
          <w:rFonts w:hint="cs"/>
          <w:rtl/>
          <w:lang w:bidi="ar-MA"/>
        </w:rPr>
        <w:t xml:space="preserve"> </w:t>
      </w:r>
      <w:r w:rsidRPr="00B62DEB">
        <w:rPr>
          <w:rFonts w:hint="cs"/>
          <w:rtl/>
          <w:lang w:bidi="ar-MA"/>
        </w:rPr>
        <w:t>والمناصب</w:t>
      </w:r>
      <w:r>
        <w:rPr>
          <w:rFonts w:hint="cs"/>
          <w:rtl/>
          <w:lang w:bidi="ar-MA"/>
        </w:rPr>
        <w:t xml:space="preserve"> </w:t>
      </w:r>
      <w:r w:rsidRPr="00B62DEB">
        <w:rPr>
          <w:rFonts w:hint="cs"/>
          <w:rtl/>
          <w:lang w:bidi="ar-MA"/>
        </w:rPr>
        <w:t>الانتخابية،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نهاية</w:t>
      </w:r>
      <w:r>
        <w:rPr>
          <w:rFonts w:hint="cs"/>
          <w:rtl/>
          <w:lang w:bidi="ar-MA"/>
        </w:rPr>
        <w:t xml:space="preserve"> </w:t>
      </w:r>
      <w:r w:rsidRPr="00B62DEB">
        <w:rPr>
          <w:rFonts w:hint="cs"/>
          <w:rtl/>
          <w:lang w:bidi="ar-MA"/>
        </w:rPr>
        <w:t>المطاف.</w:t>
      </w:r>
    </w:p>
    <w:p w:rsidR="00C97A7E" w:rsidRPr="00130B5E" w:rsidRDefault="00C97A7E" w:rsidP="00C97A7E">
      <w:pPr>
        <w:pStyle w:val="SingleTxt"/>
        <w:spacing w:after="0" w:line="120" w:lineRule="exact"/>
        <w:rPr>
          <w:rFonts w:hint="cs"/>
          <w:b/>
          <w:b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14</w:t>
      </w:r>
      <w:r>
        <w:rPr>
          <w:rFonts w:hint="cs"/>
          <w:rtl/>
          <w:lang w:bidi="ar-MA"/>
        </w:rPr>
        <w:t>-</w:t>
      </w:r>
      <w:r w:rsidRPr="00B62DEB">
        <w:rPr>
          <w:rFonts w:hint="cs"/>
          <w:rtl/>
          <w:lang w:bidi="ar-MA"/>
        </w:rPr>
        <w:t>2</w:t>
      </w:r>
      <w:r>
        <w:rPr>
          <w:rFonts w:hint="cs"/>
          <w:rtl/>
          <w:lang w:bidi="ar-MA"/>
        </w:rPr>
        <w:tab/>
      </w:r>
      <w:r w:rsidRPr="00B62DEB">
        <w:rPr>
          <w:rFonts w:hint="cs"/>
          <w:rtl/>
          <w:lang w:bidi="ar-MA"/>
        </w:rPr>
        <w:t>الحالة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والاقتصادية</w:t>
      </w:r>
      <w:r>
        <w:rPr>
          <w:rFonts w:hint="cs"/>
          <w:rtl/>
          <w:lang w:bidi="ar-MA"/>
        </w:rPr>
        <w:t xml:space="preserve"> </w:t>
      </w:r>
      <w:r w:rsidRPr="00B62DEB">
        <w:rPr>
          <w:rFonts w:hint="cs"/>
          <w:rtl/>
          <w:lang w:bidi="ar-MA"/>
        </w:rPr>
        <w:t>للمرأة</w:t>
      </w:r>
      <w:r>
        <w:rPr>
          <w:rFonts w:hint="cs"/>
          <w:rtl/>
          <w:lang w:bidi="ar-MA"/>
        </w:rPr>
        <w:t xml:space="preserve"> </w:t>
      </w:r>
      <w:r w:rsidRPr="00B62DEB">
        <w:rPr>
          <w:rFonts w:hint="cs"/>
          <w:rtl/>
          <w:lang w:bidi="ar-MA"/>
        </w:rPr>
        <w:t>الريفية</w:t>
      </w:r>
    </w:p>
    <w:p w:rsidR="00C97A7E" w:rsidRPr="00B62DEB" w:rsidRDefault="00C97A7E" w:rsidP="000C4B89">
      <w:pPr>
        <w:pStyle w:val="SingleTxt"/>
        <w:rPr>
          <w:rtl/>
          <w:lang w:bidi="ar-MA"/>
        </w:rPr>
      </w:pPr>
      <w:r w:rsidRPr="00B62DEB">
        <w:rPr>
          <w:rFonts w:hint="cs"/>
          <w:rtl/>
          <w:lang w:bidi="ar-MA"/>
        </w:rPr>
        <w:t>155</w:t>
      </w:r>
      <w:r>
        <w:rPr>
          <w:rFonts w:hint="cs"/>
          <w:rtl/>
          <w:lang w:bidi="ar-MA"/>
        </w:rPr>
        <w:t xml:space="preserve"> </w:t>
      </w:r>
      <w:r>
        <w:rPr>
          <w:rtl/>
          <w:lang w:bidi="ar-MA"/>
        </w:rPr>
        <w:t>-</w:t>
      </w:r>
      <w:r>
        <w:rPr>
          <w:rFonts w:hint="cs"/>
          <w:rtl/>
          <w:lang w:bidi="ar-MA"/>
        </w:rPr>
        <w:t xml:space="preserve"> </w:t>
      </w:r>
      <w:r w:rsidRPr="00B62DEB">
        <w:rPr>
          <w:rFonts w:hint="cs"/>
          <w:rtl/>
          <w:lang w:bidi="ar-MA"/>
        </w:rPr>
        <w:t>تواجه</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مشاكل</w:t>
      </w:r>
      <w:r>
        <w:rPr>
          <w:rFonts w:hint="cs"/>
          <w:rtl/>
          <w:lang w:bidi="ar-MA"/>
        </w:rPr>
        <w:t xml:space="preserve"> </w:t>
      </w:r>
      <w:r w:rsidRPr="00B62DEB">
        <w:rPr>
          <w:rFonts w:hint="cs"/>
          <w:rtl/>
          <w:lang w:bidi="ar-MA"/>
        </w:rPr>
        <w:t>جمّة</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بعضها</w:t>
      </w:r>
      <w:r>
        <w:rPr>
          <w:rFonts w:hint="cs"/>
          <w:rtl/>
          <w:lang w:bidi="ar-MA"/>
        </w:rPr>
        <w:t xml:space="preserve"> </w:t>
      </w:r>
      <w:r w:rsidRPr="00B62DEB">
        <w:rPr>
          <w:rFonts w:hint="cs"/>
          <w:rtl/>
          <w:lang w:bidi="ar-MA"/>
        </w:rPr>
        <w:t>بالظروف</w:t>
      </w:r>
      <w:r>
        <w:rPr>
          <w:rFonts w:hint="cs"/>
          <w:rtl/>
          <w:lang w:bidi="ar-MA"/>
        </w:rPr>
        <w:t xml:space="preserve"> </w:t>
      </w:r>
      <w:r w:rsidRPr="00B62DEB">
        <w:rPr>
          <w:rFonts w:hint="cs"/>
          <w:rtl/>
          <w:lang w:bidi="ar-MA"/>
        </w:rPr>
        <w:t>المعيشية</w:t>
      </w:r>
      <w:r>
        <w:rPr>
          <w:rFonts w:hint="cs"/>
          <w:rtl/>
          <w:lang w:bidi="ar-MA"/>
        </w:rPr>
        <w:t xml:space="preserve"> </w:t>
      </w:r>
      <w:r w:rsidRPr="00B62DEB">
        <w:rPr>
          <w:rFonts w:hint="cs"/>
          <w:rtl/>
          <w:lang w:bidi="ar-MA"/>
        </w:rPr>
        <w:t>المادية</w:t>
      </w:r>
      <w:r>
        <w:rPr>
          <w:rFonts w:hint="cs"/>
          <w:rtl/>
          <w:lang w:bidi="ar-MA"/>
        </w:rPr>
        <w:t xml:space="preserve"> </w:t>
      </w:r>
      <w:r w:rsidRPr="00B62DEB">
        <w:rPr>
          <w:rFonts w:hint="cs"/>
          <w:rtl/>
          <w:lang w:bidi="ar-MA"/>
        </w:rPr>
        <w:t>وبعضها</w:t>
      </w:r>
      <w:r>
        <w:rPr>
          <w:rFonts w:hint="cs"/>
          <w:rtl/>
          <w:lang w:bidi="ar-MA"/>
        </w:rPr>
        <w:t xml:space="preserve"> </w:t>
      </w:r>
      <w:r w:rsidRPr="00B62DEB">
        <w:rPr>
          <w:rFonts w:hint="cs"/>
          <w:rtl/>
          <w:lang w:bidi="ar-MA"/>
        </w:rPr>
        <w:t>الآخر</w:t>
      </w:r>
      <w:r>
        <w:rPr>
          <w:rFonts w:hint="cs"/>
          <w:rtl/>
          <w:lang w:bidi="ar-MA"/>
        </w:rPr>
        <w:t xml:space="preserve"> </w:t>
      </w:r>
      <w:r w:rsidRPr="00B62DEB">
        <w:rPr>
          <w:rFonts w:hint="cs"/>
          <w:rtl/>
          <w:lang w:bidi="ar-MA"/>
        </w:rPr>
        <w:t>بوضع</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الخاص.</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الظروف</w:t>
      </w:r>
      <w:r>
        <w:rPr>
          <w:rFonts w:hint="cs"/>
          <w:rtl/>
          <w:lang w:bidi="ar-MA"/>
        </w:rPr>
        <w:t xml:space="preserve"> </w:t>
      </w:r>
      <w:r w:rsidRPr="00B62DEB">
        <w:rPr>
          <w:rFonts w:hint="cs"/>
          <w:rtl/>
          <w:lang w:bidi="ar-MA"/>
        </w:rPr>
        <w:t>المادية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تعيش</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ظلها</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قاسية</w:t>
      </w:r>
      <w:r>
        <w:rPr>
          <w:rFonts w:hint="cs"/>
          <w:rtl/>
          <w:lang w:bidi="ar-MA"/>
        </w:rPr>
        <w:t xml:space="preserve"> </w:t>
      </w:r>
      <w:r w:rsidRPr="00B62DEB">
        <w:rPr>
          <w:rFonts w:hint="cs"/>
          <w:rtl/>
          <w:lang w:bidi="ar-MA"/>
        </w:rPr>
        <w:t>عموما.</w:t>
      </w:r>
      <w:r>
        <w:rPr>
          <w:rFonts w:hint="cs"/>
          <w:rtl/>
          <w:lang w:bidi="ar-MA"/>
        </w:rPr>
        <w:t xml:space="preserve"> </w:t>
      </w:r>
      <w:r w:rsidRPr="00B62DEB">
        <w:rPr>
          <w:rFonts w:hint="cs"/>
          <w:rtl/>
          <w:lang w:bidi="ar-MA"/>
        </w:rPr>
        <w:t>فالفقر</w:t>
      </w:r>
      <w:r>
        <w:rPr>
          <w:rFonts w:hint="cs"/>
          <w:rtl/>
          <w:lang w:bidi="ar-MA"/>
        </w:rPr>
        <w:t xml:space="preserve"> </w:t>
      </w:r>
      <w:r w:rsidRPr="00B62DEB">
        <w:rPr>
          <w:rFonts w:hint="cs"/>
          <w:rtl/>
          <w:lang w:bidi="ar-MA"/>
        </w:rPr>
        <w:t>متفش</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المناطق</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مما</w:t>
      </w:r>
      <w:r>
        <w:rPr>
          <w:rFonts w:hint="cs"/>
          <w:rtl/>
          <w:lang w:bidi="ar-MA"/>
        </w:rPr>
        <w:t xml:space="preserve"> </w:t>
      </w:r>
      <w:r w:rsidRPr="00B62DEB">
        <w:rPr>
          <w:rFonts w:hint="cs"/>
          <w:rtl/>
          <w:lang w:bidi="ar-MA"/>
        </w:rPr>
        <w:t>هو</w:t>
      </w:r>
      <w:r>
        <w:rPr>
          <w:rFonts w:hint="cs"/>
          <w:rtl/>
          <w:lang w:bidi="ar-MA"/>
        </w:rPr>
        <w:t xml:space="preserve"> </w:t>
      </w:r>
      <w:r w:rsidRPr="00B62DEB">
        <w:rPr>
          <w:rFonts w:hint="cs"/>
          <w:rtl/>
          <w:lang w:bidi="ar-MA"/>
        </w:rPr>
        <w:t>عليه</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المدن.</w:t>
      </w:r>
      <w:r>
        <w:rPr>
          <w:rFonts w:hint="cs"/>
          <w:rtl/>
          <w:lang w:bidi="ar-MA"/>
        </w:rPr>
        <w:t xml:space="preserve"> </w:t>
      </w:r>
      <w:r w:rsidRPr="00B62DEB">
        <w:rPr>
          <w:rFonts w:hint="cs"/>
          <w:rtl/>
          <w:lang w:bidi="ar-MA"/>
        </w:rPr>
        <w:t>ويعزى</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انخفاض</w:t>
      </w:r>
      <w:r>
        <w:rPr>
          <w:rFonts w:hint="cs"/>
          <w:rtl/>
          <w:lang w:bidi="ar-MA"/>
        </w:rPr>
        <w:t xml:space="preserve"> </w:t>
      </w:r>
      <w:r w:rsidRPr="00B62DEB">
        <w:rPr>
          <w:rFonts w:hint="cs"/>
          <w:rtl/>
          <w:lang w:bidi="ar-MA"/>
        </w:rPr>
        <w:t>انتاجية</w:t>
      </w:r>
      <w:r>
        <w:rPr>
          <w:rFonts w:hint="cs"/>
          <w:rtl/>
          <w:lang w:bidi="ar-MA"/>
        </w:rPr>
        <w:t xml:space="preserve"> </w:t>
      </w:r>
      <w:r w:rsidRPr="00B62DEB">
        <w:rPr>
          <w:rFonts w:hint="cs"/>
          <w:rtl/>
          <w:lang w:bidi="ar-MA"/>
        </w:rPr>
        <w:t>الأرض</w:t>
      </w:r>
      <w:r>
        <w:rPr>
          <w:rFonts w:hint="cs"/>
          <w:rtl/>
          <w:lang w:bidi="ar-MA"/>
        </w:rPr>
        <w:t xml:space="preserve"> </w:t>
      </w:r>
      <w:r w:rsidRPr="00B62DEB">
        <w:rPr>
          <w:rFonts w:hint="cs"/>
          <w:rtl/>
          <w:lang w:bidi="ar-MA"/>
        </w:rPr>
        <w:t>مما</w:t>
      </w:r>
      <w:r>
        <w:rPr>
          <w:rFonts w:hint="cs"/>
          <w:rtl/>
          <w:lang w:bidi="ar-MA"/>
        </w:rPr>
        <w:t xml:space="preserve"> </w:t>
      </w:r>
      <w:r w:rsidRPr="00B62DEB">
        <w:rPr>
          <w:rFonts w:hint="cs"/>
          <w:rtl/>
          <w:lang w:bidi="ar-MA"/>
        </w:rPr>
        <w:t>اضطر</w:t>
      </w:r>
      <w:r>
        <w:rPr>
          <w:rFonts w:hint="cs"/>
          <w:rtl/>
          <w:lang w:bidi="ar-MA"/>
        </w:rPr>
        <w:t xml:space="preserve"> </w:t>
      </w:r>
      <w:r w:rsidRPr="00B62DEB">
        <w:rPr>
          <w:rFonts w:hint="cs"/>
          <w:rtl/>
          <w:lang w:bidi="ar-MA"/>
        </w:rPr>
        <w:t>سكان</w:t>
      </w:r>
      <w:r>
        <w:rPr>
          <w:rFonts w:hint="cs"/>
          <w:rtl/>
          <w:lang w:bidi="ar-MA"/>
        </w:rPr>
        <w:t xml:space="preserve"> </w:t>
      </w:r>
      <w:r w:rsidRPr="00B62DEB">
        <w:rPr>
          <w:rFonts w:hint="cs"/>
          <w:rtl/>
          <w:lang w:bidi="ar-MA"/>
        </w:rPr>
        <w:t>الريف</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الهجرة</w:t>
      </w:r>
      <w:r>
        <w:rPr>
          <w:rFonts w:hint="cs"/>
          <w:rtl/>
          <w:lang w:bidi="ar-MA"/>
        </w:rPr>
        <w:t xml:space="preserve"> </w:t>
      </w:r>
      <w:r w:rsidRPr="00B62DEB">
        <w:rPr>
          <w:rFonts w:hint="cs"/>
          <w:rtl/>
          <w:lang w:bidi="ar-MA"/>
        </w:rPr>
        <w:t>وما</w:t>
      </w:r>
      <w:r>
        <w:rPr>
          <w:rFonts w:hint="cs"/>
          <w:rtl/>
          <w:lang w:bidi="ar-MA"/>
        </w:rPr>
        <w:t xml:space="preserve"> </w:t>
      </w:r>
      <w:r w:rsidRPr="00B62DEB">
        <w:rPr>
          <w:rFonts w:hint="cs"/>
          <w:rtl/>
          <w:lang w:bidi="ar-MA"/>
        </w:rPr>
        <w:t>ترتب</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نتائج</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ندرة</w:t>
      </w:r>
      <w:r>
        <w:rPr>
          <w:rFonts w:hint="cs"/>
          <w:rtl/>
          <w:lang w:bidi="ar-MA"/>
        </w:rPr>
        <w:t xml:space="preserve"> </w:t>
      </w:r>
      <w:r w:rsidRPr="00B62DEB">
        <w:rPr>
          <w:rFonts w:hint="cs"/>
          <w:rtl/>
          <w:lang w:bidi="ar-MA"/>
        </w:rPr>
        <w:t>اليد</w:t>
      </w:r>
      <w:r>
        <w:rPr>
          <w:rFonts w:hint="cs"/>
          <w:rtl/>
          <w:lang w:bidi="ar-MA"/>
        </w:rPr>
        <w:t xml:space="preserve"> </w:t>
      </w:r>
      <w:r w:rsidRPr="00B62DEB">
        <w:rPr>
          <w:rFonts w:hint="cs"/>
          <w:rtl/>
          <w:lang w:bidi="ar-MA"/>
        </w:rPr>
        <w:t>العاملة</w:t>
      </w:r>
      <w:r>
        <w:rPr>
          <w:rFonts w:hint="cs"/>
          <w:rtl/>
          <w:lang w:bidi="ar-MA"/>
        </w:rPr>
        <w:t xml:space="preserve"> </w:t>
      </w:r>
      <w:r w:rsidRPr="00B62DEB">
        <w:rPr>
          <w:rFonts w:hint="cs"/>
          <w:rtl/>
          <w:lang w:bidi="ar-MA"/>
        </w:rPr>
        <w:t>الزراعية</w:t>
      </w:r>
      <w:r>
        <w:rPr>
          <w:rFonts w:hint="cs"/>
          <w:rtl/>
          <w:lang w:bidi="ar-MA"/>
        </w:rPr>
        <w:t xml:space="preserve"> </w:t>
      </w:r>
      <w:r w:rsidRPr="00B62DEB">
        <w:rPr>
          <w:rFonts w:hint="cs"/>
          <w:rtl/>
          <w:lang w:bidi="ar-MA"/>
        </w:rPr>
        <w:t>وانخفاض</w:t>
      </w:r>
      <w:r>
        <w:rPr>
          <w:rFonts w:hint="cs"/>
          <w:rtl/>
          <w:lang w:bidi="ar-MA"/>
        </w:rPr>
        <w:t xml:space="preserve"> </w:t>
      </w:r>
      <w:r w:rsidRPr="00B62DEB">
        <w:rPr>
          <w:rFonts w:hint="cs"/>
          <w:rtl/>
          <w:lang w:bidi="ar-MA"/>
        </w:rPr>
        <w:t>المساحات</w:t>
      </w:r>
      <w:r>
        <w:rPr>
          <w:rFonts w:hint="cs"/>
          <w:rtl/>
          <w:lang w:bidi="ar-MA"/>
        </w:rPr>
        <w:t xml:space="preserve"> </w:t>
      </w:r>
      <w:r w:rsidRPr="00B62DEB">
        <w:rPr>
          <w:rFonts w:hint="cs"/>
          <w:rtl/>
          <w:lang w:bidi="ar-MA"/>
        </w:rPr>
        <w:t>المزروعة،</w:t>
      </w:r>
      <w:r>
        <w:rPr>
          <w:rFonts w:hint="cs"/>
          <w:rtl/>
          <w:lang w:bidi="ar-MA"/>
        </w:rPr>
        <w:t xml:space="preserve"> </w:t>
      </w:r>
      <w:r w:rsidRPr="00B62DEB">
        <w:rPr>
          <w:rFonts w:hint="cs"/>
          <w:rtl/>
          <w:lang w:bidi="ar-MA"/>
        </w:rPr>
        <w:t>وهو</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يعني</w:t>
      </w:r>
      <w:r>
        <w:rPr>
          <w:rFonts w:hint="cs"/>
          <w:rtl/>
          <w:lang w:bidi="ar-MA"/>
        </w:rPr>
        <w:t xml:space="preserve"> </w:t>
      </w:r>
      <w:r w:rsidRPr="00B62DEB">
        <w:rPr>
          <w:rFonts w:hint="cs"/>
          <w:rtl/>
          <w:lang w:bidi="ar-MA"/>
        </w:rPr>
        <w:t>تقلص</w:t>
      </w:r>
      <w:r>
        <w:rPr>
          <w:rFonts w:hint="cs"/>
          <w:rtl/>
          <w:lang w:bidi="ar-MA"/>
        </w:rPr>
        <w:t xml:space="preserve"> </w:t>
      </w:r>
      <w:r w:rsidRPr="00B62DEB">
        <w:rPr>
          <w:rFonts w:hint="cs"/>
          <w:rtl/>
          <w:lang w:bidi="ar-MA"/>
        </w:rPr>
        <w:t>مساحة</w:t>
      </w:r>
      <w:r>
        <w:rPr>
          <w:rFonts w:hint="cs"/>
          <w:rtl/>
          <w:lang w:bidi="ar-MA"/>
        </w:rPr>
        <w:t xml:space="preserve"> </w:t>
      </w:r>
      <w:r w:rsidRPr="00B62DEB">
        <w:rPr>
          <w:rFonts w:hint="cs"/>
          <w:rtl/>
          <w:lang w:bidi="ar-MA"/>
        </w:rPr>
        <w:t>الأراضي</w:t>
      </w:r>
      <w:r>
        <w:rPr>
          <w:rFonts w:hint="cs"/>
          <w:rtl/>
          <w:lang w:bidi="ar-MA"/>
        </w:rPr>
        <w:t xml:space="preserve"> </w:t>
      </w:r>
      <w:r w:rsidRPr="00B62DEB">
        <w:rPr>
          <w:rFonts w:hint="cs"/>
          <w:rtl/>
          <w:lang w:bidi="ar-MA"/>
        </w:rPr>
        <w:t>الصالحة</w:t>
      </w:r>
      <w:r>
        <w:rPr>
          <w:rFonts w:hint="cs"/>
          <w:rtl/>
          <w:lang w:bidi="ar-MA"/>
        </w:rPr>
        <w:t xml:space="preserve"> </w:t>
      </w:r>
      <w:r w:rsidRPr="00B62DEB">
        <w:rPr>
          <w:rFonts w:hint="cs"/>
          <w:rtl/>
          <w:lang w:bidi="ar-MA"/>
        </w:rPr>
        <w:t>للزراعة</w:t>
      </w:r>
      <w:r>
        <w:rPr>
          <w:rFonts w:hint="cs"/>
          <w:rtl/>
          <w:lang w:bidi="ar-MA"/>
        </w:rPr>
        <w:t xml:space="preserve"> </w:t>
      </w:r>
      <w:r w:rsidRPr="00B62DEB">
        <w:rPr>
          <w:rFonts w:hint="cs"/>
          <w:rtl/>
          <w:lang w:bidi="ar-MA"/>
        </w:rPr>
        <w:t>المستغلة.</w:t>
      </w:r>
      <w:r>
        <w:rPr>
          <w:rFonts w:hint="cs"/>
          <w:rtl/>
          <w:lang w:bidi="ar-MA"/>
        </w:rPr>
        <w:t xml:space="preserve"> </w:t>
      </w:r>
      <w:r w:rsidRPr="00B62DEB">
        <w:rPr>
          <w:rFonts w:hint="cs"/>
          <w:rtl/>
          <w:lang w:bidi="ar-MA"/>
        </w:rPr>
        <w:t>وأدى</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انخفاض</w:t>
      </w:r>
      <w:r>
        <w:rPr>
          <w:rFonts w:hint="cs"/>
          <w:rtl/>
          <w:lang w:bidi="ar-MA"/>
        </w:rPr>
        <w:t xml:space="preserve"> </w:t>
      </w:r>
      <w:r w:rsidRPr="00B62DEB">
        <w:rPr>
          <w:rFonts w:hint="cs"/>
          <w:rtl/>
          <w:lang w:bidi="ar-MA"/>
        </w:rPr>
        <w:t>حجم</w:t>
      </w:r>
      <w:r>
        <w:rPr>
          <w:rFonts w:hint="cs"/>
          <w:rtl/>
          <w:lang w:bidi="ar-MA"/>
        </w:rPr>
        <w:t xml:space="preserve"> </w:t>
      </w:r>
      <w:r w:rsidRPr="00B62DEB">
        <w:rPr>
          <w:rFonts w:hint="cs"/>
          <w:rtl/>
          <w:lang w:bidi="ar-MA"/>
        </w:rPr>
        <w:t>الانتاج</w:t>
      </w:r>
      <w:r>
        <w:rPr>
          <w:rFonts w:hint="cs"/>
          <w:rtl/>
          <w:lang w:bidi="ar-MA"/>
        </w:rPr>
        <w:t xml:space="preserve"> </w:t>
      </w:r>
      <w:r w:rsidRPr="00B62DEB">
        <w:rPr>
          <w:rFonts w:hint="cs"/>
          <w:rtl/>
          <w:lang w:bidi="ar-MA"/>
        </w:rPr>
        <w:t>الزراعي</w:t>
      </w:r>
      <w:r>
        <w:rPr>
          <w:rFonts w:hint="cs"/>
          <w:rtl/>
          <w:lang w:bidi="ar-MA"/>
        </w:rPr>
        <w:t xml:space="preserve"> </w:t>
      </w:r>
      <w:r w:rsidRPr="00B62DEB">
        <w:rPr>
          <w:rFonts w:hint="cs"/>
          <w:rtl/>
          <w:lang w:bidi="ar-MA"/>
        </w:rPr>
        <w:t>وإلى</w:t>
      </w:r>
      <w:r>
        <w:rPr>
          <w:rFonts w:hint="cs"/>
          <w:rtl/>
          <w:lang w:bidi="ar-MA"/>
        </w:rPr>
        <w:t xml:space="preserve"> </w:t>
      </w:r>
      <w:r w:rsidRPr="00B62DEB">
        <w:rPr>
          <w:rFonts w:hint="cs"/>
          <w:rtl/>
          <w:lang w:bidi="ar-MA"/>
        </w:rPr>
        <w:t>نقص</w:t>
      </w:r>
      <w:r>
        <w:rPr>
          <w:rFonts w:hint="cs"/>
          <w:rtl/>
          <w:lang w:bidi="ar-MA"/>
        </w:rPr>
        <w:t xml:space="preserve"> </w:t>
      </w:r>
      <w:r w:rsidRPr="00B62DEB">
        <w:rPr>
          <w:rFonts w:hint="cs"/>
          <w:rtl/>
          <w:lang w:bidi="ar-MA"/>
        </w:rPr>
        <w:t>يجب</w:t>
      </w:r>
      <w:r>
        <w:rPr>
          <w:rFonts w:hint="cs"/>
          <w:rtl/>
          <w:lang w:bidi="ar-MA"/>
        </w:rPr>
        <w:t xml:space="preserve"> </w:t>
      </w:r>
      <w:r w:rsidRPr="00B62DEB">
        <w:rPr>
          <w:rFonts w:hint="cs"/>
          <w:rtl/>
          <w:lang w:bidi="ar-MA"/>
        </w:rPr>
        <w:t>تعويضه</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الهام،</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بتوافر</w:t>
      </w:r>
      <w:r>
        <w:rPr>
          <w:rFonts w:hint="cs"/>
          <w:rtl/>
          <w:lang w:bidi="ar-MA"/>
        </w:rPr>
        <w:t xml:space="preserve"> </w:t>
      </w:r>
      <w:r w:rsidRPr="00B62DEB">
        <w:rPr>
          <w:rFonts w:hint="cs"/>
          <w:rtl/>
          <w:lang w:bidi="ar-MA"/>
        </w:rPr>
        <w:t>الأغذية.</w:t>
      </w:r>
      <w:r>
        <w:rPr>
          <w:rFonts w:hint="cs"/>
          <w:rtl/>
          <w:lang w:bidi="ar-MA"/>
        </w:rPr>
        <w:t xml:space="preserve"> </w:t>
      </w:r>
      <w:r w:rsidRPr="00B62DEB">
        <w:rPr>
          <w:rFonts w:hint="cs"/>
          <w:rtl/>
          <w:lang w:bidi="ar-MA"/>
        </w:rPr>
        <w:t>وتشتد</w:t>
      </w:r>
      <w:r>
        <w:rPr>
          <w:rFonts w:hint="cs"/>
          <w:rtl/>
          <w:lang w:bidi="ar-MA"/>
        </w:rPr>
        <w:t xml:space="preserve"> </w:t>
      </w:r>
      <w:r w:rsidRPr="00B62DEB">
        <w:rPr>
          <w:rFonts w:hint="cs"/>
          <w:rtl/>
          <w:lang w:bidi="ar-MA"/>
        </w:rPr>
        <w:t>معاناة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بسبب</w:t>
      </w:r>
      <w:r>
        <w:rPr>
          <w:rFonts w:hint="cs"/>
          <w:rtl/>
          <w:lang w:bidi="ar-MA"/>
        </w:rPr>
        <w:t xml:space="preserve"> </w:t>
      </w:r>
      <w:r w:rsidRPr="00B62DEB">
        <w:rPr>
          <w:rFonts w:hint="cs"/>
          <w:rtl/>
          <w:lang w:bidi="ar-MA"/>
        </w:rPr>
        <w:t>مسؤولياتها</w:t>
      </w:r>
      <w:r>
        <w:rPr>
          <w:rFonts w:hint="cs"/>
          <w:rtl/>
          <w:lang w:bidi="ar-MA"/>
        </w:rPr>
        <w:t xml:space="preserve"> </w:t>
      </w:r>
      <w:r w:rsidRPr="00B62DEB">
        <w:rPr>
          <w:rFonts w:hint="cs"/>
          <w:rtl/>
          <w:lang w:bidi="ar-MA"/>
        </w:rPr>
        <w:t>المنزلية</w:t>
      </w:r>
      <w:r>
        <w:rPr>
          <w:rFonts w:hint="cs"/>
          <w:rtl/>
          <w:lang w:bidi="ar-MA"/>
        </w:rPr>
        <w:t xml:space="preserve"> </w:t>
      </w:r>
      <w:r w:rsidRPr="00B62DEB">
        <w:rPr>
          <w:rFonts w:hint="cs"/>
          <w:rtl/>
          <w:lang w:bidi="ar-MA"/>
        </w:rPr>
        <w:t>علما</w:t>
      </w:r>
      <w:r>
        <w:rPr>
          <w:rFonts w:hint="cs"/>
          <w:rtl/>
          <w:lang w:bidi="ar-MA"/>
        </w:rPr>
        <w:t xml:space="preserve"> </w:t>
      </w:r>
      <w:r w:rsidRPr="00B62DEB">
        <w:rPr>
          <w:rFonts w:hint="cs"/>
          <w:rtl/>
          <w:lang w:bidi="ar-MA"/>
        </w:rPr>
        <w:t>بأنه</w:t>
      </w:r>
      <w:r w:rsidR="000C4B89">
        <w:rPr>
          <w:rFonts w:hint="cs"/>
          <w:rtl/>
          <w:lang w:bidi="ar-MA"/>
        </w:rPr>
        <w:t>ا</w:t>
      </w:r>
      <w:r>
        <w:rPr>
          <w:rFonts w:hint="cs"/>
          <w:rtl/>
          <w:lang w:bidi="ar-MA"/>
        </w:rPr>
        <w:t xml:space="preserve"> </w:t>
      </w:r>
      <w:r w:rsidR="000C4B89">
        <w:rPr>
          <w:rFonts w:hint="cs"/>
          <w:rtl/>
          <w:lang w:bidi="ar-MA"/>
        </w:rPr>
        <w:t>تتحمل</w:t>
      </w:r>
      <w:r>
        <w:rPr>
          <w:rFonts w:hint="cs"/>
          <w:rtl/>
          <w:lang w:bidi="ar-MA"/>
        </w:rPr>
        <w:t xml:space="preserve"> </w:t>
      </w:r>
      <w:r w:rsidRPr="00B62DEB">
        <w:rPr>
          <w:rFonts w:hint="cs"/>
          <w:rtl/>
          <w:lang w:bidi="ar-MA"/>
        </w:rPr>
        <w:t>أحيانا</w:t>
      </w:r>
      <w:r>
        <w:rPr>
          <w:rFonts w:hint="cs"/>
          <w:rtl/>
          <w:lang w:bidi="ar-MA"/>
        </w:rPr>
        <w:t xml:space="preserve"> </w:t>
      </w:r>
      <w:r w:rsidRPr="00B62DEB">
        <w:rPr>
          <w:rFonts w:hint="cs"/>
          <w:rtl/>
          <w:lang w:bidi="ar-MA"/>
        </w:rPr>
        <w:t>وحده</w:t>
      </w:r>
      <w:r w:rsidR="000C4B89">
        <w:rPr>
          <w:rFonts w:hint="cs"/>
          <w:rtl/>
          <w:lang w:bidi="ar-MA"/>
        </w:rPr>
        <w:t>ا</w:t>
      </w:r>
      <w:r>
        <w:rPr>
          <w:rFonts w:hint="cs"/>
          <w:rtl/>
          <w:lang w:bidi="ar-MA"/>
        </w:rPr>
        <w:t xml:space="preserve"> </w:t>
      </w:r>
      <w:r w:rsidRPr="00B62DEB">
        <w:rPr>
          <w:rFonts w:hint="cs"/>
          <w:rtl/>
          <w:lang w:bidi="ar-MA"/>
        </w:rPr>
        <w:t>أعباء</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أوقات</w:t>
      </w:r>
      <w:r>
        <w:rPr>
          <w:rFonts w:hint="cs"/>
          <w:rtl/>
          <w:lang w:bidi="ar-MA"/>
        </w:rPr>
        <w:t xml:space="preserve"> </w:t>
      </w:r>
      <w:r w:rsidRPr="00B62DEB">
        <w:rPr>
          <w:rFonts w:hint="cs"/>
          <w:rtl/>
          <w:lang w:bidi="ar-MA"/>
        </w:rPr>
        <w:t>العسرة.</w:t>
      </w:r>
    </w:p>
    <w:p w:rsidR="00C97A7E" w:rsidRPr="00B62DEB" w:rsidRDefault="00C97A7E" w:rsidP="00C97A7E">
      <w:pPr>
        <w:pStyle w:val="SingleTxt"/>
        <w:rPr>
          <w:rtl/>
          <w:lang w:bidi="ar-MA"/>
        </w:rPr>
      </w:pPr>
      <w:r w:rsidRPr="00B62DEB">
        <w:rPr>
          <w:rFonts w:hint="cs"/>
          <w:rtl/>
          <w:lang w:bidi="ar-MA"/>
        </w:rPr>
        <w:t>156</w:t>
      </w:r>
      <w:r>
        <w:rPr>
          <w:rFonts w:hint="cs"/>
          <w:rtl/>
          <w:lang w:bidi="ar-MA"/>
        </w:rPr>
        <w:t xml:space="preserve"> </w:t>
      </w:r>
      <w:r>
        <w:rPr>
          <w:rtl/>
          <w:lang w:bidi="ar-MA"/>
        </w:rPr>
        <w:t>-</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الهياكل</w:t>
      </w:r>
      <w:r>
        <w:rPr>
          <w:rFonts w:hint="cs"/>
          <w:rtl/>
          <w:lang w:bidi="ar-MA"/>
        </w:rPr>
        <w:t xml:space="preserve"> </w:t>
      </w:r>
      <w:r w:rsidRPr="00B62DEB">
        <w:rPr>
          <w:rFonts w:hint="cs"/>
          <w:rtl/>
          <w:lang w:bidi="ar-MA"/>
        </w:rPr>
        <w:t>الأساسية</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كافية</w:t>
      </w:r>
      <w:r>
        <w:rPr>
          <w:rFonts w:hint="cs"/>
          <w:rtl/>
          <w:lang w:bidi="ar-MA"/>
        </w:rPr>
        <w:t xml:space="preserve"> </w:t>
      </w:r>
      <w:r w:rsidRPr="00B62DEB">
        <w:rPr>
          <w:rFonts w:hint="cs"/>
          <w:rtl/>
          <w:lang w:bidi="ar-MA"/>
        </w:rPr>
        <w:t>تماما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النظافة</w:t>
      </w:r>
      <w:r>
        <w:rPr>
          <w:rFonts w:hint="cs"/>
          <w:rtl/>
          <w:lang w:bidi="ar-MA"/>
        </w:rPr>
        <w:t xml:space="preserve"> </w:t>
      </w:r>
      <w:r w:rsidRPr="00B62DEB">
        <w:rPr>
          <w:rFonts w:hint="cs"/>
          <w:rtl/>
          <w:lang w:bidi="ar-MA"/>
        </w:rPr>
        <w:t>الصحية.</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الرغم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الجهود</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تبذلها</w:t>
      </w:r>
      <w:r>
        <w:rPr>
          <w:rFonts w:hint="cs"/>
          <w:rtl/>
          <w:lang w:bidi="ar-MA"/>
        </w:rPr>
        <w:t xml:space="preserve"> </w:t>
      </w:r>
      <w:r w:rsidRPr="00B62DEB">
        <w:rPr>
          <w:rFonts w:hint="cs"/>
          <w:rtl/>
          <w:lang w:bidi="ar-MA"/>
        </w:rPr>
        <w:t>الحكومة</w:t>
      </w:r>
      <w:r>
        <w:rPr>
          <w:rFonts w:hint="cs"/>
          <w:rtl/>
          <w:lang w:bidi="ar-MA"/>
        </w:rPr>
        <w:t xml:space="preserve"> </w:t>
      </w:r>
      <w:r w:rsidRPr="00B62DEB">
        <w:rPr>
          <w:rFonts w:hint="cs"/>
          <w:rtl/>
          <w:lang w:bidi="ar-MA"/>
        </w:rPr>
        <w:t>المركزية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إنشاء</w:t>
      </w:r>
      <w:r>
        <w:rPr>
          <w:rFonts w:hint="cs"/>
          <w:rtl/>
          <w:lang w:bidi="ar-MA"/>
        </w:rPr>
        <w:t xml:space="preserve"> </w:t>
      </w:r>
      <w:r w:rsidRPr="00B62DEB">
        <w:rPr>
          <w:rFonts w:hint="cs"/>
          <w:rtl/>
          <w:lang w:bidi="ar-MA"/>
        </w:rPr>
        <w:t>مراكز</w:t>
      </w:r>
      <w:r>
        <w:rPr>
          <w:rFonts w:hint="cs"/>
          <w:rtl/>
          <w:lang w:bidi="ar-MA"/>
        </w:rPr>
        <w:t xml:space="preserve"> </w:t>
      </w:r>
      <w:r w:rsidRPr="00B62DEB">
        <w:rPr>
          <w:rFonts w:hint="cs"/>
          <w:rtl/>
          <w:lang w:bidi="ar-MA"/>
        </w:rPr>
        <w:t>صحية</w:t>
      </w:r>
      <w:r>
        <w:rPr>
          <w:rFonts w:hint="cs"/>
          <w:rtl/>
          <w:lang w:bidi="ar-MA"/>
        </w:rPr>
        <w:t xml:space="preserve"> </w:t>
      </w:r>
      <w:r w:rsidRPr="00B62DEB">
        <w:rPr>
          <w:rFonts w:hint="cs"/>
          <w:rtl/>
          <w:lang w:bidi="ar-MA"/>
        </w:rPr>
        <w:t>جديدة</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قربا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الهياكل</w:t>
      </w:r>
      <w:r>
        <w:rPr>
          <w:rFonts w:hint="cs"/>
          <w:rtl/>
          <w:lang w:bidi="ar-MA"/>
        </w:rPr>
        <w:t xml:space="preserve"> </w:t>
      </w:r>
      <w:r w:rsidRPr="00B62DEB">
        <w:rPr>
          <w:rFonts w:hint="cs"/>
          <w:rtl/>
          <w:lang w:bidi="ar-MA"/>
        </w:rPr>
        <w:t>الأساسية</w:t>
      </w:r>
      <w:r>
        <w:rPr>
          <w:rFonts w:hint="cs"/>
          <w:rtl/>
          <w:lang w:bidi="ar-MA"/>
        </w:rPr>
        <w:t xml:space="preserve"> </w:t>
      </w:r>
      <w:r w:rsidRPr="00B62DEB">
        <w:rPr>
          <w:rFonts w:hint="cs"/>
          <w:rtl/>
          <w:lang w:bidi="ar-MA"/>
        </w:rPr>
        <w:t>والخدمات</w:t>
      </w:r>
      <w:r>
        <w:rPr>
          <w:rFonts w:hint="cs"/>
          <w:rtl/>
          <w:lang w:bidi="ar-MA"/>
        </w:rPr>
        <w:t xml:space="preserve"> </w:t>
      </w:r>
      <w:r w:rsidRPr="00B62DEB">
        <w:rPr>
          <w:rFonts w:hint="cs"/>
          <w:rtl/>
          <w:lang w:bidi="ar-MA"/>
        </w:rPr>
        <w:t>المعروضة</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كافية</w:t>
      </w:r>
      <w:r>
        <w:rPr>
          <w:rFonts w:hint="cs"/>
          <w:rtl/>
          <w:lang w:bidi="ar-MA"/>
        </w:rPr>
        <w:t xml:space="preserve"> </w:t>
      </w:r>
      <w:r w:rsidRPr="00B62DEB">
        <w:rPr>
          <w:rFonts w:hint="cs"/>
          <w:rtl/>
          <w:lang w:bidi="ar-MA"/>
        </w:rPr>
        <w:t>بدرجة</w:t>
      </w:r>
      <w:r>
        <w:rPr>
          <w:rFonts w:hint="cs"/>
          <w:rtl/>
          <w:lang w:bidi="ar-MA"/>
        </w:rPr>
        <w:t xml:space="preserve"> </w:t>
      </w:r>
      <w:r w:rsidRPr="00B62DEB">
        <w:rPr>
          <w:rFonts w:hint="cs"/>
          <w:rtl/>
          <w:lang w:bidi="ar-MA"/>
        </w:rPr>
        <w:t>كبيرة.</w:t>
      </w:r>
      <w:r>
        <w:rPr>
          <w:rFonts w:hint="cs"/>
          <w:rtl/>
          <w:lang w:bidi="ar-MA"/>
        </w:rPr>
        <w:t xml:space="preserve"> </w:t>
      </w:r>
      <w:r w:rsidRPr="00B62DEB">
        <w:rPr>
          <w:rFonts w:hint="cs"/>
          <w:rtl/>
          <w:lang w:bidi="ar-MA"/>
        </w:rPr>
        <w:t>ومع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اتخذت</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مكافحة</w:t>
      </w:r>
      <w:r>
        <w:rPr>
          <w:rFonts w:hint="cs"/>
          <w:rtl/>
          <w:lang w:bidi="ar-MA"/>
        </w:rPr>
        <w:t xml:space="preserve"> </w:t>
      </w:r>
      <w:r w:rsidRPr="00B62DEB">
        <w:rPr>
          <w:rFonts w:hint="cs"/>
          <w:rtl/>
          <w:lang w:bidi="ar-MA"/>
        </w:rPr>
        <w:t>الكوليرا،</w:t>
      </w:r>
      <w:r>
        <w:rPr>
          <w:rFonts w:hint="cs"/>
          <w:rtl/>
          <w:lang w:bidi="ar-MA"/>
        </w:rPr>
        <w:t xml:space="preserve"> </w:t>
      </w:r>
      <w:r w:rsidRPr="00B62DEB">
        <w:rPr>
          <w:rFonts w:hint="cs"/>
          <w:rtl/>
          <w:lang w:bidi="ar-MA"/>
        </w:rPr>
        <w:t>إجراءات</w:t>
      </w:r>
      <w:r>
        <w:rPr>
          <w:rFonts w:hint="cs"/>
          <w:rtl/>
          <w:lang w:bidi="ar-MA"/>
        </w:rPr>
        <w:t xml:space="preserve"> </w:t>
      </w:r>
      <w:r w:rsidRPr="00B62DEB">
        <w:rPr>
          <w:rFonts w:hint="cs"/>
          <w:rtl/>
          <w:lang w:bidi="ar-MA"/>
        </w:rPr>
        <w:t>لتنقية</w:t>
      </w:r>
      <w:r>
        <w:rPr>
          <w:rFonts w:hint="cs"/>
          <w:rtl/>
          <w:lang w:bidi="ar-MA"/>
        </w:rPr>
        <w:t xml:space="preserve"> </w:t>
      </w:r>
      <w:r w:rsidRPr="00B62DEB">
        <w:rPr>
          <w:rFonts w:hint="cs"/>
          <w:rtl/>
          <w:lang w:bidi="ar-MA"/>
        </w:rPr>
        <w:t>المياه،</w:t>
      </w:r>
      <w:r>
        <w:rPr>
          <w:rFonts w:hint="cs"/>
          <w:rtl/>
          <w:lang w:bidi="ar-MA"/>
        </w:rPr>
        <w:t xml:space="preserve"> </w:t>
      </w:r>
      <w:r w:rsidRPr="00B62DEB">
        <w:rPr>
          <w:rFonts w:hint="cs"/>
          <w:rtl/>
          <w:lang w:bidi="ar-MA"/>
        </w:rPr>
        <w:t>ووسعت</w:t>
      </w:r>
      <w:r>
        <w:rPr>
          <w:rFonts w:hint="cs"/>
          <w:rtl/>
          <w:lang w:bidi="ar-MA"/>
        </w:rPr>
        <w:t xml:space="preserve"> </w:t>
      </w:r>
      <w:r w:rsidRPr="00B62DEB">
        <w:rPr>
          <w:rFonts w:hint="cs"/>
          <w:rtl/>
          <w:lang w:bidi="ar-MA"/>
        </w:rPr>
        <w:t>نطاق</w:t>
      </w:r>
      <w:r>
        <w:rPr>
          <w:rFonts w:hint="cs"/>
          <w:rtl/>
          <w:lang w:bidi="ar-MA"/>
        </w:rPr>
        <w:t xml:space="preserve"> </w:t>
      </w:r>
      <w:r w:rsidRPr="00B62DEB">
        <w:rPr>
          <w:rFonts w:hint="cs"/>
          <w:rtl/>
          <w:lang w:bidi="ar-MA"/>
        </w:rPr>
        <w:t>برامج</w:t>
      </w:r>
      <w:r>
        <w:rPr>
          <w:rFonts w:hint="cs"/>
          <w:rtl/>
          <w:lang w:bidi="ar-MA"/>
        </w:rPr>
        <w:t xml:space="preserve"> </w:t>
      </w:r>
      <w:r w:rsidRPr="00B62DEB">
        <w:rPr>
          <w:rFonts w:hint="cs"/>
          <w:rtl/>
          <w:lang w:bidi="ar-MA"/>
        </w:rPr>
        <w:t>بناء</w:t>
      </w:r>
      <w:r>
        <w:rPr>
          <w:rFonts w:hint="cs"/>
          <w:rtl/>
          <w:lang w:bidi="ar-MA"/>
        </w:rPr>
        <w:t xml:space="preserve"> </w:t>
      </w:r>
      <w:r w:rsidRPr="00B62DEB">
        <w:rPr>
          <w:rFonts w:hint="cs"/>
          <w:rtl/>
          <w:lang w:bidi="ar-MA"/>
        </w:rPr>
        <w:t>المراحيض</w:t>
      </w:r>
      <w:r>
        <w:rPr>
          <w:rFonts w:hint="cs"/>
          <w:rtl/>
          <w:lang w:bidi="ar-MA"/>
        </w:rPr>
        <w:t xml:space="preserve"> </w:t>
      </w:r>
      <w:r w:rsidRPr="00B62DEB">
        <w:rPr>
          <w:rFonts w:hint="cs"/>
          <w:rtl/>
          <w:lang w:bidi="ar-MA"/>
        </w:rPr>
        <w:t>لتغطي</w:t>
      </w:r>
      <w:r>
        <w:rPr>
          <w:rFonts w:hint="cs"/>
          <w:rtl/>
          <w:lang w:bidi="ar-MA"/>
        </w:rPr>
        <w:t xml:space="preserve"> </w:t>
      </w:r>
      <w:r w:rsidRPr="00B62DEB">
        <w:rPr>
          <w:rFonts w:hint="cs"/>
          <w:rtl/>
          <w:lang w:bidi="ar-MA"/>
        </w:rPr>
        <w:t>المناطق</w:t>
      </w:r>
      <w:r>
        <w:rPr>
          <w:rFonts w:hint="cs"/>
          <w:rtl/>
          <w:lang w:bidi="ar-MA"/>
        </w:rPr>
        <w:t xml:space="preserve"> </w:t>
      </w:r>
      <w:r w:rsidRPr="00B62DEB">
        <w:rPr>
          <w:rFonts w:hint="cs"/>
          <w:rtl/>
          <w:lang w:bidi="ar-MA"/>
        </w:rPr>
        <w:t>الريفية.</w:t>
      </w:r>
    </w:p>
    <w:p w:rsidR="00C97A7E" w:rsidRPr="00B62DEB" w:rsidRDefault="00C97A7E" w:rsidP="000C4B89">
      <w:pPr>
        <w:pStyle w:val="SingleTxt"/>
        <w:rPr>
          <w:rtl/>
          <w:lang w:bidi="ar-MA"/>
        </w:rPr>
      </w:pPr>
      <w:r w:rsidRPr="00B62DEB">
        <w:rPr>
          <w:rFonts w:hint="cs"/>
          <w:rtl/>
          <w:lang w:bidi="ar-MA"/>
        </w:rPr>
        <w:t>157</w:t>
      </w:r>
      <w:r>
        <w:rPr>
          <w:rFonts w:hint="cs"/>
          <w:rtl/>
          <w:lang w:bidi="ar-MA"/>
        </w:rPr>
        <w:t xml:space="preserve"> </w:t>
      </w:r>
      <w:r>
        <w:rPr>
          <w:rtl/>
          <w:lang w:bidi="ar-MA"/>
        </w:rPr>
        <w:t>-</w:t>
      </w:r>
      <w:r>
        <w:rPr>
          <w:rFonts w:hint="cs"/>
          <w:rtl/>
          <w:lang w:bidi="ar-MA"/>
        </w:rPr>
        <w:t xml:space="preserve"> </w:t>
      </w:r>
      <w:r w:rsidRPr="00B62DEB">
        <w:rPr>
          <w:rFonts w:hint="cs"/>
          <w:rtl/>
          <w:lang w:bidi="ar-MA"/>
        </w:rPr>
        <w:t>وتقوم</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دائما</w:t>
      </w:r>
      <w:r>
        <w:rPr>
          <w:rFonts w:hint="cs"/>
          <w:rtl/>
          <w:lang w:bidi="ar-MA"/>
        </w:rPr>
        <w:t xml:space="preserve"> </w:t>
      </w:r>
      <w:r w:rsidRPr="00B62DEB">
        <w:rPr>
          <w:rFonts w:hint="cs"/>
          <w:rtl/>
          <w:lang w:bidi="ar-MA"/>
        </w:rPr>
        <w:t>بعمل</w:t>
      </w:r>
      <w:r>
        <w:rPr>
          <w:rFonts w:hint="cs"/>
          <w:rtl/>
          <w:lang w:bidi="ar-MA"/>
        </w:rPr>
        <w:t xml:space="preserve"> </w:t>
      </w:r>
      <w:r w:rsidRPr="00B62DEB">
        <w:rPr>
          <w:rFonts w:hint="cs"/>
          <w:rtl/>
          <w:lang w:bidi="ar-MA"/>
        </w:rPr>
        <w:t>دؤوب</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الريفي.</w:t>
      </w:r>
      <w:r>
        <w:rPr>
          <w:rFonts w:hint="cs"/>
          <w:rtl/>
          <w:lang w:bidi="ar-MA"/>
        </w:rPr>
        <w:t xml:space="preserve"> </w:t>
      </w:r>
      <w:r w:rsidRPr="00B62DEB">
        <w:rPr>
          <w:rFonts w:hint="cs"/>
          <w:rtl/>
          <w:lang w:bidi="ar-MA"/>
        </w:rPr>
        <w:t>ووفقا</w:t>
      </w:r>
      <w:r>
        <w:rPr>
          <w:rFonts w:hint="cs"/>
          <w:rtl/>
          <w:lang w:bidi="ar-MA"/>
        </w:rPr>
        <w:t xml:space="preserve"> </w:t>
      </w:r>
      <w:r w:rsidRPr="00B62DEB">
        <w:rPr>
          <w:rFonts w:hint="cs"/>
          <w:rtl/>
          <w:lang w:bidi="ar-MA"/>
        </w:rPr>
        <w:t>للتوزيع</w:t>
      </w:r>
      <w:r>
        <w:rPr>
          <w:rFonts w:hint="cs"/>
          <w:rtl/>
          <w:lang w:bidi="ar-MA"/>
        </w:rPr>
        <w:t xml:space="preserve"> </w:t>
      </w:r>
      <w:r w:rsidRPr="00B62DEB">
        <w:rPr>
          <w:rFonts w:hint="cs"/>
          <w:rtl/>
          <w:lang w:bidi="ar-MA"/>
        </w:rPr>
        <w:t>التقليدي</w:t>
      </w:r>
      <w:r>
        <w:rPr>
          <w:rFonts w:hint="cs"/>
          <w:rtl/>
          <w:lang w:bidi="ar-MA"/>
        </w:rPr>
        <w:t xml:space="preserve"> </w:t>
      </w:r>
      <w:r w:rsidRPr="00B62DEB">
        <w:rPr>
          <w:rFonts w:hint="cs"/>
          <w:rtl/>
          <w:lang w:bidi="ar-MA"/>
        </w:rPr>
        <w:t>للمهام</w:t>
      </w:r>
      <w:r>
        <w:rPr>
          <w:rFonts w:hint="cs"/>
          <w:rtl/>
          <w:lang w:bidi="ar-MA"/>
        </w:rPr>
        <w:t xml:space="preserve"> </w:t>
      </w:r>
      <w:r w:rsidRPr="00B62DEB">
        <w:rPr>
          <w:rFonts w:hint="cs"/>
          <w:rtl/>
          <w:lang w:bidi="ar-MA"/>
        </w:rPr>
        <w:t>الزراعية،</w:t>
      </w:r>
      <w:r>
        <w:rPr>
          <w:rFonts w:hint="cs"/>
          <w:rtl/>
          <w:lang w:bidi="ar-MA"/>
        </w:rPr>
        <w:t xml:space="preserve"> </w:t>
      </w:r>
      <w:r w:rsidRPr="00B62DEB">
        <w:rPr>
          <w:rFonts w:hint="cs"/>
          <w:rtl/>
          <w:lang w:bidi="ar-MA"/>
        </w:rPr>
        <w:t>تعمل</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المقام</w:t>
      </w:r>
      <w:r>
        <w:rPr>
          <w:rFonts w:hint="cs"/>
          <w:rtl/>
          <w:lang w:bidi="ar-MA"/>
        </w:rPr>
        <w:t xml:space="preserve"> </w:t>
      </w:r>
      <w:r w:rsidRPr="00B62DEB">
        <w:rPr>
          <w:rFonts w:hint="cs"/>
          <w:rtl/>
          <w:lang w:bidi="ar-MA"/>
        </w:rPr>
        <w:t>الأول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التجارة</w:t>
      </w:r>
      <w:r>
        <w:rPr>
          <w:rFonts w:hint="cs"/>
          <w:rtl/>
          <w:lang w:bidi="ar-MA"/>
        </w:rPr>
        <w:t xml:space="preserve"> </w:t>
      </w:r>
      <w:r w:rsidRPr="00B62DEB">
        <w:rPr>
          <w:rFonts w:hint="cs"/>
          <w:rtl/>
          <w:lang w:bidi="ar-MA"/>
        </w:rPr>
        <w:t>الصغيرة</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وحدات</w:t>
      </w:r>
      <w:r>
        <w:rPr>
          <w:rFonts w:hint="cs"/>
          <w:rtl/>
          <w:lang w:bidi="ar-MA"/>
        </w:rPr>
        <w:t xml:space="preserve"> </w:t>
      </w:r>
      <w:r w:rsidRPr="00B62DEB">
        <w:rPr>
          <w:rFonts w:hint="cs"/>
          <w:rtl/>
          <w:lang w:bidi="ar-MA"/>
        </w:rPr>
        <w:t>التجهيز</w:t>
      </w:r>
      <w:r>
        <w:rPr>
          <w:rFonts w:hint="cs"/>
          <w:rtl/>
          <w:lang w:bidi="ar-MA"/>
        </w:rPr>
        <w:t xml:space="preserve"> </w:t>
      </w:r>
      <w:r w:rsidRPr="00B62DEB">
        <w:rPr>
          <w:rFonts w:hint="cs"/>
          <w:rtl/>
          <w:lang w:bidi="ar-MA"/>
        </w:rPr>
        <w:t>الصغيرة</w:t>
      </w:r>
      <w:r>
        <w:rPr>
          <w:rFonts w:hint="cs"/>
          <w:rtl/>
          <w:lang w:bidi="ar-MA"/>
        </w:rPr>
        <w:t xml:space="preserve"> </w:t>
      </w:r>
      <w:r w:rsidRPr="00B62DEB">
        <w:rPr>
          <w:rFonts w:hint="cs"/>
          <w:rtl/>
          <w:lang w:bidi="ar-MA"/>
        </w:rPr>
        <w:t>(الكسافا</w:t>
      </w:r>
      <w:r>
        <w:rPr>
          <w:rFonts w:hint="cs"/>
          <w:rtl/>
          <w:lang w:bidi="ar-MA"/>
        </w:rPr>
        <w:t xml:space="preserve"> </w:t>
      </w:r>
      <w:r w:rsidRPr="00B62DEB">
        <w:rPr>
          <w:rFonts w:hint="cs"/>
          <w:rtl/>
          <w:lang w:bidi="ar-MA"/>
        </w:rPr>
        <w:t>وزبدة</w:t>
      </w:r>
      <w:r>
        <w:rPr>
          <w:rFonts w:hint="cs"/>
          <w:rtl/>
          <w:lang w:bidi="ar-MA"/>
        </w:rPr>
        <w:t xml:space="preserve"> </w:t>
      </w:r>
      <w:r w:rsidR="000C4B89">
        <w:rPr>
          <w:rFonts w:hint="cs"/>
          <w:rtl/>
          <w:lang w:bidi="ar-MA"/>
        </w:rPr>
        <w:t>ال</w:t>
      </w:r>
      <w:r w:rsidRPr="00B62DEB">
        <w:rPr>
          <w:rFonts w:hint="cs"/>
          <w:rtl/>
          <w:lang w:bidi="ar-MA"/>
        </w:rPr>
        <w:t>فول</w:t>
      </w:r>
      <w:r>
        <w:rPr>
          <w:rFonts w:hint="cs"/>
          <w:rtl/>
          <w:lang w:bidi="ar-MA"/>
        </w:rPr>
        <w:t xml:space="preserve"> </w:t>
      </w:r>
      <w:r w:rsidRPr="00B62DEB">
        <w:rPr>
          <w:rFonts w:hint="cs"/>
          <w:rtl/>
          <w:lang w:bidi="ar-MA"/>
        </w:rPr>
        <w:t>السوداني</w:t>
      </w:r>
      <w:r w:rsidR="005C4041">
        <w:rPr>
          <w:rFonts w:hint="cs"/>
          <w:rtl/>
          <w:lang w:bidi="ar-MA"/>
        </w:rPr>
        <w:t xml:space="preserve"> </w:t>
      </w:r>
      <w:r w:rsidRPr="00B62DEB">
        <w:rPr>
          <w:rFonts w:hint="cs"/>
          <w:rtl/>
          <w:lang w:bidi="ar-MA"/>
        </w:rPr>
        <w:t>...)،</w:t>
      </w:r>
      <w:r>
        <w:rPr>
          <w:rFonts w:hint="cs"/>
          <w:rtl/>
          <w:lang w:bidi="ar-MA"/>
        </w:rPr>
        <w:t xml:space="preserve"> </w:t>
      </w:r>
      <w:r w:rsidRPr="00B62DEB">
        <w:rPr>
          <w:rFonts w:hint="cs"/>
          <w:rtl/>
          <w:lang w:bidi="ar-MA"/>
        </w:rPr>
        <w:t>والإشراف</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الحقل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أنشطة</w:t>
      </w:r>
      <w:r>
        <w:rPr>
          <w:rFonts w:hint="cs"/>
          <w:rtl/>
          <w:lang w:bidi="ar-MA"/>
        </w:rPr>
        <w:t xml:space="preserve"> </w:t>
      </w:r>
      <w:r w:rsidRPr="00B62DEB">
        <w:rPr>
          <w:rFonts w:hint="cs"/>
          <w:rtl/>
          <w:lang w:bidi="ar-MA"/>
        </w:rPr>
        <w:t>جمع</w:t>
      </w:r>
      <w:r>
        <w:rPr>
          <w:rFonts w:hint="cs"/>
          <w:rtl/>
          <w:lang w:bidi="ar-MA"/>
        </w:rPr>
        <w:t xml:space="preserve"> </w:t>
      </w:r>
      <w:r w:rsidRPr="00B62DEB">
        <w:rPr>
          <w:rFonts w:hint="cs"/>
          <w:rtl/>
          <w:lang w:bidi="ar-MA"/>
        </w:rPr>
        <w:t>المحاصيل</w:t>
      </w:r>
      <w:r>
        <w:rPr>
          <w:rFonts w:hint="cs"/>
          <w:rtl/>
          <w:lang w:bidi="ar-MA"/>
        </w:rPr>
        <w:t xml:space="preserve"> </w:t>
      </w:r>
      <w:r w:rsidRPr="00B62DEB">
        <w:rPr>
          <w:rFonts w:hint="cs"/>
          <w:rtl/>
          <w:lang w:bidi="ar-MA"/>
        </w:rPr>
        <w:t>والحصاد،</w:t>
      </w:r>
      <w:r>
        <w:rPr>
          <w:rFonts w:hint="cs"/>
          <w:rtl/>
          <w:lang w:bidi="ar-MA"/>
        </w:rPr>
        <w:t xml:space="preserve"> </w:t>
      </w:r>
      <w:r w:rsidRPr="00B62DEB">
        <w:rPr>
          <w:rFonts w:hint="cs"/>
          <w:rtl/>
          <w:lang w:bidi="ar-MA"/>
        </w:rPr>
        <w:t>وفرز</w:t>
      </w:r>
      <w:r>
        <w:rPr>
          <w:rFonts w:hint="cs"/>
          <w:rtl/>
          <w:lang w:bidi="ar-MA"/>
        </w:rPr>
        <w:t xml:space="preserve"> </w:t>
      </w:r>
      <w:r w:rsidRPr="00B62DEB">
        <w:rPr>
          <w:rFonts w:hint="cs"/>
          <w:rtl/>
          <w:lang w:bidi="ar-MA"/>
        </w:rPr>
        <w:t>الفحم،</w:t>
      </w:r>
      <w:r>
        <w:rPr>
          <w:rFonts w:hint="cs"/>
          <w:rtl/>
          <w:lang w:bidi="ar-MA"/>
        </w:rPr>
        <w:t xml:space="preserve"> </w:t>
      </w:r>
      <w:r w:rsidRPr="00B62DEB">
        <w:rPr>
          <w:rFonts w:hint="cs"/>
          <w:rtl/>
          <w:lang w:bidi="ar-MA"/>
        </w:rPr>
        <w:t>وإعداد</w:t>
      </w:r>
      <w:r>
        <w:rPr>
          <w:rFonts w:hint="cs"/>
          <w:rtl/>
          <w:lang w:bidi="ar-MA"/>
        </w:rPr>
        <w:t xml:space="preserve"> </w:t>
      </w:r>
      <w:r w:rsidRPr="00B62DEB">
        <w:rPr>
          <w:rFonts w:hint="cs"/>
          <w:rtl/>
          <w:lang w:bidi="ar-MA"/>
        </w:rPr>
        <w:t>الطعام</w:t>
      </w:r>
      <w:r>
        <w:rPr>
          <w:rtl/>
        </w:rPr>
        <w:t xml:space="preserve"> </w:t>
      </w:r>
      <w:r w:rsidRPr="00B62DEB">
        <w:rPr>
          <w:rFonts w:hint="cs"/>
          <w:rtl/>
          <w:lang w:bidi="ar-MA"/>
        </w:rPr>
        <w:t>لـ</w:t>
      </w:r>
      <w:r>
        <w:rPr>
          <w:rFonts w:hint="cs"/>
          <w:rtl/>
          <w:lang w:bidi="ar-MA"/>
        </w:rPr>
        <w:t xml:space="preserve"> </w:t>
      </w:r>
      <w:r>
        <w:rPr>
          <w:rFonts w:hint="eastAsia"/>
          <w:rtl/>
          <w:lang w:bidi="ar-MA"/>
        </w:rPr>
        <w:t>”</w:t>
      </w:r>
      <w:r w:rsidRPr="00B62DEB">
        <w:rPr>
          <w:rFonts w:hint="cs"/>
          <w:rtl/>
          <w:lang w:bidi="ar-MA"/>
        </w:rPr>
        <w:t>الكومبيت</w:t>
      </w:r>
      <w:r>
        <w:rPr>
          <w:rFonts w:hint="eastAsia"/>
          <w:rtl/>
          <w:lang w:bidi="ar-MA"/>
        </w:rPr>
        <w:t>“</w:t>
      </w:r>
      <w:r>
        <w:rPr>
          <w:rFonts w:hint="cs"/>
          <w:rtl/>
          <w:lang w:bidi="ar-MA"/>
        </w:rPr>
        <w:t xml:space="preserve"> </w:t>
      </w:r>
      <w:r w:rsidRPr="00B62DEB">
        <w:rPr>
          <w:rFonts w:hint="cs"/>
          <w:rtl/>
          <w:lang w:bidi="ar-MA"/>
        </w:rPr>
        <w:t>(جماعات</w:t>
      </w:r>
      <w:r>
        <w:rPr>
          <w:rFonts w:hint="cs"/>
          <w:rtl/>
          <w:lang w:bidi="ar-MA"/>
        </w:rPr>
        <w:t xml:space="preserve"> </w:t>
      </w:r>
      <w:r w:rsidRPr="00B62DEB">
        <w:rPr>
          <w:rFonts w:hint="cs"/>
          <w:rtl/>
          <w:lang w:bidi="ar-MA"/>
        </w:rPr>
        <w:t>تعمل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الذين</w:t>
      </w:r>
      <w:r>
        <w:rPr>
          <w:rFonts w:hint="cs"/>
          <w:rtl/>
          <w:lang w:bidi="ar-MA"/>
        </w:rPr>
        <w:t xml:space="preserve"> </w:t>
      </w:r>
      <w:r w:rsidRPr="00B62DEB">
        <w:rPr>
          <w:rFonts w:hint="cs"/>
          <w:rtl/>
          <w:lang w:bidi="ar-MA"/>
        </w:rPr>
        <w:t>يعملون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الأشغال</w:t>
      </w:r>
      <w:r>
        <w:rPr>
          <w:rFonts w:hint="cs"/>
          <w:rtl/>
          <w:lang w:bidi="ar-MA"/>
        </w:rPr>
        <w:t xml:space="preserve"> </w:t>
      </w:r>
      <w:r w:rsidRPr="00B62DEB">
        <w:rPr>
          <w:rFonts w:hint="cs"/>
          <w:rtl/>
          <w:lang w:bidi="ar-MA"/>
        </w:rPr>
        <w:t>الكثيفة</w:t>
      </w:r>
      <w:r>
        <w:rPr>
          <w:rFonts w:hint="cs"/>
          <w:rtl/>
          <w:lang w:bidi="ar-MA"/>
        </w:rPr>
        <w:t xml:space="preserve"> </w:t>
      </w:r>
      <w:r w:rsidRPr="00B62DEB">
        <w:rPr>
          <w:rFonts w:hint="cs"/>
          <w:rtl/>
          <w:lang w:bidi="ar-MA"/>
        </w:rPr>
        <w:t>الاستخدام</w:t>
      </w:r>
      <w:r>
        <w:rPr>
          <w:rFonts w:hint="cs"/>
          <w:rtl/>
          <w:lang w:bidi="ar-MA"/>
        </w:rPr>
        <w:t xml:space="preserve"> </w:t>
      </w:r>
      <w:r w:rsidRPr="00B62DEB">
        <w:rPr>
          <w:rFonts w:hint="cs"/>
          <w:rtl/>
          <w:lang w:bidi="ar-MA"/>
        </w:rPr>
        <w:t>لليد</w:t>
      </w:r>
      <w:r>
        <w:rPr>
          <w:rFonts w:hint="cs"/>
          <w:rtl/>
          <w:lang w:bidi="ar-MA"/>
        </w:rPr>
        <w:t xml:space="preserve"> </w:t>
      </w:r>
      <w:r w:rsidRPr="00B62DEB">
        <w:rPr>
          <w:rFonts w:hint="cs"/>
          <w:rtl/>
          <w:lang w:bidi="ar-MA"/>
        </w:rPr>
        <w:t>العاملة،</w:t>
      </w:r>
      <w:r>
        <w:rPr>
          <w:rFonts w:hint="cs"/>
          <w:rtl/>
          <w:lang w:bidi="ar-MA"/>
        </w:rPr>
        <w:t xml:space="preserve"> </w:t>
      </w:r>
      <w:r w:rsidRPr="00B62DEB">
        <w:rPr>
          <w:rFonts w:hint="cs"/>
          <w:rtl/>
          <w:lang w:bidi="ar-MA"/>
        </w:rPr>
        <w:t>والأنشطة</w:t>
      </w:r>
      <w:r>
        <w:rPr>
          <w:rFonts w:hint="cs"/>
          <w:rtl/>
          <w:lang w:bidi="ar-MA"/>
        </w:rPr>
        <w:t xml:space="preserve"> </w:t>
      </w:r>
      <w:r w:rsidRPr="00B62DEB">
        <w:rPr>
          <w:rFonts w:hint="cs"/>
          <w:rtl/>
          <w:lang w:bidi="ar-MA"/>
        </w:rPr>
        <w:t>المؤقتة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تقوم</w:t>
      </w:r>
      <w:r>
        <w:rPr>
          <w:rFonts w:hint="cs"/>
          <w:rtl/>
          <w:lang w:bidi="ar-MA"/>
        </w:rPr>
        <w:t xml:space="preserve"> </w:t>
      </w:r>
      <w:r w:rsidRPr="00B62DEB">
        <w:rPr>
          <w:rFonts w:hint="cs"/>
          <w:rtl/>
          <w:lang w:bidi="ar-MA"/>
        </w:rPr>
        <w:t>بها</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المنظمات</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والتي</w:t>
      </w:r>
      <w:r>
        <w:rPr>
          <w:rFonts w:hint="cs"/>
          <w:rtl/>
          <w:lang w:bidi="ar-MA"/>
        </w:rPr>
        <w:t xml:space="preserve"> </w:t>
      </w:r>
      <w:r w:rsidRPr="00B62DEB">
        <w:rPr>
          <w:rFonts w:hint="cs"/>
          <w:rtl/>
          <w:lang w:bidi="ar-MA"/>
        </w:rPr>
        <w:t>جرت</w:t>
      </w:r>
      <w:r>
        <w:rPr>
          <w:rFonts w:hint="cs"/>
          <w:rtl/>
          <w:lang w:bidi="ar-MA"/>
        </w:rPr>
        <w:t xml:space="preserve"> </w:t>
      </w:r>
      <w:r w:rsidRPr="00B62DEB">
        <w:rPr>
          <w:rFonts w:hint="cs"/>
          <w:rtl/>
          <w:lang w:bidi="ar-MA"/>
        </w:rPr>
        <w:t>العادة</w:t>
      </w:r>
      <w:r>
        <w:rPr>
          <w:rFonts w:hint="cs"/>
          <w:rtl/>
          <w:lang w:bidi="ar-MA"/>
        </w:rPr>
        <w:t xml:space="preserve"> </w:t>
      </w:r>
      <w:r w:rsidRPr="00B62DEB">
        <w:rPr>
          <w:rFonts w:hint="cs"/>
          <w:rtl/>
          <w:lang w:bidi="ar-MA"/>
        </w:rPr>
        <w:t>فيها</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عدة</w:t>
      </w:r>
      <w:r>
        <w:rPr>
          <w:rFonts w:hint="cs"/>
          <w:rtl/>
          <w:lang w:bidi="ar-MA"/>
        </w:rPr>
        <w:t xml:space="preserve"> </w:t>
      </w:r>
      <w:r w:rsidRPr="00B62DEB">
        <w:rPr>
          <w:rFonts w:hint="cs"/>
          <w:rtl/>
          <w:lang w:bidi="ar-MA"/>
        </w:rPr>
        <w:t>سنوات</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التقيد</w:t>
      </w:r>
      <w:r>
        <w:rPr>
          <w:rFonts w:hint="cs"/>
          <w:rtl/>
          <w:lang w:bidi="ar-MA"/>
        </w:rPr>
        <w:t xml:space="preserve"> </w:t>
      </w:r>
      <w:r w:rsidRPr="00B62DEB">
        <w:rPr>
          <w:rFonts w:hint="cs"/>
          <w:rtl/>
          <w:lang w:bidi="ar-MA"/>
        </w:rPr>
        <w:t>بنسبة</w:t>
      </w:r>
      <w:r>
        <w:rPr>
          <w:rFonts w:hint="cs"/>
          <w:rtl/>
          <w:lang w:bidi="ar-MA"/>
        </w:rPr>
        <w:t xml:space="preserve"> </w:t>
      </w:r>
      <w:r w:rsidRPr="00B62DEB">
        <w:rPr>
          <w:rFonts w:hint="cs"/>
          <w:rtl/>
          <w:lang w:bidi="ar-MA"/>
        </w:rPr>
        <w:t>معينة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وبالنسبة</w:t>
      </w:r>
      <w:r>
        <w:rPr>
          <w:rFonts w:hint="cs"/>
          <w:rtl/>
          <w:lang w:bidi="ar-MA"/>
        </w:rPr>
        <w:t xml:space="preserve"> </w:t>
      </w:r>
      <w:r w:rsidRPr="00B62DEB">
        <w:rPr>
          <w:rFonts w:hint="cs"/>
          <w:rtl/>
          <w:lang w:bidi="ar-MA"/>
        </w:rPr>
        <w:t>لغالبية</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الرغم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الدور</w:t>
      </w:r>
      <w:r>
        <w:rPr>
          <w:rFonts w:hint="cs"/>
          <w:rtl/>
          <w:lang w:bidi="ar-MA"/>
        </w:rPr>
        <w:t xml:space="preserve"> </w:t>
      </w:r>
      <w:r w:rsidRPr="00B62DEB">
        <w:rPr>
          <w:rFonts w:hint="cs"/>
          <w:rtl/>
          <w:lang w:bidi="ar-MA"/>
        </w:rPr>
        <w:t>الهام</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يقمن</w:t>
      </w:r>
      <w:r>
        <w:rPr>
          <w:rFonts w:hint="cs"/>
          <w:rtl/>
          <w:lang w:bidi="ar-MA"/>
        </w:rPr>
        <w:t xml:space="preserve"> </w:t>
      </w:r>
      <w:r w:rsidRPr="00B62DEB">
        <w:rPr>
          <w:rFonts w:hint="cs"/>
          <w:rtl/>
          <w:lang w:bidi="ar-MA"/>
        </w:rPr>
        <w:t>به</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فإنهن</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يشاركن</w:t>
      </w:r>
      <w:r>
        <w:rPr>
          <w:rFonts w:hint="cs"/>
          <w:rtl/>
          <w:lang w:bidi="ar-MA"/>
        </w:rPr>
        <w:t xml:space="preserve"> </w:t>
      </w:r>
      <w:r w:rsidRPr="00B62DEB">
        <w:rPr>
          <w:rFonts w:hint="cs"/>
          <w:rtl/>
          <w:lang w:bidi="ar-MA"/>
        </w:rPr>
        <w:t>بفعالية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تطوير</w:t>
      </w:r>
      <w:r>
        <w:rPr>
          <w:rFonts w:hint="cs"/>
          <w:rtl/>
          <w:lang w:bidi="ar-MA"/>
        </w:rPr>
        <w:t xml:space="preserve"> </w:t>
      </w:r>
      <w:r w:rsidRPr="00B62DEB">
        <w:rPr>
          <w:rFonts w:hint="cs"/>
          <w:rtl/>
          <w:lang w:bidi="ar-MA"/>
        </w:rPr>
        <w:t>السياسات</w:t>
      </w:r>
      <w:r>
        <w:rPr>
          <w:rFonts w:hint="cs"/>
          <w:rtl/>
          <w:lang w:bidi="ar-MA"/>
        </w:rPr>
        <w:t xml:space="preserve"> </w:t>
      </w:r>
      <w:r w:rsidRPr="00B62DEB">
        <w:rPr>
          <w:rFonts w:hint="cs"/>
          <w:rtl/>
          <w:lang w:bidi="ar-MA"/>
        </w:rPr>
        <w:t>الاقتصادية</w:t>
      </w:r>
      <w:r>
        <w:rPr>
          <w:rFonts w:hint="cs"/>
          <w:rtl/>
          <w:lang w:bidi="ar-MA"/>
        </w:rPr>
        <w:t xml:space="preserve"> </w:t>
      </w:r>
      <w:r w:rsidRPr="00B62DEB">
        <w:rPr>
          <w:rFonts w:hint="cs"/>
          <w:rtl/>
          <w:lang w:bidi="ar-MA"/>
        </w:rPr>
        <w:t>والزراعية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البلد.</w:t>
      </w:r>
      <w:r>
        <w:rPr>
          <w:rFonts w:hint="cs"/>
          <w:rtl/>
          <w:lang w:bidi="ar-MA"/>
        </w:rPr>
        <w:t xml:space="preserve"> </w:t>
      </w:r>
      <w:r w:rsidRPr="00B62DEB">
        <w:rPr>
          <w:rFonts w:hint="cs"/>
          <w:rtl/>
          <w:lang w:bidi="ar-MA"/>
        </w:rPr>
        <w:t>فهن</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يشاركن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السلطات</w:t>
      </w:r>
      <w:r>
        <w:rPr>
          <w:rFonts w:hint="cs"/>
          <w:rtl/>
          <w:lang w:bidi="ar-MA"/>
        </w:rPr>
        <w:t xml:space="preserve"> </w:t>
      </w:r>
      <w:r w:rsidRPr="00B62DEB">
        <w:rPr>
          <w:rFonts w:hint="cs"/>
          <w:rtl/>
          <w:lang w:bidi="ar-MA"/>
        </w:rPr>
        <w:t>المحلية</w:t>
      </w:r>
      <w:r>
        <w:rPr>
          <w:rFonts w:hint="cs"/>
          <w:rtl/>
          <w:lang w:bidi="ar-MA"/>
        </w:rPr>
        <w:t xml:space="preserve"> </w:t>
      </w:r>
      <w:r w:rsidRPr="00B62DEB">
        <w:rPr>
          <w:rFonts w:hint="cs"/>
          <w:rtl/>
          <w:lang w:bidi="ar-MA"/>
        </w:rPr>
        <w:t>فضلا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الهيئات</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كما</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تؤخذ</w:t>
      </w:r>
      <w:r>
        <w:rPr>
          <w:rFonts w:hint="cs"/>
          <w:rtl/>
          <w:lang w:bidi="ar-MA"/>
        </w:rPr>
        <w:t xml:space="preserve"> </w:t>
      </w:r>
      <w:r w:rsidRPr="00B62DEB">
        <w:rPr>
          <w:rFonts w:hint="cs"/>
          <w:rtl/>
          <w:lang w:bidi="ar-MA"/>
        </w:rPr>
        <w:t>آراؤهن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الاعتبار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المداولات</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والسبب</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هو</w:t>
      </w:r>
      <w:r>
        <w:rPr>
          <w:rFonts w:hint="cs"/>
          <w:rtl/>
          <w:lang w:bidi="ar-MA"/>
        </w:rPr>
        <w:t xml:space="preserve"> </w:t>
      </w:r>
      <w:r w:rsidRPr="00B62DEB">
        <w:rPr>
          <w:rFonts w:hint="cs"/>
          <w:rtl/>
          <w:lang w:bidi="ar-MA"/>
        </w:rPr>
        <w:t>طبيعة</w:t>
      </w:r>
      <w:r>
        <w:rPr>
          <w:rFonts w:hint="cs"/>
          <w:rtl/>
          <w:lang w:bidi="ar-MA"/>
        </w:rPr>
        <w:t xml:space="preserve"> </w:t>
      </w:r>
      <w:r w:rsidRPr="00B62DEB">
        <w:rPr>
          <w:rFonts w:hint="cs"/>
          <w:rtl/>
          <w:lang w:bidi="ar-MA"/>
        </w:rPr>
        <w:t>العوائق</w:t>
      </w:r>
      <w:r>
        <w:rPr>
          <w:rFonts w:hint="cs"/>
          <w:rtl/>
          <w:lang w:bidi="ar-MA"/>
        </w:rPr>
        <w:t xml:space="preserve"> </w:t>
      </w:r>
      <w:r w:rsidRPr="00B62DEB">
        <w:rPr>
          <w:rFonts w:hint="cs"/>
          <w:rtl/>
          <w:lang w:bidi="ar-MA"/>
        </w:rPr>
        <w:t>الأخرى</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يتعين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تتغلب</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الحاجة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وعبء</w:t>
      </w:r>
      <w:r>
        <w:rPr>
          <w:rFonts w:hint="cs"/>
          <w:rtl/>
          <w:lang w:bidi="ar-MA"/>
        </w:rPr>
        <w:t xml:space="preserve"> </w:t>
      </w:r>
      <w:r w:rsidRPr="00B62DEB">
        <w:rPr>
          <w:rFonts w:hint="cs"/>
          <w:rtl/>
          <w:lang w:bidi="ar-MA"/>
        </w:rPr>
        <w:t>التقاليد،</w:t>
      </w:r>
      <w:r>
        <w:rPr>
          <w:rFonts w:hint="cs"/>
          <w:rtl/>
          <w:lang w:bidi="ar-MA"/>
        </w:rPr>
        <w:t xml:space="preserve"> </w:t>
      </w:r>
      <w:r w:rsidRPr="00B62DEB">
        <w:rPr>
          <w:rFonts w:hint="cs"/>
          <w:rtl/>
          <w:lang w:bidi="ar-MA"/>
        </w:rPr>
        <w:t>وتدني</w:t>
      </w:r>
      <w:r>
        <w:rPr>
          <w:rFonts w:hint="cs"/>
          <w:rtl/>
          <w:lang w:bidi="ar-MA"/>
        </w:rPr>
        <w:t xml:space="preserve"> </w:t>
      </w:r>
      <w:r w:rsidRPr="00B62DEB">
        <w:rPr>
          <w:rFonts w:hint="cs"/>
          <w:rtl/>
          <w:lang w:bidi="ar-MA"/>
        </w:rPr>
        <w:t>مستواها</w:t>
      </w:r>
      <w:r>
        <w:rPr>
          <w:rFonts w:hint="cs"/>
          <w:rtl/>
          <w:lang w:bidi="ar-MA"/>
        </w:rPr>
        <w:t xml:space="preserve"> </w:t>
      </w:r>
      <w:r w:rsidRPr="00B62DEB">
        <w:rPr>
          <w:rFonts w:hint="cs"/>
          <w:rtl/>
          <w:lang w:bidi="ar-MA"/>
        </w:rPr>
        <w:t>التعليمي،</w:t>
      </w:r>
      <w:r>
        <w:rPr>
          <w:rFonts w:hint="cs"/>
          <w:rtl/>
          <w:lang w:bidi="ar-MA"/>
        </w:rPr>
        <w:t xml:space="preserve"> </w:t>
      </w:r>
      <w:r w:rsidRPr="00B62DEB">
        <w:rPr>
          <w:rFonts w:hint="cs"/>
          <w:rtl/>
          <w:lang w:bidi="ar-MA"/>
        </w:rPr>
        <w:t>بل</w:t>
      </w:r>
      <w:r>
        <w:rPr>
          <w:rFonts w:hint="cs"/>
          <w:rtl/>
          <w:lang w:bidi="ar-MA"/>
        </w:rPr>
        <w:t xml:space="preserve"> </w:t>
      </w:r>
      <w:r w:rsidRPr="00B62DEB">
        <w:rPr>
          <w:rFonts w:hint="cs"/>
          <w:rtl/>
          <w:lang w:bidi="ar-MA"/>
        </w:rPr>
        <w:t>وجهلها</w:t>
      </w:r>
      <w:r>
        <w:rPr>
          <w:rFonts w:hint="cs"/>
          <w:rtl/>
          <w:lang w:bidi="ar-MA"/>
        </w:rPr>
        <w:t xml:space="preserve"> </w:t>
      </w:r>
      <w:r w:rsidRPr="00B62DEB">
        <w:rPr>
          <w:rFonts w:hint="cs"/>
          <w:rtl/>
          <w:lang w:bidi="ar-MA"/>
        </w:rPr>
        <w:t>بحقوقها</w:t>
      </w:r>
      <w:r>
        <w:rPr>
          <w:rFonts w:hint="cs"/>
          <w:rtl/>
          <w:lang w:bidi="ar-MA"/>
        </w:rPr>
        <w:t xml:space="preserve"> </w:t>
      </w:r>
      <w:r w:rsidRPr="00B62DEB">
        <w:rPr>
          <w:rFonts w:hint="cs"/>
          <w:rtl/>
          <w:lang w:bidi="ar-MA"/>
        </w:rPr>
        <w:t>والقوانين</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والاتفاقيات</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تكفل</w:t>
      </w:r>
      <w:r>
        <w:rPr>
          <w:rFonts w:hint="cs"/>
          <w:rtl/>
          <w:lang w:bidi="ar-MA"/>
        </w:rPr>
        <w:t xml:space="preserve"> </w:t>
      </w:r>
      <w:r w:rsidRPr="00B62DEB">
        <w:rPr>
          <w:rFonts w:hint="cs"/>
          <w:rtl/>
          <w:lang w:bidi="ar-MA"/>
        </w:rPr>
        <w:t>حمايتها.</w:t>
      </w:r>
      <w:r>
        <w:rPr>
          <w:rFonts w:hint="cs"/>
          <w:rtl/>
          <w:lang w:bidi="ar-MA"/>
        </w:rPr>
        <w:t xml:space="preserve"> </w:t>
      </w:r>
      <w:r w:rsidRPr="00B62DEB">
        <w:rPr>
          <w:rFonts w:hint="cs"/>
          <w:rtl/>
          <w:lang w:bidi="ar-MA"/>
        </w:rPr>
        <w:t>وعمليا</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توجد</w:t>
      </w:r>
      <w:r>
        <w:rPr>
          <w:rFonts w:hint="cs"/>
          <w:rtl/>
          <w:lang w:bidi="ar-MA"/>
        </w:rPr>
        <w:t xml:space="preserve"> </w:t>
      </w:r>
      <w:r w:rsidRPr="00B62DEB">
        <w:rPr>
          <w:rFonts w:hint="cs"/>
          <w:rtl/>
          <w:lang w:bidi="ar-MA"/>
        </w:rPr>
        <w:t>محظورات</w:t>
      </w:r>
      <w:r>
        <w:rPr>
          <w:rFonts w:hint="cs"/>
          <w:rtl/>
          <w:lang w:bidi="ar-MA"/>
        </w:rPr>
        <w:t xml:space="preserve"> </w:t>
      </w:r>
      <w:r w:rsidRPr="00B62DEB">
        <w:rPr>
          <w:rFonts w:hint="cs"/>
          <w:rtl/>
          <w:lang w:bidi="ar-MA"/>
        </w:rPr>
        <w:t>بالمعنى</w:t>
      </w:r>
      <w:r>
        <w:rPr>
          <w:rFonts w:hint="cs"/>
          <w:rtl/>
          <w:lang w:bidi="ar-MA"/>
        </w:rPr>
        <w:t xml:space="preserve"> </w:t>
      </w:r>
      <w:r w:rsidRPr="00B62DEB">
        <w:rPr>
          <w:rFonts w:hint="cs"/>
          <w:rtl/>
          <w:lang w:bidi="ar-MA"/>
        </w:rPr>
        <w:t>الدقيق</w:t>
      </w:r>
      <w:r>
        <w:rPr>
          <w:rFonts w:hint="cs"/>
          <w:rtl/>
          <w:lang w:bidi="ar-MA"/>
        </w:rPr>
        <w:t xml:space="preserve"> </w:t>
      </w:r>
      <w:r w:rsidRPr="00B62DEB">
        <w:rPr>
          <w:rFonts w:hint="cs"/>
          <w:rtl/>
          <w:lang w:bidi="ar-MA"/>
        </w:rPr>
        <w:t>للكلمة،</w:t>
      </w:r>
      <w:r>
        <w:rPr>
          <w:rFonts w:hint="cs"/>
          <w:rtl/>
          <w:lang w:bidi="ar-MA"/>
        </w:rPr>
        <w:t xml:space="preserve"> </w:t>
      </w:r>
      <w:r w:rsidRPr="00B62DEB">
        <w:rPr>
          <w:rFonts w:hint="cs"/>
          <w:rtl/>
          <w:lang w:bidi="ar-MA"/>
        </w:rPr>
        <w:t>ولكن</w:t>
      </w:r>
      <w:r>
        <w:rPr>
          <w:rFonts w:hint="cs"/>
          <w:rtl/>
          <w:lang w:bidi="ar-MA"/>
        </w:rPr>
        <w:t xml:space="preserve"> </w:t>
      </w:r>
      <w:r w:rsidRPr="00B62DEB">
        <w:rPr>
          <w:rFonts w:hint="cs"/>
          <w:rtl/>
          <w:lang w:bidi="ar-MA"/>
        </w:rPr>
        <w:t>العقليات</w:t>
      </w:r>
      <w:r>
        <w:rPr>
          <w:rFonts w:hint="cs"/>
          <w:rtl/>
          <w:lang w:bidi="ar-MA"/>
        </w:rPr>
        <w:t xml:space="preserve"> </w:t>
      </w:r>
      <w:r w:rsidRPr="00B62DEB">
        <w:rPr>
          <w:rFonts w:hint="cs"/>
          <w:rtl/>
          <w:lang w:bidi="ar-MA"/>
        </w:rPr>
        <w:t>المتصلبة</w:t>
      </w:r>
      <w:r>
        <w:rPr>
          <w:rFonts w:hint="cs"/>
          <w:rtl/>
          <w:lang w:bidi="ar-MA"/>
        </w:rPr>
        <w:t xml:space="preserve"> </w:t>
      </w:r>
      <w:r w:rsidRPr="00B62DEB">
        <w:rPr>
          <w:rFonts w:hint="cs"/>
          <w:rtl/>
          <w:lang w:bidi="ar-MA"/>
        </w:rPr>
        <w:t>السائدة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نشأت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ظل</w:t>
      </w:r>
      <w:r>
        <w:rPr>
          <w:rFonts w:hint="cs"/>
          <w:rtl/>
          <w:lang w:bidi="ar-MA"/>
        </w:rPr>
        <w:t xml:space="preserve"> </w:t>
      </w:r>
      <w:r w:rsidRPr="00B62DEB">
        <w:rPr>
          <w:rFonts w:hint="cs"/>
          <w:rtl/>
          <w:lang w:bidi="ar-MA"/>
        </w:rPr>
        <w:t>النظام</w:t>
      </w:r>
      <w:r>
        <w:rPr>
          <w:rFonts w:hint="cs"/>
          <w:rtl/>
          <w:lang w:bidi="ar-MA"/>
        </w:rPr>
        <w:t xml:space="preserve"> </w:t>
      </w:r>
      <w:r w:rsidRPr="00B62DEB">
        <w:rPr>
          <w:rFonts w:hint="cs"/>
          <w:rtl/>
          <w:lang w:bidi="ar-MA"/>
        </w:rPr>
        <w:t>الأبوي</w:t>
      </w:r>
      <w:r>
        <w:rPr>
          <w:rFonts w:hint="cs"/>
          <w:rtl/>
          <w:lang w:bidi="ar-MA"/>
        </w:rPr>
        <w:t xml:space="preserve"> </w:t>
      </w:r>
      <w:r w:rsidRPr="00B62DEB">
        <w:rPr>
          <w:rFonts w:hint="cs"/>
          <w:rtl/>
          <w:lang w:bidi="ar-MA"/>
        </w:rPr>
        <w:t>تمنعها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المشاركة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المناقشات</w:t>
      </w:r>
      <w:r>
        <w:rPr>
          <w:rFonts w:hint="cs"/>
          <w:rtl/>
          <w:lang w:bidi="ar-MA"/>
        </w:rPr>
        <w:t xml:space="preserve"> </w:t>
      </w:r>
      <w:r w:rsidRPr="00B62DEB">
        <w:rPr>
          <w:rFonts w:hint="cs"/>
          <w:rtl/>
          <w:lang w:bidi="ar-MA"/>
        </w:rPr>
        <w:t>ومجالس</w:t>
      </w:r>
      <w:r>
        <w:rPr>
          <w:rFonts w:hint="cs"/>
          <w:rtl/>
          <w:lang w:bidi="ar-MA"/>
        </w:rPr>
        <w:t xml:space="preserve"> </w:t>
      </w:r>
      <w:r w:rsidRPr="00B62DEB">
        <w:rPr>
          <w:rFonts w:hint="cs"/>
          <w:rtl/>
          <w:lang w:bidi="ar-MA"/>
        </w:rPr>
        <w:t>اتخاذ</w:t>
      </w:r>
      <w:r>
        <w:rPr>
          <w:rFonts w:hint="cs"/>
          <w:rtl/>
          <w:lang w:bidi="ar-MA"/>
        </w:rPr>
        <w:t xml:space="preserve"> </w:t>
      </w:r>
      <w:r w:rsidRPr="00B62DEB">
        <w:rPr>
          <w:rFonts w:hint="cs"/>
          <w:rtl/>
          <w:lang w:bidi="ar-MA"/>
        </w:rPr>
        <w:t>القرارات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تهم</w:t>
      </w:r>
      <w:r>
        <w:rPr>
          <w:rFonts w:hint="cs"/>
          <w:rtl/>
          <w:lang w:bidi="ar-MA"/>
        </w:rPr>
        <w:t xml:space="preserve"> </w:t>
      </w:r>
      <w:r w:rsidRPr="00B62DEB">
        <w:rPr>
          <w:rFonts w:hint="cs"/>
          <w:rtl/>
          <w:lang w:bidi="ar-MA"/>
        </w:rPr>
        <w:t>حياتها</w:t>
      </w:r>
      <w:r>
        <w:rPr>
          <w:rFonts w:hint="cs"/>
          <w:rtl/>
          <w:lang w:bidi="ar-MA"/>
        </w:rPr>
        <w:t xml:space="preserve"> </w:t>
      </w:r>
      <w:r w:rsidRPr="00B62DEB">
        <w:rPr>
          <w:rFonts w:hint="cs"/>
          <w:rtl/>
          <w:lang w:bidi="ar-MA"/>
        </w:rPr>
        <w:t>كمواطنة.</w:t>
      </w:r>
    </w:p>
    <w:p w:rsidR="00C97A7E" w:rsidRPr="00B62DEB" w:rsidRDefault="00C97A7E" w:rsidP="00C97A7E">
      <w:pPr>
        <w:pStyle w:val="SingleTxt"/>
        <w:rPr>
          <w:rtl/>
          <w:lang w:bidi="ar-MA"/>
        </w:rPr>
      </w:pPr>
      <w:r w:rsidRPr="00B62DEB">
        <w:rPr>
          <w:rFonts w:hint="cs"/>
          <w:rtl/>
          <w:lang w:bidi="ar-MA"/>
        </w:rPr>
        <w:t>158</w:t>
      </w:r>
      <w:r>
        <w:rPr>
          <w:rFonts w:hint="cs"/>
          <w:rtl/>
          <w:lang w:bidi="ar-MA"/>
        </w:rPr>
        <w:t xml:space="preserve"> </w:t>
      </w:r>
      <w:r>
        <w:rPr>
          <w:rtl/>
          <w:lang w:bidi="ar-MA"/>
        </w:rPr>
        <w:t>-</w:t>
      </w:r>
      <w:r>
        <w:rPr>
          <w:rFonts w:hint="cs"/>
          <w:rtl/>
          <w:lang w:bidi="ar-MA"/>
        </w:rPr>
        <w:t xml:space="preserve"> </w:t>
      </w:r>
      <w:r w:rsidRPr="00B62DEB">
        <w:rPr>
          <w:rFonts w:hint="cs"/>
          <w:rtl/>
          <w:lang w:bidi="ar-MA"/>
        </w:rPr>
        <w:t>وتتعلق</w:t>
      </w:r>
      <w:r>
        <w:rPr>
          <w:rFonts w:hint="cs"/>
          <w:rtl/>
          <w:lang w:bidi="ar-MA"/>
        </w:rPr>
        <w:t xml:space="preserve"> </w:t>
      </w:r>
      <w:r w:rsidRPr="00B62DEB">
        <w:rPr>
          <w:rFonts w:hint="cs"/>
          <w:rtl/>
          <w:lang w:bidi="ar-MA"/>
        </w:rPr>
        <w:t>الاعتبارات</w:t>
      </w:r>
      <w:r>
        <w:rPr>
          <w:rFonts w:hint="cs"/>
          <w:rtl/>
          <w:lang w:bidi="ar-MA"/>
        </w:rPr>
        <w:t xml:space="preserve"> </w:t>
      </w:r>
      <w:r w:rsidRPr="00B62DEB">
        <w:rPr>
          <w:rFonts w:hint="cs"/>
          <w:rtl/>
          <w:lang w:bidi="ar-MA"/>
        </w:rPr>
        <w:t>المشار</w:t>
      </w:r>
      <w:r>
        <w:rPr>
          <w:rFonts w:hint="cs"/>
          <w:rtl/>
          <w:lang w:bidi="ar-MA"/>
        </w:rPr>
        <w:t xml:space="preserve"> </w:t>
      </w:r>
      <w:r w:rsidRPr="00B62DEB">
        <w:rPr>
          <w:rFonts w:hint="cs"/>
          <w:rtl/>
          <w:lang w:bidi="ar-MA"/>
        </w:rPr>
        <w:t>إليها</w:t>
      </w:r>
      <w:r>
        <w:rPr>
          <w:rFonts w:hint="cs"/>
          <w:rtl/>
          <w:lang w:bidi="ar-MA"/>
        </w:rPr>
        <w:t xml:space="preserve"> </w:t>
      </w:r>
      <w:r w:rsidRPr="00B62DEB">
        <w:rPr>
          <w:rFonts w:hint="cs"/>
          <w:rtl/>
          <w:lang w:bidi="ar-MA"/>
        </w:rPr>
        <w:t>سابقا</w:t>
      </w:r>
      <w:r>
        <w:rPr>
          <w:rFonts w:hint="cs"/>
          <w:rtl/>
          <w:lang w:bidi="ar-MA"/>
        </w:rPr>
        <w:t xml:space="preserve"> </w:t>
      </w:r>
      <w:r w:rsidRPr="00B62DEB">
        <w:rPr>
          <w:rFonts w:hint="cs"/>
          <w:rtl/>
          <w:lang w:bidi="ar-MA"/>
        </w:rPr>
        <w:t>بالمرأة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تعيش</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المناطق</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يُلاحظ</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الوقت</w:t>
      </w:r>
      <w:r>
        <w:rPr>
          <w:rFonts w:hint="cs"/>
          <w:rtl/>
          <w:lang w:bidi="ar-MA"/>
        </w:rPr>
        <w:t xml:space="preserve"> </w:t>
      </w:r>
      <w:r w:rsidRPr="00B62DEB">
        <w:rPr>
          <w:rFonts w:hint="cs"/>
          <w:rtl/>
          <w:lang w:bidi="ar-MA"/>
        </w:rPr>
        <w:t>نفسه</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الجهود</w:t>
      </w:r>
      <w:r>
        <w:rPr>
          <w:rFonts w:hint="cs"/>
          <w:rtl/>
          <w:lang w:bidi="ar-MA"/>
        </w:rPr>
        <w:t xml:space="preserve"> </w:t>
      </w:r>
      <w:r w:rsidRPr="00B62DEB">
        <w:rPr>
          <w:rFonts w:hint="cs"/>
          <w:rtl/>
          <w:lang w:bidi="ar-MA"/>
        </w:rPr>
        <w:t>المتضافرة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تبذلها</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والمنظمات</w:t>
      </w:r>
      <w:r>
        <w:rPr>
          <w:rFonts w:hint="cs"/>
          <w:rtl/>
          <w:lang w:bidi="ar-MA"/>
        </w:rPr>
        <w:t xml:space="preserve"> </w:t>
      </w:r>
      <w:r w:rsidRPr="00B62DEB">
        <w:rPr>
          <w:rFonts w:hint="cs"/>
          <w:rtl/>
          <w:lang w:bidi="ar-MA"/>
        </w:rPr>
        <w:t>النسائية</w:t>
      </w:r>
      <w:r>
        <w:rPr>
          <w:rFonts w:hint="cs"/>
          <w:rtl/>
          <w:lang w:bidi="ar-MA"/>
        </w:rPr>
        <w:t xml:space="preserve"> </w:t>
      </w:r>
      <w:r w:rsidRPr="00B62DEB">
        <w:rPr>
          <w:rFonts w:hint="cs"/>
          <w:rtl/>
          <w:lang w:bidi="ar-MA"/>
        </w:rPr>
        <w:t>ومنظمات</w:t>
      </w:r>
      <w:r>
        <w:rPr>
          <w:rFonts w:hint="cs"/>
          <w:rtl/>
          <w:lang w:bidi="ar-MA"/>
        </w:rPr>
        <w:t xml:space="preserve"> </w:t>
      </w:r>
      <w:r w:rsidRPr="00B62DEB">
        <w:rPr>
          <w:rFonts w:hint="cs"/>
          <w:rtl/>
          <w:lang w:bidi="ar-MA"/>
        </w:rPr>
        <w:t>الدفاع</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حقوق</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يملك</w:t>
      </w:r>
      <w:r>
        <w:rPr>
          <w:rFonts w:hint="cs"/>
          <w:rtl/>
          <w:lang w:bidi="ar-MA"/>
        </w:rPr>
        <w:t xml:space="preserve"> </w:t>
      </w:r>
      <w:r w:rsidRPr="00B62DEB">
        <w:rPr>
          <w:rFonts w:hint="cs"/>
          <w:rtl/>
          <w:lang w:bidi="ar-MA"/>
        </w:rPr>
        <w:t>بعضها</w:t>
      </w:r>
      <w:r>
        <w:rPr>
          <w:rFonts w:hint="cs"/>
          <w:rtl/>
          <w:lang w:bidi="ar-MA"/>
        </w:rPr>
        <w:t xml:space="preserve"> </w:t>
      </w:r>
      <w:r w:rsidRPr="00B62DEB">
        <w:rPr>
          <w:rFonts w:hint="cs"/>
          <w:rtl/>
          <w:lang w:bidi="ar-MA"/>
        </w:rPr>
        <w:t>مزارع</w:t>
      </w:r>
      <w:r>
        <w:rPr>
          <w:rFonts w:hint="cs"/>
          <w:rtl/>
          <w:lang w:bidi="ar-MA"/>
        </w:rPr>
        <w:t xml:space="preserve"> </w:t>
      </w:r>
      <w:r w:rsidRPr="00B62DEB">
        <w:rPr>
          <w:rFonts w:hint="cs"/>
          <w:rtl/>
          <w:lang w:bidi="ar-MA"/>
        </w:rPr>
        <w:t>كبيرة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المناطق</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جهود</w:t>
      </w:r>
      <w:r>
        <w:rPr>
          <w:rFonts w:hint="cs"/>
          <w:rtl/>
          <w:lang w:bidi="ar-MA"/>
        </w:rPr>
        <w:t xml:space="preserve"> </w:t>
      </w:r>
      <w:r w:rsidRPr="00B62DEB">
        <w:rPr>
          <w:rFonts w:hint="cs"/>
          <w:rtl/>
          <w:lang w:bidi="ar-MA"/>
        </w:rPr>
        <w:t>بعض</w:t>
      </w:r>
      <w:r>
        <w:rPr>
          <w:rFonts w:hint="cs"/>
          <w:rtl/>
          <w:lang w:bidi="ar-MA"/>
        </w:rPr>
        <w:t xml:space="preserve"> </w:t>
      </w:r>
      <w:r w:rsidRPr="00B62DEB">
        <w:rPr>
          <w:rFonts w:hint="cs"/>
          <w:rtl/>
          <w:lang w:bidi="ar-MA"/>
        </w:rPr>
        <w:t>المنظمات</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قد</w:t>
      </w:r>
      <w:r>
        <w:rPr>
          <w:rFonts w:hint="cs"/>
          <w:rtl/>
          <w:lang w:bidi="ar-MA"/>
        </w:rPr>
        <w:t xml:space="preserve"> </w:t>
      </w:r>
      <w:r w:rsidRPr="00B62DEB">
        <w:rPr>
          <w:rFonts w:hint="cs"/>
          <w:rtl/>
          <w:lang w:bidi="ar-MA"/>
        </w:rPr>
        <w:t>آتت</w:t>
      </w:r>
      <w:r>
        <w:rPr>
          <w:rFonts w:hint="cs"/>
          <w:rtl/>
          <w:lang w:bidi="ar-MA"/>
        </w:rPr>
        <w:t xml:space="preserve"> </w:t>
      </w:r>
      <w:r w:rsidRPr="00B62DEB">
        <w:rPr>
          <w:rFonts w:hint="cs"/>
          <w:rtl/>
          <w:lang w:bidi="ar-MA"/>
        </w:rPr>
        <w:t>أكلها،</w:t>
      </w:r>
      <w:r>
        <w:rPr>
          <w:rFonts w:hint="cs"/>
          <w:rtl/>
          <w:lang w:bidi="ar-MA"/>
        </w:rPr>
        <w:t xml:space="preserve"> </w:t>
      </w:r>
      <w:r w:rsidRPr="00B62DEB">
        <w:rPr>
          <w:rFonts w:hint="cs"/>
          <w:rtl/>
          <w:lang w:bidi="ar-MA"/>
        </w:rPr>
        <w:t>كما</w:t>
      </w:r>
      <w:r>
        <w:rPr>
          <w:rFonts w:hint="cs"/>
          <w:rtl/>
          <w:lang w:bidi="ar-MA"/>
        </w:rPr>
        <w:t xml:space="preserve"> </w:t>
      </w:r>
      <w:r w:rsidRPr="00B62DEB">
        <w:rPr>
          <w:rFonts w:hint="cs"/>
          <w:rtl/>
          <w:lang w:bidi="ar-MA"/>
        </w:rPr>
        <w:t>أحرز</w:t>
      </w:r>
      <w:r>
        <w:rPr>
          <w:rFonts w:hint="cs"/>
          <w:rtl/>
          <w:lang w:bidi="ar-MA"/>
        </w:rPr>
        <w:t xml:space="preserve"> </w:t>
      </w:r>
      <w:r w:rsidRPr="00B62DEB">
        <w:rPr>
          <w:rFonts w:hint="cs"/>
          <w:rtl/>
          <w:lang w:bidi="ar-MA"/>
        </w:rPr>
        <w:t>تقدم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المسائل</w:t>
      </w:r>
      <w:r>
        <w:rPr>
          <w:rFonts w:hint="cs"/>
          <w:rtl/>
          <w:lang w:bidi="ar-MA"/>
        </w:rPr>
        <w:t xml:space="preserve"> </w:t>
      </w:r>
      <w:r w:rsidRPr="00B62DEB">
        <w:rPr>
          <w:rFonts w:hint="cs"/>
          <w:rtl/>
          <w:lang w:bidi="ar-MA"/>
        </w:rPr>
        <w:t>المتعلقة</w:t>
      </w:r>
      <w:r>
        <w:rPr>
          <w:rFonts w:hint="cs"/>
          <w:rtl/>
          <w:lang w:bidi="ar-MA"/>
        </w:rPr>
        <w:t xml:space="preserve"> </w:t>
      </w:r>
      <w:r w:rsidRPr="00B62DEB">
        <w:rPr>
          <w:rFonts w:hint="cs"/>
          <w:rtl/>
          <w:lang w:bidi="ar-MA"/>
        </w:rPr>
        <w:t>بوزن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وقيمة</w:t>
      </w:r>
      <w:r>
        <w:rPr>
          <w:rFonts w:hint="cs"/>
          <w:rtl/>
          <w:lang w:bidi="ar-MA"/>
        </w:rPr>
        <w:t xml:space="preserve"> </w:t>
      </w:r>
      <w:r w:rsidRPr="00B62DEB">
        <w:rPr>
          <w:rFonts w:hint="cs"/>
          <w:rtl/>
          <w:lang w:bidi="ar-MA"/>
        </w:rPr>
        <w:t>مساهمتها</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والاقتصادية،</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الحاجة</w:t>
      </w:r>
      <w:r>
        <w:rPr>
          <w:rFonts w:hint="cs"/>
          <w:rtl/>
          <w:lang w:bidi="ar-MA"/>
        </w:rPr>
        <w:t xml:space="preserve"> </w:t>
      </w:r>
      <w:r w:rsidRPr="00B62DEB">
        <w:rPr>
          <w:rFonts w:hint="cs"/>
          <w:rtl/>
          <w:lang w:bidi="ar-MA"/>
        </w:rPr>
        <w:t>الماسة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القضاء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أشكال</w:t>
      </w:r>
      <w:r>
        <w:rPr>
          <w:rFonts w:hint="cs"/>
          <w:rtl/>
          <w:lang w:bidi="ar-MA"/>
        </w:rPr>
        <w:t xml:space="preserve"> </w:t>
      </w:r>
      <w:r w:rsidRPr="00B62DEB">
        <w:rPr>
          <w:rFonts w:hint="cs"/>
          <w:rtl/>
          <w:lang w:bidi="ar-MA"/>
        </w:rPr>
        <w:t>التمييز</w:t>
      </w:r>
      <w:r>
        <w:rPr>
          <w:rFonts w:hint="cs"/>
          <w:rtl/>
          <w:lang w:bidi="ar-MA"/>
        </w:rPr>
        <w:t xml:space="preserve"> </w:t>
      </w:r>
      <w:r w:rsidRPr="00B62DEB">
        <w:rPr>
          <w:rFonts w:hint="cs"/>
          <w:rtl/>
          <w:lang w:bidi="ar-MA"/>
        </w:rPr>
        <w:t>ضدها،</w:t>
      </w:r>
      <w:r>
        <w:rPr>
          <w:rFonts w:hint="cs"/>
          <w:rtl/>
          <w:lang w:bidi="ar-MA"/>
        </w:rPr>
        <w:t xml:space="preserve"> </w:t>
      </w:r>
      <w:r w:rsidRPr="00B62DEB">
        <w:rPr>
          <w:rFonts w:hint="cs"/>
          <w:rtl/>
          <w:lang w:bidi="ar-MA"/>
        </w:rPr>
        <w:t>مما</w:t>
      </w:r>
      <w:r>
        <w:rPr>
          <w:rFonts w:hint="cs"/>
          <w:rtl/>
          <w:lang w:bidi="ar-MA"/>
        </w:rPr>
        <w:t xml:space="preserve"> </w:t>
      </w:r>
      <w:r w:rsidRPr="00B62DEB">
        <w:rPr>
          <w:rFonts w:hint="cs"/>
          <w:rtl/>
          <w:lang w:bidi="ar-MA"/>
        </w:rPr>
        <w:t>أدى</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حشد</w:t>
      </w:r>
      <w:r>
        <w:rPr>
          <w:rFonts w:hint="cs"/>
          <w:rtl/>
          <w:lang w:bidi="ar-MA"/>
        </w:rPr>
        <w:t xml:space="preserve"> </w:t>
      </w:r>
      <w:r w:rsidRPr="00B62DEB">
        <w:rPr>
          <w:rFonts w:hint="cs"/>
          <w:rtl/>
          <w:lang w:bidi="ar-MA"/>
        </w:rPr>
        <w:t>الموارد</w:t>
      </w:r>
      <w:r>
        <w:rPr>
          <w:rFonts w:hint="cs"/>
          <w:rtl/>
          <w:lang w:bidi="ar-MA"/>
        </w:rPr>
        <w:t xml:space="preserve"> </w:t>
      </w:r>
      <w:r w:rsidRPr="00B62DEB">
        <w:rPr>
          <w:rFonts w:hint="cs"/>
          <w:rtl/>
          <w:lang w:bidi="ar-MA"/>
        </w:rPr>
        <w:t>وتنظيمها</w:t>
      </w:r>
      <w:r>
        <w:rPr>
          <w:rFonts w:hint="cs"/>
          <w:rtl/>
          <w:lang w:bidi="ar-MA"/>
        </w:rPr>
        <w:t xml:space="preserve"> </w:t>
      </w:r>
      <w:r w:rsidRPr="00B62DEB">
        <w:rPr>
          <w:rFonts w:hint="cs"/>
          <w:rtl/>
          <w:lang w:bidi="ar-MA"/>
        </w:rPr>
        <w:t>داخل</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ويُلاحظ</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توجد</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البلدات</w:t>
      </w:r>
      <w:r>
        <w:rPr>
          <w:rFonts w:hint="cs"/>
          <w:rtl/>
          <w:lang w:bidi="ar-MA"/>
        </w:rPr>
        <w:t xml:space="preserve"> </w:t>
      </w:r>
      <w:r w:rsidRPr="00B62DEB">
        <w:rPr>
          <w:rFonts w:hint="cs"/>
          <w:rtl/>
          <w:lang w:bidi="ar-MA"/>
        </w:rPr>
        <w:t>الصغيرة</w:t>
      </w:r>
      <w:r>
        <w:rPr>
          <w:rFonts w:hint="cs"/>
          <w:rtl/>
          <w:lang w:bidi="ar-MA"/>
        </w:rPr>
        <w:t xml:space="preserve"> </w:t>
      </w:r>
      <w:r w:rsidRPr="00B62DEB">
        <w:rPr>
          <w:rFonts w:hint="cs"/>
          <w:rtl/>
          <w:lang w:bidi="ar-MA"/>
        </w:rPr>
        <w:t>تقريبا</w:t>
      </w:r>
      <w:r>
        <w:rPr>
          <w:rFonts w:hint="cs"/>
          <w:rtl/>
          <w:lang w:bidi="ar-MA"/>
        </w:rPr>
        <w:t xml:space="preserve"> </w:t>
      </w:r>
      <w:r w:rsidRPr="00B62DEB">
        <w:rPr>
          <w:rFonts w:hint="cs"/>
          <w:rtl/>
          <w:lang w:bidi="ar-MA"/>
        </w:rPr>
        <w:t>منظمات</w:t>
      </w:r>
      <w:r>
        <w:rPr>
          <w:rFonts w:hint="cs"/>
          <w:rtl/>
          <w:lang w:bidi="ar-MA"/>
        </w:rPr>
        <w:t xml:space="preserve"> </w:t>
      </w:r>
      <w:r>
        <w:rPr>
          <w:rFonts w:hint="eastAsia"/>
          <w:rtl/>
          <w:lang w:bidi="ar-MA"/>
        </w:rPr>
        <w:t>”</w:t>
      </w:r>
      <w:r w:rsidRPr="00B62DEB">
        <w:rPr>
          <w:rFonts w:hint="cs"/>
          <w:rtl/>
          <w:lang w:bidi="ar-MA"/>
        </w:rPr>
        <w:t>فام</w:t>
      </w:r>
      <w:r>
        <w:rPr>
          <w:rFonts w:hint="cs"/>
          <w:rtl/>
          <w:lang w:bidi="ar-MA"/>
        </w:rPr>
        <w:t xml:space="preserve"> </w:t>
      </w:r>
      <w:r w:rsidRPr="00B62DEB">
        <w:rPr>
          <w:rFonts w:hint="cs"/>
          <w:rtl/>
          <w:lang w:bidi="ar-MA"/>
        </w:rPr>
        <w:t>فانيان</w:t>
      </w:r>
      <w:r>
        <w:rPr>
          <w:rFonts w:hint="eastAsia"/>
          <w:rtl/>
          <w:lang w:bidi="ar-MA"/>
        </w:rPr>
        <w:t>“</w:t>
      </w:r>
      <w:r>
        <w:rPr>
          <w:rFonts w:hint="cs"/>
          <w:rtl/>
          <w:lang w:bidi="ar-MA"/>
        </w:rPr>
        <w:t xml:space="preserve"> </w:t>
      </w:r>
      <w:r w:rsidRPr="00B62DEB">
        <w:rPr>
          <w:rFonts w:hint="cs"/>
          <w:rtl/>
          <w:lang w:bidi="ar-MA"/>
        </w:rPr>
        <w:t>(</w:t>
      </w:r>
      <w:r w:rsidRPr="00B62DEB">
        <w:rPr>
          <w:lang w:val="fr-FR"/>
        </w:rPr>
        <w:t>Fanm</w:t>
      </w:r>
      <w:r>
        <w:rPr>
          <w:lang w:val="fr-FR"/>
        </w:rPr>
        <w:t xml:space="preserve"> </w:t>
      </w:r>
      <w:r w:rsidRPr="00B62DEB">
        <w:rPr>
          <w:lang w:val="fr-FR"/>
        </w:rPr>
        <w:t>Vanyan</w:t>
      </w:r>
      <w:r w:rsidRPr="00B62DEB">
        <w:rPr>
          <w:rFonts w:hint="cs"/>
          <w:rtl/>
          <w:lang w:bidi="ar-MA"/>
        </w:rPr>
        <w:t>).</w:t>
      </w:r>
    </w:p>
    <w:p w:rsidR="00C97A7E" w:rsidRPr="00B62DEB" w:rsidRDefault="00C97A7E" w:rsidP="00C97A7E">
      <w:pPr>
        <w:pStyle w:val="SingleTxt"/>
        <w:rPr>
          <w:rtl/>
          <w:lang w:bidi="ar-MA"/>
        </w:rPr>
      </w:pPr>
      <w:r w:rsidRPr="00B62DEB">
        <w:rPr>
          <w:rFonts w:hint="cs"/>
          <w:rtl/>
          <w:lang w:bidi="ar-MA"/>
        </w:rPr>
        <w:t>159</w:t>
      </w:r>
      <w:r>
        <w:rPr>
          <w:rFonts w:hint="cs"/>
          <w:rtl/>
          <w:lang w:bidi="ar-MA"/>
        </w:rPr>
        <w:t xml:space="preserve"> </w:t>
      </w:r>
      <w:r>
        <w:rPr>
          <w:rtl/>
          <w:lang w:bidi="ar-MA"/>
        </w:rPr>
        <w:t>-</w:t>
      </w:r>
      <w:r>
        <w:rPr>
          <w:rFonts w:hint="cs"/>
          <w:rtl/>
          <w:lang w:bidi="ar-MA"/>
        </w:rPr>
        <w:t xml:space="preserve"> </w:t>
      </w:r>
      <w:r w:rsidRPr="00B62DEB">
        <w:rPr>
          <w:rFonts w:hint="cs"/>
          <w:rtl/>
          <w:lang w:bidi="ar-MA"/>
        </w:rPr>
        <w:t>بيد</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يحدث</w:t>
      </w:r>
      <w:r>
        <w:rPr>
          <w:rFonts w:hint="cs"/>
          <w:rtl/>
          <w:lang w:bidi="ar-MA"/>
        </w:rPr>
        <w:t xml:space="preserve"> </w:t>
      </w:r>
      <w:r w:rsidRPr="00B62DEB">
        <w:rPr>
          <w:rFonts w:hint="cs"/>
          <w:rtl/>
          <w:lang w:bidi="ar-MA"/>
        </w:rPr>
        <w:t>أحيانا</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تكون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ممثلات</w:t>
      </w:r>
      <w:r>
        <w:rPr>
          <w:rFonts w:hint="cs"/>
          <w:rtl/>
          <w:lang w:bidi="ar-MA"/>
        </w:rPr>
        <w:t xml:space="preserve"> </w:t>
      </w:r>
      <w:r w:rsidRPr="00B62DEB">
        <w:rPr>
          <w:rFonts w:hint="cs"/>
          <w:rtl/>
          <w:lang w:bidi="ar-MA"/>
        </w:rPr>
        <w:t>برجال،</w:t>
      </w:r>
      <w:r>
        <w:rPr>
          <w:rFonts w:hint="cs"/>
          <w:rtl/>
          <w:lang w:bidi="ar-MA"/>
        </w:rPr>
        <w:t xml:space="preserve"> </w:t>
      </w:r>
      <w:r w:rsidRPr="00B62DEB">
        <w:rPr>
          <w:rFonts w:hint="cs"/>
          <w:rtl/>
          <w:lang w:bidi="ar-MA"/>
        </w:rPr>
        <w:t>ومع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يُلاحظ</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ناشطات</w:t>
      </w:r>
      <w:r>
        <w:rPr>
          <w:rFonts w:hint="cs"/>
          <w:rtl/>
          <w:lang w:bidi="ar-MA"/>
        </w:rPr>
        <w:t xml:space="preserve"> </w:t>
      </w:r>
      <w:r w:rsidRPr="00B62DEB">
        <w:rPr>
          <w:rFonts w:hint="cs"/>
          <w:rtl/>
          <w:lang w:bidi="ar-MA"/>
        </w:rPr>
        <w:t>وتعبرن</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آرائهن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أفرقة</w:t>
      </w:r>
      <w:r>
        <w:rPr>
          <w:rFonts w:hint="cs"/>
          <w:rtl/>
          <w:lang w:bidi="ar-MA"/>
        </w:rPr>
        <w:t xml:space="preserve"> </w:t>
      </w:r>
      <w:r w:rsidRPr="00B62DEB">
        <w:rPr>
          <w:rFonts w:hint="cs"/>
          <w:rtl/>
          <w:lang w:bidi="ar-MA"/>
        </w:rPr>
        <w:t>المناقشة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تعقد</w:t>
      </w:r>
      <w:r>
        <w:rPr>
          <w:rFonts w:hint="cs"/>
          <w:rtl/>
          <w:lang w:bidi="ar-MA"/>
        </w:rPr>
        <w:t xml:space="preserve"> </w:t>
      </w:r>
      <w:r w:rsidRPr="00B62DEB">
        <w:rPr>
          <w:rFonts w:hint="cs"/>
          <w:rtl/>
          <w:lang w:bidi="ar-MA"/>
        </w:rPr>
        <w:t>للنظر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جدوى</w:t>
      </w:r>
      <w:r>
        <w:rPr>
          <w:rFonts w:hint="cs"/>
          <w:rtl/>
          <w:lang w:bidi="ar-MA"/>
        </w:rPr>
        <w:t xml:space="preserve"> </w:t>
      </w:r>
      <w:r w:rsidRPr="00B62DEB">
        <w:rPr>
          <w:rFonts w:hint="cs"/>
          <w:rtl/>
          <w:lang w:bidi="ar-MA"/>
        </w:rPr>
        <w:t>المشاريع</w:t>
      </w:r>
      <w:r>
        <w:rPr>
          <w:rFonts w:hint="cs"/>
          <w:rtl/>
          <w:lang w:bidi="ar-MA"/>
        </w:rPr>
        <w:t xml:space="preserve"> </w:t>
      </w:r>
      <w:r w:rsidRPr="00B62DEB">
        <w:rPr>
          <w:rFonts w:hint="cs"/>
          <w:rtl/>
          <w:lang w:bidi="ar-MA"/>
        </w:rPr>
        <w:t>المطلوب</w:t>
      </w:r>
      <w:r>
        <w:rPr>
          <w:rFonts w:hint="cs"/>
          <w:rtl/>
          <w:lang w:bidi="ar-MA"/>
        </w:rPr>
        <w:t xml:space="preserve"> </w:t>
      </w:r>
      <w:r w:rsidRPr="00B62DEB">
        <w:rPr>
          <w:rFonts w:hint="cs"/>
          <w:rtl/>
          <w:lang w:bidi="ar-MA"/>
        </w:rPr>
        <w:t>تنفيذها</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تقييم</w:t>
      </w:r>
      <w:r>
        <w:rPr>
          <w:rFonts w:hint="cs"/>
          <w:rtl/>
          <w:lang w:bidi="ar-MA"/>
        </w:rPr>
        <w:t xml:space="preserve"> </w:t>
      </w:r>
      <w:r w:rsidRPr="00B62DEB">
        <w:rPr>
          <w:rFonts w:hint="cs"/>
          <w:rtl/>
          <w:lang w:bidi="ar-MA"/>
        </w:rPr>
        <w:t>أثرها</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التنفيذ.</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المجموعات</w:t>
      </w:r>
      <w:r>
        <w:rPr>
          <w:rFonts w:hint="cs"/>
          <w:rtl/>
          <w:lang w:bidi="ar-MA"/>
        </w:rPr>
        <w:t xml:space="preserve"> </w:t>
      </w:r>
      <w:r w:rsidRPr="00B62DEB">
        <w:rPr>
          <w:rFonts w:hint="cs"/>
          <w:rtl/>
          <w:lang w:bidi="ar-MA"/>
        </w:rPr>
        <w:t>المنظمة،</w:t>
      </w:r>
      <w:r>
        <w:rPr>
          <w:rFonts w:hint="cs"/>
          <w:rtl/>
          <w:lang w:bidi="ar-MA"/>
        </w:rPr>
        <w:t xml:space="preserve"> </w:t>
      </w:r>
      <w:r w:rsidRPr="00B62DEB">
        <w:rPr>
          <w:rFonts w:hint="cs"/>
          <w:rtl/>
          <w:lang w:bidi="ar-MA"/>
        </w:rPr>
        <w:t>تكتسب</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ثقة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نفسها</w:t>
      </w:r>
      <w:r>
        <w:rPr>
          <w:rFonts w:hint="cs"/>
          <w:rtl/>
          <w:lang w:bidi="ar-MA"/>
        </w:rPr>
        <w:t xml:space="preserve"> </w:t>
      </w:r>
      <w:r w:rsidRPr="00B62DEB">
        <w:rPr>
          <w:rFonts w:hint="cs"/>
          <w:rtl/>
          <w:lang w:bidi="ar-MA"/>
        </w:rPr>
        <w:t>والقدرة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القيادة</w:t>
      </w:r>
      <w:r>
        <w:rPr>
          <w:rFonts w:hint="cs"/>
          <w:rtl/>
          <w:lang w:bidi="ar-MA"/>
        </w:rPr>
        <w:t xml:space="preserve"> </w:t>
      </w:r>
      <w:r w:rsidRPr="00B62DEB">
        <w:rPr>
          <w:rFonts w:hint="cs"/>
          <w:rtl/>
          <w:lang w:bidi="ar-MA"/>
        </w:rPr>
        <w:t>وروح</w:t>
      </w:r>
      <w:r>
        <w:rPr>
          <w:rFonts w:hint="cs"/>
          <w:rtl/>
          <w:lang w:bidi="ar-MA"/>
        </w:rPr>
        <w:t xml:space="preserve"> </w:t>
      </w:r>
      <w:r w:rsidRPr="00B62DEB">
        <w:rPr>
          <w:rFonts w:hint="cs"/>
          <w:rtl/>
          <w:lang w:bidi="ar-MA"/>
        </w:rPr>
        <w:t>المبادرة.</w:t>
      </w:r>
      <w:r>
        <w:rPr>
          <w:rFonts w:hint="cs"/>
          <w:rtl/>
          <w:lang w:bidi="ar-MA"/>
        </w:rPr>
        <w:t xml:space="preserve"> </w:t>
      </w:r>
      <w:r w:rsidRPr="00B62DEB">
        <w:rPr>
          <w:rFonts w:hint="cs"/>
          <w:rtl/>
          <w:lang w:bidi="ar-MA"/>
        </w:rPr>
        <w:t>وبمرور</w:t>
      </w:r>
      <w:r>
        <w:rPr>
          <w:rFonts w:hint="cs"/>
          <w:rtl/>
          <w:lang w:bidi="ar-MA"/>
        </w:rPr>
        <w:t xml:space="preserve"> </w:t>
      </w:r>
      <w:r w:rsidRPr="00B62DEB">
        <w:rPr>
          <w:rFonts w:hint="cs"/>
          <w:rtl/>
          <w:lang w:bidi="ar-MA"/>
        </w:rPr>
        <w:t>السنين،</w:t>
      </w:r>
      <w:r>
        <w:rPr>
          <w:rFonts w:hint="cs"/>
          <w:rtl/>
          <w:lang w:bidi="ar-MA"/>
        </w:rPr>
        <w:t xml:space="preserve"> </w:t>
      </w:r>
      <w:r w:rsidRPr="00B62DEB">
        <w:rPr>
          <w:rFonts w:hint="cs"/>
          <w:rtl/>
          <w:lang w:bidi="ar-MA"/>
        </w:rPr>
        <w:t>أصبحت</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تستثمر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المشاريع</w:t>
      </w:r>
      <w:r>
        <w:rPr>
          <w:rFonts w:hint="cs"/>
          <w:rtl/>
          <w:lang w:bidi="ar-MA"/>
        </w:rPr>
        <w:t xml:space="preserve"> </w:t>
      </w:r>
      <w:r w:rsidRPr="00B62DEB">
        <w:rPr>
          <w:rFonts w:hint="cs"/>
          <w:rtl/>
          <w:lang w:bidi="ar-MA"/>
        </w:rPr>
        <w:t>ذات</w:t>
      </w:r>
      <w:r>
        <w:rPr>
          <w:rFonts w:hint="cs"/>
          <w:rtl/>
          <w:lang w:bidi="ar-MA"/>
        </w:rPr>
        <w:t xml:space="preserve"> </w:t>
      </w:r>
      <w:r w:rsidRPr="00B62DEB">
        <w:rPr>
          <w:rFonts w:hint="cs"/>
          <w:rtl/>
          <w:lang w:bidi="ar-MA"/>
        </w:rPr>
        <w:t>الطابع</w:t>
      </w:r>
      <w:r>
        <w:rPr>
          <w:rFonts w:hint="cs"/>
          <w:rtl/>
          <w:lang w:bidi="ar-MA"/>
        </w:rPr>
        <w:t xml:space="preserve"> </w:t>
      </w:r>
      <w:r w:rsidRPr="00B62DEB">
        <w:rPr>
          <w:rFonts w:hint="cs"/>
          <w:rtl/>
          <w:lang w:bidi="ar-MA"/>
        </w:rPr>
        <w:t>الاقتصادي</w:t>
      </w:r>
      <w:r>
        <w:rPr>
          <w:rFonts w:hint="cs"/>
          <w:rtl/>
          <w:lang w:bidi="ar-MA"/>
        </w:rPr>
        <w:t xml:space="preserve"> </w:t>
      </w:r>
      <w:r w:rsidRPr="00B62DEB">
        <w:rPr>
          <w:rFonts w:hint="cs"/>
          <w:rtl/>
          <w:lang w:bidi="ar-MA"/>
        </w:rPr>
        <w:t>والاجتماعي،</w:t>
      </w:r>
      <w:r>
        <w:rPr>
          <w:rFonts w:hint="cs"/>
          <w:rtl/>
          <w:lang w:bidi="ar-MA"/>
        </w:rPr>
        <w:t xml:space="preserve"> </w:t>
      </w:r>
      <w:r w:rsidRPr="00B62DEB">
        <w:rPr>
          <w:rFonts w:hint="cs"/>
          <w:rtl/>
          <w:lang w:bidi="ar-MA"/>
        </w:rPr>
        <w:t>والمشاريع</w:t>
      </w:r>
      <w:r>
        <w:rPr>
          <w:rFonts w:hint="cs"/>
          <w:rtl/>
          <w:lang w:bidi="ar-MA"/>
        </w:rPr>
        <w:t xml:space="preserve"> </w:t>
      </w:r>
      <w:r w:rsidRPr="00B62DEB">
        <w:rPr>
          <w:rFonts w:hint="cs"/>
          <w:rtl/>
          <w:lang w:bidi="ar-MA"/>
        </w:rPr>
        <w:t>الواقعية</w:t>
      </w:r>
      <w:r>
        <w:rPr>
          <w:rFonts w:hint="cs"/>
          <w:rtl/>
          <w:lang w:bidi="ar-MA"/>
        </w:rPr>
        <w:t xml:space="preserve"> </w:t>
      </w:r>
      <w:r w:rsidRPr="00B62DEB">
        <w:rPr>
          <w:rFonts w:hint="cs"/>
          <w:rtl/>
          <w:lang w:bidi="ar-MA"/>
        </w:rPr>
        <w:t>والملموسة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تفي</w:t>
      </w:r>
      <w:r>
        <w:rPr>
          <w:rFonts w:hint="cs"/>
          <w:rtl/>
          <w:lang w:bidi="ar-MA"/>
        </w:rPr>
        <w:t xml:space="preserve"> </w:t>
      </w:r>
      <w:r w:rsidRPr="00B62DEB">
        <w:rPr>
          <w:rFonts w:hint="cs"/>
          <w:rtl/>
          <w:lang w:bidi="ar-MA"/>
        </w:rPr>
        <w:t>باحتياجاتها،</w:t>
      </w:r>
      <w:r>
        <w:rPr>
          <w:rFonts w:hint="cs"/>
          <w:rtl/>
          <w:lang w:bidi="ar-MA"/>
        </w:rPr>
        <w:t xml:space="preserve"> </w:t>
      </w:r>
      <w:r w:rsidRPr="00B62DEB">
        <w:rPr>
          <w:rFonts w:hint="cs"/>
          <w:rtl/>
          <w:lang w:bidi="ar-MA"/>
        </w:rPr>
        <w:t>تتمتع</w:t>
      </w:r>
      <w:r>
        <w:rPr>
          <w:rFonts w:hint="cs"/>
          <w:rtl/>
          <w:lang w:bidi="ar-MA"/>
        </w:rPr>
        <w:t xml:space="preserve"> </w:t>
      </w:r>
      <w:r w:rsidRPr="00B62DEB">
        <w:rPr>
          <w:rFonts w:hint="cs"/>
          <w:rtl/>
          <w:lang w:bidi="ar-MA"/>
        </w:rPr>
        <w:t>بإمكانات</w:t>
      </w:r>
      <w:r>
        <w:rPr>
          <w:rFonts w:hint="cs"/>
          <w:rtl/>
          <w:lang w:bidi="ar-MA"/>
        </w:rPr>
        <w:t xml:space="preserve"> </w:t>
      </w:r>
      <w:r w:rsidRPr="00B62DEB">
        <w:rPr>
          <w:rFonts w:hint="cs"/>
          <w:rtl/>
          <w:lang w:bidi="ar-MA"/>
        </w:rPr>
        <w:t>تغيير</w:t>
      </w:r>
      <w:r>
        <w:rPr>
          <w:rFonts w:hint="cs"/>
          <w:rtl/>
          <w:lang w:bidi="ar-MA"/>
        </w:rPr>
        <w:t xml:space="preserve"> </w:t>
      </w:r>
      <w:r w:rsidRPr="00B62DEB">
        <w:rPr>
          <w:rFonts w:hint="cs"/>
          <w:rtl/>
          <w:lang w:bidi="ar-MA"/>
        </w:rPr>
        <w:t>فردية</w:t>
      </w:r>
      <w:r>
        <w:rPr>
          <w:rFonts w:hint="cs"/>
          <w:rtl/>
          <w:lang w:bidi="ar-MA"/>
        </w:rPr>
        <w:t xml:space="preserve"> </w:t>
      </w:r>
      <w:r w:rsidRPr="00B62DEB">
        <w:rPr>
          <w:rFonts w:hint="cs"/>
          <w:rtl/>
          <w:lang w:bidi="ar-MA"/>
        </w:rPr>
        <w:t>وجماعية،</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بفضل</w:t>
      </w:r>
      <w:r>
        <w:rPr>
          <w:rFonts w:hint="cs"/>
          <w:rtl/>
          <w:lang w:bidi="ar-MA"/>
        </w:rPr>
        <w:t xml:space="preserve"> </w:t>
      </w:r>
      <w:r w:rsidRPr="00B62DEB">
        <w:rPr>
          <w:rFonts w:hint="cs"/>
          <w:rtl/>
          <w:lang w:bidi="ar-MA"/>
        </w:rPr>
        <w:t>اكتسابها</w:t>
      </w:r>
      <w:r>
        <w:rPr>
          <w:rFonts w:hint="cs"/>
          <w:rtl/>
          <w:lang w:bidi="ar-MA"/>
        </w:rPr>
        <w:t xml:space="preserve"> </w:t>
      </w:r>
      <w:r w:rsidRPr="00B62DEB">
        <w:rPr>
          <w:rFonts w:hint="cs"/>
          <w:rtl/>
          <w:lang w:bidi="ar-MA"/>
        </w:rPr>
        <w:t>للعديد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التجارب</w:t>
      </w:r>
      <w:r>
        <w:rPr>
          <w:rFonts w:hint="cs"/>
          <w:rtl/>
          <w:lang w:bidi="ar-MA"/>
        </w:rPr>
        <w:t xml:space="preserve"> </w:t>
      </w:r>
      <w:r w:rsidRPr="00B62DEB">
        <w:rPr>
          <w:rFonts w:hint="cs"/>
          <w:rtl/>
          <w:lang w:bidi="ar-MA"/>
        </w:rPr>
        <w:t>الإيجابية،</w:t>
      </w:r>
      <w:r>
        <w:rPr>
          <w:rFonts w:hint="cs"/>
          <w:rtl/>
          <w:lang w:bidi="ar-MA"/>
        </w:rPr>
        <w:t xml:space="preserve"> </w:t>
      </w:r>
      <w:r w:rsidRPr="00B62DEB">
        <w:rPr>
          <w:rFonts w:hint="cs"/>
          <w:rtl/>
          <w:lang w:bidi="ar-MA"/>
        </w:rPr>
        <w:t>سواء</w:t>
      </w:r>
      <w:r>
        <w:rPr>
          <w:rFonts w:hint="cs"/>
          <w:rtl/>
          <w:lang w:bidi="ar-MA"/>
        </w:rPr>
        <w:t xml:space="preserve"> </w:t>
      </w:r>
      <w:r w:rsidRPr="00B62DEB">
        <w:rPr>
          <w:rFonts w:hint="cs"/>
          <w:rtl/>
          <w:lang w:bidi="ar-MA"/>
        </w:rPr>
        <w:t>كان</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بمبادرة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مؤسسات</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المنظمات</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الحكومية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أو</w:t>
      </w:r>
      <w:r>
        <w:rPr>
          <w:rFonts w:hint="eastAsia"/>
          <w:rtl/>
          <w:lang w:bidi="ar-MA"/>
        </w:rPr>
        <w:t> </w:t>
      </w:r>
      <w:r w:rsidRPr="00B62DEB">
        <w:rPr>
          <w:rFonts w:hint="cs"/>
          <w:rtl/>
          <w:lang w:bidi="ar-MA"/>
        </w:rPr>
        <w:t>من</w:t>
      </w:r>
      <w:r>
        <w:rPr>
          <w:rFonts w:hint="cs"/>
          <w:rtl/>
          <w:lang w:bidi="ar-MA"/>
        </w:rPr>
        <w:t xml:space="preserve"> </w:t>
      </w:r>
      <w:r w:rsidRPr="00B62DEB">
        <w:rPr>
          <w:rFonts w:hint="cs"/>
          <w:rtl/>
          <w:lang w:bidi="ar-MA"/>
        </w:rPr>
        <w:t>المجتمع</w:t>
      </w:r>
      <w:r>
        <w:rPr>
          <w:rFonts w:hint="cs"/>
          <w:rtl/>
          <w:lang w:bidi="ar-MA"/>
        </w:rPr>
        <w:t xml:space="preserve"> </w:t>
      </w:r>
      <w:r w:rsidRPr="00B62DEB">
        <w:rPr>
          <w:rFonts w:hint="cs"/>
          <w:rtl/>
          <w:lang w:bidi="ar-MA"/>
        </w:rPr>
        <w:t>المدني،</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المنظمات</w:t>
      </w:r>
      <w:r>
        <w:rPr>
          <w:rFonts w:hint="cs"/>
          <w:rtl/>
          <w:lang w:bidi="ar-MA"/>
        </w:rPr>
        <w:t xml:space="preserve"> </w:t>
      </w:r>
      <w:r w:rsidRPr="00B62DEB">
        <w:rPr>
          <w:rFonts w:hint="cs"/>
          <w:rtl/>
          <w:lang w:bidi="ar-MA"/>
        </w:rPr>
        <w:t>النسائية</w:t>
      </w:r>
      <w:r>
        <w:rPr>
          <w:rFonts w:hint="cs"/>
          <w:rtl/>
          <w:lang w:bidi="ar-MA"/>
        </w:rPr>
        <w:t xml:space="preserve"> </w:t>
      </w:r>
      <w:r w:rsidRPr="00B62DEB">
        <w:rPr>
          <w:rFonts w:hint="cs"/>
          <w:rtl/>
          <w:lang w:bidi="ar-MA"/>
        </w:rPr>
        <w:t>ومنظمات</w:t>
      </w:r>
      <w:r>
        <w:rPr>
          <w:rFonts w:hint="cs"/>
          <w:rtl/>
          <w:lang w:bidi="ar-MA"/>
        </w:rPr>
        <w:t xml:space="preserve"> </w:t>
      </w:r>
      <w:r w:rsidRPr="00B62DEB">
        <w:rPr>
          <w:rFonts w:hint="cs"/>
          <w:rtl/>
          <w:lang w:bidi="ar-MA"/>
        </w:rPr>
        <w:t>الدفاع</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حقوق</w:t>
      </w:r>
      <w:r>
        <w:rPr>
          <w:rFonts w:hint="cs"/>
          <w:rtl/>
          <w:lang w:bidi="ar-MA"/>
        </w:rPr>
        <w:t xml:space="preserve"> </w:t>
      </w:r>
      <w:r w:rsidRPr="00B62DEB">
        <w:rPr>
          <w:rFonts w:hint="cs"/>
          <w:rtl/>
          <w:lang w:bidi="ar-MA"/>
        </w:rPr>
        <w:t>المرأة.</w:t>
      </w:r>
    </w:p>
    <w:p w:rsidR="00C97A7E" w:rsidRPr="00B62DEB" w:rsidRDefault="00C97A7E" w:rsidP="00C97A7E">
      <w:pPr>
        <w:pStyle w:val="SingleTxt"/>
        <w:rPr>
          <w:rtl/>
          <w:lang w:bidi="ar-MA"/>
        </w:rPr>
      </w:pPr>
      <w:r w:rsidRPr="00B62DEB">
        <w:rPr>
          <w:rFonts w:hint="cs"/>
          <w:rtl/>
          <w:lang w:bidi="ar-MA"/>
        </w:rPr>
        <w:t>160</w:t>
      </w:r>
      <w:r>
        <w:rPr>
          <w:rFonts w:hint="cs"/>
          <w:rtl/>
          <w:lang w:bidi="ar-MA"/>
        </w:rPr>
        <w:t xml:space="preserve"> </w:t>
      </w:r>
      <w:r>
        <w:rPr>
          <w:rtl/>
          <w:lang w:bidi="ar-MA"/>
        </w:rPr>
        <w:t>-</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زارة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والموارد</w:t>
      </w:r>
      <w:r>
        <w:rPr>
          <w:rFonts w:hint="cs"/>
          <w:rtl/>
          <w:lang w:bidi="ar-MA"/>
        </w:rPr>
        <w:t xml:space="preserve"> </w:t>
      </w:r>
      <w:r w:rsidRPr="00B62DEB">
        <w:rPr>
          <w:rFonts w:hint="cs"/>
          <w:rtl/>
          <w:lang w:bidi="ar-MA"/>
        </w:rPr>
        <w:t>الطبيعية</w:t>
      </w:r>
      <w:r>
        <w:rPr>
          <w:rFonts w:hint="cs"/>
          <w:rtl/>
          <w:lang w:bidi="ar-MA"/>
        </w:rPr>
        <w:t xml:space="preserve"> </w:t>
      </w:r>
      <w:r w:rsidRPr="00B62DEB">
        <w:rPr>
          <w:rFonts w:hint="cs"/>
          <w:rtl/>
          <w:lang w:bidi="ar-MA"/>
        </w:rPr>
        <w:t>والتنمية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يتحدث</w:t>
      </w:r>
      <w:r>
        <w:rPr>
          <w:rFonts w:hint="cs"/>
          <w:rtl/>
          <w:lang w:bidi="ar-MA"/>
        </w:rPr>
        <w:t xml:space="preserve"> </w:t>
      </w:r>
      <w:r w:rsidRPr="00B62DEB">
        <w:rPr>
          <w:rFonts w:hint="cs"/>
          <w:rtl/>
          <w:lang w:bidi="ar-MA"/>
        </w:rPr>
        <w:t>المسؤولون</w:t>
      </w:r>
      <w:r>
        <w:rPr>
          <w:rFonts w:hint="cs"/>
          <w:rtl/>
          <w:lang w:bidi="ar-MA"/>
        </w:rPr>
        <w:t xml:space="preserve"> </w:t>
      </w:r>
      <w:r w:rsidRPr="00B62DEB">
        <w:rPr>
          <w:rFonts w:hint="cs"/>
          <w:rtl/>
          <w:lang w:bidi="ar-MA"/>
        </w:rPr>
        <w:t>باعتزاز</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لجنة</w:t>
      </w:r>
      <w:r>
        <w:rPr>
          <w:rFonts w:hint="cs"/>
          <w:rtl/>
          <w:lang w:bidi="ar-MA"/>
        </w:rPr>
        <w:t xml:space="preserve"> </w:t>
      </w:r>
      <w:r w:rsidRPr="00B62DEB">
        <w:rPr>
          <w:rFonts w:hint="cs"/>
          <w:rtl/>
          <w:lang w:bidi="ar-MA"/>
        </w:rPr>
        <w:t>التفكير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أرتيبونيت</w:t>
      </w:r>
      <w:r>
        <w:rPr>
          <w:rFonts w:hint="cs"/>
          <w:rtl/>
          <w:lang w:bidi="ar-MA"/>
        </w:rPr>
        <w:t xml:space="preserve"> </w:t>
      </w:r>
      <w:r w:rsidRPr="00B62DEB">
        <w:rPr>
          <w:rFonts w:hint="cs"/>
          <w:rtl/>
          <w:lang w:bidi="ar-MA"/>
        </w:rPr>
        <w:t>السفلى،</w:t>
      </w:r>
      <w:r>
        <w:rPr>
          <w:rFonts w:hint="cs"/>
          <w:rtl/>
          <w:lang w:bidi="ar-MA"/>
        </w:rPr>
        <w:t xml:space="preserve"> </w:t>
      </w:r>
      <w:r w:rsidR="000C4B89">
        <w:rPr>
          <w:rFonts w:hint="cs"/>
          <w:rtl/>
          <w:lang w:bidi="ar-MA"/>
        </w:rPr>
        <w:t>وهو</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بدأ</w:t>
      </w:r>
      <w:r>
        <w:rPr>
          <w:rFonts w:hint="cs"/>
          <w:rtl/>
          <w:lang w:bidi="ar-MA"/>
        </w:rPr>
        <w:t xml:space="preserve"> </w:t>
      </w:r>
      <w:r w:rsidRPr="00B62DEB">
        <w:rPr>
          <w:rFonts w:hint="cs"/>
          <w:rtl/>
          <w:lang w:bidi="ar-MA"/>
        </w:rPr>
        <w:t>تنفيذه</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1996</w:t>
      </w:r>
      <w:r>
        <w:rPr>
          <w:rFonts w:hint="cs"/>
          <w:rtl/>
          <w:lang w:bidi="ar-MA"/>
        </w:rPr>
        <w:t xml:space="preserve"> </w:t>
      </w:r>
      <w:r w:rsidRPr="00B62DEB">
        <w:rPr>
          <w:rFonts w:hint="cs"/>
          <w:rtl/>
          <w:lang w:bidi="ar-MA"/>
        </w:rPr>
        <w:t>ونُظم</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1997،</w:t>
      </w:r>
      <w:r>
        <w:rPr>
          <w:rFonts w:hint="cs"/>
          <w:rtl/>
          <w:lang w:bidi="ar-MA"/>
        </w:rPr>
        <w:t xml:space="preserve"> </w:t>
      </w:r>
      <w:r w:rsidRPr="00B62DEB">
        <w:rPr>
          <w:rFonts w:hint="cs"/>
          <w:rtl/>
          <w:lang w:bidi="ar-MA"/>
        </w:rPr>
        <w:t>وقام</w:t>
      </w:r>
      <w:r>
        <w:rPr>
          <w:rFonts w:hint="cs"/>
          <w:rtl/>
          <w:lang w:bidi="ar-MA"/>
        </w:rPr>
        <w:t xml:space="preserve"> </w:t>
      </w:r>
      <w:r w:rsidRPr="00B62DEB">
        <w:rPr>
          <w:rFonts w:hint="cs"/>
          <w:rtl/>
          <w:lang w:bidi="ar-MA"/>
        </w:rPr>
        <w:t>تحت</w:t>
      </w:r>
      <w:r>
        <w:rPr>
          <w:rFonts w:hint="cs"/>
          <w:rtl/>
          <w:lang w:bidi="ar-MA"/>
        </w:rPr>
        <w:t xml:space="preserve"> </w:t>
      </w:r>
      <w:r w:rsidRPr="00B62DEB">
        <w:rPr>
          <w:rFonts w:hint="cs"/>
          <w:rtl/>
          <w:lang w:bidi="ar-MA"/>
        </w:rPr>
        <w:t>رعاية</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بحملة</w:t>
      </w:r>
      <w:r>
        <w:rPr>
          <w:rFonts w:hint="cs"/>
          <w:rtl/>
          <w:lang w:bidi="ar-MA"/>
        </w:rPr>
        <w:t xml:space="preserve"> </w:t>
      </w:r>
      <w:r w:rsidRPr="00B62DEB">
        <w:rPr>
          <w:rFonts w:hint="cs"/>
          <w:rtl/>
          <w:lang w:bidi="ar-MA"/>
        </w:rPr>
        <w:t>لتوعية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منطقة</w:t>
      </w:r>
      <w:r>
        <w:rPr>
          <w:rFonts w:hint="cs"/>
          <w:rtl/>
          <w:lang w:bidi="ar-MA"/>
        </w:rPr>
        <w:t xml:space="preserve"> </w:t>
      </w:r>
      <w:r w:rsidRPr="00B62DEB">
        <w:rPr>
          <w:rFonts w:hint="cs"/>
          <w:rtl/>
          <w:lang w:bidi="ar-MA"/>
        </w:rPr>
        <w:t>أرتيبونيت</w:t>
      </w:r>
      <w:r>
        <w:rPr>
          <w:rFonts w:hint="cs"/>
          <w:rtl/>
          <w:lang w:bidi="ar-MA"/>
        </w:rPr>
        <w:t xml:space="preserve"> </w:t>
      </w:r>
      <w:r w:rsidRPr="00B62DEB">
        <w:rPr>
          <w:rFonts w:hint="cs"/>
          <w:rtl/>
          <w:lang w:bidi="ar-MA"/>
        </w:rPr>
        <w:t>السفلى،</w:t>
      </w:r>
      <w:r>
        <w:rPr>
          <w:rFonts w:hint="cs"/>
          <w:rtl/>
          <w:lang w:bidi="ar-MA"/>
        </w:rPr>
        <w:t xml:space="preserve"> </w:t>
      </w:r>
      <w:r w:rsidRPr="00B62DEB">
        <w:rPr>
          <w:rFonts w:hint="cs"/>
          <w:rtl/>
          <w:lang w:bidi="ar-MA"/>
        </w:rPr>
        <w:t>دعما</w:t>
      </w:r>
      <w:r>
        <w:rPr>
          <w:rFonts w:hint="cs"/>
          <w:rtl/>
          <w:lang w:bidi="ar-MA"/>
        </w:rPr>
        <w:t xml:space="preserve"> </w:t>
      </w:r>
      <w:r w:rsidRPr="00B62DEB">
        <w:rPr>
          <w:rFonts w:hint="cs"/>
          <w:rtl/>
          <w:lang w:bidi="ar-MA"/>
        </w:rPr>
        <w:t>لأنشطة</w:t>
      </w:r>
      <w:r>
        <w:rPr>
          <w:rFonts w:hint="cs"/>
          <w:rtl/>
          <w:lang w:bidi="ar-MA"/>
        </w:rPr>
        <w:t xml:space="preserve"> </w:t>
      </w:r>
      <w:r w:rsidRPr="00B62DEB">
        <w:rPr>
          <w:rFonts w:hint="cs"/>
          <w:rtl/>
          <w:lang w:bidi="ar-MA"/>
        </w:rPr>
        <w:t>الإصلاح</w:t>
      </w:r>
      <w:r>
        <w:rPr>
          <w:rFonts w:hint="cs"/>
          <w:rtl/>
          <w:lang w:bidi="ar-MA"/>
        </w:rPr>
        <w:t xml:space="preserve"> </w:t>
      </w:r>
      <w:r w:rsidRPr="00B62DEB">
        <w:rPr>
          <w:rFonts w:hint="cs"/>
          <w:rtl/>
          <w:lang w:bidi="ar-MA"/>
        </w:rPr>
        <w:t>الزراعي،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شراكة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والمجتمع</w:t>
      </w:r>
      <w:r>
        <w:rPr>
          <w:rFonts w:hint="cs"/>
          <w:rtl/>
          <w:lang w:bidi="ar-MA"/>
        </w:rPr>
        <w:t xml:space="preserve"> </w:t>
      </w:r>
      <w:r w:rsidRPr="00B62DEB">
        <w:rPr>
          <w:rFonts w:hint="cs"/>
          <w:rtl/>
          <w:lang w:bidi="ar-MA"/>
        </w:rPr>
        <w:t>المدني،</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تمكين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المشاركة</w:t>
      </w:r>
      <w:r>
        <w:rPr>
          <w:rFonts w:hint="cs"/>
          <w:rtl/>
          <w:lang w:bidi="ar-MA"/>
        </w:rPr>
        <w:t xml:space="preserve"> </w:t>
      </w:r>
      <w:r w:rsidRPr="00B62DEB">
        <w:rPr>
          <w:rFonts w:hint="cs"/>
          <w:rtl/>
          <w:lang w:bidi="ar-MA"/>
        </w:rPr>
        <w:t>الكاملة،</w:t>
      </w:r>
      <w:r>
        <w:rPr>
          <w:rFonts w:hint="cs"/>
          <w:rtl/>
          <w:lang w:bidi="ar-MA"/>
        </w:rPr>
        <w:t xml:space="preserve"> </w:t>
      </w:r>
      <w:r w:rsidRPr="00B62DEB">
        <w:rPr>
          <w:rFonts w:hint="cs"/>
          <w:rtl/>
          <w:lang w:bidi="ar-MA"/>
        </w:rPr>
        <w:t>وهو</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مكنها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الحصول</w:t>
      </w:r>
      <w:r>
        <w:rPr>
          <w:rFonts w:hint="cs"/>
          <w:rtl/>
          <w:lang w:bidi="ar-MA"/>
        </w:rPr>
        <w:t xml:space="preserve"> </w:t>
      </w:r>
      <w:r w:rsidRPr="00B62DEB">
        <w:rPr>
          <w:rFonts w:hint="cs"/>
          <w:rtl/>
          <w:lang w:bidi="ar-MA"/>
        </w:rPr>
        <w:t>بالفعل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36</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قطع</w:t>
      </w:r>
      <w:r>
        <w:rPr>
          <w:rFonts w:hint="cs"/>
          <w:rtl/>
          <w:lang w:bidi="ar-MA"/>
        </w:rPr>
        <w:t xml:space="preserve"> </w:t>
      </w:r>
      <w:r w:rsidRPr="00B62DEB">
        <w:rPr>
          <w:rFonts w:hint="cs"/>
          <w:rtl/>
          <w:lang w:bidi="ar-MA"/>
        </w:rPr>
        <w:t>الأراضي</w:t>
      </w:r>
      <w:r>
        <w:rPr>
          <w:rFonts w:hint="cs"/>
          <w:rtl/>
          <w:lang w:bidi="ar-MA"/>
        </w:rPr>
        <w:t xml:space="preserve"> </w:t>
      </w:r>
      <w:r w:rsidRPr="00B62DEB">
        <w:rPr>
          <w:rFonts w:hint="cs"/>
          <w:rtl/>
          <w:lang w:bidi="ar-MA"/>
        </w:rPr>
        <w:t>الموزعة.</w:t>
      </w:r>
      <w:r>
        <w:rPr>
          <w:rFonts w:hint="cs"/>
          <w:rtl/>
          <w:lang w:bidi="ar-MA"/>
        </w:rPr>
        <w:t xml:space="preserve"> </w:t>
      </w:r>
      <w:r w:rsidRPr="00B62DEB">
        <w:rPr>
          <w:rFonts w:hint="cs"/>
          <w:rtl/>
          <w:lang w:bidi="ar-MA"/>
        </w:rPr>
        <w:t>واليوم</w:t>
      </w:r>
      <w:r>
        <w:rPr>
          <w:rFonts w:hint="cs"/>
          <w:rtl/>
          <w:lang w:bidi="ar-MA"/>
        </w:rPr>
        <w:t xml:space="preserve"> </w:t>
      </w:r>
      <w:r w:rsidRPr="00B62DEB">
        <w:rPr>
          <w:rFonts w:hint="cs"/>
          <w:rtl/>
          <w:lang w:bidi="ar-MA"/>
        </w:rPr>
        <w:t>تواصل</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أصبحت</w:t>
      </w:r>
      <w:r>
        <w:rPr>
          <w:rFonts w:hint="cs"/>
          <w:rtl/>
          <w:lang w:bidi="ar-MA"/>
        </w:rPr>
        <w:t xml:space="preserve"> </w:t>
      </w:r>
      <w:r w:rsidRPr="00B62DEB">
        <w:rPr>
          <w:rFonts w:hint="cs"/>
          <w:rtl/>
          <w:lang w:bidi="ar-MA"/>
        </w:rPr>
        <w:t>تتم</w:t>
      </w:r>
      <w:r>
        <w:rPr>
          <w:rFonts w:hint="cs"/>
          <w:rtl/>
          <w:lang w:bidi="ar-MA"/>
        </w:rPr>
        <w:t>ت</w:t>
      </w:r>
      <w:r w:rsidRPr="00B62DEB">
        <w:rPr>
          <w:rFonts w:hint="cs"/>
          <w:rtl/>
          <w:lang w:bidi="ar-MA"/>
        </w:rPr>
        <w:t>ع</w:t>
      </w:r>
      <w:r>
        <w:rPr>
          <w:rFonts w:hint="cs"/>
          <w:rtl/>
          <w:lang w:bidi="ar-MA"/>
        </w:rPr>
        <w:t xml:space="preserve"> </w:t>
      </w:r>
      <w:r w:rsidRPr="00B62DEB">
        <w:rPr>
          <w:rFonts w:hint="cs"/>
          <w:rtl/>
          <w:lang w:bidi="ar-MA"/>
        </w:rPr>
        <w:t>باستقلال</w:t>
      </w:r>
      <w:r>
        <w:rPr>
          <w:rFonts w:hint="cs"/>
          <w:rtl/>
          <w:lang w:bidi="ar-MA"/>
        </w:rPr>
        <w:t xml:space="preserve"> </w:t>
      </w:r>
      <w:r w:rsidRPr="00B62DEB">
        <w:rPr>
          <w:rFonts w:hint="cs"/>
          <w:rtl/>
          <w:lang w:bidi="ar-MA"/>
        </w:rPr>
        <w:t>ذاتي،</w:t>
      </w:r>
      <w:r>
        <w:rPr>
          <w:rFonts w:hint="cs"/>
          <w:rtl/>
          <w:lang w:bidi="ar-MA"/>
        </w:rPr>
        <w:t xml:space="preserve"> </w:t>
      </w:r>
      <w:r w:rsidRPr="00B62DEB">
        <w:rPr>
          <w:rFonts w:hint="cs"/>
          <w:rtl/>
          <w:lang w:bidi="ar-MA"/>
        </w:rPr>
        <w:t>القيام</w:t>
      </w:r>
      <w:r>
        <w:rPr>
          <w:rFonts w:hint="cs"/>
          <w:rtl/>
          <w:lang w:bidi="ar-MA"/>
        </w:rPr>
        <w:t xml:space="preserve"> </w:t>
      </w:r>
      <w:r w:rsidRPr="00B62DEB">
        <w:rPr>
          <w:rFonts w:hint="cs"/>
          <w:rtl/>
          <w:lang w:bidi="ar-MA"/>
        </w:rPr>
        <w:t>بأنشطتها</w:t>
      </w:r>
      <w:r>
        <w:rPr>
          <w:rFonts w:hint="cs"/>
          <w:rtl/>
          <w:lang w:bidi="ar-MA"/>
        </w:rPr>
        <w:t xml:space="preserve"> </w:t>
      </w:r>
      <w:r w:rsidRPr="00B62DEB">
        <w:rPr>
          <w:rFonts w:hint="cs"/>
          <w:rtl/>
          <w:lang w:bidi="ar-MA"/>
        </w:rPr>
        <w:t>دون</w:t>
      </w:r>
      <w:r>
        <w:rPr>
          <w:rFonts w:hint="cs"/>
          <w:rtl/>
          <w:lang w:bidi="ar-MA"/>
        </w:rPr>
        <w:t xml:space="preserve"> </w:t>
      </w:r>
      <w:r w:rsidRPr="00B62DEB">
        <w:rPr>
          <w:rFonts w:hint="cs"/>
          <w:rtl/>
          <w:lang w:bidi="ar-MA"/>
        </w:rPr>
        <w:t>دعم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p>
    <w:p w:rsidR="00C97A7E" w:rsidRPr="00B62DEB" w:rsidRDefault="00C97A7E" w:rsidP="00C97A7E">
      <w:pPr>
        <w:pStyle w:val="SingleTxt"/>
        <w:rPr>
          <w:rtl/>
          <w:lang w:bidi="ar-MA"/>
        </w:rPr>
      </w:pPr>
      <w:r w:rsidRPr="00B62DEB">
        <w:rPr>
          <w:rFonts w:hint="cs"/>
          <w:rtl/>
          <w:lang w:bidi="ar-MA"/>
        </w:rPr>
        <w:t>161</w:t>
      </w:r>
      <w:r>
        <w:rPr>
          <w:rFonts w:hint="cs"/>
          <w:rtl/>
          <w:lang w:bidi="ar-MA"/>
        </w:rPr>
        <w:t xml:space="preserve"> </w:t>
      </w:r>
      <w:r>
        <w:rPr>
          <w:rtl/>
          <w:lang w:bidi="ar-MA"/>
        </w:rPr>
        <w:t>-</w:t>
      </w:r>
      <w:r>
        <w:rPr>
          <w:rFonts w:hint="cs"/>
          <w:rtl/>
          <w:lang w:bidi="ar-MA"/>
        </w:rPr>
        <w:t xml:space="preserve"> </w:t>
      </w:r>
      <w:r w:rsidRPr="00B62DEB">
        <w:rPr>
          <w:rFonts w:hint="cs"/>
          <w:rtl/>
          <w:lang w:bidi="ar-MA"/>
        </w:rPr>
        <w:t>ويمكن</w:t>
      </w:r>
      <w:r>
        <w:rPr>
          <w:rFonts w:hint="cs"/>
          <w:rtl/>
          <w:lang w:bidi="ar-MA"/>
        </w:rPr>
        <w:t xml:space="preserve"> </w:t>
      </w:r>
      <w:r w:rsidRPr="00B62DEB">
        <w:rPr>
          <w:rFonts w:hint="cs"/>
          <w:rtl/>
          <w:lang w:bidi="ar-MA"/>
        </w:rPr>
        <w:t>استخلاص</w:t>
      </w:r>
      <w:r>
        <w:rPr>
          <w:rFonts w:hint="cs"/>
          <w:rtl/>
          <w:lang w:bidi="ar-MA"/>
        </w:rPr>
        <w:t xml:space="preserve"> </w:t>
      </w:r>
      <w:r w:rsidRPr="00B62DEB">
        <w:rPr>
          <w:rFonts w:hint="cs"/>
          <w:rtl/>
          <w:lang w:bidi="ar-MA"/>
        </w:rPr>
        <w:t>بعض</w:t>
      </w:r>
      <w:r>
        <w:rPr>
          <w:rFonts w:hint="cs"/>
          <w:rtl/>
          <w:lang w:bidi="ar-MA"/>
        </w:rPr>
        <w:t xml:space="preserve"> </w:t>
      </w:r>
      <w:r w:rsidRPr="00B62DEB">
        <w:rPr>
          <w:rFonts w:hint="cs"/>
          <w:rtl/>
          <w:lang w:bidi="ar-MA"/>
        </w:rPr>
        <w:t>الدروس</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تجربة</w:t>
      </w:r>
      <w:r>
        <w:rPr>
          <w:rFonts w:hint="cs"/>
          <w:rtl/>
          <w:lang w:bidi="ar-MA"/>
        </w:rPr>
        <w:t xml:space="preserve"> </w:t>
      </w:r>
      <w:r w:rsidRPr="00B62DEB">
        <w:rPr>
          <w:rFonts w:hint="cs"/>
          <w:rtl/>
          <w:lang w:bidi="ar-MA"/>
        </w:rPr>
        <w:t>رابطات</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الريفيات،</w:t>
      </w:r>
      <w:r>
        <w:rPr>
          <w:rFonts w:hint="cs"/>
          <w:rtl/>
          <w:lang w:bidi="ar-MA"/>
        </w:rPr>
        <w:t xml:space="preserve"> </w:t>
      </w:r>
      <w:r w:rsidRPr="00B62DEB">
        <w:rPr>
          <w:rFonts w:hint="cs"/>
          <w:rtl/>
          <w:lang w:bidi="ar-MA"/>
        </w:rPr>
        <w:t>القوية</w:t>
      </w:r>
      <w:r>
        <w:rPr>
          <w:rFonts w:hint="cs"/>
          <w:rtl/>
          <w:lang w:bidi="ar-MA"/>
        </w:rPr>
        <w:t xml:space="preserve"> </w:t>
      </w:r>
      <w:r w:rsidRPr="00B62DEB">
        <w:rPr>
          <w:rFonts w:hint="cs"/>
          <w:rtl/>
          <w:lang w:bidi="ar-MA"/>
        </w:rPr>
        <w:t>والمستدامة،</w:t>
      </w:r>
      <w:r>
        <w:rPr>
          <w:rFonts w:hint="cs"/>
          <w:rtl/>
          <w:lang w:bidi="ar-MA"/>
        </w:rPr>
        <w:t xml:space="preserve"> </w:t>
      </w:r>
      <w:r w:rsidRPr="00B62DEB">
        <w:rPr>
          <w:rFonts w:hint="cs"/>
          <w:rtl/>
          <w:lang w:bidi="ar-MA"/>
        </w:rPr>
        <w:t>والتي</w:t>
      </w:r>
      <w:r>
        <w:rPr>
          <w:rFonts w:hint="cs"/>
          <w:rtl/>
          <w:lang w:bidi="ar-MA"/>
        </w:rPr>
        <w:t xml:space="preserve"> </w:t>
      </w:r>
      <w:r w:rsidRPr="00B62DEB">
        <w:rPr>
          <w:rFonts w:hint="cs"/>
          <w:rtl/>
          <w:lang w:bidi="ar-MA"/>
        </w:rPr>
        <w:t>تتطور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برامج</w:t>
      </w:r>
      <w:r>
        <w:rPr>
          <w:rFonts w:hint="cs"/>
          <w:rtl/>
          <w:lang w:bidi="ar-MA"/>
        </w:rPr>
        <w:t xml:space="preserve"> </w:t>
      </w:r>
      <w:r w:rsidRPr="00B62DEB">
        <w:rPr>
          <w:rFonts w:hint="cs"/>
          <w:rtl/>
          <w:lang w:bidi="ar-MA"/>
        </w:rPr>
        <w:t>واتحادات</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قبيل:</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المنظمات</w:t>
      </w:r>
      <w:r>
        <w:rPr>
          <w:rFonts w:hint="cs"/>
          <w:rtl/>
          <w:lang w:bidi="ar-MA"/>
        </w:rPr>
        <w:t xml:space="preserve"> </w:t>
      </w:r>
      <w:r w:rsidRPr="00B62DEB">
        <w:rPr>
          <w:rFonts w:hint="cs"/>
          <w:rtl/>
          <w:lang w:bidi="ar-MA"/>
        </w:rPr>
        <w:t>النسائية</w:t>
      </w:r>
      <w:r>
        <w:rPr>
          <w:rFonts w:hint="cs"/>
          <w:rtl/>
          <w:lang w:bidi="ar-MA"/>
        </w:rPr>
        <w:t xml:space="preserve"> </w:t>
      </w:r>
      <w:r w:rsidRPr="00B62DEB">
        <w:rPr>
          <w:rFonts w:hint="cs"/>
          <w:rtl/>
          <w:lang w:bidi="ar-MA"/>
        </w:rPr>
        <w:t>التابعة</w:t>
      </w:r>
      <w:r>
        <w:rPr>
          <w:rFonts w:hint="cs"/>
          <w:rtl/>
          <w:lang w:bidi="ar-MA"/>
        </w:rPr>
        <w:t xml:space="preserve"> </w:t>
      </w:r>
      <w:r w:rsidRPr="00B62DEB">
        <w:rPr>
          <w:rFonts w:hint="cs"/>
          <w:rtl/>
          <w:lang w:bidi="ar-MA"/>
        </w:rPr>
        <w:t>لحركة</w:t>
      </w:r>
      <w:r>
        <w:rPr>
          <w:rtl/>
          <w:lang w:bidi="ar-MA"/>
        </w:rPr>
        <w:t xml:space="preserve"> </w:t>
      </w:r>
      <w:r w:rsidRPr="00B62DEB">
        <w:rPr>
          <w:rFonts w:hint="cs"/>
          <w:rtl/>
          <w:lang w:bidi="ar-MA"/>
        </w:rPr>
        <w:t>مزارعي</w:t>
      </w:r>
      <w:r>
        <w:rPr>
          <w:rtl/>
          <w:lang w:bidi="ar-MA"/>
        </w:rPr>
        <w:t xml:space="preserve"> </w:t>
      </w:r>
      <w:r w:rsidRPr="00B62DEB">
        <w:rPr>
          <w:rFonts w:hint="cs"/>
          <w:rtl/>
          <w:lang w:bidi="ar-MA"/>
        </w:rPr>
        <w:t>باباي</w:t>
      </w:r>
      <w:r>
        <w:rPr>
          <w:rFonts w:hint="cs"/>
          <w:rtl/>
          <w:lang w:bidi="ar-MA"/>
        </w:rPr>
        <w:t xml:space="preserve"> </w:t>
      </w:r>
      <w:r w:rsidRPr="00B62DEB">
        <w:rPr>
          <w:rFonts w:hint="cs"/>
          <w:rtl/>
          <w:lang w:bidi="ar-MA"/>
        </w:rPr>
        <w:t>(الوسط)؛</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منظمات</w:t>
      </w:r>
      <w:r>
        <w:rPr>
          <w:rFonts w:hint="cs"/>
          <w:rtl/>
          <w:lang w:bidi="ar-MA"/>
        </w:rPr>
        <w:t xml:space="preserve"> </w:t>
      </w:r>
      <w:r w:rsidRPr="00B62DEB">
        <w:rPr>
          <w:rFonts w:hint="cs"/>
          <w:rtl/>
          <w:lang w:bidi="ar-MA"/>
        </w:rPr>
        <w:t>مربيات</w:t>
      </w:r>
      <w:r>
        <w:rPr>
          <w:rFonts w:hint="cs"/>
          <w:rtl/>
          <w:lang w:bidi="ar-MA"/>
        </w:rPr>
        <w:t xml:space="preserve"> </w:t>
      </w:r>
      <w:r w:rsidRPr="00B62DEB">
        <w:rPr>
          <w:rFonts w:hint="cs"/>
          <w:rtl/>
          <w:lang w:bidi="ar-MA"/>
        </w:rPr>
        <w:t>الأبقار</w:t>
      </w:r>
      <w:r>
        <w:rPr>
          <w:rFonts w:hint="cs"/>
          <w:rtl/>
          <w:lang w:bidi="ar-MA"/>
        </w:rPr>
        <w:t xml:space="preserve"> </w:t>
      </w:r>
      <w:r w:rsidRPr="00B62DEB">
        <w:rPr>
          <w:rFonts w:hint="cs"/>
          <w:rtl/>
          <w:lang w:bidi="ar-MA"/>
        </w:rPr>
        <w:t>التابعة</w:t>
      </w:r>
      <w:r>
        <w:rPr>
          <w:rFonts w:hint="cs"/>
          <w:rtl/>
          <w:lang w:bidi="ar-MA"/>
        </w:rPr>
        <w:t xml:space="preserve"> </w:t>
      </w:r>
      <w:r w:rsidRPr="00B62DEB">
        <w:rPr>
          <w:rFonts w:hint="cs"/>
          <w:rtl/>
          <w:lang w:bidi="ar-MA"/>
        </w:rPr>
        <w:t>للوكالة</w:t>
      </w:r>
      <w:r>
        <w:rPr>
          <w:rFonts w:hint="cs"/>
          <w:rtl/>
          <w:lang w:bidi="ar-MA"/>
        </w:rPr>
        <w:t xml:space="preserve"> </w:t>
      </w:r>
      <w:r w:rsidRPr="00B62DEB">
        <w:rPr>
          <w:rFonts w:hint="cs"/>
          <w:rtl/>
          <w:lang w:bidi="ar-MA"/>
        </w:rPr>
        <w:t>الكندية</w:t>
      </w:r>
      <w:r>
        <w:rPr>
          <w:rFonts w:hint="cs"/>
          <w:rtl/>
          <w:lang w:bidi="ar-MA"/>
        </w:rPr>
        <w:t xml:space="preserve"> </w:t>
      </w:r>
      <w:r w:rsidRPr="00B62DEB">
        <w:rPr>
          <w:rFonts w:hint="cs"/>
          <w:rtl/>
          <w:lang w:bidi="ar-MA"/>
        </w:rPr>
        <w:t>للتعاون</w:t>
      </w:r>
      <w:r>
        <w:rPr>
          <w:rFonts w:hint="cs"/>
          <w:rtl/>
          <w:lang w:bidi="ar-MA"/>
        </w:rPr>
        <w:t xml:space="preserve"> </w:t>
      </w:r>
      <w:r w:rsidRPr="00B62DEB">
        <w:rPr>
          <w:rFonts w:hint="cs"/>
          <w:rtl/>
          <w:lang w:bidi="ar-MA"/>
        </w:rPr>
        <w:t>الدولي</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وغيرها</w:t>
      </w:r>
      <w:r>
        <w:rPr>
          <w:rFonts w:hint="cs"/>
          <w:rtl/>
          <w:lang w:bidi="ar-MA"/>
        </w:rPr>
        <w:t xml:space="preserve"> </w:t>
      </w:r>
      <w:r w:rsidRPr="00B62DEB">
        <w:rPr>
          <w:rFonts w:hint="cs"/>
          <w:rtl/>
          <w:lang w:bidi="ar-MA"/>
        </w:rPr>
        <w:t>(الشمال</w:t>
      </w:r>
      <w:r>
        <w:rPr>
          <w:rFonts w:hint="cs"/>
          <w:rtl/>
          <w:lang w:bidi="ar-MA"/>
        </w:rPr>
        <w:t xml:space="preserve"> </w:t>
      </w:r>
      <w:r w:rsidRPr="00B62DEB">
        <w:rPr>
          <w:rFonts w:hint="cs"/>
          <w:rtl/>
          <w:lang w:bidi="ar-MA"/>
        </w:rPr>
        <w:t>الشرقي)؛</w:t>
      </w:r>
    </w:p>
    <w:p w:rsidR="00C97A7E" w:rsidRPr="002F658F"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rPr>
          <w:spacing w:val="-4"/>
          <w:w w:val="100"/>
        </w:rPr>
      </w:pPr>
      <w:r>
        <w:rPr>
          <w:rFonts w:hint="cs"/>
          <w:rtl/>
          <w:lang w:bidi="ar-MA"/>
        </w:rPr>
        <w:tab/>
      </w:r>
      <w:r>
        <w:rPr>
          <w:rFonts w:hint="eastAsia"/>
          <w:rtl/>
          <w:lang w:bidi="ar-MA"/>
        </w:rPr>
        <w:t>•</w:t>
      </w:r>
      <w:r>
        <w:rPr>
          <w:rFonts w:hint="eastAsia"/>
          <w:rtl/>
          <w:lang w:bidi="ar-MA"/>
        </w:rPr>
        <w:tab/>
      </w:r>
      <w:r w:rsidRPr="002F658F">
        <w:rPr>
          <w:rFonts w:hint="cs"/>
          <w:spacing w:val="-4"/>
          <w:w w:val="100"/>
          <w:rtl/>
          <w:lang w:bidi="ar-MA"/>
        </w:rPr>
        <w:t xml:space="preserve">منظمات النساء الريفيات التابعة لمنظمة النساء الديمقراطيات - </w:t>
      </w:r>
      <w:r w:rsidRPr="002F658F">
        <w:rPr>
          <w:spacing w:val="-4"/>
          <w:w w:val="100"/>
          <w:lang w:val="fr-FR"/>
        </w:rPr>
        <w:t>Femmes en démocratie</w:t>
      </w:r>
      <w:r w:rsidRPr="002F658F">
        <w:rPr>
          <w:rFonts w:hint="cs"/>
          <w:spacing w:val="-4"/>
          <w:w w:val="100"/>
          <w:rtl/>
          <w:lang w:bidi="ar-MA"/>
        </w:rPr>
        <w:t xml:space="preserve"> - (غراند آنسي)؛</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تضامن</w:t>
      </w:r>
      <w:r>
        <w:rPr>
          <w:rFonts w:hint="cs"/>
          <w:rtl/>
          <w:lang w:bidi="ar-MA"/>
        </w:rPr>
        <w:t xml:space="preserve"> </w:t>
      </w:r>
      <w:r w:rsidRPr="00B62DEB">
        <w:rPr>
          <w:rFonts w:hint="cs"/>
          <w:rtl/>
          <w:lang w:bidi="ar-MA"/>
        </w:rPr>
        <w:t>نساء</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(سان</w:t>
      </w:r>
      <w:r>
        <w:rPr>
          <w:rFonts w:hint="cs"/>
          <w:rtl/>
          <w:lang w:bidi="ar-MA"/>
        </w:rPr>
        <w:t xml:space="preserve"> </w:t>
      </w:r>
      <w:r w:rsidRPr="00B62DEB">
        <w:rPr>
          <w:rFonts w:hint="cs"/>
          <w:rtl/>
          <w:lang w:bidi="ar-MA"/>
        </w:rPr>
        <w:t>ميشيل</w:t>
      </w:r>
      <w:r>
        <w:rPr>
          <w:rFonts w:hint="cs"/>
          <w:rtl/>
          <w:lang w:bidi="ar-MA"/>
        </w:rPr>
        <w:t xml:space="preserve"> </w:t>
      </w:r>
      <w:r w:rsidRPr="00B62DEB">
        <w:rPr>
          <w:rFonts w:hint="cs"/>
          <w:rtl/>
          <w:lang w:bidi="ar-MA"/>
        </w:rPr>
        <w:t>دي</w:t>
      </w:r>
      <w:r>
        <w:rPr>
          <w:rFonts w:hint="cs"/>
          <w:rtl/>
          <w:lang w:bidi="ar-MA"/>
        </w:rPr>
        <w:t xml:space="preserve"> </w:t>
      </w:r>
      <w:r w:rsidRPr="00B62DEB">
        <w:rPr>
          <w:rFonts w:hint="cs"/>
          <w:rtl/>
          <w:lang w:bidi="ar-MA"/>
        </w:rPr>
        <w:t>لاتّلايي</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إينري)؛</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برنامج</w:t>
      </w:r>
      <w:r>
        <w:rPr>
          <w:rFonts w:hint="cs"/>
          <w:rtl/>
          <w:lang w:bidi="ar-MA"/>
        </w:rPr>
        <w:t xml:space="preserve"> </w:t>
      </w:r>
      <w:r w:rsidRPr="00B62DEB">
        <w:rPr>
          <w:rFonts w:hint="cs"/>
          <w:rtl/>
          <w:lang w:bidi="ar-MA"/>
        </w:rPr>
        <w:t>منظمة</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النهوض</w:t>
      </w:r>
      <w:r>
        <w:rPr>
          <w:rFonts w:hint="cs"/>
          <w:rtl/>
          <w:lang w:bidi="ar-MA"/>
        </w:rPr>
        <w:t xml:space="preserve"> </w:t>
      </w:r>
      <w:r w:rsidRPr="00B62DEB">
        <w:rPr>
          <w:rFonts w:hint="cs"/>
          <w:rtl/>
          <w:lang w:bidi="ar-MA"/>
        </w:rPr>
        <w:t>بمجتمع</w:t>
      </w:r>
      <w:r>
        <w:rPr>
          <w:rFonts w:hint="cs"/>
          <w:rtl/>
          <w:lang w:bidi="ar-MA"/>
        </w:rPr>
        <w:t xml:space="preserve"> </w:t>
      </w:r>
      <w:r w:rsidRPr="00B62DEB">
        <w:rPr>
          <w:rFonts w:hint="cs"/>
          <w:rtl/>
          <w:lang w:bidi="ar-MA"/>
        </w:rPr>
        <w:t>غوناييف</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منطقة</w:t>
      </w:r>
      <w:r>
        <w:rPr>
          <w:rFonts w:hint="cs"/>
          <w:rtl/>
          <w:lang w:bidi="ar-MA"/>
        </w:rPr>
        <w:t xml:space="preserve"> </w:t>
      </w:r>
      <w:r w:rsidRPr="00B62DEB">
        <w:rPr>
          <w:rFonts w:hint="cs"/>
          <w:rtl/>
          <w:lang w:bidi="ar-MA"/>
        </w:rPr>
        <w:t>أرتيبونيت؛</w:t>
      </w:r>
      <w:r>
        <w:rPr>
          <w:rFonts w:hint="cs"/>
          <w:rtl/>
          <w:lang w:bidi="ar-MA"/>
        </w:rPr>
        <w:t xml:space="preserve"> </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برنامج</w:t>
      </w:r>
      <w:r>
        <w:rPr>
          <w:rFonts w:hint="cs"/>
          <w:rtl/>
          <w:lang w:bidi="ar-MA"/>
        </w:rPr>
        <w:t xml:space="preserve"> - </w:t>
      </w:r>
      <w:r w:rsidRPr="00B62DEB">
        <w:rPr>
          <w:lang w:val="fr-FR"/>
        </w:rPr>
        <w:t>Kay</w:t>
      </w:r>
      <w:r>
        <w:rPr>
          <w:lang w:val="fr-FR"/>
        </w:rPr>
        <w:t xml:space="preserve"> </w:t>
      </w:r>
      <w:r w:rsidRPr="00B62DEB">
        <w:rPr>
          <w:lang w:val="fr-FR"/>
        </w:rPr>
        <w:t>Fanm</w:t>
      </w:r>
      <w:r>
        <w:rPr>
          <w:lang w:val="fr-FR"/>
        </w:rPr>
        <w:t xml:space="preserve"> </w:t>
      </w:r>
      <w:r w:rsidRPr="00B62DEB">
        <w:rPr>
          <w:lang w:val="fr-FR"/>
        </w:rPr>
        <w:t>ET</w:t>
      </w:r>
      <w:r>
        <w:rPr>
          <w:lang w:val="fr-FR"/>
        </w:rPr>
        <w:t xml:space="preserve"> </w:t>
      </w:r>
      <w:r w:rsidRPr="00B62DEB">
        <w:rPr>
          <w:lang w:val="fr-FR"/>
        </w:rPr>
        <w:t>Fanm</w:t>
      </w:r>
      <w:r>
        <w:rPr>
          <w:lang w:val="fr-FR"/>
        </w:rPr>
        <w:t xml:space="preserve"> </w:t>
      </w:r>
      <w:r w:rsidRPr="00B62DEB">
        <w:rPr>
          <w:lang w:val="fr-FR"/>
        </w:rPr>
        <w:t>Deside</w:t>
      </w:r>
      <w:r>
        <w:rPr>
          <w:rFonts w:hint="cs"/>
          <w:rtl/>
        </w:rPr>
        <w:t xml:space="preserve"> </w:t>
      </w:r>
      <w:r>
        <w:rPr>
          <w:rtl/>
        </w:rPr>
        <w:t>-</w:t>
      </w:r>
      <w:r>
        <w:rPr>
          <w:rFonts w:hint="cs"/>
          <w:rtl/>
        </w:rPr>
        <w:t xml:space="preserve"> </w:t>
      </w:r>
      <w:r w:rsidRPr="00B62DEB">
        <w:rPr>
          <w:rFonts w:hint="cs"/>
          <w:rtl/>
        </w:rPr>
        <w:t>(الجنوب</w:t>
      </w:r>
      <w:r>
        <w:rPr>
          <w:rFonts w:hint="cs"/>
          <w:rtl/>
        </w:rPr>
        <w:t xml:space="preserve"> </w:t>
      </w:r>
      <w:r w:rsidRPr="00B62DEB">
        <w:rPr>
          <w:rFonts w:hint="cs"/>
          <w:rtl/>
        </w:rPr>
        <w:t>الشرقي).</w:t>
      </w:r>
    </w:p>
    <w:p w:rsidR="00C97A7E" w:rsidRPr="00B62DEB" w:rsidRDefault="00C97A7E" w:rsidP="00C97A7E">
      <w:pPr>
        <w:pStyle w:val="SingleTxt"/>
        <w:rPr>
          <w:rtl/>
          <w:lang w:bidi="ar-MA"/>
        </w:rPr>
      </w:pPr>
      <w:r w:rsidRPr="00B62DEB">
        <w:rPr>
          <w:rFonts w:hint="cs"/>
          <w:rtl/>
          <w:lang w:bidi="ar-MA"/>
        </w:rPr>
        <w:t>162</w:t>
      </w:r>
      <w:r>
        <w:rPr>
          <w:rFonts w:hint="cs"/>
          <w:rtl/>
          <w:lang w:bidi="ar-MA"/>
        </w:rPr>
        <w:t xml:space="preserve"> </w:t>
      </w:r>
      <w:r>
        <w:rPr>
          <w:rtl/>
          <w:lang w:bidi="ar-MA"/>
        </w:rPr>
        <w:t>-</w:t>
      </w:r>
      <w:r>
        <w:rPr>
          <w:rFonts w:hint="cs"/>
          <w:rtl/>
          <w:lang w:bidi="ar-MA"/>
        </w:rPr>
        <w:t xml:space="preserve"> </w:t>
      </w:r>
      <w:r w:rsidRPr="00B62DEB">
        <w:rPr>
          <w:rFonts w:hint="cs"/>
          <w:rtl/>
          <w:lang w:bidi="ar-MA"/>
        </w:rPr>
        <w:t>ويتسم</w:t>
      </w:r>
      <w:r>
        <w:rPr>
          <w:rFonts w:hint="cs"/>
          <w:rtl/>
          <w:lang w:bidi="ar-MA"/>
        </w:rPr>
        <w:t xml:space="preserve"> </w:t>
      </w:r>
      <w:r w:rsidRPr="00B62DEB">
        <w:rPr>
          <w:rFonts w:hint="cs"/>
          <w:rtl/>
          <w:lang w:bidi="ar-MA"/>
        </w:rPr>
        <w:t>الوسط</w:t>
      </w:r>
      <w:r>
        <w:rPr>
          <w:rFonts w:hint="cs"/>
          <w:rtl/>
          <w:lang w:bidi="ar-MA"/>
        </w:rPr>
        <w:t xml:space="preserve"> </w:t>
      </w:r>
      <w:r w:rsidRPr="00B62DEB">
        <w:rPr>
          <w:rFonts w:hint="cs"/>
          <w:rtl/>
          <w:lang w:bidi="ar-MA"/>
        </w:rPr>
        <w:t>الريفي</w:t>
      </w:r>
      <w:r>
        <w:rPr>
          <w:rFonts w:hint="cs"/>
          <w:rtl/>
          <w:lang w:bidi="ar-MA"/>
        </w:rPr>
        <w:t xml:space="preserve"> </w:t>
      </w:r>
      <w:r w:rsidRPr="00B62DEB">
        <w:rPr>
          <w:rFonts w:hint="cs"/>
          <w:rtl/>
          <w:lang w:bidi="ar-MA"/>
        </w:rPr>
        <w:t>بعدم</w:t>
      </w:r>
      <w:r>
        <w:rPr>
          <w:rFonts w:hint="cs"/>
          <w:rtl/>
          <w:lang w:bidi="ar-MA"/>
        </w:rPr>
        <w:t xml:space="preserve"> </w:t>
      </w:r>
      <w:r w:rsidRPr="00B62DEB">
        <w:rPr>
          <w:rFonts w:hint="cs"/>
          <w:rtl/>
          <w:lang w:bidi="ar-MA"/>
        </w:rPr>
        <w:t>التجانس،</w:t>
      </w:r>
      <w:r>
        <w:rPr>
          <w:rFonts w:hint="cs"/>
          <w:rtl/>
          <w:lang w:bidi="ar-MA"/>
        </w:rPr>
        <w:t xml:space="preserve"> </w:t>
      </w:r>
      <w:r w:rsidRPr="00B62DEB">
        <w:rPr>
          <w:rFonts w:hint="cs"/>
          <w:rtl/>
          <w:lang w:bidi="ar-MA"/>
        </w:rPr>
        <w:t>ويعمل</w:t>
      </w:r>
      <w:r>
        <w:rPr>
          <w:rFonts w:hint="cs"/>
          <w:rtl/>
          <w:lang w:bidi="ar-MA"/>
        </w:rPr>
        <w:t xml:space="preserve"> </w:t>
      </w:r>
      <w:r w:rsidRPr="00B62DEB">
        <w:rPr>
          <w:rFonts w:hint="cs"/>
          <w:rtl/>
          <w:lang w:bidi="ar-MA"/>
        </w:rPr>
        <w:t>جزء</w:t>
      </w:r>
      <w:r>
        <w:rPr>
          <w:rFonts w:hint="cs"/>
          <w:rtl/>
          <w:lang w:bidi="ar-MA"/>
        </w:rPr>
        <w:t xml:space="preserve"> </w:t>
      </w:r>
      <w:r w:rsidRPr="00B62DEB">
        <w:rPr>
          <w:rFonts w:hint="cs"/>
          <w:rtl/>
          <w:lang w:bidi="ar-MA"/>
        </w:rPr>
        <w:t>كبير</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تسويق</w:t>
      </w:r>
      <w:r>
        <w:rPr>
          <w:rFonts w:hint="cs"/>
          <w:rtl/>
          <w:lang w:bidi="ar-MA"/>
        </w:rPr>
        <w:t xml:space="preserve"> </w:t>
      </w:r>
      <w:r w:rsidRPr="00B62DEB">
        <w:rPr>
          <w:rFonts w:hint="cs"/>
          <w:rtl/>
          <w:lang w:bidi="ar-MA"/>
        </w:rPr>
        <w:t>المنتجات</w:t>
      </w:r>
      <w:r>
        <w:rPr>
          <w:rFonts w:hint="cs"/>
          <w:rtl/>
          <w:lang w:bidi="ar-MA"/>
        </w:rPr>
        <w:t xml:space="preserve"> </w:t>
      </w:r>
      <w:r w:rsidRPr="00B62DEB">
        <w:rPr>
          <w:rFonts w:hint="cs"/>
          <w:rtl/>
          <w:lang w:bidi="ar-MA"/>
        </w:rPr>
        <w:t>الزراعية</w:t>
      </w:r>
      <w:r>
        <w:rPr>
          <w:rFonts w:hint="cs"/>
          <w:rtl/>
          <w:lang w:bidi="ar-MA"/>
        </w:rPr>
        <w:t xml:space="preserve"> </w:t>
      </w:r>
      <w:r w:rsidRPr="00B62DEB">
        <w:rPr>
          <w:rFonts w:hint="cs"/>
          <w:rtl/>
          <w:lang w:bidi="ar-MA"/>
        </w:rPr>
        <w:t>وتجهيزها،</w:t>
      </w:r>
      <w:r>
        <w:rPr>
          <w:rFonts w:hint="cs"/>
          <w:rtl/>
          <w:lang w:bidi="ar-MA"/>
        </w:rPr>
        <w:t xml:space="preserve"> </w:t>
      </w:r>
      <w:r w:rsidRPr="00B62DEB">
        <w:rPr>
          <w:rFonts w:hint="cs"/>
          <w:rtl/>
          <w:lang w:bidi="ar-MA"/>
        </w:rPr>
        <w:t>ولذلك</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يكتسبن</w:t>
      </w:r>
      <w:r>
        <w:rPr>
          <w:rFonts w:hint="cs"/>
          <w:rtl/>
          <w:lang w:bidi="ar-MA"/>
        </w:rPr>
        <w:t xml:space="preserve"> </w:t>
      </w:r>
      <w:r w:rsidRPr="00B62DEB">
        <w:rPr>
          <w:rFonts w:hint="cs"/>
          <w:rtl/>
          <w:lang w:bidi="ar-MA"/>
        </w:rPr>
        <w:t>خبرة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مباشرة</w:t>
      </w:r>
      <w:r>
        <w:rPr>
          <w:rFonts w:hint="cs"/>
          <w:rtl/>
          <w:lang w:bidi="ar-MA"/>
        </w:rPr>
        <w:t xml:space="preserve"> </w:t>
      </w:r>
      <w:r w:rsidRPr="00B62DEB">
        <w:rPr>
          <w:rFonts w:hint="cs"/>
          <w:rtl/>
          <w:lang w:bidi="ar-MA"/>
        </w:rPr>
        <w:t>الأعمال</w:t>
      </w:r>
      <w:r>
        <w:rPr>
          <w:rFonts w:hint="cs"/>
          <w:rtl/>
          <w:lang w:bidi="ar-MA"/>
        </w:rPr>
        <w:t xml:space="preserve"> </w:t>
      </w:r>
      <w:r w:rsidRPr="00B62DEB">
        <w:rPr>
          <w:rFonts w:hint="cs"/>
          <w:rtl/>
          <w:lang w:bidi="ar-MA"/>
        </w:rPr>
        <w:t>الحرة.</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السنوات</w:t>
      </w:r>
      <w:r>
        <w:rPr>
          <w:rFonts w:hint="cs"/>
          <w:rtl/>
          <w:lang w:bidi="ar-MA"/>
        </w:rPr>
        <w:t xml:space="preserve"> </w:t>
      </w:r>
      <w:r w:rsidRPr="00B62DEB">
        <w:rPr>
          <w:rFonts w:hint="cs"/>
          <w:rtl/>
          <w:lang w:bidi="ar-MA"/>
        </w:rPr>
        <w:t>الأخيرة،</w:t>
      </w:r>
      <w:r>
        <w:rPr>
          <w:rFonts w:hint="cs"/>
          <w:rtl/>
          <w:lang w:bidi="ar-MA"/>
        </w:rPr>
        <w:t xml:space="preserve"> </w:t>
      </w:r>
      <w:r w:rsidRPr="00B62DEB">
        <w:rPr>
          <w:rFonts w:hint="cs"/>
          <w:rtl/>
          <w:lang w:bidi="ar-MA"/>
        </w:rPr>
        <w:t>تم</w:t>
      </w:r>
      <w:r>
        <w:rPr>
          <w:rFonts w:hint="cs"/>
          <w:rtl/>
          <w:lang w:bidi="ar-MA"/>
        </w:rPr>
        <w:t xml:space="preserve"> </w:t>
      </w:r>
      <w:r w:rsidRPr="00B62DEB">
        <w:rPr>
          <w:rFonts w:hint="cs"/>
          <w:rtl/>
          <w:lang w:bidi="ar-MA"/>
        </w:rPr>
        <w:t>اختيار</w:t>
      </w:r>
      <w:r>
        <w:rPr>
          <w:rFonts w:hint="cs"/>
          <w:rtl/>
          <w:lang w:bidi="ar-MA"/>
        </w:rPr>
        <w:t xml:space="preserve"> </w:t>
      </w:r>
      <w:r w:rsidRPr="00B62DEB">
        <w:rPr>
          <w:rFonts w:hint="cs"/>
          <w:rtl/>
          <w:lang w:bidi="ar-MA"/>
        </w:rPr>
        <w:t>صاحبات</w:t>
      </w:r>
      <w:r>
        <w:rPr>
          <w:rFonts w:hint="cs"/>
          <w:rtl/>
          <w:lang w:bidi="ar-MA"/>
        </w:rPr>
        <w:t xml:space="preserve"> </w:t>
      </w:r>
      <w:r w:rsidRPr="00B62DEB">
        <w:rPr>
          <w:rFonts w:hint="cs"/>
          <w:rtl/>
          <w:lang w:bidi="ar-MA"/>
        </w:rPr>
        <w:t>مشاريع</w:t>
      </w:r>
      <w:r>
        <w:rPr>
          <w:rFonts w:hint="cs"/>
          <w:rtl/>
          <w:lang w:bidi="ar-MA"/>
        </w:rPr>
        <w:t xml:space="preserve"> </w:t>
      </w:r>
      <w:r w:rsidRPr="00B62DEB">
        <w:rPr>
          <w:rFonts w:hint="cs"/>
          <w:rtl/>
          <w:lang w:bidi="ar-MA"/>
        </w:rPr>
        <w:t>واقتراحهن</w:t>
      </w:r>
      <w:r>
        <w:rPr>
          <w:rFonts w:hint="cs"/>
          <w:rtl/>
          <w:lang w:bidi="ar-MA"/>
        </w:rPr>
        <w:t xml:space="preserve"> </w:t>
      </w:r>
      <w:r w:rsidRPr="00B62DEB">
        <w:rPr>
          <w:rFonts w:hint="cs"/>
          <w:rtl/>
          <w:lang w:bidi="ar-MA"/>
        </w:rPr>
        <w:t>كنماذج</w:t>
      </w:r>
      <w:r>
        <w:rPr>
          <w:rFonts w:hint="cs"/>
          <w:rtl/>
          <w:lang w:bidi="ar-MA"/>
        </w:rPr>
        <w:t xml:space="preserve"> </w:t>
      </w:r>
      <w:r w:rsidRPr="00B62DEB">
        <w:rPr>
          <w:rFonts w:hint="cs"/>
          <w:rtl/>
          <w:lang w:bidi="ar-MA"/>
        </w:rPr>
        <w:t>وكيلات</w:t>
      </w:r>
      <w:r>
        <w:rPr>
          <w:rFonts w:hint="cs"/>
          <w:rtl/>
          <w:lang w:bidi="ar-MA"/>
        </w:rPr>
        <w:t xml:space="preserve"> </w:t>
      </w:r>
      <w:r w:rsidRPr="00B62DEB">
        <w:rPr>
          <w:rFonts w:hint="cs"/>
          <w:rtl/>
          <w:lang w:bidi="ar-MA"/>
        </w:rPr>
        <w:t>اقتصاديات</w:t>
      </w:r>
      <w:r>
        <w:rPr>
          <w:rFonts w:hint="cs"/>
          <w:rtl/>
          <w:lang w:bidi="ar-MA"/>
        </w:rPr>
        <w:t xml:space="preserve"> </w:t>
      </w:r>
      <w:r w:rsidRPr="00B62DEB">
        <w:rPr>
          <w:rFonts w:hint="cs"/>
          <w:rtl/>
          <w:lang w:bidi="ar-MA"/>
        </w:rPr>
        <w:t>وأصبحن</w:t>
      </w:r>
      <w:r>
        <w:rPr>
          <w:rFonts w:hint="cs"/>
          <w:rtl/>
          <w:lang w:bidi="ar-MA"/>
        </w:rPr>
        <w:t xml:space="preserve"> </w:t>
      </w:r>
      <w:r w:rsidRPr="00B62DEB">
        <w:rPr>
          <w:rFonts w:hint="cs"/>
          <w:rtl/>
          <w:lang w:bidi="ar-MA"/>
        </w:rPr>
        <w:t>بالفعل</w:t>
      </w:r>
      <w:r>
        <w:rPr>
          <w:rFonts w:hint="cs"/>
          <w:rtl/>
          <w:lang w:bidi="ar-MA"/>
        </w:rPr>
        <w:t xml:space="preserve"> </w:t>
      </w:r>
      <w:r w:rsidRPr="00B62DEB">
        <w:rPr>
          <w:rFonts w:hint="cs"/>
          <w:rtl/>
          <w:lang w:bidi="ar-MA"/>
        </w:rPr>
        <w:t>رئيسات</w:t>
      </w:r>
      <w:r>
        <w:rPr>
          <w:rFonts w:hint="cs"/>
          <w:rtl/>
          <w:lang w:bidi="ar-MA"/>
        </w:rPr>
        <w:t xml:space="preserve"> </w:t>
      </w:r>
      <w:r w:rsidRPr="00B62DEB">
        <w:rPr>
          <w:rFonts w:hint="cs"/>
          <w:rtl/>
          <w:lang w:bidi="ar-MA"/>
        </w:rPr>
        <w:t>لمؤسسات</w:t>
      </w:r>
      <w:r>
        <w:rPr>
          <w:rFonts w:hint="cs"/>
          <w:rtl/>
          <w:lang w:bidi="ar-MA"/>
        </w:rPr>
        <w:t xml:space="preserve"> </w:t>
      </w:r>
      <w:r w:rsidRPr="00B62DEB">
        <w:rPr>
          <w:rFonts w:hint="cs"/>
          <w:rtl/>
          <w:lang w:bidi="ar-MA"/>
        </w:rPr>
        <w:t>صغيرة</w:t>
      </w:r>
      <w:r>
        <w:rPr>
          <w:rFonts w:hint="cs"/>
          <w:rtl/>
          <w:lang w:bidi="ar-MA"/>
        </w:rPr>
        <w:t xml:space="preserve"> </w:t>
      </w:r>
      <w:r w:rsidRPr="00B62DEB">
        <w:rPr>
          <w:rFonts w:hint="cs"/>
          <w:rtl/>
          <w:lang w:bidi="ar-MA"/>
        </w:rPr>
        <w:t>ومتوسطة</w:t>
      </w:r>
      <w:r>
        <w:rPr>
          <w:rFonts w:hint="cs"/>
          <w:rtl/>
          <w:lang w:bidi="ar-MA"/>
        </w:rPr>
        <w:t xml:space="preserve"> </w:t>
      </w:r>
      <w:r w:rsidRPr="00B62DEB">
        <w:rPr>
          <w:rFonts w:hint="cs"/>
          <w:rtl/>
          <w:lang w:bidi="ar-MA"/>
        </w:rPr>
        <w:t>موفرة</w:t>
      </w:r>
      <w:r>
        <w:rPr>
          <w:rFonts w:hint="cs"/>
          <w:rtl/>
          <w:lang w:bidi="ar-MA"/>
        </w:rPr>
        <w:t xml:space="preserve"> </w:t>
      </w:r>
      <w:r w:rsidRPr="00B62DEB">
        <w:rPr>
          <w:rFonts w:hint="cs"/>
          <w:rtl/>
          <w:lang w:bidi="ar-MA"/>
        </w:rPr>
        <w:t>لمواطن</w:t>
      </w:r>
      <w:r>
        <w:rPr>
          <w:rFonts w:hint="cs"/>
          <w:rtl/>
          <w:lang w:bidi="ar-MA"/>
        </w:rPr>
        <w:t xml:space="preserve"> </w:t>
      </w:r>
      <w:r w:rsidRPr="00B62DEB">
        <w:rPr>
          <w:rFonts w:hint="cs"/>
          <w:rtl/>
          <w:lang w:bidi="ar-MA"/>
        </w:rPr>
        <w:t>الشغل.</w:t>
      </w:r>
      <w:r>
        <w:rPr>
          <w:rFonts w:hint="cs"/>
          <w:rtl/>
          <w:lang w:bidi="ar-MA"/>
        </w:rPr>
        <w:t xml:space="preserve"> </w:t>
      </w:r>
      <w:r w:rsidRPr="00B62DEB">
        <w:rPr>
          <w:rFonts w:hint="cs"/>
          <w:rtl/>
          <w:lang w:bidi="ar-MA"/>
        </w:rPr>
        <w:t>وبمناسبة</w:t>
      </w:r>
      <w:r>
        <w:rPr>
          <w:rFonts w:hint="cs"/>
          <w:rtl/>
          <w:lang w:bidi="ar-MA"/>
        </w:rPr>
        <w:t xml:space="preserve"> </w:t>
      </w:r>
      <w:r w:rsidRPr="00B62DEB">
        <w:rPr>
          <w:rFonts w:hint="cs"/>
          <w:rtl/>
          <w:lang w:bidi="ar-MA"/>
        </w:rPr>
        <w:t>ذكرى</w:t>
      </w:r>
      <w:r>
        <w:rPr>
          <w:rFonts w:hint="cs"/>
          <w:rtl/>
          <w:lang w:bidi="ar-MA"/>
        </w:rPr>
        <w:t xml:space="preserve"> </w:t>
      </w:r>
      <w:r w:rsidRPr="00B62DEB">
        <w:rPr>
          <w:rFonts w:hint="cs"/>
          <w:rtl/>
          <w:lang w:bidi="ar-MA"/>
        </w:rPr>
        <w:t>8</w:t>
      </w:r>
      <w:r>
        <w:rPr>
          <w:rFonts w:hint="cs"/>
          <w:rtl/>
          <w:lang w:bidi="ar-MA"/>
        </w:rPr>
        <w:t xml:space="preserve"> </w:t>
      </w:r>
      <w:r w:rsidRPr="00B62DEB">
        <w:rPr>
          <w:rFonts w:hint="cs"/>
          <w:rtl/>
          <w:lang w:bidi="ar-MA"/>
        </w:rPr>
        <w:t>آذار</w:t>
      </w:r>
      <w:r>
        <w:rPr>
          <w:rFonts w:hint="cs"/>
          <w:rtl/>
          <w:lang w:bidi="ar-MA"/>
        </w:rPr>
        <w:t>/</w:t>
      </w:r>
      <w:r w:rsidRPr="00B62DEB">
        <w:rPr>
          <w:rFonts w:hint="cs"/>
          <w:rtl/>
          <w:lang w:bidi="ar-MA"/>
        </w:rPr>
        <w:t>مارس</w:t>
      </w:r>
      <w:r>
        <w:rPr>
          <w:rFonts w:hint="cs"/>
          <w:rtl/>
          <w:lang w:bidi="ar-MA"/>
        </w:rPr>
        <w:t xml:space="preserve"> </w:t>
      </w:r>
      <w:r w:rsidRPr="00B62DEB">
        <w:rPr>
          <w:rFonts w:hint="cs"/>
          <w:rtl/>
          <w:lang w:bidi="ar-MA"/>
        </w:rPr>
        <w:t>الماضي،</w:t>
      </w:r>
      <w:r>
        <w:rPr>
          <w:rFonts w:hint="cs"/>
          <w:rtl/>
          <w:lang w:bidi="ar-MA"/>
        </w:rPr>
        <w:t xml:space="preserve"> </w:t>
      </w:r>
      <w:r w:rsidRPr="00B62DEB">
        <w:rPr>
          <w:rFonts w:hint="cs"/>
          <w:rtl/>
          <w:lang w:bidi="ar-MA"/>
        </w:rPr>
        <w:t>أشادت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بنساء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صاحبات</w:t>
      </w:r>
      <w:r>
        <w:rPr>
          <w:rFonts w:hint="cs"/>
          <w:rtl/>
          <w:lang w:bidi="ar-MA"/>
        </w:rPr>
        <w:t xml:space="preserve"> </w:t>
      </w:r>
      <w:r w:rsidRPr="00B62DEB">
        <w:rPr>
          <w:rFonts w:hint="cs"/>
          <w:rtl/>
          <w:lang w:bidi="ar-MA"/>
        </w:rPr>
        <w:t>الأعمال</w:t>
      </w:r>
      <w:r>
        <w:rPr>
          <w:rFonts w:hint="cs"/>
          <w:rtl/>
          <w:lang w:bidi="ar-MA"/>
        </w:rPr>
        <w:t xml:space="preserve"> </w:t>
      </w:r>
      <w:r w:rsidRPr="00B62DEB">
        <w:rPr>
          <w:rFonts w:hint="cs"/>
          <w:rtl/>
          <w:lang w:bidi="ar-MA"/>
        </w:rPr>
        <w:t>الحرة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العديد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المناطق</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وخاصة</w:t>
      </w:r>
      <w:r>
        <w:rPr>
          <w:rFonts w:hint="cs"/>
          <w:rtl/>
          <w:lang w:bidi="ar-MA"/>
        </w:rPr>
        <w:t xml:space="preserve"> </w:t>
      </w:r>
      <w:r w:rsidRPr="00B62DEB">
        <w:rPr>
          <w:rFonts w:hint="cs"/>
          <w:rtl/>
          <w:lang w:bidi="ar-MA"/>
        </w:rPr>
        <w:t>منهن</w:t>
      </w:r>
      <w:r>
        <w:rPr>
          <w:rFonts w:hint="cs"/>
          <w:rtl/>
          <w:lang w:bidi="ar-MA"/>
        </w:rPr>
        <w:t xml:space="preserve"> </w:t>
      </w:r>
      <w:r w:rsidRPr="00B62DEB">
        <w:rPr>
          <w:rFonts w:hint="cs"/>
          <w:rtl/>
          <w:lang w:bidi="ar-MA"/>
        </w:rPr>
        <w:t>اللاتي</w:t>
      </w:r>
      <w:r>
        <w:rPr>
          <w:rFonts w:hint="cs"/>
          <w:rtl/>
          <w:lang w:bidi="ar-MA"/>
        </w:rPr>
        <w:t xml:space="preserve"> </w:t>
      </w:r>
      <w:r w:rsidRPr="00B62DEB">
        <w:rPr>
          <w:rFonts w:hint="cs"/>
          <w:rtl/>
          <w:lang w:bidi="ar-MA"/>
        </w:rPr>
        <w:t>نجحن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الانتقال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الرسمي</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القطاع</w:t>
      </w:r>
      <w:r>
        <w:rPr>
          <w:rFonts w:hint="cs"/>
          <w:rtl/>
          <w:lang w:bidi="ar-MA"/>
        </w:rPr>
        <w:t xml:space="preserve"> </w:t>
      </w:r>
      <w:r w:rsidRPr="00B62DEB">
        <w:rPr>
          <w:rFonts w:hint="cs"/>
          <w:rtl/>
          <w:lang w:bidi="ar-MA"/>
        </w:rPr>
        <w:t>الرسمي.</w:t>
      </w:r>
    </w:p>
    <w:p w:rsidR="00C97A7E" w:rsidRPr="00130B5E" w:rsidRDefault="00C97A7E" w:rsidP="00C97A7E">
      <w:pPr>
        <w:pStyle w:val="SingleTxt"/>
        <w:spacing w:after="0" w:line="120" w:lineRule="exact"/>
        <w:rPr>
          <w:rFonts w:hint="cs"/>
          <w:b/>
          <w:bCs/>
          <w:sz w:val="12"/>
          <w:rtl/>
          <w:lang w:bidi="ar-MA"/>
        </w:rPr>
      </w:pPr>
    </w:p>
    <w:p w:rsidR="00C97A7E" w:rsidRPr="00B62DEB" w:rsidRDefault="00C97A7E" w:rsidP="000C4B89">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14</w:t>
      </w:r>
      <w:r>
        <w:rPr>
          <w:rFonts w:hint="cs"/>
          <w:rtl/>
          <w:lang w:bidi="ar-MA"/>
        </w:rPr>
        <w:t>-</w:t>
      </w:r>
      <w:r w:rsidRPr="00B62DEB">
        <w:rPr>
          <w:rFonts w:hint="cs"/>
          <w:rtl/>
          <w:lang w:bidi="ar-MA"/>
        </w:rPr>
        <w:t>3</w:t>
      </w:r>
      <w:r>
        <w:rPr>
          <w:rFonts w:hint="cs"/>
          <w:rtl/>
          <w:lang w:bidi="ar-MA"/>
        </w:rPr>
        <w:tab/>
      </w:r>
      <w:r w:rsidRPr="00B62DEB">
        <w:rPr>
          <w:rFonts w:hint="cs"/>
          <w:rtl/>
          <w:lang w:bidi="ar-MA"/>
        </w:rPr>
        <w:t>التدابير</w:t>
      </w:r>
      <w:r>
        <w:rPr>
          <w:rFonts w:hint="cs"/>
          <w:rtl/>
          <w:lang w:bidi="ar-MA"/>
        </w:rPr>
        <w:t xml:space="preserve"> </w:t>
      </w:r>
      <w:r w:rsidRPr="00B62DEB">
        <w:rPr>
          <w:rFonts w:hint="cs"/>
          <w:rtl/>
          <w:lang w:bidi="ar-MA"/>
        </w:rPr>
        <w:t>المتخذة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الاستراتيجية</w:t>
      </w:r>
      <w:r>
        <w:rPr>
          <w:rFonts w:hint="cs"/>
          <w:rtl/>
          <w:lang w:bidi="ar-MA"/>
        </w:rPr>
        <w:t xml:space="preserve"> </w:t>
      </w:r>
      <w:r w:rsidRPr="00B62DEB">
        <w:rPr>
          <w:rFonts w:hint="cs"/>
          <w:rtl/>
          <w:lang w:bidi="ar-MA"/>
        </w:rPr>
        <w:t>للتنمية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p>
    <w:p w:rsidR="00C97A7E" w:rsidRPr="00B62DEB" w:rsidRDefault="00C97A7E" w:rsidP="000C4B89">
      <w:pPr>
        <w:pStyle w:val="SingleTxt"/>
        <w:rPr>
          <w:rtl/>
          <w:lang w:bidi="ar-MA"/>
        </w:rPr>
      </w:pPr>
      <w:r w:rsidRPr="00B62DEB">
        <w:rPr>
          <w:rFonts w:hint="cs"/>
          <w:rtl/>
          <w:lang w:bidi="ar-MA"/>
        </w:rPr>
        <w:t>163</w:t>
      </w:r>
      <w:r>
        <w:rPr>
          <w:rFonts w:hint="cs"/>
          <w:rtl/>
          <w:lang w:bidi="ar-MA"/>
        </w:rPr>
        <w:t xml:space="preserve"> </w:t>
      </w:r>
      <w:r>
        <w:rPr>
          <w:rtl/>
          <w:lang w:bidi="ar-MA"/>
        </w:rPr>
        <w:t>-</w:t>
      </w:r>
      <w:r>
        <w:rPr>
          <w:rFonts w:hint="cs"/>
          <w:rtl/>
          <w:lang w:bidi="ar-MA"/>
        </w:rPr>
        <w:t xml:space="preserve"> </w:t>
      </w:r>
      <w:r w:rsidRPr="00B62DEB">
        <w:rPr>
          <w:rFonts w:hint="cs"/>
          <w:rtl/>
          <w:lang w:bidi="ar-MA"/>
        </w:rPr>
        <w:t>تنص</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الاستراتيجية</w:t>
      </w:r>
      <w:r>
        <w:rPr>
          <w:rFonts w:hint="cs"/>
          <w:rtl/>
          <w:lang w:bidi="ar-MA"/>
        </w:rPr>
        <w:t xml:space="preserve"> </w:t>
      </w:r>
      <w:r w:rsidRPr="00B62DEB">
        <w:rPr>
          <w:rFonts w:hint="cs"/>
          <w:rtl/>
          <w:lang w:bidi="ar-MA"/>
        </w:rPr>
        <w:t>للتنمية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تيسر</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والموارد</w:t>
      </w:r>
      <w:r>
        <w:rPr>
          <w:rFonts w:hint="cs"/>
          <w:rtl/>
          <w:lang w:bidi="ar-MA"/>
        </w:rPr>
        <w:t xml:space="preserve"> </w:t>
      </w:r>
      <w:r w:rsidRPr="00B62DEB">
        <w:rPr>
          <w:rFonts w:hint="cs"/>
          <w:rtl/>
          <w:lang w:bidi="ar-MA"/>
        </w:rPr>
        <w:t>الطبيعية</w:t>
      </w:r>
      <w:r>
        <w:rPr>
          <w:rFonts w:hint="cs"/>
          <w:rtl/>
          <w:lang w:bidi="ar-MA"/>
        </w:rPr>
        <w:t xml:space="preserve"> </w:t>
      </w:r>
      <w:r w:rsidRPr="00B62DEB">
        <w:rPr>
          <w:rFonts w:hint="cs"/>
          <w:rtl/>
          <w:lang w:bidi="ar-MA"/>
        </w:rPr>
        <w:t>والتنمية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مشاركة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w:t>
      </w:r>
      <w:r w:rsidR="000C4B89">
        <w:rPr>
          <w:rFonts w:hint="cs"/>
          <w:rtl/>
          <w:lang w:bidi="ar-MA"/>
        </w:rPr>
        <w:t xml:space="preserve">تدعم </w:t>
      </w:r>
      <w:r w:rsidRPr="00B62DEB">
        <w:rPr>
          <w:rFonts w:hint="cs"/>
          <w:rtl/>
          <w:lang w:bidi="ar-MA"/>
        </w:rPr>
        <w:t>احترام</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سياساتها</w:t>
      </w:r>
      <w:r>
        <w:rPr>
          <w:rFonts w:hint="cs"/>
          <w:rtl/>
          <w:lang w:bidi="ar-MA"/>
        </w:rPr>
        <w:t xml:space="preserve"> </w:t>
      </w:r>
      <w:r w:rsidRPr="00B62DEB">
        <w:rPr>
          <w:rFonts w:hint="cs"/>
          <w:rtl/>
          <w:lang w:bidi="ar-MA"/>
        </w:rPr>
        <w:t>وخططها</w:t>
      </w:r>
      <w:r>
        <w:rPr>
          <w:rFonts w:hint="cs"/>
          <w:rtl/>
          <w:lang w:bidi="ar-MA"/>
        </w:rPr>
        <w:t xml:space="preserve"> </w:t>
      </w:r>
      <w:r w:rsidRPr="00B62DEB">
        <w:rPr>
          <w:rFonts w:hint="cs"/>
          <w:rtl/>
          <w:lang w:bidi="ar-MA"/>
        </w:rPr>
        <w:t>وبرامجها</w:t>
      </w:r>
      <w:r>
        <w:rPr>
          <w:rFonts w:hint="cs"/>
          <w:rtl/>
          <w:lang w:bidi="ar-MA"/>
        </w:rPr>
        <w:t xml:space="preserve"> </w:t>
      </w:r>
      <w:r w:rsidRPr="00B62DEB">
        <w:rPr>
          <w:rFonts w:hint="cs"/>
          <w:rtl/>
          <w:lang w:bidi="ar-MA"/>
        </w:rPr>
        <w:t>ومشاريعها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طريق:</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تطوير</w:t>
      </w:r>
      <w:r>
        <w:rPr>
          <w:rFonts w:hint="cs"/>
          <w:rtl/>
          <w:lang w:bidi="ar-MA"/>
        </w:rPr>
        <w:t xml:space="preserve"> </w:t>
      </w:r>
      <w:r w:rsidRPr="00B62DEB">
        <w:rPr>
          <w:rFonts w:hint="cs"/>
          <w:rtl/>
          <w:lang w:bidi="ar-MA"/>
        </w:rPr>
        <w:t>برامج</w:t>
      </w:r>
      <w:r>
        <w:rPr>
          <w:rFonts w:hint="cs"/>
          <w:rtl/>
          <w:lang w:bidi="ar-MA"/>
        </w:rPr>
        <w:t xml:space="preserve"> </w:t>
      </w:r>
      <w:r w:rsidRPr="00B62DEB">
        <w:rPr>
          <w:rFonts w:hint="cs"/>
          <w:rtl/>
          <w:lang w:bidi="ar-MA"/>
        </w:rPr>
        <w:t>تمكين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ربة</w:t>
      </w:r>
      <w:r>
        <w:rPr>
          <w:rFonts w:hint="cs"/>
          <w:rtl/>
          <w:lang w:bidi="ar-MA"/>
        </w:rPr>
        <w:t xml:space="preserve"> </w:t>
      </w:r>
      <w:r w:rsidRPr="00B62DEB">
        <w:rPr>
          <w:rFonts w:hint="cs"/>
          <w:rtl/>
          <w:lang w:bidi="ar-MA"/>
        </w:rPr>
        <w:t>الأسرة</w:t>
      </w:r>
      <w:r>
        <w:rPr>
          <w:rFonts w:hint="cs"/>
          <w:rtl/>
          <w:lang w:bidi="ar-MA"/>
        </w:rPr>
        <w:t xml:space="preserve"> </w:t>
      </w:r>
      <w:r w:rsidRPr="00B62DEB">
        <w:rPr>
          <w:rFonts w:hint="cs"/>
          <w:rtl/>
          <w:lang w:bidi="ar-MA"/>
        </w:rPr>
        <w:t>والمرأة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اقتصاديا؛</w:t>
      </w:r>
    </w:p>
    <w:p w:rsidR="00C97A7E" w:rsidRPr="00B62DEB" w:rsidRDefault="00C97A7E" w:rsidP="00C97A7E">
      <w:pPr>
        <w:pStyle w:val="SingleTxt"/>
        <w:tabs>
          <w:tab w:val="clear" w:pos="1930"/>
          <w:tab w:val="clear" w:pos="2592"/>
          <w:tab w:val="clear" w:pos="3254"/>
          <w:tab w:val="clear" w:pos="3917"/>
          <w:tab w:val="clear" w:pos="4579"/>
          <w:tab w:val="clear" w:pos="5242"/>
          <w:tab w:val="clear" w:pos="5904"/>
          <w:tab w:val="clear" w:pos="6566"/>
          <w:tab w:val="right" w:pos="1757"/>
        </w:tabs>
        <w:ind w:left="1930" w:right="1267" w:hanging="662"/>
      </w:pPr>
      <w:r>
        <w:rPr>
          <w:rFonts w:hint="cs"/>
          <w:rtl/>
          <w:lang w:bidi="ar-MA"/>
        </w:rPr>
        <w:tab/>
      </w:r>
      <w:r>
        <w:rPr>
          <w:rFonts w:hint="eastAsia"/>
          <w:rtl/>
          <w:lang w:bidi="ar-MA"/>
        </w:rPr>
        <w:t>•</w:t>
      </w:r>
      <w:r>
        <w:rPr>
          <w:rFonts w:hint="eastAsia"/>
          <w:rtl/>
          <w:lang w:bidi="ar-MA"/>
        </w:rPr>
        <w:tab/>
      </w:r>
      <w:r w:rsidRPr="00B62DEB">
        <w:rPr>
          <w:rFonts w:hint="cs"/>
          <w:rtl/>
          <w:lang w:bidi="ar-MA"/>
        </w:rPr>
        <w:t>ادماج</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المشاريع</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تهدف</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تنمية</w:t>
      </w:r>
      <w:r>
        <w:rPr>
          <w:rFonts w:hint="cs"/>
          <w:rtl/>
          <w:lang w:bidi="ar-MA"/>
        </w:rPr>
        <w:t xml:space="preserve"> </w:t>
      </w:r>
      <w:r w:rsidRPr="00B62DEB">
        <w:rPr>
          <w:rFonts w:hint="cs"/>
          <w:rtl/>
          <w:lang w:bidi="ar-MA"/>
        </w:rPr>
        <w:t>وإصلاح</w:t>
      </w:r>
      <w:r>
        <w:rPr>
          <w:rFonts w:hint="cs"/>
          <w:rtl/>
          <w:lang w:bidi="ar-MA"/>
        </w:rPr>
        <w:t xml:space="preserve"> </w:t>
      </w:r>
      <w:r w:rsidRPr="00B62DEB">
        <w:rPr>
          <w:rFonts w:hint="cs"/>
          <w:rtl/>
          <w:lang w:bidi="ar-MA"/>
        </w:rPr>
        <w:t>الهياكل</w:t>
      </w:r>
      <w:r>
        <w:rPr>
          <w:rFonts w:hint="cs"/>
          <w:rtl/>
          <w:lang w:bidi="ar-MA"/>
        </w:rPr>
        <w:t xml:space="preserve"> </w:t>
      </w:r>
      <w:r w:rsidRPr="00B62DEB">
        <w:rPr>
          <w:rFonts w:hint="cs"/>
          <w:rtl/>
          <w:lang w:bidi="ar-MA"/>
        </w:rPr>
        <w:t>الأساسية</w:t>
      </w:r>
      <w:r>
        <w:rPr>
          <w:rFonts w:hint="cs"/>
          <w:rtl/>
          <w:lang w:bidi="ar-MA"/>
        </w:rPr>
        <w:t xml:space="preserve"> </w:t>
      </w:r>
      <w:r w:rsidRPr="00B62DEB">
        <w:rPr>
          <w:rFonts w:hint="cs"/>
          <w:rtl/>
          <w:lang w:bidi="ar-MA"/>
        </w:rPr>
        <w:t>الإنتاجية</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شبكات</w:t>
      </w:r>
      <w:r>
        <w:rPr>
          <w:rFonts w:hint="cs"/>
          <w:rtl/>
          <w:lang w:bidi="ar-MA"/>
        </w:rPr>
        <w:t xml:space="preserve"> </w:t>
      </w:r>
      <w:r w:rsidRPr="00B62DEB">
        <w:rPr>
          <w:rFonts w:hint="cs"/>
          <w:rtl/>
          <w:lang w:bidi="ar-MA"/>
        </w:rPr>
        <w:t>الري</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أشغال</w:t>
      </w:r>
      <w:r>
        <w:rPr>
          <w:rFonts w:hint="cs"/>
          <w:rtl/>
          <w:lang w:bidi="ar-MA"/>
        </w:rPr>
        <w:t xml:space="preserve"> </w:t>
      </w:r>
      <w:r w:rsidRPr="00B62DEB">
        <w:rPr>
          <w:rFonts w:hint="cs"/>
          <w:rtl/>
          <w:lang w:bidi="ar-MA"/>
        </w:rPr>
        <w:t>إصلاح</w:t>
      </w:r>
      <w:r>
        <w:rPr>
          <w:rFonts w:hint="cs"/>
          <w:rtl/>
          <w:lang w:bidi="ar-MA"/>
        </w:rPr>
        <w:t xml:space="preserve"> </w:t>
      </w:r>
      <w:r w:rsidRPr="00B62DEB">
        <w:rPr>
          <w:rFonts w:hint="cs"/>
          <w:rtl/>
          <w:lang w:bidi="ar-MA"/>
        </w:rPr>
        <w:t>أحواض</w:t>
      </w:r>
      <w:r>
        <w:rPr>
          <w:rFonts w:hint="cs"/>
          <w:rtl/>
          <w:lang w:bidi="ar-MA"/>
        </w:rPr>
        <w:t xml:space="preserve"> </w:t>
      </w:r>
      <w:r w:rsidRPr="00B62DEB">
        <w:rPr>
          <w:rFonts w:hint="cs"/>
          <w:rtl/>
          <w:lang w:bidi="ar-MA"/>
        </w:rPr>
        <w:t>الأنهار</w:t>
      </w:r>
      <w:r>
        <w:rPr>
          <w:rFonts w:hint="cs"/>
          <w:rtl/>
          <w:lang w:bidi="ar-MA"/>
        </w:rPr>
        <w:t xml:space="preserve"> </w:t>
      </w:r>
      <w:r w:rsidRPr="00B62DEB">
        <w:rPr>
          <w:rFonts w:hint="cs"/>
          <w:rtl/>
          <w:lang w:bidi="ar-MA"/>
        </w:rPr>
        <w:t>وإدارتها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p>
    <w:p w:rsidR="00C97A7E" w:rsidRPr="00B62DEB" w:rsidRDefault="00C97A7E" w:rsidP="00C97A7E">
      <w:pPr>
        <w:pStyle w:val="SingleTxt"/>
        <w:rPr>
          <w:rtl/>
          <w:lang w:bidi="ar-MA"/>
        </w:rPr>
      </w:pPr>
      <w:r w:rsidRPr="00B62DEB">
        <w:rPr>
          <w:rFonts w:hint="cs"/>
          <w:rtl/>
          <w:lang w:bidi="ar-MA"/>
        </w:rPr>
        <w:t>164</w:t>
      </w:r>
      <w:r>
        <w:rPr>
          <w:rFonts w:hint="cs"/>
          <w:rtl/>
          <w:lang w:bidi="ar-MA"/>
        </w:rPr>
        <w:t xml:space="preserve"> </w:t>
      </w:r>
      <w:r>
        <w:rPr>
          <w:rtl/>
          <w:lang w:bidi="ar-MA"/>
        </w:rPr>
        <w:t>-</w:t>
      </w:r>
      <w:r>
        <w:rPr>
          <w:rFonts w:hint="cs"/>
          <w:rtl/>
          <w:lang w:bidi="ar-MA"/>
        </w:rPr>
        <w:t xml:space="preserve"> </w:t>
      </w:r>
      <w:r w:rsidRPr="00B62DEB">
        <w:rPr>
          <w:rFonts w:hint="cs"/>
          <w:rtl/>
          <w:lang w:bidi="ar-MA"/>
        </w:rPr>
        <w:t>وهذه</w:t>
      </w:r>
      <w:r>
        <w:rPr>
          <w:rFonts w:hint="cs"/>
          <w:rtl/>
          <w:lang w:bidi="ar-MA"/>
        </w:rPr>
        <w:t xml:space="preserve"> </w:t>
      </w:r>
      <w:r w:rsidRPr="00B62DEB">
        <w:rPr>
          <w:rFonts w:hint="cs"/>
          <w:rtl/>
          <w:lang w:bidi="ar-MA"/>
        </w:rPr>
        <w:t>البرامج</w:t>
      </w:r>
      <w:r>
        <w:rPr>
          <w:rFonts w:hint="cs"/>
          <w:rtl/>
          <w:lang w:bidi="ar-MA"/>
        </w:rPr>
        <w:t xml:space="preserve"> </w:t>
      </w:r>
      <w:r w:rsidRPr="00B62DEB">
        <w:rPr>
          <w:rFonts w:hint="cs"/>
          <w:rtl/>
          <w:lang w:bidi="ar-MA"/>
        </w:rPr>
        <w:t>ليست</w:t>
      </w:r>
      <w:r>
        <w:rPr>
          <w:rFonts w:hint="cs"/>
          <w:rtl/>
          <w:lang w:bidi="ar-MA"/>
        </w:rPr>
        <w:t xml:space="preserve"> </w:t>
      </w:r>
      <w:r w:rsidRPr="00B62DEB">
        <w:rPr>
          <w:rFonts w:hint="cs"/>
          <w:rtl/>
          <w:lang w:bidi="ar-MA"/>
        </w:rPr>
        <w:t>جديدة،</w:t>
      </w:r>
      <w:r>
        <w:rPr>
          <w:rFonts w:hint="cs"/>
          <w:rtl/>
          <w:lang w:bidi="ar-MA"/>
        </w:rPr>
        <w:t xml:space="preserve"> </w:t>
      </w:r>
      <w:r w:rsidRPr="00B62DEB">
        <w:rPr>
          <w:rFonts w:hint="cs"/>
          <w:rtl/>
          <w:lang w:bidi="ar-MA"/>
        </w:rPr>
        <w:t>كما</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تتعاون</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زمن</w:t>
      </w:r>
      <w:r>
        <w:rPr>
          <w:rFonts w:hint="cs"/>
          <w:rtl/>
          <w:lang w:bidi="ar-MA"/>
        </w:rPr>
        <w:t xml:space="preserve"> </w:t>
      </w:r>
      <w:r w:rsidRPr="00B62DEB">
        <w:rPr>
          <w:rFonts w:hint="cs"/>
          <w:rtl/>
          <w:lang w:bidi="ar-MA"/>
        </w:rPr>
        <w:t>طويل</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تدخلاتها</w:t>
      </w:r>
      <w:r>
        <w:rPr>
          <w:rFonts w:hint="cs"/>
          <w:rtl/>
          <w:lang w:bidi="ar-MA"/>
        </w:rPr>
        <w:t xml:space="preserve"> </w:t>
      </w:r>
      <w:r w:rsidRPr="00B62DEB">
        <w:rPr>
          <w:rFonts w:hint="cs"/>
          <w:rtl/>
          <w:lang w:bidi="ar-MA"/>
        </w:rPr>
        <w:t>لفائدة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وأصبح</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التعاون</w:t>
      </w:r>
      <w:r>
        <w:rPr>
          <w:rFonts w:hint="cs"/>
          <w:rtl/>
          <w:lang w:bidi="ar-MA"/>
        </w:rPr>
        <w:t xml:space="preserve"> </w:t>
      </w:r>
      <w:r w:rsidRPr="00B62DEB">
        <w:rPr>
          <w:rFonts w:hint="cs"/>
          <w:rtl/>
          <w:lang w:bidi="ar-MA"/>
        </w:rPr>
        <w:t>يتسم</w:t>
      </w:r>
      <w:r>
        <w:rPr>
          <w:rFonts w:hint="cs"/>
          <w:rtl/>
          <w:lang w:bidi="ar-MA"/>
        </w:rPr>
        <w:t xml:space="preserve"> </w:t>
      </w:r>
      <w:r w:rsidRPr="00B62DEB">
        <w:rPr>
          <w:rFonts w:hint="cs"/>
          <w:rtl/>
          <w:lang w:bidi="ar-MA"/>
        </w:rPr>
        <w:t>بطابع</w:t>
      </w:r>
      <w:r>
        <w:rPr>
          <w:rFonts w:hint="cs"/>
          <w:rtl/>
          <w:lang w:bidi="ar-MA"/>
        </w:rPr>
        <w:t xml:space="preserve"> </w:t>
      </w:r>
      <w:r w:rsidRPr="00B62DEB">
        <w:rPr>
          <w:rFonts w:hint="cs"/>
          <w:rtl/>
          <w:lang w:bidi="ar-MA"/>
        </w:rPr>
        <w:t>مؤسسي</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2009</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إنشاء</w:t>
      </w:r>
      <w:r>
        <w:rPr>
          <w:rFonts w:hint="cs"/>
          <w:rtl/>
          <w:lang w:bidi="ar-MA"/>
        </w:rPr>
        <w:t xml:space="preserve"> </w:t>
      </w:r>
      <w:r w:rsidRPr="00B62DEB">
        <w:rPr>
          <w:rFonts w:hint="cs"/>
          <w:rtl/>
          <w:lang w:bidi="ar-MA"/>
        </w:rPr>
        <w:t>مركز</w:t>
      </w:r>
      <w:r>
        <w:rPr>
          <w:rFonts w:hint="cs"/>
          <w:rtl/>
          <w:lang w:bidi="ar-MA"/>
        </w:rPr>
        <w:t xml:space="preserve"> </w:t>
      </w:r>
      <w:r w:rsidRPr="00B62DEB">
        <w:rPr>
          <w:rFonts w:hint="cs"/>
          <w:rtl/>
          <w:lang w:bidi="ar-MA"/>
        </w:rPr>
        <w:t>تنسيق</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المفوض</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جانب</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لمتابعة</w:t>
      </w:r>
      <w:r>
        <w:rPr>
          <w:rFonts w:hint="cs"/>
          <w:rtl/>
          <w:lang w:bidi="ar-MA"/>
        </w:rPr>
        <w:t xml:space="preserve"> </w:t>
      </w:r>
      <w:r w:rsidRPr="00B62DEB">
        <w:rPr>
          <w:rFonts w:hint="cs"/>
          <w:rtl/>
          <w:lang w:bidi="ar-MA"/>
        </w:rPr>
        <w:t>برامج</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وحاليا،</w:t>
      </w:r>
      <w:r>
        <w:rPr>
          <w:rFonts w:hint="cs"/>
          <w:rtl/>
          <w:lang w:bidi="ar-MA"/>
        </w:rPr>
        <w:t xml:space="preserve"> </w:t>
      </w:r>
      <w:r w:rsidRPr="00B62DEB">
        <w:rPr>
          <w:rFonts w:hint="cs"/>
          <w:rtl/>
          <w:lang w:bidi="ar-MA"/>
        </w:rPr>
        <w:t>شرعت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إدراج</w:t>
      </w:r>
      <w:r>
        <w:rPr>
          <w:rFonts w:hint="cs"/>
          <w:rtl/>
          <w:lang w:bidi="ar-MA"/>
        </w:rPr>
        <w:t xml:space="preserve"> </w:t>
      </w:r>
      <w:r w:rsidRPr="00B62DEB">
        <w:rPr>
          <w:rFonts w:hint="cs"/>
          <w:rtl/>
          <w:lang w:bidi="ar-MA"/>
        </w:rPr>
        <w:t>العنصر</w:t>
      </w:r>
      <w:r>
        <w:rPr>
          <w:rFonts w:hint="cs"/>
          <w:rtl/>
          <w:lang w:bidi="ar-MA"/>
        </w:rPr>
        <w:t xml:space="preserve"> </w:t>
      </w:r>
      <w:r w:rsidRPr="00B62DEB">
        <w:rPr>
          <w:rFonts w:hint="cs"/>
          <w:rtl/>
          <w:lang w:bidi="ar-MA"/>
        </w:rPr>
        <w:t>الجنساني</w:t>
      </w:r>
      <w:r>
        <w:rPr>
          <w:rFonts w:hint="cs"/>
          <w:rtl/>
          <w:lang w:bidi="ar-MA"/>
        </w:rPr>
        <w:t xml:space="preserve"> </w:t>
      </w:r>
      <w:r w:rsidRPr="00B62DEB">
        <w:rPr>
          <w:rFonts w:hint="cs"/>
          <w:rtl/>
          <w:lang w:bidi="ar-MA"/>
        </w:rPr>
        <w:t>بصورة</w:t>
      </w:r>
      <w:r>
        <w:rPr>
          <w:rFonts w:hint="cs"/>
          <w:rtl/>
          <w:lang w:bidi="ar-MA"/>
        </w:rPr>
        <w:t xml:space="preserve"> </w:t>
      </w:r>
      <w:r w:rsidRPr="00B62DEB">
        <w:rPr>
          <w:rFonts w:hint="cs"/>
          <w:rtl/>
          <w:lang w:bidi="ar-MA"/>
        </w:rPr>
        <w:t>منهجية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كامل</w:t>
      </w:r>
      <w:r>
        <w:rPr>
          <w:rFonts w:hint="cs"/>
          <w:rtl/>
          <w:lang w:bidi="ar-MA"/>
        </w:rPr>
        <w:t xml:space="preserve"> </w:t>
      </w:r>
      <w:r w:rsidRPr="00B62DEB">
        <w:rPr>
          <w:rFonts w:hint="cs"/>
          <w:rtl/>
          <w:lang w:bidi="ar-MA"/>
        </w:rPr>
        <w:t>عملياتها،</w:t>
      </w:r>
      <w:r>
        <w:rPr>
          <w:rFonts w:hint="cs"/>
          <w:rtl/>
          <w:lang w:bidi="ar-MA"/>
        </w:rPr>
        <w:t xml:space="preserve"> </w:t>
      </w:r>
      <w:r w:rsidRPr="00B62DEB">
        <w:rPr>
          <w:rFonts w:hint="cs"/>
          <w:rtl/>
          <w:lang w:bidi="ar-MA"/>
        </w:rPr>
        <w:t>ولذلك</w:t>
      </w:r>
      <w:r>
        <w:rPr>
          <w:rFonts w:hint="cs"/>
          <w:rtl/>
          <w:lang w:bidi="ar-MA"/>
        </w:rPr>
        <w:t xml:space="preserve"> </w:t>
      </w:r>
      <w:r w:rsidRPr="00B62DEB">
        <w:rPr>
          <w:rFonts w:hint="cs"/>
          <w:rtl/>
          <w:lang w:bidi="ar-MA"/>
        </w:rPr>
        <w:t>يجري</w:t>
      </w:r>
      <w:r>
        <w:rPr>
          <w:rFonts w:hint="cs"/>
          <w:rtl/>
          <w:lang w:bidi="ar-MA"/>
        </w:rPr>
        <w:t xml:space="preserve"> </w:t>
      </w:r>
      <w:r w:rsidRPr="00B62DEB">
        <w:rPr>
          <w:rFonts w:hint="cs"/>
          <w:rtl/>
          <w:lang w:bidi="ar-MA"/>
        </w:rPr>
        <w:t>التفكير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اتخاذ</w:t>
      </w:r>
      <w:r>
        <w:rPr>
          <w:rFonts w:hint="cs"/>
          <w:rtl/>
          <w:lang w:bidi="ar-MA"/>
        </w:rPr>
        <w:t xml:space="preserve"> </w:t>
      </w:r>
      <w:r w:rsidRPr="00B62DEB">
        <w:rPr>
          <w:rFonts w:hint="cs"/>
          <w:rtl/>
          <w:lang w:bidi="ar-MA"/>
        </w:rPr>
        <w:t>إجراءات</w:t>
      </w:r>
      <w:r>
        <w:rPr>
          <w:rFonts w:hint="cs"/>
          <w:rtl/>
          <w:lang w:bidi="ar-MA"/>
        </w:rPr>
        <w:t xml:space="preserve"> </w:t>
      </w:r>
      <w:r w:rsidRPr="00B62DEB">
        <w:rPr>
          <w:rFonts w:hint="cs"/>
          <w:rtl/>
          <w:lang w:bidi="ar-MA"/>
        </w:rPr>
        <w:t>لتعزيز</w:t>
      </w:r>
      <w:r>
        <w:rPr>
          <w:rFonts w:hint="cs"/>
          <w:rtl/>
          <w:lang w:bidi="ar-MA"/>
        </w:rPr>
        <w:t xml:space="preserve"> </w:t>
      </w:r>
      <w:r w:rsidRPr="00B62DEB">
        <w:rPr>
          <w:rFonts w:hint="cs"/>
          <w:rtl/>
          <w:lang w:bidi="ar-MA"/>
        </w:rPr>
        <w:t>مركز</w:t>
      </w:r>
      <w:r>
        <w:rPr>
          <w:rFonts w:hint="cs"/>
          <w:rtl/>
          <w:lang w:bidi="ar-MA"/>
        </w:rPr>
        <w:t xml:space="preserve"> </w:t>
      </w:r>
      <w:r w:rsidRPr="00B62DEB">
        <w:rPr>
          <w:rFonts w:hint="cs"/>
          <w:rtl/>
          <w:lang w:bidi="ar-MA"/>
        </w:rPr>
        <w:t>تنسيق</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دعمه</w:t>
      </w:r>
      <w:r>
        <w:rPr>
          <w:rFonts w:hint="cs"/>
          <w:rtl/>
          <w:lang w:bidi="ar-MA"/>
        </w:rPr>
        <w:t xml:space="preserve"> </w:t>
      </w:r>
      <w:r w:rsidRPr="00B62DEB">
        <w:rPr>
          <w:rFonts w:hint="cs"/>
          <w:rtl/>
          <w:lang w:bidi="ar-MA"/>
        </w:rPr>
        <w:t>بخلية</w:t>
      </w:r>
      <w:r>
        <w:rPr>
          <w:rFonts w:hint="cs"/>
          <w:rtl/>
          <w:lang w:bidi="ar-MA"/>
        </w:rPr>
        <w:t xml:space="preserve"> </w:t>
      </w:r>
      <w:r w:rsidRPr="00B62DEB">
        <w:rPr>
          <w:rFonts w:hint="cs"/>
          <w:rtl/>
          <w:lang w:bidi="ar-MA"/>
        </w:rPr>
        <w:t>معنية</w:t>
      </w:r>
      <w:r>
        <w:rPr>
          <w:rFonts w:hint="cs"/>
          <w:rtl/>
          <w:lang w:bidi="ar-MA"/>
        </w:rPr>
        <w:t xml:space="preserve"> </w:t>
      </w:r>
      <w:r w:rsidRPr="00B62DEB">
        <w:rPr>
          <w:rFonts w:hint="cs"/>
          <w:rtl/>
          <w:lang w:bidi="ar-MA"/>
        </w:rPr>
        <w:t>بالشؤون</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بهدف</w:t>
      </w:r>
      <w:r>
        <w:rPr>
          <w:rFonts w:hint="cs"/>
          <w:rtl/>
          <w:lang w:bidi="ar-MA"/>
        </w:rPr>
        <w:t xml:space="preserve"> </w:t>
      </w:r>
      <w:r w:rsidRPr="00B62DEB">
        <w:rPr>
          <w:rFonts w:hint="cs"/>
          <w:rtl/>
          <w:lang w:bidi="ar-MA"/>
        </w:rPr>
        <w:t>كفالة</w:t>
      </w:r>
      <w:r>
        <w:rPr>
          <w:rFonts w:hint="cs"/>
          <w:rtl/>
          <w:lang w:bidi="ar-MA"/>
        </w:rPr>
        <w:t xml:space="preserve"> </w:t>
      </w:r>
      <w:r w:rsidRPr="00B62DEB">
        <w:rPr>
          <w:rFonts w:hint="cs"/>
          <w:rtl/>
          <w:lang w:bidi="ar-MA"/>
        </w:rPr>
        <w:t>التدخل</w:t>
      </w:r>
      <w:r>
        <w:rPr>
          <w:rFonts w:hint="cs"/>
          <w:rtl/>
          <w:lang w:bidi="ar-MA"/>
        </w:rPr>
        <w:t xml:space="preserve"> </w:t>
      </w:r>
      <w:r w:rsidRPr="00B62DEB">
        <w:rPr>
          <w:rFonts w:hint="cs"/>
          <w:rtl/>
          <w:lang w:bidi="ar-MA"/>
        </w:rPr>
        <w:t>الشامل</w:t>
      </w:r>
      <w:r>
        <w:rPr>
          <w:rFonts w:hint="cs"/>
          <w:rtl/>
          <w:lang w:bidi="ar-MA"/>
        </w:rPr>
        <w:t xml:space="preserve"> </w:t>
      </w:r>
      <w:r w:rsidRPr="00B62DEB">
        <w:rPr>
          <w:rFonts w:hint="cs"/>
          <w:rtl/>
          <w:lang w:bidi="ar-MA"/>
        </w:rPr>
        <w:t>والمنظم.</w:t>
      </w:r>
    </w:p>
    <w:p w:rsidR="00C97A7E" w:rsidRPr="00B62DEB" w:rsidRDefault="00C97A7E" w:rsidP="00D65585">
      <w:pPr>
        <w:pStyle w:val="SingleTxt"/>
        <w:ind w:left="1267" w:right="1267"/>
        <w:rPr>
          <w:rtl/>
          <w:lang w:bidi="ar-MA"/>
        </w:rPr>
      </w:pPr>
      <w:r w:rsidRPr="00B62DEB">
        <w:rPr>
          <w:rFonts w:hint="cs"/>
          <w:rtl/>
          <w:lang w:bidi="ar-MA"/>
        </w:rPr>
        <w:t>165</w:t>
      </w:r>
      <w:r>
        <w:rPr>
          <w:rFonts w:hint="cs"/>
          <w:rtl/>
          <w:lang w:bidi="ar-MA"/>
        </w:rPr>
        <w:t xml:space="preserve"> </w:t>
      </w:r>
      <w:r>
        <w:rPr>
          <w:rtl/>
          <w:lang w:bidi="ar-MA"/>
        </w:rPr>
        <w:t>-</w:t>
      </w:r>
      <w:r>
        <w:rPr>
          <w:rFonts w:hint="cs"/>
          <w:rtl/>
          <w:lang w:bidi="ar-MA"/>
        </w:rPr>
        <w:t xml:space="preserve"> </w:t>
      </w:r>
      <w:r w:rsidRPr="00B62DEB">
        <w:rPr>
          <w:rFonts w:hint="cs"/>
          <w:rtl/>
          <w:lang w:bidi="ar-MA"/>
        </w:rPr>
        <w:t>ويتطلب</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سياسة</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تعكف</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بالإضافة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وضعها</w:t>
      </w:r>
      <w:r>
        <w:rPr>
          <w:rFonts w:hint="cs"/>
          <w:rtl/>
          <w:lang w:bidi="ar-MA"/>
        </w:rPr>
        <w:t xml:space="preserve"> </w:t>
      </w:r>
      <w:r w:rsidRPr="00B62DEB">
        <w:rPr>
          <w:rFonts w:hint="cs"/>
          <w:rtl/>
          <w:lang w:bidi="ar-MA"/>
        </w:rPr>
        <w:t>للسياسات</w:t>
      </w:r>
      <w:r>
        <w:rPr>
          <w:rFonts w:hint="cs"/>
          <w:rtl/>
          <w:lang w:bidi="ar-MA"/>
        </w:rPr>
        <w:t xml:space="preserve"> </w:t>
      </w:r>
      <w:r w:rsidRPr="00B62DEB">
        <w:rPr>
          <w:rFonts w:hint="cs"/>
          <w:rtl/>
          <w:lang w:bidi="ar-MA"/>
        </w:rPr>
        <w:t>الاقتصادية</w:t>
      </w:r>
      <w:r>
        <w:rPr>
          <w:rFonts w:hint="cs"/>
          <w:rtl/>
          <w:lang w:bidi="ar-MA"/>
        </w:rPr>
        <w:t xml:space="preserve"> </w:t>
      </w:r>
      <w:r w:rsidRPr="00B62DEB">
        <w:rPr>
          <w:rFonts w:hint="cs"/>
          <w:rtl/>
          <w:lang w:bidi="ar-MA"/>
        </w:rPr>
        <w:t>البحتة،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إعمال</w:t>
      </w:r>
      <w:r>
        <w:rPr>
          <w:rFonts w:hint="cs"/>
          <w:rtl/>
          <w:lang w:bidi="ar-MA"/>
        </w:rPr>
        <w:t xml:space="preserve"> </w:t>
      </w:r>
      <w:r w:rsidRPr="00B62DEB">
        <w:rPr>
          <w:rFonts w:hint="cs"/>
          <w:rtl/>
          <w:lang w:bidi="ar-MA"/>
        </w:rPr>
        <w:t>الحقوق</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والصحة،</w:t>
      </w:r>
      <w:r>
        <w:rPr>
          <w:rFonts w:hint="cs"/>
          <w:rtl/>
          <w:lang w:bidi="ar-MA"/>
        </w:rPr>
        <w:t xml:space="preserve"> </w:t>
      </w:r>
      <w:r w:rsidRPr="00B62DEB">
        <w:rPr>
          <w:rFonts w:hint="cs"/>
          <w:rtl/>
          <w:lang w:bidi="ar-MA"/>
        </w:rPr>
        <w:t>والضمان</w:t>
      </w:r>
      <w:r>
        <w:rPr>
          <w:rFonts w:hint="cs"/>
          <w:rtl/>
          <w:lang w:bidi="ar-MA"/>
        </w:rPr>
        <w:t xml:space="preserve"> </w:t>
      </w:r>
      <w:r w:rsidRPr="00B62DEB">
        <w:rPr>
          <w:rFonts w:hint="cs"/>
          <w:rtl/>
          <w:lang w:bidi="ar-MA"/>
        </w:rPr>
        <w:t>الاجتماعي،</w:t>
      </w:r>
      <w:r>
        <w:rPr>
          <w:rFonts w:hint="cs"/>
          <w:rtl/>
          <w:lang w:bidi="ar-MA"/>
        </w:rPr>
        <w:t xml:space="preserve"> </w:t>
      </w:r>
      <w:r w:rsidRPr="00B62DEB">
        <w:rPr>
          <w:rFonts w:hint="cs"/>
          <w:rtl/>
          <w:lang w:bidi="ar-MA"/>
        </w:rPr>
        <w:t>والسكن،</w:t>
      </w:r>
      <w:r>
        <w:rPr>
          <w:rFonts w:hint="cs"/>
          <w:rtl/>
          <w:lang w:bidi="ar-MA"/>
        </w:rPr>
        <w:t xml:space="preserve"> </w:t>
      </w:r>
      <w:r w:rsidRPr="00B62DEB">
        <w:rPr>
          <w:rFonts w:hint="cs"/>
          <w:rtl/>
          <w:lang w:bidi="ar-MA"/>
        </w:rPr>
        <w:t>والترفيه،</w:t>
      </w:r>
      <w:r>
        <w:rPr>
          <w:rFonts w:hint="cs"/>
          <w:rtl/>
          <w:lang w:bidi="ar-MA"/>
        </w:rPr>
        <w:t xml:space="preserve"> </w:t>
      </w:r>
      <w:r w:rsidRPr="00B62DEB">
        <w:rPr>
          <w:rFonts w:hint="cs"/>
          <w:rtl/>
          <w:lang w:bidi="ar-MA"/>
        </w:rPr>
        <w:t>وأن</w:t>
      </w:r>
      <w:r>
        <w:rPr>
          <w:rFonts w:hint="cs"/>
          <w:rtl/>
          <w:lang w:bidi="ar-MA"/>
        </w:rPr>
        <w:t xml:space="preserve"> </w:t>
      </w:r>
      <w:r w:rsidRPr="00B62DEB">
        <w:rPr>
          <w:rFonts w:hint="cs"/>
          <w:rtl/>
          <w:lang w:bidi="ar-MA"/>
        </w:rPr>
        <w:t>تعمل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المجال</w:t>
      </w:r>
      <w:r>
        <w:rPr>
          <w:rFonts w:hint="cs"/>
          <w:rtl/>
          <w:lang w:bidi="ar-MA"/>
        </w:rPr>
        <w:t xml:space="preserve"> </w:t>
      </w:r>
      <w:r w:rsidRPr="00B62DEB">
        <w:rPr>
          <w:rFonts w:hint="cs"/>
          <w:rtl/>
          <w:lang w:bidi="ar-MA"/>
        </w:rPr>
        <w:t>القانوني</w:t>
      </w:r>
      <w:r>
        <w:rPr>
          <w:rFonts w:hint="cs"/>
          <w:rtl/>
          <w:lang w:bidi="ar-MA"/>
        </w:rPr>
        <w:t xml:space="preserve"> </w:t>
      </w:r>
      <w:r w:rsidRPr="00B62DEB">
        <w:rPr>
          <w:rFonts w:hint="cs"/>
          <w:rtl/>
          <w:lang w:bidi="ar-MA"/>
        </w:rPr>
        <w:t>بوجه</w:t>
      </w:r>
      <w:r>
        <w:rPr>
          <w:rFonts w:hint="cs"/>
          <w:rtl/>
          <w:lang w:bidi="ar-MA"/>
        </w:rPr>
        <w:t xml:space="preserve"> </w:t>
      </w:r>
      <w:r w:rsidRPr="00B62DEB">
        <w:rPr>
          <w:rFonts w:hint="cs"/>
          <w:rtl/>
          <w:lang w:bidi="ar-MA"/>
        </w:rPr>
        <w:t>خاص</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سن</w:t>
      </w:r>
      <w:r>
        <w:rPr>
          <w:rFonts w:hint="cs"/>
          <w:rtl/>
          <w:lang w:bidi="ar-MA"/>
        </w:rPr>
        <w:t xml:space="preserve"> </w:t>
      </w:r>
      <w:r w:rsidRPr="00B62DEB">
        <w:rPr>
          <w:rFonts w:hint="cs"/>
          <w:rtl/>
          <w:lang w:bidi="ar-MA"/>
        </w:rPr>
        <w:t>قوانين</w:t>
      </w:r>
      <w:r>
        <w:rPr>
          <w:rFonts w:hint="cs"/>
          <w:rtl/>
          <w:lang w:bidi="ar-MA"/>
        </w:rPr>
        <w:t xml:space="preserve"> </w:t>
      </w:r>
      <w:r w:rsidRPr="00B62DEB">
        <w:rPr>
          <w:rFonts w:hint="cs"/>
          <w:rtl/>
          <w:lang w:bidi="ar-MA"/>
        </w:rPr>
        <w:t>لحماية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والطفل.</w:t>
      </w:r>
      <w:r>
        <w:rPr>
          <w:rFonts w:hint="cs"/>
          <w:rtl/>
          <w:lang w:bidi="ar-MA"/>
        </w:rPr>
        <w:t xml:space="preserve"> </w:t>
      </w:r>
      <w:r w:rsidRPr="00B62DEB">
        <w:rPr>
          <w:rFonts w:hint="cs"/>
          <w:rtl/>
          <w:lang w:bidi="ar-MA"/>
        </w:rPr>
        <w:t>ويستلزم</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استراتيجيات</w:t>
      </w:r>
      <w:r>
        <w:rPr>
          <w:rFonts w:hint="cs"/>
          <w:rtl/>
          <w:lang w:bidi="ar-MA"/>
        </w:rPr>
        <w:t xml:space="preserve"> </w:t>
      </w:r>
      <w:r w:rsidRPr="00B62DEB">
        <w:rPr>
          <w:rFonts w:hint="cs"/>
          <w:rtl/>
          <w:lang w:bidi="ar-MA"/>
        </w:rPr>
        <w:t>إعلام</w:t>
      </w:r>
      <w:r>
        <w:rPr>
          <w:rFonts w:hint="cs"/>
          <w:rtl/>
          <w:lang w:bidi="ar-MA"/>
        </w:rPr>
        <w:t xml:space="preserve"> </w:t>
      </w:r>
      <w:r w:rsidRPr="00B62DEB">
        <w:rPr>
          <w:rFonts w:hint="cs"/>
          <w:rtl/>
          <w:lang w:bidi="ar-MA"/>
        </w:rPr>
        <w:t>وتوعية</w:t>
      </w:r>
      <w:r>
        <w:rPr>
          <w:rFonts w:hint="cs"/>
          <w:rtl/>
          <w:lang w:bidi="ar-MA"/>
        </w:rPr>
        <w:t xml:space="preserve"> </w:t>
      </w:r>
      <w:r w:rsidRPr="00B62DEB">
        <w:rPr>
          <w:rFonts w:hint="cs"/>
          <w:rtl/>
          <w:lang w:bidi="ar-MA"/>
        </w:rPr>
        <w:t>موجهة</w:t>
      </w:r>
      <w:r>
        <w:rPr>
          <w:rFonts w:hint="cs"/>
          <w:rtl/>
          <w:lang w:bidi="ar-MA"/>
        </w:rPr>
        <w:t xml:space="preserve"> </w:t>
      </w:r>
      <w:r w:rsidRPr="00B62DEB">
        <w:rPr>
          <w:rFonts w:hint="cs"/>
          <w:rtl/>
          <w:lang w:bidi="ar-MA"/>
        </w:rPr>
        <w:t>للجهات</w:t>
      </w:r>
      <w:r>
        <w:rPr>
          <w:rFonts w:hint="cs"/>
          <w:rtl/>
          <w:lang w:bidi="ar-MA"/>
        </w:rPr>
        <w:t xml:space="preserve"> </w:t>
      </w:r>
      <w:r w:rsidRPr="00B62DEB">
        <w:rPr>
          <w:rFonts w:hint="cs"/>
          <w:rtl/>
          <w:lang w:bidi="ar-MA"/>
        </w:rPr>
        <w:t>الفاعلة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المجال</w:t>
      </w:r>
      <w:r>
        <w:rPr>
          <w:rFonts w:hint="cs"/>
          <w:rtl/>
          <w:lang w:bidi="ar-MA"/>
        </w:rPr>
        <w:t xml:space="preserve"> </w:t>
      </w:r>
      <w:r w:rsidRPr="00B62DEB">
        <w:rPr>
          <w:rFonts w:hint="cs"/>
          <w:rtl/>
          <w:lang w:bidi="ar-MA"/>
        </w:rPr>
        <w:t>القانوني</w:t>
      </w:r>
      <w:r>
        <w:rPr>
          <w:rFonts w:hint="cs"/>
          <w:rtl/>
          <w:lang w:bidi="ar-MA"/>
        </w:rPr>
        <w:t xml:space="preserve"> </w:t>
      </w:r>
      <w:r w:rsidRPr="00B62DEB">
        <w:rPr>
          <w:rFonts w:hint="cs"/>
          <w:rtl/>
          <w:lang w:bidi="ar-MA"/>
        </w:rPr>
        <w:t>وللسكان</w:t>
      </w:r>
      <w:r>
        <w:rPr>
          <w:rFonts w:hint="cs"/>
          <w:rtl/>
          <w:lang w:bidi="ar-MA"/>
        </w:rPr>
        <w:t xml:space="preserve"> </w:t>
      </w:r>
      <w:r w:rsidRPr="00B62DEB">
        <w:rPr>
          <w:rFonts w:hint="cs"/>
          <w:rtl/>
          <w:lang w:bidi="ar-MA"/>
        </w:rPr>
        <w:t>بهدف</w:t>
      </w:r>
      <w:r>
        <w:rPr>
          <w:rFonts w:hint="cs"/>
          <w:rtl/>
          <w:lang w:bidi="ar-MA"/>
        </w:rPr>
        <w:t xml:space="preserve"> </w:t>
      </w:r>
      <w:r w:rsidRPr="00B62DEB">
        <w:rPr>
          <w:rFonts w:hint="cs"/>
          <w:rtl/>
          <w:lang w:bidi="ar-MA"/>
        </w:rPr>
        <w:t>تعميم</w:t>
      </w:r>
      <w:r>
        <w:rPr>
          <w:rFonts w:hint="cs"/>
          <w:rtl/>
          <w:lang w:bidi="ar-MA"/>
        </w:rPr>
        <w:t xml:space="preserve"> </w:t>
      </w:r>
      <w:r w:rsidRPr="00B62DEB">
        <w:rPr>
          <w:rFonts w:hint="cs"/>
          <w:rtl/>
          <w:lang w:bidi="ar-MA"/>
        </w:rPr>
        <w:t>قانون</w:t>
      </w:r>
      <w:r>
        <w:rPr>
          <w:rFonts w:hint="cs"/>
          <w:rtl/>
          <w:lang w:bidi="ar-MA"/>
        </w:rPr>
        <w:t xml:space="preserve"> </w:t>
      </w:r>
      <w:r w:rsidRPr="00B62DEB">
        <w:rPr>
          <w:rFonts w:hint="cs"/>
          <w:rtl/>
          <w:lang w:bidi="ar-MA"/>
        </w:rPr>
        <w:t>الأبوة</w:t>
      </w:r>
      <w:r>
        <w:rPr>
          <w:rFonts w:hint="cs"/>
          <w:rtl/>
          <w:lang w:bidi="ar-MA"/>
        </w:rPr>
        <w:t xml:space="preserve"> </w:t>
      </w:r>
      <w:r w:rsidRPr="00B62DEB">
        <w:rPr>
          <w:rFonts w:hint="cs"/>
          <w:rtl/>
          <w:lang w:bidi="ar-MA"/>
        </w:rPr>
        <w:t>المسؤولة</w:t>
      </w:r>
      <w:r>
        <w:rPr>
          <w:rFonts w:hint="cs"/>
          <w:rtl/>
          <w:lang w:bidi="ar-MA"/>
        </w:rPr>
        <w:t xml:space="preserve"> </w:t>
      </w:r>
      <w:r w:rsidRPr="00B62DEB">
        <w:rPr>
          <w:rFonts w:hint="cs"/>
          <w:rtl/>
          <w:lang w:bidi="ar-MA"/>
        </w:rPr>
        <w:t>وتنفيذه،</w:t>
      </w:r>
      <w:r>
        <w:rPr>
          <w:rFonts w:hint="cs"/>
          <w:rtl/>
          <w:lang w:bidi="ar-MA"/>
        </w:rPr>
        <w:t xml:space="preserve"> </w:t>
      </w:r>
      <w:r w:rsidRPr="00B62DEB">
        <w:rPr>
          <w:rFonts w:hint="cs"/>
          <w:rtl/>
          <w:lang w:bidi="ar-MA"/>
        </w:rPr>
        <w:t>فضلا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إدراج</w:t>
      </w:r>
      <w:r>
        <w:rPr>
          <w:rFonts w:hint="cs"/>
          <w:rtl/>
          <w:lang w:bidi="ar-MA"/>
        </w:rPr>
        <w:t xml:space="preserve"> </w:t>
      </w:r>
      <w:r w:rsidRPr="00B62DEB">
        <w:rPr>
          <w:rFonts w:hint="cs"/>
          <w:rtl/>
          <w:lang w:bidi="ar-MA"/>
        </w:rPr>
        <w:t>قانون</w:t>
      </w:r>
      <w:r>
        <w:rPr>
          <w:rFonts w:hint="cs"/>
          <w:rtl/>
          <w:lang w:bidi="ar-MA"/>
        </w:rPr>
        <w:t xml:space="preserve"> </w:t>
      </w:r>
      <w:r w:rsidRPr="00B62DEB">
        <w:rPr>
          <w:rFonts w:hint="cs"/>
          <w:rtl/>
          <w:lang w:bidi="ar-MA"/>
        </w:rPr>
        <w:t>الاعتراف</w:t>
      </w:r>
      <w:r>
        <w:rPr>
          <w:rFonts w:hint="cs"/>
          <w:rtl/>
          <w:lang w:bidi="ar-MA"/>
        </w:rPr>
        <w:t xml:space="preserve"> </w:t>
      </w:r>
      <w:r w:rsidRPr="00B62DEB">
        <w:rPr>
          <w:rFonts w:hint="cs"/>
          <w:rtl/>
          <w:lang w:bidi="ar-MA"/>
        </w:rPr>
        <w:t>بالمساكنة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جدول</w:t>
      </w:r>
      <w:r>
        <w:rPr>
          <w:rFonts w:hint="cs"/>
          <w:rtl/>
          <w:lang w:bidi="ar-MA"/>
        </w:rPr>
        <w:t xml:space="preserve"> </w:t>
      </w:r>
      <w:r w:rsidRPr="00B62DEB">
        <w:rPr>
          <w:rFonts w:hint="cs"/>
          <w:rtl/>
          <w:lang w:bidi="ar-MA"/>
        </w:rPr>
        <w:t>أعمال</w:t>
      </w:r>
      <w:r>
        <w:rPr>
          <w:rFonts w:hint="cs"/>
          <w:rtl/>
          <w:lang w:bidi="ar-MA"/>
        </w:rPr>
        <w:t xml:space="preserve"> </w:t>
      </w:r>
      <w:r w:rsidRPr="00B62DEB">
        <w:rPr>
          <w:rFonts w:hint="cs"/>
          <w:rtl/>
          <w:lang w:bidi="ar-MA"/>
        </w:rPr>
        <w:t>البرلمان.</w:t>
      </w:r>
      <w:r>
        <w:rPr>
          <w:rFonts w:hint="cs"/>
          <w:rtl/>
          <w:lang w:bidi="ar-MA"/>
        </w:rPr>
        <w:t xml:space="preserve"> </w:t>
      </w:r>
      <w:r w:rsidRPr="00B62DEB">
        <w:rPr>
          <w:rFonts w:hint="cs"/>
          <w:rtl/>
          <w:lang w:bidi="ar-MA"/>
        </w:rPr>
        <w:t>ويتطلب</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سياسة</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الريفية</w:t>
      </w:r>
      <w:r>
        <w:rPr>
          <w:rFonts w:hint="cs"/>
          <w:rtl/>
          <w:lang w:bidi="ar-MA"/>
        </w:rPr>
        <w:t xml:space="preserve"> </w:t>
      </w:r>
      <w:r w:rsidRPr="00B62DEB">
        <w:rPr>
          <w:rFonts w:hint="cs"/>
          <w:rtl/>
          <w:lang w:bidi="ar-MA"/>
        </w:rPr>
        <w:t>المتكاملة</w:t>
      </w:r>
      <w:r>
        <w:rPr>
          <w:rFonts w:hint="cs"/>
          <w:rtl/>
          <w:lang w:bidi="ar-MA"/>
        </w:rPr>
        <w:t xml:space="preserve"> </w:t>
      </w:r>
      <w:r w:rsidRPr="00B62DEB">
        <w:rPr>
          <w:rFonts w:hint="cs"/>
          <w:rtl/>
          <w:lang w:bidi="ar-MA"/>
        </w:rPr>
        <w:t>متابعة</w:t>
      </w:r>
      <w:r>
        <w:rPr>
          <w:rFonts w:hint="cs"/>
          <w:rtl/>
          <w:lang w:bidi="ar-MA"/>
        </w:rPr>
        <w:t xml:space="preserve"> </w:t>
      </w:r>
      <w:r w:rsidRPr="00B62DEB">
        <w:rPr>
          <w:rFonts w:hint="cs"/>
          <w:rtl/>
          <w:lang w:bidi="ar-MA"/>
        </w:rPr>
        <w:t>تلبية</w:t>
      </w:r>
      <w:r>
        <w:rPr>
          <w:rFonts w:hint="cs"/>
          <w:rtl/>
          <w:lang w:bidi="ar-MA"/>
        </w:rPr>
        <w:t xml:space="preserve"> </w:t>
      </w:r>
      <w:r w:rsidRPr="00B62DEB">
        <w:rPr>
          <w:rFonts w:hint="cs"/>
          <w:rtl/>
          <w:lang w:bidi="ar-MA"/>
        </w:rPr>
        <w:t>الشرط</w:t>
      </w:r>
      <w:r>
        <w:rPr>
          <w:rFonts w:hint="cs"/>
          <w:rtl/>
          <w:lang w:bidi="ar-MA"/>
        </w:rPr>
        <w:t xml:space="preserve"> </w:t>
      </w:r>
      <w:r w:rsidRPr="00B62DEB">
        <w:rPr>
          <w:rFonts w:hint="cs"/>
          <w:rtl/>
          <w:lang w:bidi="ar-MA"/>
        </w:rPr>
        <w:t>الدستوري</w:t>
      </w:r>
      <w:r>
        <w:rPr>
          <w:rFonts w:hint="cs"/>
          <w:rtl/>
          <w:lang w:bidi="ar-MA"/>
        </w:rPr>
        <w:t xml:space="preserve"> </w:t>
      </w:r>
      <w:r w:rsidRPr="00B62DEB">
        <w:rPr>
          <w:rFonts w:hint="cs"/>
          <w:rtl/>
          <w:lang w:bidi="ar-MA"/>
        </w:rPr>
        <w:t>القاضي</w:t>
      </w:r>
      <w:r>
        <w:rPr>
          <w:rFonts w:hint="cs"/>
          <w:rtl/>
          <w:lang w:bidi="ar-MA"/>
        </w:rPr>
        <w:t xml:space="preserve"> </w:t>
      </w:r>
      <w:r w:rsidRPr="00B62DEB">
        <w:rPr>
          <w:rFonts w:hint="cs"/>
          <w:rtl/>
          <w:lang w:bidi="ar-MA"/>
        </w:rPr>
        <w:t>بتخصيص</w:t>
      </w:r>
      <w:r>
        <w:rPr>
          <w:rFonts w:hint="cs"/>
          <w:rtl/>
          <w:lang w:bidi="ar-MA"/>
        </w:rPr>
        <w:t xml:space="preserve"> </w:t>
      </w:r>
      <w:r w:rsidRPr="00B62DEB">
        <w:rPr>
          <w:rFonts w:hint="cs"/>
          <w:rtl/>
          <w:lang w:bidi="ar-MA"/>
        </w:rPr>
        <w:t>حصة</w:t>
      </w:r>
      <w:r>
        <w:rPr>
          <w:rFonts w:hint="cs"/>
          <w:rtl/>
          <w:lang w:bidi="ar-MA"/>
        </w:rPr>
        <w:t xml:space="preserve"> </w:t>
      </w:r>
      <w:r w:rsidRPr="00B62DEB">
        <w:rPr>
          <w:rFonts w:hint="cs"/>
          <w:rtl/>
          <w:lang w:bidi="ar-MA"/>
        </w:rPr>
        <w:t>لتمثيل</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مستويات</w:t>
      </w:r>
      <w:r>
        <w:rPr>
          <w:rFonts w:hint="cs"/>
          <w:rtl/>
          <w:lang w:bidi="ar-MA"/>
        </w:rPr>
        <w:t xml:space="preserve"> </w:t>
      </w:r>
      <w:r w:rsidRPr="00B62DEB">
        <w:rPr>
          <w:rFonts w:hint="cs"/>
          <w:rtl/>
          <w:lang w:bidi="ar-MA"/>
        </w:rPr>
        <w:t>الخدمات</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تقل</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30</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النقيض</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لا</w:t>
      </w:r>
      <w:r>
        <w:rPr>
          <w:rFonts w:hint="eastAsia"/>
          <w:rtl/>
          <w:lang w:bidi="ar-MA"/>
        </w:rPr>
        <w:t> </w:t>
      </w:r>
      <w:r w:rsidRPr="00B62DEB">
        <w:rPr>
          <w:rFonts w:hint="cs"/>
          <w:rtl/>
          <w:lang w:bidi="ar-MA"/>
        </w:rPr>
        <w:t>يزيد</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النساء</w:t>
      </w:r>
      <w:r>
        <w:rPr>
          <w:rFonts w:hint="cs"/>
          <w:rtl/>
          <w:lang w:bidi="ar-MA"/>
        </w:rPr>
        <w:t xml:space="preserve"> </w:t>
      </w:r>
      <w:r w:rsidRPr="00B62DEB">
        <w:rPr>
          <w:rFonts w:hint="cs"/>
          <w:rtl/>
          <w:lang w:bidi="ar-MA"/>
        </w:rPr>
        <w:t>الفنيات</w:t>
      </w:r>
      <w:r>
        <w:rPr>
          <w:rFonts w:hint="cs"/>
          <w:rtl/>
          <w:lang w:bidi="ar-MA"/>
        </w:rPr>
        <w:t xml:space="preserve"> </w:t>
      </w:r>
      <w:r w:rsidRPr="00B62DEB">
        <w:rPr>
          <w:rFonts w:hint="cs"/>
          <w:rtl/>
          <w:lang w:bidi="ar-MA"/>
        </w:rPr>
        <w:t>الإداريات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خمس</w:t>
      </w:r>
      <w:r>
        <w:rPr>
          <w:rFonts w:hint="cs"/>
          <w:rtl/>
          <w:lang w:bidi="ar-MA"/>
        </w:rPr>
        <w:t xml:space="preserve"> </w:t>
      </w:r>
      <w:r w:rsidRPr="00B62DEB">
        <w:rPr>
          <w:rFonts w:hint="cs"/>
          <w:rtl/>
          <w:lang w:bidi="ar-MA"/>
        </w:rPr>
        <w:t>نساء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خمسين</w:t>
      </w:r>
      <w:r>
        <w:rPr>
          <w:rFonts w:hint="cs"/>
          <w:rtl/>
          <w:lang w:bidi="ar-MA"/>
        </w:rPr>
        <w:t xml:space="preserve"> </w:t>
      </w:r>
      <w:r w:rsidRPr="00B62DEB">
        <w:rPr>
          <w:rFonts w:hint="cs"/>
          <w:rtl/>
          <w:lang w:bidi="ar-MA"/>
        </w:rPr>
        <w:t>رجلا.</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توجد</w:t>
      </w:r>
      <w:r>
        <w:rPr>
          <w:rFonts w:hint="cs"/>
          <w:rtl/>
          <w:lang w:bidi="ar-MA"/>
        </w:rPr>
        <w:t xml:space="preserve"> </w:t>
      </w:r>
      <w:r w:rsidRPr="00B62DEB">
        <w:rPr>
          <w:rFonts w:hint="cs"/>
          <w:rtl/>
          <w:lang w:bidi="ar-MA"/>
        </w:rPr>
        <w:t>أي</w:t>
      </w:r>
      <w:r>
        <w:rPr>
          <w:rFonts w:hint="cs"/>
          <w:rtl/>
          <w:lang w:bidi="ar-MA"/>
        </w:rPr>
        <w:t xml:space="preserve"> </w:t>
      </w:r>
      <w:r w:rsidRPr="00B62DEB">
        <w:rPr>
          <w:rFonts w:hint="cs"/>
          <w:rtl/>
          <w:lang w:bidi="ar-MA"/>
        </w:rPr>
        <w:t>امرأة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المسؤولين</w:t>
      </w:r>
      <w:r>
        <w:rPr>
          <w:rFonts w:hint="cs"/>
          <w:rtl/>
          <w:lang w:bidi="ar-MA"/>
        </w:rPr>
        <w:t xml:space="preserve"> </w:t>
      </w:r>
      <w:r w:rsidRPr="00B62DEB">
        <w:rPr>
          <w:rFonts w:hint="cs"/>
          <w:rtl/>
          <w:lang w:bidi="ar-MA"/>
        </w:rPr>
        <w:t>السياسيين</w:t>
      </w:r>
      <w:r>
        <w:rPr>
          <w:rFonts w:hint="cs"/>
          <w:rtl/>
          <w:lang w:bidi="ar-MA"/>
        </w:rPr>
        <w:t xml:space="preserve"> </w:t>
      </w:r>
      <w:r w:rsidRPr="00B62DEB">
        <w:rPr>
          <w:rFonts w:hint="cs"/>
          <w:rtl/>
          <w:lang w:bidi="ar-MA"/>
        </w:rPr>
        <w:t>(وزير</w:t>
      </w:r>
      <w:r>
        <w:rPr>
          <w:rFonts w:hint="cs"/>
          <w:rtl/>
          <w:lang w:bidi="ar-MA"/>
        </w:rPr>
        <w:t xml:space="preserve"> </w:t>
      </w:r>
      <w:r w:rsidRPr="00B62DEB">
        <w:rPr>
          <w:rFonts w:hint="cs"/>
          <w:rtl/>
          <w:lang w:bidi="ar-MA"/>
        </w:rPr>
        <w:t>واحد</w:t>
      </w:r>
      <w:r>
        <w:rPr>
          <w:rFonts w:hint="cs"/>
          <w:rtl/>
          <w:lang w:bidi="ar-MA"/>
        </w:rPr>
        <w:t xml:space="preserve"> </w:t>
      </w:r>
      <w:r w:rsidRPr="00B62DEB">
        <w:rPr>
          <w:rFonts w:hint="cs"/>
          <w:rtl/>
          <w:lang w:bidi="ar-MA"/>
        </w:rPr>
        <w:t>وثلاثة</w:t>
      </w:r>
      <w:r>
        <w:rPr>
          <w:rFonts w:hint="cs"/>
          <w:rtl/>
          <w:lang w:bidi="ar-MA"/>
        </w:rPr>
        <w:t xml:space="preserve"> </w:t>
      </w:r>
      <w:r w:rsidRPr="00B62DEB">
        <w:rPr>
          <w:rFonts w:hint="cs"/>
          <w:rtl/>
          <w:lang w:bidi="ar-MA"/>
        </w:rPr>
        <w:t>وكلاء</w:t>
      </w:r>
      <w:r>
        <w:rPr>
          <w:rFonts w:hint="cs"/>
          <w:rtl/>
          <w:lang w:bidi="ar-MA"/>
        </w:rPr>
        <w:t xml:space="preserve"> </w:t>
      </w:r>
      <w:r w:rsidRPr="00B62DEB">
        <w:rPr>
          <w:rFonts w:hint="cs"/>
          <w:rtl/>
          <w:lang w:bidi="ar-MA"/>
        </w:rPr>
        <w:t>وزارة).</w:t>
      </w:r>
    </w:p>
    <w:p w:rsidR="00C97A7E" w:rsidRPr="00B62DEB" w:rsidRDefault="00C97A7E" w:rsidP="00D65585">
      <w:pPr>
        <w:pStyle w:val="SingleTxt"/>
        <w:ind w:left="1267" w:right="1267"/>
        <w:rPr>
          <w:rtl/>
          <w:lang w:bidi="ar-MA"/>
        </w:rPr>
      </w:pPr>
      <w:r w:rsidRPr="00B62DEB">
        <w:rPr>
          <w:rFonts w:hint="cs"/>
          <w:rtl/>
          <w:lang w:bidi="ar-MA"/>
        </w:rPr>
        <w:t>166</w:t>
      </w:r>
      <w:r>
        <w:rPr>
          <w:rFonts w:hint="cs"/>
          <w:rtl/>
          <w:lang w:bidi="ar-MA"/>
        </w:rPr>
        <w:t xml:space="preserve"> </w:t>
      </w:r>
      <w:r>
        <w:rPr>
          <w:rtl/>
          <w:lang w:bidi="ar-MA"/>
        </w:rPr>
        <w:t>-</w:t>
      </w:r>
      <w:r>
        <w:rPr>
          <w:rFonts w:hint="cs"/>
          <w:rtl/>
          <w:lang w:bidi="ar-MA"/>
        </w:rPr>
        <w:t xml:space="preserve"> </w:t>
      </w:r>
      <w:r w:rsidRPr="00B62DEB">
        <w:rPr>
          <w:rFonts w:hint="cs"/>
          <w:rtl/>
          <w:lang w:bidi="ar-MA"/>
        </w:rPr>
        <w:t>ويجب</w:t>
      </w:r>
      <w:r>
        <w:rPr>
          <w:rFonts w:hint="cs"/>
          <w:rtl/>
          <w:lang w:bidi="ar-MA"/>
        </w:rPr>
        <w:t xml:space="preserve"> </w:t>
      </w:r>
      <w:r w:rsidRPr="00B62DEB">
        <w:rPr>
          <w:rFonts w:hint="cs"/>
          <w:rtl/>
          <w:lang w:bidi="ar-MA"/>
        </w:rPr>
        <w:t>البحث</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أسباب</w:t>
      </w:r>
      <w:r>
        <w:rPr>
          <w:rFonts w:hint="cs"/>
          <w:rtl/>
          <w:lang w:bidi="ar-MA"/>
        </w:rPr>
        <w:t xml:space="preserve"> </w:t>
      </w:r>
      <w:r w:rsidRPr="00B62DEB">
        <w:rPr>
          <w:rFonts w:hint="cs"/>
          <w:rtl/>
          <w:lang w:bidi="ar-MA"/>
        </w:rPr>
        <w:t>مشكلة</w:t>
      </w:r>
      <w:r>
        <w:rPr>
          <w:rFonts w:hint="cs"/>
          <w:rtl/>
          <w:lang w:bidi="ar-MA"/>
        </w:rPr>
        <w:t xml:space="preserve"> </w:t>
      </w:r>
      <w:r w:rsidRPr="00B62DEB">
        <w:rPr>
          <w:rFonts w:hint="cs"/>
          <w:rtl/>
          <w:lang w:bidi="ar-MA"/>
        </w:rPr>
        <w:t>غياب</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مناصب</w:t>
      </w:r>
      <w:r>
        <w:rPr>
          <w:rFonts w:hint="cs"/>
          <w:rtl/>
          <w:lang w:bidi="ar-MA"/>
        </w:rPr>
        <w:t xml:space="preserve"> </w:t>
      </w:r>
      <w:r w:rsidRPr="00B62DEB">
        <w:rPr>
          <w:rFonts w:hint="cs"/>
          <w:rtl/>
          <w:lang w:bidi="ar-MA"/>
        </w:rPr>
        <w:t>اتخاذ</w:t>
      </w:r>
      <w:r>
        <w:rPr>
          <w:rFonts w:hint="cs"/>
          <w:rtl/>
          <w:lang w:bidi="ar-MA"/>
        </w:rPr>
        <w:t xml:space="preserve"> </w:t>
      </w:r>
      <w:r w:rsidRPr="00B62DEB">
        <w:rPr>
          <w:rFonts w:hint="cs"/>
          <w:rtl/>
          <w:lang w:bidi="ar-MA"/>
        </w:rPr>
        <w:t>القرار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هياكل</w:t>
      </w:r>
      <w:r>
        <w:rPr>
          <w:rFonts w:hint="cs"/>
          <w:rtl/>
          <w:lang w:bidi="ar-MA"/>
        </w:rPr>
        <w:t xml:space="preserve"> </w:t>
      </w:r>
      <w:r w:rsidRPr="00B62DEB">
        <w:rPr>
          <w:rFonts w:hint="cs"/>
          <w:rtl/>
          <w:lang w:bidi="ar-MA"/>
        </w:rPr>
        <w:t>التدريب</w:t>
      </w:r>
      <w:r>
        <w:rPr>
          <w:rFonts w:hint="cs"/>
          <w:rtl/>
          <w:lang w:bidi="ar-MA"/>
        </w:rPr>
        <w:t xml:space="preserve"> </w:t>
      </w:r>
      <w:r w:rsidRPr="00B62DEB">
        <w:rPr>
          <w:rFonts w:hint="cs"/>
          <w:rtl/>
          <w:lang w:bidi="ar-MA"/>
        </w:rPr>
        <w:t>المهني</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الدراسات</w:t>
      </w:r>
      <w:r>
        <w:rPr>
          <w:rFonts w:hint="cs"/>
          <w:rtl/>
          <w:lang w:bidi="ar-MA"/>
        </w:rPr>
        <w:t xml:space="preserve"> </w:t>
      </w:r>
      <w:r w:rsidRPr="00B62DEB">
        <w:rPr>
          <w:rFonts w:hint="cs"/>
          <w:rtl/>
          <w:lang w:bidi="ar-MA"/>
        </w:rPr>
        <w:t>العليا،</w:t>
      </w:r>
      <w:r>
        <w:rPr>
          <w:rFonts w:hint="cs"/>
          <w:rtl/>
          <w:lang w:bidi="ar-MA"/>
        </w:rPr>
        <w:t xml:space="preserve"> </w:t>
      </w:r>
      <w:r w:rsidRPr="00B62DEB">
        <w:rPr>
          <w:rFonts w:hint="cs"/>
          <w:rtl/>
          <w:lang w:bidi="ar-MA"/>
        </w:rPr>
        <w:t>حيث</w:t>
      </w:r>
      <w:r>
        <w:rPr>
          <w:rFonts w:hint="cs"/>
          <w:rtl/>
          <w:lang w:bidi="ar-MA"/>
        </w:rPr>
        <w:t xml:space="preserve"> </w:t>
      </w:r>
      <w:r w:rsidRPr="00B62DEB">
        <w:rPr>
          <w:rFonts w:hint="cs"/>
          <w:rtl/>
          <w:lang w:bidi="ar-MA"/>
        </w:rPr>
        <w:t>يتبين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الطالبات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كلية</w:t>
      </w:r>
      <w:r>
        <w:rPr>
          <w:rFonts w:hint="cs"/>
          <w:rtl/>
          <w:lang w:bidi="ar-MA"/>
        </w:rPr>
        <w:t xml:space="preserve"> </w:t>
      </w:r>
      <w:r w:rsidRPr="00B62DEB">
        <w:rPr>
          <w:rFonts w:hint="cs"/>
          <w:rtl/>
          <w:lang w:bidi="ar-MA"/>
        </w:rPr>
        <w:t>الزراعة</w:t>
      </w:r>
      <w:r>
        <w:rPr>
          <w:rFonts w:hint="cs"/>
          <w:rtl/>
          <w:lang w:bidi="ar-MA"/>
        </w:rPr>
        <w:t xml:space="preserve"> </w:t>
      </w:r>
      <w:r w:rsidRPr="00B62DEB">
        <w:rPr>
          <w:rFonts w:hint="cs"/>
          <w:rtl/>
          <w:lang w:bidi="ar-MA"/>
        </w:rPr>
        <w:t>والطب</w:t>
      </w:r>
      <w:r>
        <w:rPr>
          <w:rFonts w:hint="cs"/>
          <w:rtl/>
          <w:lang w:bidi="ar-MA"/>
        </w:rPr>
        <w:t xml:space="preserve"> </w:t>
      </w:r>
      <w:r w:rsidRPr="00B62DEB">
        <w:rPr>
          <w:rFonts w:hint="cs"/>
          <w:rtl/>
          <w:lang w:bidi="ar-MA"/>
        </w:rPr>
        <w:t>البيطري</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يزيد</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10</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مجموع</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الطلاب.</w:t>
      </w:r>
      <w:r>
        <w:rPr>
          <w:rFonts w:hint="cs"/>
          <w:rtl/>
          <w:lang w:bidi="ar-MA"/>
        </w:rPr>
        <w:t xml:space="preserve"> </w:t>
      </w:r>
      <w:r w:rsidRPr="00B62DEB">
        <w:rPr>
          <w:rFonts w:hint="cs"/>
          <w:rtl/>
          <w:lang w:bidi="ar-MA"/>
        </w:rPr>
        <w:t>وحاليا،</w:t>
      </w:r>
      <w:r>
        <w:rPr>
          <w:rFonts w:hint="cs"/>
          <w:rtl/>
          <w:lang w:bidi="ar-MA"/>
        </w:rPr>
        <w:t xml:space="preserve"> </w:t>
      </w:r>
      <w:r w:rsidRPr="00B62DEB">
        <w:rPr>
          <w:rFonts w:hint="cs"/>
          <w:rtl/>
          <w:lang w:bidi="ar-MA"/>
        </w:rPr>
        <w:t>لا</w:t>
      </w:r>
      <w:r>
        <w:rPr>
          <w:rFonts w:hint="eastAsia"/>
          <w:rtl/>
          <w:lang w:bidi="ar-MA"/>
        </w:rPr>
        <w:t> </w:t>
      </w:r>
      <w:r w:rsidRPr="00B62DEB">
        <w:rPr>
          <w:rFonts w:hint="cs"/>
          <w:rtl/>
          <w:lang w:bidi="ar-MA"/>
        </w:rPr>
        <w:t>يزيد</w:t>
      </w:r>
      <w:r>
        <w:rPr>
          <w:rFonts w:hint="cs"/>
          <w:rtl/>
          <w:lang w:bidi="ar-MA"/>
        </w:rPr>
        <w:t xml:space="preserve"> </w:t>
      </w:r>
      <w:r w:rsidRPr="00B62DEB">
        <w:rPr>
          <w:rFonts w:hint="cs"/>
          <w:rtl/>
          <w:lang w:bidi="ar-MA"/>
        </w:rPr>
        <w:t>عدد</w:t>
      </w:r>
      <w:r>
        <w:rPr>
          <w:rFonts w:hint="cs"/>
          <w:rtl/>
          <w:lang w:bidi="ar-MA"/>
        </w:rPr>
        <w:t xml:space="preserve"> </w:t>
      </w:r>
      <w:r w:rsidRPr="00B62DEB">
        <w:rPr>
          <w:rFonts w:hint="cs"/>
          <w:rtl/>
          <w:lang w:bidi="ar-MA"/>
        </w:rPr>
        <w:t>الطبيبات</w:t>
      </w:r>
      <w:r>
        <w:rPr>
          <w:rFonts w:hint="cs"/>
          <w:rtl/>
          <w:lang w:bidi="ar-MA"/>
        </w:rPr>
        <w:t xml:space="preserve"> </w:t>
      </w:r>
      <w:r w:rsidRPr="00B62DEB">
        <w:rPr>
          <w:rFonts w:hint="cs"/>
          <w:rtl/>
          <w:lang w:bidi="ar-MA"/>
        </w:rPr>
        <w:t>البيطريات</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خمس</w:t>
      </w:r>
      <w:r>
        <w:rPr>
          <w:rFonts w:hint="cs"/>
          <w:rtl/>
          <w:lang w:bidi="ar-MA"/>
        </w:rPr>
        <w:t xml:space="preserve"> </w:t>
      </w:r>
      <w:r w:rsidRPr="00B62DEB">
        <w:rPr>
          <w:rFonts w:hint="cs"/>
          <w:rtl/>
          <w:lang w:bidi="ar-MA"/>
        </w:rPr>
        <w:t>نساء</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60</w:t>
      </w:r>
      <w:r>
        <w:rPr>
          <w:rFonts w:hint="cs"/>
          <w:rtl/>
          <w:lang w:bidi="ar-MA"/>
        </w:rPr>
        <w:t xml:space="preserve"> </w:t>
      </w:r>
      <w:r w:rsidRPr="00B62DEB">
        <w:rPr>
          <w:rFonts w:hint="cs"/>
          <w:rtl/>
          <w:lang w:bidi="ar-MA"/>
        </w:rPr>
        <w:t>طبيبا</w:t>
      </w:r>
      <w:r>
        <w:rPr>
          <w:rFonts w:hint="cs"/>
          <w:rtl/>
          <w:lang w:bidi="ar-MA"/>
        </w:rPr>
        <w:t xml:space="preserve"> </w:t>
      </w:r>
      <w:r w:rsidRPr="00B62DEB">
        <w:rPr>
          <w:rFonts w:hint="cs"/>
          <w:rtl/>
          <w:lang w:bidi="ar-MA"/>
        </w:rPr>
        <w:t>بيطريا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كامل</w:t>
      </w:r>
      <w:r>
        <w:rPr>
          <w:rFonts w:hint="cs"/>
          <w:rtl/>
          <w:lang w:bidi="ar-MA"/>
        </w:rPr>
        <w:t xml:space="preserve"> </w:t>
      </w:r>
      <w:r w:rsidRPr="00B62DEB">
        <w:rPr>
          <w:rFonts w:hint="cs"/>
          <w:rtl/>
          <w:lang w:bidi="ar-MA"/>
        </w:rPr>
        <w:t>البلد.</w:t>
      </w:r>
    </w:p>
    <w:p w:rsidR="00C97A7E" w:rsidRPr="00130B5E" w:rsidRDefault="00C97A7E" w:rsidP="00C97A7E">
      <w:pPr>
        <w:pStyle w:val="SingleTxt"/>
        <w:spacing w:after="0" w:line="120" w:lineRule="exact"/>
        <w:rPr>
          <w:sz w:val="12"/>
          <w:rtl/>
          <w:lang w:bidi="ar-MA"/>
        </w:rPr>
      </w:pPr>
    </w:p>
    <w:p w:rsidR="005F0347" w:rsidRPr="005F0347" w:rsidRDefault="005F0347" w:rsidP="005F034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eft"/>
        <w:rPr>
          <w:sz w:val="10"/>
          <w:rtl/>
          <w:lang w:bidi="ar-MA"/>
        </w:rPr>
      </w:pPr>
    </w:p>
    <w:p w:rsidR="00C97A7E" w:rsidRPr="00B62DEB" w:rsidRDefault="00C97A7E"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sidRPr="00B62DEB">
        <w:rPr>
          <w:rFonts w:hint="cs"/>
          <w:rtl/>
          <w:lang w:bidi="ar-MA"/>
        </w:rPr>
        <w:t>الفصل</w:t>
      </w:r>
      <w:r>
        <w:rPr>
          <w:rFonts w:hint="cs"/>
          <w:rtl/>
          <w:lang w:bidi="ar-MA"/>
        </w:rPr>
        <w:t xml:space="preserve"> </w:t>
      </w:r>
      <w:r w:rsidRPr="00B62DEB">
        <w:rPr>
          <w:rFonts w:hint="cs"/>
          <w:rtl/>
          <w:lang w:bidi="ar-MA"/>
        </w:rPr>
        <w:t>الخامس</w:t>
      </w:r>
      <w:r>
        <w:rPr>
          <w:rFonts w:hint="cs"/>
          <w:rtl/>
          <w:lang w:bidi="ar-MA"/>
        </w:rPr>
        <w:t xml:space="preserve"> </w:t>
      </w:r>
      <w:r w:rsidRPr="00B62DEB">
        <w:rPr>
          <w:rFonts w:hint="cs"/>
          <w:rtl/>
          <w:lang w:bidi="ar-MA"/>
        </w:rPr>
        <w:t>عشر</w:t>
      </w:r>
      <w:r w:rsidR="00D65585">
        <w:rPr>
          <w:lang w:bidi="ar-MA"/>
        </w:rPr>
        <w:br/>
      </w:r>
      <w:r w:rsidRPr="00B62DEB">
        <w:rPr>
          <w:rFonts w:hint="cs"/>
          <w:rtl/>
          <w:lang w:bidi="ar-MA"/>
        </w:rPr>
        <w:t>المساواة</w:t>
      </w:r>
      <w:r>
        <w:rPr>
          <w:rFonts w:hint="cs"/>
          <w:rtl/>
          <w:lang w:bidi="ar-MA"/>
        </w:rPr>
        <w:t xml:space="preserve"> </w:t>
      </w:r>
      <w:r w:rsidRPr="00B62DEB">
        <w:rPr>
          <w:rFonts w:hint="cs"/>
          <w:rtl/>
          <w:lang w:bidi="ar-MA"/>
        </w:rPr>
        <w:t>أمام</w:t>
      </w:r>
      <w:r>
        <w:rPr>
          <w:rFonts w:hint="cs"/>
          <w:rtl/>
          <w:lang w:bidi="ar-MA"/>
        </w:rPr>
        <w:t xml:space="preserve"> </w:t>
      </w:r>
      <w:r w:rsidRPr="00B62DEB">
        <w:rPr>
          <w:rFonts w:hint="cs"/>
          <w:rtl/>
          <w:lang w:bidi="ar-MA"/>
        </w:rPr>
        <w:t>القانون</w:t>
      </w:r>
    </w:p>
    <w:p w:rsidR="00C97A7E" w:rsidRPr="00B62DEB" w:rsidRDefault="00C97A7E" w:rsidP="00D65585">
      <w:pPr>
        <w:pStyle w:val="SingleTxt"/>
        <w:ind w:left="1267" w:right="1267"/>
        <w:rPr>
          <w:rtl/>
          <w:lang w:bidi="ar-MA"/>
        </w:rPr>
      </w:pPr>
      <w:r w:rsidRPr="00B62DEB">
        <w:rPr>
          <w:rFonts w:hint="cs"/>
          <w:rtl/>
          <w:lang w:bidi="ar-MA"/>
        </w:rPr>
        <w:t>167</w:t>
      </w:r>
      <w:r>
        <w:rPr>
          <w:rFonts w:hint="cs"/>
          <w:rtl/>
          <w:lang w:bidi="ar-MA"/>
        </w:rPr>
        <w:t xml:space="preserve"> </w:t>
      </w:r>
      <w:r>
        <w:rPr>
          <w:rtl/>
          <w:lang w:bidi="ar-MA"/>
        </w:rPr>
        <w:t>-</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يطرأ</w:t>
      </w:r>
      <w:r>
        <w:rPr>
          <w:rFonts w:hint="cs"/>
          <w:rtl/>
          <w:lang w:bidi="ar-MA"/>
        </w:rPr>
        <w:t xml:space="preserve"> </w:t>
      </w:r>
      <w:r w:rsidRPr="00B62DEB">
        <w:rPr>
          <w:rFonts w:hint="cs"/>
          <w:rtl/>
          <w:lang w:bidi="ar-MA"/>
        </w:rPr>
        <w:t>أي</w:t>
      </w:r>
      <w:r>
        <w:rPr>
          <w:rFonts w:hint="cs"/>
          <w:rtl/>
          <w:lang w:bidi="ar-MA"/>
        </w:rPr>
        <w:t xml:space="preserve"> </w:t>
      </w:r>
      <w:r w:rsidRPr="00B62DEB">
        <w:rPr>
          <w:rFonts w:hint="cs"/>
          <w:rtl/>
          <w:lang w:bidi="ar-MA"/>
        </w:rPr>
        <w:t>تغيير</w:t>
      </w:r>
      <w:r>
        <w:rPr>
          <w:rFonts w:hint="cs"/>
          <w:rtl/>
          <w:lang w:bidi="ar-MA"/>
        </w:rPr>
        <w:t xml:space="preserve"> </w:t>
      </w:r>
      <w:r w:rsidRPr="00B62DEB">
        <w:rPr>
          <w:rFonts w:hint="cs"/>
          <w:rtl/>
          <w:lang w:bidi="ar-MA"/>
        </w:rPr>
        <w:t>يذكر</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تقديم</w:t>
      </w:r>
      <w:r>
        <w:rPr>
          <w:rFonts w:hint="cs"/>
          <w:rtl/>
          <w:lang w:bidi="ar-MA"/>
        </w:rPr>
        <w:t xml:space="preserve"> </w:t>
      </w:r>
      <w:r w:rsidRPr="00B62DEB">
        <w:rPr>
          <w:rFonts w:hint="cs"/>
          <w:rtl/>
          <w:lang w:bidi="ar-MA"/>
        </w:rPr>
        <w:t>التقرير</w:t>
      </w:r>
      <w:r>
        <w:rPr>
          <w:rFonts w:hint="cs"/>
          <w:rtl/>
          <w:lang w:bidi="ar-MA"/>
        </w:rPr>
        <w:t xml:space="preserve"> </w:t>
      </w:r>
      <w:r w:rsidRPr="00B62DEB">
        <w:rPr>
          <w:rFonts w:hint="cs"/>
          <w:rtl/>
          <w:lang w:bidi="ar-MA"/>
        </w:rPr>
        <w:t>السابق</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2009</w:t>
      </w:r>
      <w:r>
        <w:rPr>
          <w:rFonts w:hint="cs"/>
          <w:rtl/>
          <w:lang w:bidi="ar-MA"/>
        </w:rPr>
        <w:t xml:space="preserve"> </w:t>
      </w:r>
      <w:r w:rsidRPr="00B62DEB">
        <w:rPr>
          <w:rFonts w:hint="cs"/>
          <w:rtl/>
          <w:lang w:bidi="ar-MA"/>
        </w:rPr>
        <w:t>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بالمساواة</w:t>
      </w:r>
      <w:r>
        <w:rPr>
          <w:rFonts w:hint="cs"/>
          <w:rtl/>
          <w:lang w:bidi="ar-MA"/>
        </w:rPr>
        <w:t xml:space="preserve"> </w:t>
      </w:r>
      <w:r w:rsidRPr="00B62DEB">
        <w:rPr>
          <w:rFonts w:hint="cs"/>
          <w:rtl/>
          <w:lang w:bidi="ar-MA"/>
        </w:rPr>
        <w:t>أمام</w:t>
      </w:r>
      <w:r>
        <w:rPr>
          <w:rFonts w:hint="cs"/>
          <w:rtl/>
          <w:lang w:bidi="ar-MA"/>
        </w:rPr>
        <w:t xml:space="preserve"> </w:t>
      </w:r>
      <w:r w:rsidRPr="00B62DEB">
        <w:rPr>
          <w:rFonts w:hint="cs"/>
          <w:rtl/>
          <w:lang w:bidi="ar-MA"/>
        </w:rPr>
        <w:t>القانون.</w:t>
      </w:r>
    </w:p>
    <w:p w:rsidR="00C97A7E" w:rsidRPr="00130B5E" w:rsidRDefault="00C97A7E" w:rsidP="00C97A7E">
      <w:pPr>
        <w:pStyle w:val="SingleTxt"/>
        <w:spacing w:after="0" w:line="120" w:lineRule="exact"/>
        <w:rPr>
          <w:rFonts w:hint="cs"/>
          <w:b/>
          <w:bCs/>
          <w:sz w:val="12"/>
          <w:rtl/>
          <w:lang w:bidi="ar-MA"/>
        </w:rPr>
      </w:pPr>
    </w:p>
    <w:p w:rsidR="005F0347" w:rsidRPr="005F0347" w:rsidRDefault="005F0347" w:rsidP="005F034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eft"/>
        <w:rPr>
          <w:rFonts w:hint="cs"/>
          <w:sz w:val="10"/>
          <w:rtl/>
          <w:lang w:bidi="ar-MA"/>
        </w:rPr>
      </w:pPr>
    </w:p>
    <w:p w:rsidR="00C97A7E" w:rsidRPr="00130B5E" w:rsidRDefault="00C97A7E" w:rsidP="00D65585">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rtl/>
          <w:lang w:bidi="ar-MA"/>
        </w:rPr>
      </w:pPr>
      <w:r w:rsidRPr="00B62DEB">
        <w:rPr>
          <w:rFonts w:hint="cs"/>
          <w:rtl/>
          <w:lang w:bidi="ar-MA"/>
        </w:rPr>
        <w:t>الفصل</w:t>
      </w:r>
      <w:r>
        <w:rPr>
          <w:rFonts w:hint="cs"/>
          <w:rtl/>
          <w:lang w:bidi="ar-MA"/>
        </w:rPr>
        <w:t xml:space="preserve"> </w:t>
      </w:r>
      <w:r w:rsidRPr="00B62DEB">
        <w:rPr>
          <w:rFonts w:hint="cs"/>
          <w:rtl/>
          <w:lang w:bidi="ar-MA"/>
        </w:rPr>
        <w:t>السادس</w:t>
      </w:r>
      <w:r>
        <w:rPr>
          <w:rFonts w:hint="cs"/>
          <w:rtl/>
          <w:lang w:bidi="ar-MA"/>
        </w:rPr>
        <w:t xml:space="preserve"> </w:t>
      </w:r>
      <w:r w:rsidRPr="00B62DEB">
        <w:rPr>
          <w:rFonts w:hint="cs"/>
          <w:rtl/>
          <w:lang w:bidi="ar-MA"/>
        </w:rPr>
        <w:t>عشر</w:t>
      </w:r>
      <w:r w:rsidR="00D65585">
        <w:rPr>
          <w:lang w:bidi="ar-MA"/>
        </w:rPr>
        <w:br/>
      </w:r>
      <w:r w:rsidRPr="00130B5E">
        <w:rPr>
          <w:rFonts w:hint="cs"/>
          <w:rtl/>
          <w:lang w:bidi="ar-MA"/>
        </w:rPr>
        <w:t>العلاقات الأسرية</w:t>
      </w:r>
    </w:p>
    <w:p w:rsidR="00C97A7E" w:rsidRPr="00B62DEB" w:rsidRDefault="00C97A7E" w:rsidP="00D65585">
      <w:pPr>
        <w:pStyle w:val="SingleTxt"/>
        <w:ind w:left="1267" w:right="1267"/>
        <w:rPr>
          <w:rtl/>
          <w:lang w:bidi="ar-MA"/>
        </w:rPr>
      </w:pPr>
      <w:r w:rsidRPr="00B62DEB">
        <w:rPr>
          <w:rFonts w:hint="cs"/>
          <w:rtl/>
          <w:lang w:bidi="ar-MA"/>
        </w:rPr>
        <w:t>168</w:t>
      </w:r>
      <w:r>
        <w:rPr>
          <w:rFonts w:hint="cs"/>
          <w:rtl/>
          <w:lang w:bidi="ar-MA"/>
        </w:rPr>
        <w:t xml:space="preserve"> - </w:t>
      </w:r>
      <w:r w:rsidRPr="00B62DEB">
        <w:rPr>
          <w:rFonts w:hint="cs"/>
          <w:rtl/>
          <w:lang w:bidi="ar-MA"/>
        </w:rPr>
        <w:t>لم</w:t>
      </w:r>
      <w:r>
        <w:rPr>
          <w:rFonts w:hint="cs"/>
          <w:rtl/>
          <w:lang w:bidi="ar-MA"/>
        </w:rPr>
        <w:t xml:space="preserve"> </w:t>
      </w:r>
      <w:r w:rsidRPr="00B62DEB">
        <w:rPr>
          <w:rFonts w:hint="cs"/>
          <w:rtl/>
          <w:lang w:bidi="ar-MA"/>
        </w:rPr>
        <w:t>يطرأ</w:t>
      </w:r>
      <w:r>
        <w:rPr>
          <w:rFonts w:hint="cs"/>
          <w:rtl/>
          <w:lang w:bidi="ar-MA"/>
        </w:rPr>
        <w:t xml:space="preserve"> </w:t>
      </w:r>
      <w:r w:rsidRPr="00B62DEB">
        <w:rPr>
          <w:rFonts w:hint="cs"/>
          <w:rtl/>
          <w:lang w:bidi="ar-MA"/>
        </w:rPr>
        <w:t>أي</w:t>
      </w:r>
      <w:r>
        <w:rPr>
          <w:rFonts w:hint="cs"/>
          <w:rtl/>
          <w:lang w:bidi="ar-MA"/>
        </w:rPr>
        <w:t xml:space="preserve"> </w:t>
      </w:r>
      <w:r w:rsidRPr="00B62DEB">
        <w:rPr>
          <w:rFonts w:hint="cs"/>
          <w:rtl/>
          <w:lang w:bidi="ar-MA"/>
        </w:rPr>
        <w:t>تغيير</w:t>
      </w:r>
      <w:r>
        <w:rPr>
          <w:rFonts w:hint="cs"/>
          <w:rtl/>
          <w:lang w:bidi="ar-MA"/>
        </w:rPr>
        <w:t xml:space="preserve"> </w:t>
      </w:r>
      <w:r w:rsidRPr="00B62DEB">
        <w:rPr>
          <w:rFonts w:hint="cs"/>
          <w:rtl/>
          <w:lang w:bidi="ar-MA"/>
        </w:rPr>
        <w:t>يذكر</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تقديم</w:t>
      </w:r>
      <w:r>
        <w:rPr>
          <w:rFonts w:hint="cs"/>
          <w:rtl/>
          <w:lang w:bidi="ar-MA"/>
        </w:rPr>
        <w:t xml:space="preserve"> </w:t>
      </w:r>
      <w:r w:rsidRPr="00B62DEB">
        <w:rPr>
          <w:rFonts w:hint="cs"/>
          <w:rtl/>
          <w:lang w:bidi="ar-MA"/>
        </w:rPr>
        <w:t>التقرير</w:t>
      </w:r>
      <w:r>
        <w:rPr>
          <w:rFonts w:hint="cs"/>
          <w:rtl/>
          <w:lang w:bidi="ar-MA"/>
        </w:rPr>
        <w:t xml:space="preserve"> </w:t>
      </w:r>
      <w:r w:rsidRPr="00B62DEB">
        <w:rPr>
          <w:rFonts w:hint="cs"/>
          <w:rtl/>
          <w:lang w:bidi="ar-MA"/>
        </w:rPr>
        <w:t>السابق</w:t>
      </w:r>
      <w:r>
        <w:rPr>
          <w:rFonts w:hint="cs"/>
          <w:rtl/>
          <w:lang w:bidi="ar-MA"/>
        </w:rPr>
        <w:t xml:space="preserve"> </w:t>
      </w:r>
      <w:r w:rsidR="000C4B89">
        <w:rPr>
          <w:rFonts w:hint="cs"/>
          <w:rtl/>
          <w:lang w:bidi="ar-MA"/>
        </w:rPr>
        <w:t>عن</w:t>
      </w:r>
      <w:r>
        <w:rPr>
          <w:rFonts w:hint="cs"/>
          <w:rtl/>
          <w:lang w:bidi="ar-MA"/>
        </w:rPr>
        <w:t xml:space="preserve"> </w:t>
      </w:r>
      <w:r w:rsidRPr="00B62DEB">
        <w:rPr>
          <w:rFonts w:hint="cs"/>
          <w:rtl/>
          <w:lang w:bidi="ar-MA"/>
        </w:rPr>
        <w:t>العلاقات</w:t>
      </w:r>
      <w:r>
        <w:rPr>
          <w:rFonts w:hint="cs"/>
          <w:rtl/>
          <w:lang w:bidi="ar-MA"/>
        </w:rPr>
        <w:t xml:space="preserve"> </w:t>
      </w:r>
      <w:r w:rsidRPr="00B62DEB">
        <w:rPr>
          <w:rFonts w:hint="cs"/>
          <w:rtl/>
          <w:lang w:bidi="ar-MA"/>
        </w:rPr>
        <w:t>الأسرية،</w:t>
      </w:r>
      <w:r>
        <w:rPr>
          <w:rFonts w:hint="cs"/>
          <w:rtl/>
          <w:lang w:bidi="ar-MA"/>
        </w:rPr>
        <w:t xml:space="preserve"> </w:t>
      </w:r>
      <w:r w:rsidR="000C4B89">
        <w:rPr>
          <w:rFonts w:hint="cs"/>
          <w:rtl/>
          <w:lang w:bidi="ar-MA"/>
        </w:rPr>
        <w:t>وفقا</w:t>
      </w:r>
      <w:r>
        <w:rPr>
          <w:rFonts w:hint="cs"/>
          <w:rtl/>
          <w:lang w:bidi="ar-MA"/>
        </w:rPr>
        <w:t xml:space="preserve"> </w:t>
      </w:r>
      <w:r w:rsidRPr="00B62DEB">
        <w:rPr>
          <w:rFonts w:hint="cs"/>
          <w:rtl/>
          <w:lang w:bidi="ar-MA"/>
        </w:rPr>
        <w:t>للجنة</w:t>
      </w:r>
      <w:r>
        <w:rPr>
          <w:rtl/>
          <w:lang w:bidi="ar-MA"/>
        </w:rPr>
        <w:t xml:space="preserve"> </w:t>
      </w:r>
      <w:r w:rsidRPr="00B62DEB">
        <w:rPr>
          <w:rFonts w:hint="cs"/>
          <w:rtl/>
          <w:lang w:bidi="ar-MA"/>
        </w:rPr>
        <w:t>المعنية</w:t>
      </w:r>
      <w:r>
        <w:rPr>
          <w:rtl/>
          <w:lang w:bidi="ar-MA"/>
        </w:rPr>
        <w:t xml:space="preserve"> </w:t>
      </w:r>
      <w:r w:rsidRPr="00B62DEB">
        <w:rPr>
          <w:rFonts w:hint="cs"/>
          <w:rtl/>
          <w:lang w:bidi="ar-MA"/>
        </w:rPr>
        <w:t>بالقضاء</w:t>
      </w:r>
      <w:r>
        <w:rPr>
          <w:rtl/>
          <w:lang w:bidi="ar-MA"/>
        </w:rPr>
        <w:t xml:space="preserve"> </w:t>
      </w:r>
      <w:r w:rsidRPr="00B62DEB">
        <w:rPr>
          <w:rFonts w:hint="cs"/>
          <w:rtl/>
          <w:lang w:bidi="ar-MA"/>
        </w:rPr>
        <w:t>على</w:t>
      </w:r>
      <w:r>
        <w:rPr>
          <w:rtl/>
          <w:lang w:bidi="ar-MA"/>
        </w:rPr>
        <w:t xml:space="preserve"> </w:t>
      </w:r>
      <w:r w:rsidRPr="00B62DEB">
        <w:rPr>
          <w:rFonts w:hint="cs"/>
          <w:rtl/>
          <w:lang w:bidi="ar-MA"/>
        </w:rPr>
        <w:t>التمييز</w:t>
      </w:r>
      <w:r>
        <w:rPr>
          <w:rtl/>
          <w:lang w:bidi="ar-MA"/>
        </w:rPr>
        <w:t xml:space="preserve"> </w:t>
      </w:r>
      <w:r w:rsidRPr="00B62DEB">
        <w:rPr>
          <w:rFonts w:hint="cs"/>
          <w:rtl/>
          <w:lang w:bidi="ar-MA"/>
        </w:rPr>
        <w:t>ضد</w:t>
      </w:r>
      <w:r>
        <w:rPr>
          <w:rtl/>
          <w:lang w:bidi="ar-MA"/>
        </w:rPr>
        <w:t xml:space="preserve"> </w:t>
      </w:r>
      <w:r w:rsidRPr="00B62DEB">
        <w:rPr>
          <w:rFonts w:hint="cs"/>
          <w:rtl/>
          <w:lang w:bidi="ar-MA"/>
        </w:rPr>
        <w:t>المرأة</w:t>
      </w:r>
      <w:r>
        <w:rPr>
          <w:rFonts w:hint="cs"/>
          <w:rtl/>
          <w:lang w:bidi="ar-MA"/>
        </w:rPr>
        <w:t>.</w:t>
      </w:r>
    </w:p>
    <w:p w:rsidR="005F0347" w:rsidRPr="005F0347" w:rsidRDefault="005F0347" w:rsidP="005F0347">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lang w:bidi="ar-MA"/>
        </w:rPr>
      </w:pPr>
    </w:p>
    <w:p w:rsidR="00C97A7E" w:rsidRPr="00B62DEB" w:rsidRDefault="00C97A7E" w:rsidP="00F220C3">
      <w:pPr>
        <w:pStyle w:val="HCh"/>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Pr>
          <w:rFonts w:hint="cs"/>
          <w:rtl/>
          <w:lang w:bidi="ar-MA"/>
        </w:rPr>
        <w:tab/>
      </w:r>
      <w:r w:rsidRPr="00B62DEB">
        <w:rPr>
          <w:rFonts w:hint="cs"/>
          <w:rtl/>
          <w:lang w:bidi="ar-MA"/>
        </w:rPr>
        <w:t>متابعة</w:t>
      </w:r>
      <w:r>
        <w:rPr>
          <w:rFonts w:hint="cs"/>
          <w:rtl/>
          <w:lang w:bidi="ar-MA"/>
        </w:rPr>
        <w:t xml:space="preserve"> </w:t>
      </w:r>
      <w:r w:rsidRPr="00B62DEB">
        <w:rPr>
          <w:rFonts w:hint="cs"/>
          <w:rtl/>
          <w:lang w:bidi="ar-MA"/>
        </w:rPr>
        <w:t>الالتزامات</w:t>
      </w:r>
    </w:p>
    <w:p w:rsidR="00C97A7E" w:rsidRPr="00B62DEB" w:rsidRDefault="00C97A7E" w:rsidP="00D65585">
      <w:pPr>
        <w:pStyle w:val="H1"/>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t>أ</w:t>
      </w:r>
      <w:r w:rsidRPr="00B62DEB">
        <w:rPr>
          <w:rFonts w:hint="cs"/>
          <w:rtl/>
          <w:lang w:bidi="ar-MA"/>
        </w:rPr>
        <w:t>لف</w:t>
      </w:r>
      <w:r>
        <w:rPr>
          <w:rFonts w:hint="cs"/>
          <w:rtl/>
          <w:lang w:bidi="ar-MA"/>
        </w:rPr>
        <w:t xml:space="preserve"> </w:t>
      </w:r>
      <w:r>
        <w:rPr>
          <w:rtl/>
          <w:lang w:bidi="ar-MA"/>
        </w:rPr>
        <w:t>-</w:t>
      </w:r>
      <w:r>
        <w:rPr>
          <w:rFonts w:hint="cs"/>
          <w:rtl/>
          <w:lang w:bidi="ar-MA"/>
        </w:rPr>
        <w:tab/>
      </w:r>
      <w:r w:rsidRPr="00B62DEB">
        <w:rPr>
          <w:rFonts w:hint="cs"/>
          <w:rtl/>
          <w:lang w:bidi="ar-MA"/>
        </w:rPr>
        <w:t>التصديق</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الصكوك</w:t>
      </w:r>
      <w:r>
        <w:rPr>
          <w:rFonts w:hint="cs"/>
          <w:rtl/>
          <w:lang w:bidi="ar-MA"/>
        </w:rPr>
        <w:t xml:space="preserve"> </w:t>
      </w:r>
      <w:r w:rsidRPr="00B62DEB">
        <w:rPr>
          <w:rFonts w:hint="cs"/>
          <w:rtl/>
          <w:lang w:bidi="ar-MA"/>
        </w:rPr>
        <w:t>الدولية</w:t>
      </w:r>
    </w:p>
    <w:p w:rsidR="00C97A7E" w:rsidRPr="00B62DEB" w:rsidRDefault="00C97A7E" w:rsidP="00D65585">
      <w:pPr>
        <w:pStyle w:val="SingleTxt"/>
        <w:ind w:left="1267" w:right="1267"/>
        <w:rPr>
          <w:rtl/>
          <w:lang w:bidi="ar-MA"/>
        </w:rPr>
      </w:pPr>
      <w:r w:rsidRPr="00B62DEB">
        <w:rPr>
          <w:rFonts w:hint="cs"/>
          <w:rtl/>
          <w:lang w:bidi="ar-MA"/>
        </w:rPr>
        <w:t>169</w:t>
      </w:r>
      <w:r>
        <w:rPr>
          <w:rFonts w:hint="cs"/>
          <w:rtl/>
          <w:lang w:bidi="ar-MA"/>
        </w:rPr>
        <w:t xml:space="preserve"> </w:t>
      </w:r>
      <w:r>
        <w:rPr>
          <w:rtl/>
          <w:lang w:bidi="ar-MA"/>
        </w:rPr>
        <w:t>-</w:t>
      </w:r>
      <w:r>
        <w:rPr>
          <w:rFonts w:hint="cs"/>
          <w:rtl/>
          <w:lang w:bidi="ar-MA"/>
        </w:rPr>
        <w:t xml:space="preserve"> </w:t>
      </w:r>
      <w:r w:rsidRPr="00B62DEB">
        <w:rPr>
          <w:rFonts w:hint="cs"/>
          <w:rtl/>
          <w:lang w:bidi="ar-MA"/>
        </w:rPr>
        <w:t>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باعتماد</w:t>
      </w:r>
      <w:r>
        <w:rPr>
          <w:rFonts w:hint="cs"/>
          <w:rtl/>
          <w:lang w:bidi="ar-MA"/>
        </w:rPr>
        <w:t xml:space="preserve"> </w:t>
      </w:r>
      <w:r w:rsidRPr="00B62DEB">
        <w:rPr>
          <w:rFonts w:hint="cs"/>
          <w:rtl/>
          <w:lang w:bidi="ar-MA"/>
        </w:rPr>
        <w:t>الصكوك</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تجدر</w:t>
      </w:r>
      <w:r>
        <w:rPr>
          <w:rFonts w:hint="cs"/>
          <w:rtl/>
          <w:lang w:bidi="ar-MA"/>
        </w:rPr>
        <w:t xml:space="preserve"> </w:t>
      </w:r>
      <w:r w:rsidRPr="00B62DEB">
        <w:rPr>
          <w:rFonts w:hint="cs"/>
          <w:rtl/>
          <w:lang w:bidi="ar-MA"/>
        </w:rPr>
        <w:t>الإشارة</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تصدق</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ثلاثة</w:t>
      </w:r>
      <w:r>
        <w:rPr>
          <w:rFonts w:hint="cs"/>
          <w:rtl/>
          <w:lang w:bidi="ar-MA"/>
        </w:rPr>
        <w:t xml:space="preserve"> </w:t>
      </w:r>
      <w:r w:rsidRPr="00B62DEB">
        <w:rPr>
          <w:rFonts w:hint="cs"/>
          <w:rtl/>
          <w:lang w:bidi="ar-MA"/>
        </w:rPr>
        <w:t>صكوك</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الصكوك</w:t>
      </w:r>
      <w:r>
        <w:rPr>
          <w:rFonts w:hint="cs"/>
          <w:rtl/>
          <w:lang w:bidi="ar-MA"/>
        </w:rPr>
        <w:t xml:space="preserve"> </w:t>
      </w:r>
      <w:r w:rsidRPr="00B62DEB">
        <w:rPr>
          <w:rFonts w:hint="cs"/>
          <w:rtl/>
          <w:lang w:bidi="ar-MA"/>
        </w:rPr>
        <w:t>التسعة</w:t>
      </w:r>
      <w:r>
        <w:rPr>
          <w:rFonts w:hint="cs"/>
          <w:rtl/>
          <w:lang w:bidi="ar-MA"/>
        </w:rPr>
        <w:t xml:space="preserve"> </w:t>
      </w:r>
      <w:r w:rsidRPr="00B62DEB">
        <w:rPr>
          <w:rFonts w:hint="cs"/>
          <w:rtl/>
          <w:lang w:bidi="ar-MA"/>
        </w:rPr>
        <w:t>المتعلقة</w:t>
      </w:r>
      <w:r>
        <w:rPr>
          <w:rFonts w:hint="cs"/>
          <w:rtl/>
          <w:lang w:bidi="ar-MA"/>
        </w:rPr>
        <w:t xml:space="preserve"> </w:t>
      </w:r>
      <w:r w:rsidRPr="00B62DEB">
        <w:rPr>
          <w:rFonts w:hint="cs"/>
          <w:rtl/>
          <w:lang w:bidi="ar-MA"/>
        </w:rPr>
        <w:t>بحقوق</w:t>
      </w:r>
      <w:r>
        <w:rPr>
          <w:rFonts w:hint="cs"/>
          <w:rtl/>
          <w:lang w:bidi="ar-MA"/>
        </w:rPr>
        <w:t xml:space="preserve"> </w:t>
      </w:r>
      <w:r w:rsidRPr="00B62DEB">
        <w:rPr>
          <w:rFonts w:hint="cs"/>
          <w:rtl/>
          <w:lang w:bidi="ar-MA"/>
        </w:rPr>
        <w:t>الإنسان،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الرغم</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أنها</w:t>
      </w:r>
      <w:r>
        <w:rPr>
          <w:rFonts w:hint="cs"/>
          <w:rtl/>
          <w:lang w:bidi="ar-MA"/>
        </w:rPr>
        <w:t xml:space="preserve"> </w:t>
      </w:r>
      <w:r w:rsidRPr="00B62DEB">
        <w:rPr>
          <w:rFonts w:hint="cs"/>
          <w:rtl/>
          <w:lang w:bidi="ar-MA"/>
        </w:rPr>
        <w:t>قد</w:t>
      </w:r>
      <w:r>
        <w:rPr>
          <w:rFonts w:hint="cs"/>
          <w:rtl/>
          <w:lang w:bidi="ar-MA"/>
        </w:rPr>
        <w:t xml:space="preserve"> </w:t>
      </w:r>
      <w:r w:rsidRPr="00B62DEB">
        <w:rPr>
          <w:rFonts w:hint="cs"/>
          <w:rtl/>
          <w:lang w:bidi="ar-MA"/>
        </w:rPr>
        <w:t>وقعت</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وفضلا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يزال</w:t>
      </w:r>
      <w:r>
        <w:rPr>
          <w:rFonts w:hint="cs"/>
          <w:rtl/>
          <w:lang w:bidi="ar-MA"/>
        </w:rPr>
        <w:t xml:space="preserve"> </w:t>
      </w:r>
      <w:r w:rsidRPr="00B62DEB">
        <w:rPr>
          <w:rFonts w:hint="cs"/>
          <w:rtl/>
          <w:lang w:bidi="ar-MA"/>
        </w:rPr>
        <w:t>الانضمام</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البروتوكول</w:t>
      </w:r>
      <w:r>
        <w:rPr>
          <w:rFonts w:hint="cs"/>
          <w:rtl/>
          <w:lang w:bidi="ar-MA"/>
        </w:rPr>
        <w:t xml:space="preserve"> </w:t>
      </w:r>
      <w:r w:rsidRPr="00B62DEB">
        <w:rPr>
          <w:rFonts w:hint="cs"/>
          <w:rtl/>
          <w:lang w:bidi="ar-MA"/>
        </w:rPr>
        <w:t>الاختياري</w:t>
      </w:r>
      <w:r>
        <w:rPr>
          <w:rFonts w:hint="cs"/>
          <w:rtl/>
          <w:lang w:bidi="ar-MA"/>
        </w:rPr>
        <w:t xml:space="preserve"> </w:t>
      </w:r>
      <w:r w:rsidRPr="00B62DEB">
        <w:rPr>
          <w:rFonts w:hint="cs"/>
          <w:rtl/>
          <w:lang w:bidi="ar-MA"/>
        </w:rPr>
        <w:t>للجنة</w:t>
      </w:r>
      <w:r>
        <w:rPr>
          <w:rFonts w:hint="cs"/>
          <w:rtl/>
          <w:lang w:bidi="ar-MA"/>
        </w:rPr>
        <w:t xml:space="preserve"> </w:t>
      </w:r>
      <w:r w:rsidRPr="00B62DEB">
        <w:rPr>
          <w:rFonts w:hint="cs"/>
          <w:rtl/>
          <w:lang w:bidi="ar-MA"/>
        </w:rPr>
        <w:t>يمثل</w:t>
      </w:r>
      <w:r>
        <w:rPr>
          <w:rFonts w:hint="cs"/>
          <w:rtl/>
          <w:lang w:bidi="ar-MA"/>
        </w:rPr>
        <w:t xml:space="preserve"> </w:t>
      </w:r>
      <w:r w:rsidRPr="00B62DEB">
        <w:rPr>
          <w:rFonts w:hint="cs"/>
          <w:rtl/>
          <w:lang w:bidi="ar-MA"/>
        </w:rPr>
        <w:t>إجراء</w:t>
      </w:r>
      <w:r>
        <w:rPr>
          <w:rFonts w:hint="cs"/>
          <w:rtl/>
          <w:lang w:bidi="ar-MA"/>
        </w:rPr>
        <w:t xml:space="preserve"> </w:t>
      </w:r>
      <w:r w:rsidRPr="00B62DEB">
        <w:rPr>
          <w:rFonts w:hint="cs"/>
          <w:rtl/>
          <w:lang w:bidi="ar-MA"/>
        </w:rPr>
        <w:t>هاما</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لهايتي،</w:t>
      </w:r>
      <w:r>
        <w:rPr>
          <w:rFonts w:hint="cs"/>
          <w:rtl/>
          <w:lang w:bidi="ar-MA"/>
        </w:rPr>
        <w:t xml:space="preserve"> </w:t>
      </w:r>
      <w:r w:rsidRPr="00B62DEB">
        <w:rPr>
          <w:rFonts w:hint="cs"/>
          <w:rtl/>
          <w:lang w:bidi="ar-MA"/>
        </w:rPr>
        <w:t>ولكنها</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تنجزه</w:t>
      </w:r>
      <w:r>
        <w:rPr>
          <w:rFonts w:hint="cs"/>
          <w:rtl/>
          <w:lang w:bidi="ar-MA"/>
        </w:rPr>
        <w:t xml:space="preserve"> </w:t>
      </w:r>
      <w:r w:rsidRPr="00B62DEB">
        <w:rPr>
          <w:rFonts w:hint="cs"/>
          <w:rtl/>
          <w:lang w:bidi="ar-MA"/>
        </w:rPr>
        <w:t>بعد.</w:t>
      </w:r>
    </w:p>
    <w:p w:rsidR="00D65585" w:rsidRPr="00D65585" w:rsidRDefault="00D65585" w:rsidP="00D65585">
      <w:pPr>
        <w:tabs>
          <w:tab w:val="left" w:pos="662"/>
          <w:tab w:val="left" w:pos="1267"/>
          <w:tab w:val="left" w:pos="1987"/>
          <w:tab w:val="left" w:pos="2650"/>
        </w:tabs>
        <w:spacing w:line="120" w:lineRule="exact"/>
        <w:rPr>
          <w:sz w:val="10"/>
          <w:rtl/>
          <w:lang w:bidi="ar-MA"/>
        </w:rPr>
      </w:pPr>
    </w:p>
    <w:p w:rsidR="00C97A7E" w:rsidRDefault="00C97A7E" w:rsidP="00C97A7E">
      <w:pPr>
        <w:tabs>
          <w:tab w:val="left" w:pos="662"/>
          <w:tab w:val="left" w:pos="1267"/>
          <w:tab w:val="left" w:pos="1987"/>
          <w:tab w:val="left" w:pos="2650"/>
        </w:tabs>
        <w:rPr>
          <w:rFonts w:hint="cs"/>
          <w:rtl/>
          <w:lang w:bidi="ar-MA"/>
        </w:rPr>
      </w:pPr>
      <w:r w:rsidRPr="00B62DEB">
        <w:rPr>
          <w:rFonts w:hint="cs"/>
          <w:rtl/>
          <w:lang w:bidi="ar-MA"/>
        </w:rPr>
        <w:t>الجدول</w:t>
      </w:r>
      <w:r>
        <w:rPr>
          <w:rFonts w:hint="cs"/>
          <w:rtl/>
          <w:lang w:bidi="ar-MA"/>
        </w:rPr>
        <w:t xml:space="preserve"> </w:t>
      </w:r>
      <w:r w:rsidRPr="00B62DEB">
        <w:rPr>
          <w:rFonts w:hint="cs"/>
          <w:rtl/>
          <w:lang w:bidi="ar-MA"/>
        </w:rPr>
        <w:t>9</w:t>
      </w:r>
      <w:r>
        <w:rPr>
          <w:rFonts w:hint="cs"/>
          <w:rtl/>
          <w:lang w:bidi="ar-MA"/>
        </w:rPr>
        <w:t xml:space="preserve"> </w:t>
      </w:r>
    </w:p>
    <w:p w:rsidR="00C97A7E" w:rsidRDefault="00C97A7E" w:rsidP="00C97A7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MA"/>
        </w:rPr>
      </w:pPr>
      <w:r w:rsidRPr="00B62DEB">
        <w:rPr>
          <w:rFonts w:hint="cs"/>
          <w:rtl/>
          <w:lang w:bidi="ar-MA"/>
        </w:rPr>
        <w:t>الصكوك</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وعدد</w:t>
      </w:r>
      <w:r>
        <w:rPr>
          <w:rFonts w:hint="cs"/>
          <w:rtl/>
          <w:lang w:bidi="ar-MA"/>
        </w:rPr>
        <w:t xml:space="preserve"> </w:t>
      </w:r>
      <w:r w:rsidRPr="00B62DEB">
        <w:rPr>
          <w:rFonts w:hint="cs"/>
          <w:rtl/>
          <w:lang w:bidi="ar-MA"/>
        </w:rPr>
        <w:t>الصكوك</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اعتمدتها</w:t>
      </w:r>
      <w:r>
        <w:rPr>
          <w:rFonts w:hint="cs"/>
          <w:rtl/>
          <w:lang w:bidi="ar-MA"/>
        </w:rPr>
        <w:t xml:space="preserve"> </w:t>
      </w:r>
      <w:r w:rsidRPr="00B62DEB">
        <w:rPr>
          <w:rFonts w:hint="cs"/>
          <w:rtl/>
          <w:lang w:bidi="ar-MA"/>
        </w:rPr>
        <w:t>هايتي</w:t>
      </w:r>
    </w:p>
    <w:p w:rsidR="00C97A7E" w:rsidRPr="00130B5E" w:rsidRDefault="00C97A7E" w:rsidP="00C97A7E">
      <w:pPr>
        <w:spacing w:line="120" w:lineRule="exact"/>
        <w:rPr>
          <w:rFonts w:hint="cs"/>
          <w:sz w:val="12"/>
          <w:rtl/>
          <w:lang w:bidi="ar-MA"/>
        </w:rPr>
      </w:pPr>
    </w:p>
    <w:tbl>
      <w:tblPr>
        <w:bidiVisual/>
        <w:tblW w:w="9850" w:type="dxa"/>
        <w:jc w:val="center"/>
        <w:tblInd w:w="108" w:type="dxa"/>
        <w:tblLayout w:type="fixed"/>
        <w:tblCellMar>
          <w:left w:w="0" w:type="dxa"/>
          <w:right w:w="0" w:type="dxa"/>
        </w:tblCellMar>
        <w:tblLook w:val="0000"/>
      </w:tblPr>
      <w:tblGrid>
        <w:gridCol w:w="5152"/>
        <w:gridCol w:w="2268"/>
        <w:gridCol w:w="2430"/>
      </w:tblGrid>
      <w:tr w:rsidR="00C97A7E" w:rsidRPr="00130B5E" w:rsidTr="003E7647">
        <w:tblPrEx>
          <w:tblCellMar>
            <w:top w:w="0" w:type="dxa"/>
            <w:bottom w:w="0" w:type="dxa"/>
          </w:tblCellMar>
        </w:tblPrEx>
        <w:trPr>
          <w:cantSplit/>
          <w:tblHeader/>
          <w:jc w:val="center"/>
        </w:trPr>
        <w:tc>
          <w:tcPr>
            <w:tcW w:w="5152" w:type="dxa"/>
            <w:tcBorders>
              <w:top w:val="single" w:sz="4" w:space="0" w:color="auto"/>
              <w:bottom w:val="single" w:sz="12" w:space="0" w:color="auto"/>
            </w:tcBorders>
            <w:shd w:val="clear" w:color="auto" w:fill="auto"/>
            <w:tcMar>
              <w:left w:w="0" w:type="dxa"/>
              <w:right w:w="0" w:type="dxa"/>
            </w:tcMar>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35"/>
              <w:rPr>
                <w:rFonts w:hint="cs"/>
                <w:i/>
                <w:iCs/>
                <w:sz w:val="16"/>
                <w:szCs w:val="24"/>
                <w:rtl/>
                <w:lang w:bidi="ar-MA"/>
              </w:rPr>
            </w:pPr>
            <w:r w:rsidRPr="00130B5E">
              <w:rPr>
                <w:rFonts w:hint="cs"/>
                <w:i/>
                <w:iCs/>
                <w:sz w:val="16"/>
                <w:szCs w:val="24"/>
                <w:rtl/>
                <w:lang w:bidi="ar-MA"/>
              </w:rPr>
              <w:t>الصكوك الدولية</w:t>
            </w:r>
          </w:p>
        </w:tc>
        <w:tc>
          <w:tcPr>
            <w:tcW w:w="2268" w:type="dxa"/>
            <w:tcBorders>
              <w:top w:val="single" w:sz="4" w:space="0" w:color="auto"/>
              <w:bottom w:val="single" w:sz="12" w:space="0" w:color="auto"/>
            </w:tcBorders>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MA"/>
              </w:rPr>
            </w:pPr>
            <w:r w:rsidRPr="00130B5E">
              <w:rPr>
                <w:rFonts w:hint="cs"/>
                <w:i/>
                <w:iCs/>
                <w:sz w:val="16"/>
                <w:szCs w:val="24"/>
                <w:rtl/>
                <w:lang w:bidi="ar-MA"/>
              </w:rPr>
              <w:t>تاريخ التوقيع</w:t>
            </w:r>
          </w:p>
        </w:tc>
        <w:tc>
          <w:tcPr>
            <w:tcW w:w="2430" w:type="dxa"/>
            <w:tcBorders>
              <w:top w:val="single" w:sz="4" w:space="0" w:color="auto"/>
              <w:bottom w:val="single" w:sz="12" w:space="0" w:color="auto"/>
            </w:tcBorders>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MA"/>
              </w:rPr>
            </w:pPr>
            <w:r w:rsidRPr="00130B5E">
              <w:rPr>
                <w:rFonts w:hint="cs"/>
                <w:i/>
                <w:iCs/>
                <w:sz w:val="16"/>
                <w:szCs w:val="24"/>
                <w:rtl/>
                <w:lang w:bidi="ar-MA"/>
              </w:rPr>
              <w:t>تاريخ التصديق</w:t>
            </w:r>
          </w:p>
        </w:tc>
      </w:tr>
      <w:tr w:rsidR="00C97A7E" w:rsidRPr="00130B5E" w:rsidTr="003E7647">
        <w:tblPrEx>
          <w:tblCellMar>
            <w:top w:w="0" w:type="dxa"/>
            <w:bottom w:w="0" w:type="dxa"/>
          </w:tblCellMar>
        </w:tblPrEx>
        <w:trPr>
          <w:cantSplit/>
          <w:trHeight w:hRule="exact" w:val="115"/>
          <w:tblHeader/>
          <w:jc w:val="center"/>
        </w:trPr>
        <w:tc>
          <w:tcPr>
            <w:tcW w:w="5152" w:type="dxa"/>
            <w:tcBorders>
              <w:top w:val="single" w:sz="12" w:space="0" w:color="auto"/>
            </w:tcBorders>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p>
        </w:tc>
        <w:tc>
          <w:tcPr>
            <w:tcW w:w="2268" w:type="dxa"/>
            <w:tcBorders>
              <w:top w:val="single" w:sz="12" w:space="0" w:color="auto"/>
            </w:tcBorders>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430" w:type="dxa"/>
            <w:tcBorders>
              <w:top w:val="single" w:sz="12" w:space="0" w:color="auto"/>
            </w:tcBorders>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rPr>
              <w:t>اتفاقية</w:t>
            </w:r>
            <w:r w:rsidRPr="00130B5E">
              <w:rPr>
                <w:sz w:val="16"/>
                <w:szCs w:val="24"/>
                <w:rtl/>
              </w:rPr>
              <w:t xml:space="preserve"> </w:t>
            </w:r>
            <w:r w:rsidRPr="00130B5E">
              <w:rPr>
                <w:rFonts w:hint="cs"/>
                <w:sz w:val="16"/>
                <w:szCs w:val="24"/>
                <w:rtl/>
              </w:rPr>
              <w:t>القضاء</w:t>
            </w:r>
            <w:r w:rsidRPr="00130B5E">
              <w:rPr>
                <w:sz w:val="16"/>
                <w:szCs w:val="24"/>
                <w:rtl/>
              </w:rPr>
              <w:t xml:space="preserve"> </w:t>
            </w:r>
            <w:r w:rsidRPr="00130B5E">
              <w:rPr>
                <w:rFonts w:hint="cs"/>
                <w:sz w:val="16"/>
                <w:szCs w:val="24"/>
                <w:rtl/>
              </w:rPr>
              <w:t>على</w:t>
            </w:r>
            <w:r w:rsidRPr="00130B5E">
              <w:rPr>
                <w:sz w:val="16"/>
                <w:szCs w:val="24"/>
                <w:rtl/>
              </w:rPr>
              <w:t xml:space="preserve"> </w:t>
            </w:r>
            <w:r w:rsidRPr="00130B5E">
              <w:rPr>
                <w:rFonts w:hint="cs"/>
                <w:sz w:val="16"/>
                <w:szCs w:val="24"/>
                <w:rtl/>
              </w:rPr>
              <w:t>جميع</w:t>
            </w:r>
            <w:r w:rsidRPr="00130B5E">
              <w:rPr>
                <w:sz w:val="16"/>
                <w:szCs w:val="24"/>
                <w:rtl/>
              </w:rPr>
              <w:t xml:space="preserve"> </w:t>
            </w:r>
            <w:r w:rsidRPr="00130B5E">
              <w:rPr>
                <w:rFonts w:hint="cs"/>
                <w:sz w:val="16"/>
                <w:szCs w:val="24"/>
                <w:rtl/>
              </w:rPr>
              <w:t xml:space="preserve">أشكال </w:t>
            </w:r>
            <w:r w:rsidRPr="00130B5E">
              <w:rPr>
                <w:sz w:val="16"/>
                <w:szCs w:val="24"/>
                <w:rtl/>
              </w:rPr>
              <w:t>التمييز العنصري</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MA"/>
              </w:rPr>
            </w:pPr>
            <w:r w:rsidRPr="00130B5E">
              <w:rPr>
                <w:rFonts w:hint="cs"/>
                <w:sz w:val="16"/>
                <w:szCs w:val="24"/>
                <w:rtl/>
              </w:rPr>
              <w:t>30 تشرين الأول/أكتوبر 1972</w:t>
            </w: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MA"/>
              </w:rPr>
            </w:pPr>
            <w:r w:rsidRPr="00130B5E">
              <w:rPr>
                <w:rFonts w:hint="cs"/>
                <w:sz w:val="16"/>
                <w:szCs w:val="24"/>
                <w:rtl/>
              </w:rPr>
              <w:t>19 كانون الأول/ديسمبر 1972</w:t>
            </w: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sz w:val="16"/>
                <w:szCs w:val="24"/>
                <w:rtl/>
              </w:rPr>
              <w:t>اتفاقية الأمم المتحدة للقضاء على جميع أشكال التمييز ضد المرأة</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17 تموز/يوليه 1980</w:t>
            </w: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7 نيسان/أبريل 1981</w:t>
            </w: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sz w:val="16"/>
                <w:szCs w:val="24"/>
                <w:rtl/>
              </w:rPr>
            </w:pPr>
            <w:r w:rsidRPr="00130B5E">
              <w:rPr>
                <w:rFonts w:hint="cs"/>
                <w:sz w:val="16"/>
                <w:szCs w:val="24"/>
                <w:rtl/>
              </w:rPr>
              <w:t>اتفاقية حقوق الطفل</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26 كانون الثاني/يناير 1990</w:t>
            </w: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8 حزيران/يونيه 1995</w:t>
            </w: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rPr>
              <w:t>الاتفاقية</w:t>
            </w:r>
            <w:r w:rsidRPr="00130B5E">
              <w:rPr>
                <w:sz w:val="16"/>
                <w:szCs w:val="24"/>
                <w:rtl/>
              </w:rPr>
              <w:t xml:space="preserve"> </w:t>
            </w:r>
            <w:r w:rsidRPr="00130B5E">
              <w:rPr>
                <w:rFonts w:hint="cs"/>
                <w:sz w:val="16"/>
                <w:szCs w:val="24"/>
                <w:rtl/>
              </w:rPr>
              <w:t>الدولية</w:t>
            </w:r>
            <w:r w:rsidRPr="00130B5E">
              <w:rPr>
                <w:sz w:val="16"/>
                <w:szCs w:val="24"/>
                <w:rtl/>
              </w:rPr>
              <w:t xml:space="preserve"> </w:t>
            </w:r>
            <w:r w:rsidRPr="00130B5E">
              <w:rPr>
                <w:rFonts w:hint="cs"/>
                <w:sz w:val="16"/>
                <w:szCs w:val="24"/>
                <w:rtl/>
              </w:rPr>
              <w:t>لحماية</w:t>
            </w:r>
            <w:r w:rsidRPr="00130B5E">
              <w:rPr>
                <w:sz w:val="16"/>
                <w:szCs w:val="24"/>
                <w:rtl/>
              </w:rPr>
              <w:t xml:space="preserve"> </w:t>
            </w:r>
            <w:r w:rsidRPr="00130B5E">
              <w:rPr>
                <w:rFonts w:hint="cs"/>
                <w:sz w:val="16"/>
                <w:szCs w:val="24"/>
                <w:rtl/>
              </w:rPr>
              <w:t>جميع</w:t>
            </w:r>
            <w:r w:rsidRPr="00130B5E">
              <w:rPr>
                <w:sz w:val="16"/>
                <w:szCs w:val="24"/>
                <w:rtl/>
              </w:rPr>
              <w:t xml:space="preserve"> </w:t>
            </w:r>
            <w:r w:rsidRPr="00130B5E">
              <w:rPr>
                <w:rFonts w:hint="cs"/>
                <w:sz w:val="16"/>
                <w:szCs w:val="24"/>
                <w:rtl/>
              </w:rPr>
              <w:t>الأشخاص من</w:t>
            </w:r>
            <w:r w:rsidRPr="00130B5E">
              <w:rPr>
                <w:sz w:val="16"/>
                <w:szCs w:val="24"/>
                <w:rtl/>
              </w:rPr>
              <w:t xml:space="preserve"> </w:t>
            </w:r>
            <w:r w:rsidRPr="00130B5E">
              <w:rPr>
                <w:rFonts w:hint="cs"/>
                <w:sz w:val="16"/>
                <w:szCs w:val="24"/>
                <w:rtl/>
              </w:rPr>
              <w:t>الاختفاء</w:t>
            </w:r>
            <w:r w:rsidRPr="00130B5E">
              <w:rPr>
                <w:sz w:val="16"/>
                <w:szCs w:val="24"/>
                <w:rtl/>
              </w:rPr>
              <w:t xml:space="preserve"> </w:t>
            </w:r>
            <w:r w:rsidRPr="00130B5E">
              <w:rPr>
                <w:rFonts w:hint="cs"/>
                <w:sz w:val="16"/>
                <w:szCs w:val="24"/>
                <w:rtl/>
              </w:rPr>
              <w:t>القسري</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6 شباط/فبراير 2007</w:t>
            </w: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rPr>
              <w:t>اتفاقية</w:t>
            </w:r>
            <w:r w:rsidRPr="00130B5E">
              <w:rPr>
                <w:sz w:val="16"/>
                <w:szCs w:val="24"/>
                <w:rtl/>
              </w:rPr>
              <w:t xml:space="preserve"> </w:t>
            </w:r>
            <w:r w:rsidRPr="00130B5E">
              <w:rPr>
                <w:rFonts w:hint="cs"/>
                <w:sz w:val="16"/>
                <w:szCs w:val="24"/>
                <w:rtl/>
              </w:rPr>
              <w:t>حقوق</w:t>
            </w:r>
            <w:r w:rsidRPr="00130B5E">
              <w:rPr>
                <w:sz w:val="16"/>
                <w:szCs w:val="24"/>
                <w:rtl/>
              </w:rPr>
              <w:t xml:space="preserve"> </w:t>
            </w:r>
            <w:r w:rsidRPr="00130B5E">
              <w:rPr>
                <w:rFonts w:hint="cs"/>
                <w:sz w:val="16"/>
                <w:szCs w:val="24"/>
                <w:rtl/>
              </w:rPr>
              <w:t>الأشخاص</w:t>
            </w:r>
            <w:r w:rsidRPr="00130B5E">
              <w:rPr>
                <w:sz w:val="16"/>
                <w:szCs w:val="24"/>
                <w:rtl/>
              </w:rPr>
              <w:t xml:space="preserve"> </w:t>
            </w:r>
            <w:r w:rsidRPr="00130B5E">
              <w:rPr>
                <w:rFonts w:hint="cs"/>
                <w:sz w:val="16"/>
                <w:szCs w:val="24"/>
                <w:rtl/>
              </w:rPr>
              <w:t>ذوي</w:t>
            </w:r>
            <w:r w:rsidRPr="00130B5E">
              <w:rPr>
                <w:sz w:val="16"/>
                <w:szCs w:val="24"/>
                <w:rtl/>
              </w:rPr>
              <w:t xml:space="preserve"> </w:t>
            </w:r>
            <w:r w:rsidRPr="00130B5E">
              <w:rPr>
                <w:rFonts w:hint="cs"/>
                <w:sz w:val="16"/>
                <w:szCs w:val="24"/>
                <w:rtl/>
              </w:rPr>
              <w:t>الإعاقة</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23 تموز/يوليه 2009</w:t>
            </w: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rPr>
              <w:t>البروتوكول الاختياري الملحق باتفاقية</w:t>
            </w:r>
            <w:r w:rsidRPr="00130B5E">
              <w:rPr>
                <w:sz w:val="16"/>
                <w:szCs w:val="24"/>
                <w:rtl/>
              </w:rPr>
              <w:t xml:space="preserve"> </w:t>
            </w:r>
            <w:r w:rsidRPr="00130B5E">
              <w:rPr>
                <w:rFonts w:hint="cs"/>
                <w:sz w:val="16"/>
                <w:szCs w:val="24"/>
                <w:rtl/>
              </w:rPr>
              <w:t>حقوق</w:t>
            </w:r>
            <w:r w:rsidRPr="00130B5E">
              <w:rPr>
                <w:sz w:val="16"/>
                <w:szCs w:val="24"/>
                <w:rtl/>
              </w:rPr>
              <w:t xml:space="preserve"> </w:t>
            </w:r>
            <w:r w:rsidRPr="00130B5E">
              <w:rPr>
                <w:rFonts w:hint="cs"/>
                <w:sz w:val="16"/>
                <w:szCs w:val="24"/>
                <w:rtl/>
              </w:rPr>
              <w:t>الأشخاص</w:t>
            </w:r>
            <w:r w:rsidRPr="00130B5E">
              <w:rPr>
                <w:sz w:val="16"/>
                <w:szCs w:val="24"/>
                <w:rtl/>
              </w:rPr>
              <w:t xml:space="preserve"> </w:t>
            </w:r>
            <w:r w:rsidRPr="00130B5E">
              <w:rPr>
                <w:rFonts w:hint="cs"/>
                <w:sz w:val="16"/>
                <w:szCs w:val="24"/>
                <w:rtl/>
              </w:rPr>
              <w:t>ذوي</w:t>
            </w:r>
            <w:r w:rsidRPr="00130B5E">
              <w:rPr>
                <w:sz w:val="16"/>
                <w:szCs w:val="24"/>
                <w:rtl/>
              </w:rPr>
              <w:t xml:space="preserve"> </w:t>
            </w:r>
            <w:r w:rsidRPr="00130B5E">
              <w:rPr>
                <w:rFonts w:hint="cs"/>
                <w:sz w:val="16"/>
                <w:szCs w:val="24"/>
                <w:rtl/>
              </w:rPr>
              <w:t>الإعاقة</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23 تموز/يوليه 2009</w:t>
            </w: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rPr>
              <w:t>البروتوكول</w:t>
            </w:r>
            <w:r w:rsidRPr="00130B5E">
              <w:rPr>
                <w:sz w:val="16"/>
                <w:szCs w:val="24"/>
                <w:rtl/>
              </w:rPr>
              <w:t xml:space="preserve"> </w:t>
            </w:r>
            <w:r w:rsidRPr="00130B5E">
              <w:rPr>
                <w:rFonts w:hint="cs"/>
                <w:sz w:val="16"/>
                <w:szCs w:val="24"/>
                <w:rtl/>
              </w:rPr>
              <w:t>الاختياري</w:t>
            </w:r>
            <w:r w:rsidRPr="00130B5E">
              <w:rPr>
                <w:sz w:val="16"/>
                <w:szCs w:val="24"/>
                <w:rtl/>
              </w:rPr>
              <w:t xml:space="preserve"> </w:t>
            </w:r>
            <w:r w:rsidRPr="00130B5E">
              <w:rPr>
                <w:rFonts w:hint="cs"/>
                <w:sz w:val="16"/>
                <w:szCs w:val="24"/>
                <w:rtl/>
              </w:rPr>
              <w:t>الملحق</w:t>
            </w:r>
            <w:r w:rsidRPr="00130B5E">
              <w:rPr>
                <w:sz w:val="16"/>
                <w:szCs w:val="24"/>
                <w:rtl/>
              </w:rPr>
              <w:t xml:space="preserve"> </w:t>
            </w:r>
            <w:r w:rsidRPr="00130B5E">
              <w:rPr>
                <w:rFonts w:hint="cs"/>
                <w:sz w:val="16"/>
                <w:szCs w:val="24"/>
                <w:rtl/>
              </w:rPr>
              <w:t>باتفاقية</w:t>
            </w:r>
            <w:r w:rsidRPr="00130B5E">
              <w:rPr>
                <w:sz w:val="16"/>
                <w:szCs w:val="24"/>
                <w:rtl/>
              </w:rPr>
              <w:t xml:space="preserve"> </w:t>
            </w:r>
            <w:r w:rsidRPr="00130B5E">
              <w:rPr>
                <w:rFonts w:hint="cs"/>
                <w:sz w:val="16"/>
                <w:szCs w:val="24"/>
                <w:rtl/>
              </w:rPr>
              <w:t>حقوق</w:t>
            </w:r>
            <w:r w:rsidRPr="00130B5E">
              <w:rPr>
                <w:sz w:val="16"/>
                <w:szCs w:val="24"/>
                <w:rtl/>
              </w:rPr>
              <w:t xml:space="preserve"> </w:t>
            </w:r>
            <w:r w:rsidRPr="00130B5E">
              <w:rPr>
                <w:rFonts w:hint="cs"/>
                <w:sz w:val="16"/>
                <w:szCs w:val="24"/>
                <w:rtl/>
              </w:rPr>
              <w:t>الطفل</w:t>
            </w:r>
            <w:r w:rsidRPr="00130B5E">
              <w:rPr>
                <w:sz w:val="16"/>
                <w:szCs w:val="24"/>
                <w:rtl/>
              </w:rPr>
              <w:t xml:space="preserve"> </w:t>
            </w:r>
            <w:r w:rsidRPr="00130B5E">
              <w:rPr>
                <w:rFonts w:hint="cs"/>
                <w:sz w:val="16"/>
                <w:szCs w:val="24"/>
                <w:rtl/>
              </w:rPr>
              <w:t>بشأن</w:t>
            </w:r>
            <w:r w:rsidRPr="00130B5E">
              <w:rPr>
                <w:sz w:val="16"/>
                <w:szCs w:val="24"/>
                <w:rtl/>
              </w:rPr>
              <w:t xml:space="preserve"> </w:t>
            </w:r>
            <w:r w:rsidRPr="00130B5E">
              <w:rPr>
                <w:rFonts w:hint="cs"/>
                <w:sz w:val="16"/>
                <w:szCs w:val="24"/>
                <w:rtl/>
              </w:rPr>
              <w:t>بيع</w:t>
            </w:r>
            <w:r w:rsidRPr="00130B5E">
              <w:rPr>
                <w:sz w:val="16"/>
                <w:szCs w:val="24"/>
                <w:rtl/>
              </w:rPr>
              <w:t xml:space="preserve"> </w:t>
            </w:r>
            <w:r w:rsidRPr="00130B5E">
              <w:rPr>
                <w:rFonts w:hint="cs"/>
                <w:sz w:val="16"/>
                <w:szCs w:val="24"/>
                <w:rtl/>
              </w:rPr>
              <w:t>الأطفال</w:t>
            </w:r>
            <w:r w:rsidRPr="00130B5E">
              <w:rPr>
                <w:sz w:val="16"/>
                <w:szCs w:val="24"/>
                <w:rtl/>
              </w:rPr>
              <w:t xml:space="preserve"> </w:t>
            </w:r>
            <w:r w:rsidRPr="00130B5E">
              <w:rPr>
                <w:rFonts w:hint="cs"/>
                <w:sz w:val="16"/>
                <w:szCs w:val="24"/>
                <w:rtl/>
              </w:rPr>
              <w:t>واستغلالهم في</w:t>
            </w:r>
            <w:r w:rsidRPr="00130B5E">
              <w:rPr>
                <w:sz w:val="16"/>
                <w:szCs w:val="24"/>
                <w:rtl/>
              </w:rPr>
              <w:t xml:space="preserve"> </w:t>
            </w:r>
            <w:r w:rsidRPr="00130B5E">
              <w:rPr>
                <w:rFonts w:hint="cs"/>
                <w:sz w:val="16"/>
                <w:szCs w:val="24"/>
                <w:rtl/>
              </w:rPr>
              <w:t>البغاء</w:t>
            </w:r>
            <w:r w:rsidRPr="00130B5E">
              <w:rPr>
                <w:sz w:val="16"/>
                <w:szCs w:val="24"/>
                <w:rtl/>
              </w:rPr>
              <w:t xml:space="preserve"> </w:t>
            </w:r>
            <w:r w:rsidRPr="00130B5E">
              <w:rPr>
                <w:rFonts w:hint="cs"/>
                <w:sz w:val="16"/>
                <w:szCs w:val="24"/>
                <w:rtl/>
              </w:rPr>
              <w:t>وفي</w:t>
            </w:r>
            <w:r w:rsidRPr="00130B5E">
              <w:rPr>
                <w:sz w:val="16"/>
                <w:szCs w:val="24"/>
                <w:rtl/>
              </w:rPr>
              <w:t xml:space="preserve"> </w:t>
            </w:r>
            <w:r w:rsidRPr="00130B5E">
              <w:rPr>
                <w:rFonts w:hint="cs"/>
                <w:sz w:val="16"/>
                <w:szCs w:val="24"/>
                <w:rtl/>
              </w:rPr>
              <w:t>المواد</w:t>
            </w:r>
            <w:r w:rsidRPr="00130B5E">
              <w:rPr>
                <w:sz w:val="16"/>
                <w:szCs w:val="24"/>
                <w:rtl/>
              </w:rPr>
              <w:t xml:space="preserve"> </w:t>
            </w:r>
            <w:r w:rsidRPr="00130B5E">
              <w:rPr>
                <w:rFonts w:hint="cs"/>
                <w:sz w:val="16"/>
                <w:szCs w:val="24"/>
                <w:rtl/>
              </w:rPr>
              <w:t>الإباحية</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15 آب/أغسطس 2002</w:t>
            </w: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w:t>
            </w: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rPr>
              <w:t>العهد</w:t>
            </w:r>
            <w:r w:rsidRPr="00130B5E">
              <w:rPr>
                <w:sz w:val="16"/>
                <w:szCs w:val="24"/>
                <w:rtl/>
              </w:rPr>
              <w:t xml:space="preserve"> </w:t>
            </w:r>
            <w:r w:rsidRPr="00130B5E">
              <w:rPr>
                <w:rFonts w:hint="cs"/>
                <w:sz w:val="16"/>
                <w:szCs w:val="24"/>
                <w:rtl/>
              </w:rPr>
              <w:t>الدولي</w:t>
            </w:r>
            <w:r w:rsidRPr="00130B5E">
              <w:rPr>
                <w:sz w:val="16"/>
                <w:szCs w:val="24"/>
                <w:rtl/>
              </w:rPr>
              <w:t xml:space="preserve"> </w:t>
            </w:r>
            <w:r w:rsidRPr="00130B5E">
              <w:rPr>
                <w:rFonts w:hint="cs"/>
                <w:sz w:val="16"/>
                <w:szCs w:val="24"/>
                <w:rtl/>
              </w:rPr>
              <w:t>الخاص</w:t>
            </w:r>
            <w:r w:rsidRPr="00130B5E">
              <w:rPr>
                <w:sz w:val="16"/>
                <w:szCs w:val="24"/>
                <w:rtl/>
              </w:rPr>
              <w:t xml:space="preserve"> </w:t>
            </w:r>
            <w:r w:rsidRPr="00130B5E">
              <w:rPr>
                <w:rFonts w:hint="cs"/>
                <w:sz w:val="16"/>
                <w:szCs w:val="24"/>
                <w:rtl/>
              </w:rPr>
              <w:t>بالحقوق</w:t>
            </w:r>
            <w:r w:rsidRPr="00130B5E">
              <w:rPr>
                <w:sz w:val="16"/>
                <w:szCs w:val="24"/>
                <w:rtl/>
              </w:rPr>
              <w:t xml:space="preserve"> </w:t>
            </w:r>
            <w:r w:rsidRPr="00130B5E">
              <w:rPr>
                <w:rFonts w:hint="cs"/>
                <w:sz w:val="16"/>
                <w:szCs w:val="24"/>
                <w:rtl/>
              </w:rPr>
              <w:t>الاقتصادية</w:t>
            </w:r>
            <w:r w:rsidRPr="00130B5E">
              <w:rPr>
                <w:sz w:val="16"/>
                <w:szCs w:val="24"/>
                <w:rtl/>
              </w:rPr>
              <w:t xml:space="preserve"> </w:t>
            </w:r>
            <w:r w:rsidRPr="00130B5E">
              <w:rPr>
                <w:rFonts w:hint="cs"/>
                <w:sz w:val="16"/>
                <w:szCs w:val="24"/>
                <w:rtl/>
              </w:rPr>
              <w:t>والاجتماعية</w:t>
            </w:r>
            <w:r w:rsidRPr="00130B5E">
              <w:rPr>
                <w:sz w:val="16"/>
                <w:szCs w:val="24"/>
                <w:rtl/>
              </w:rPr>
              <w:t xml:space="preserve"> </w:t>
            </w:r>
            <w:r w:rsidRPr="00130B5E">
              <w:rPr>
                <w:rFonts w:hint="cs"/>
                <w:sz w:val="16"/>
                <w:szCs w:val="24"/>
                <w:rtl/>
              </w:rPr>
              <w:t>والثقافية</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31 كانون الثاني/يناير 2012</w:t>
            </w:r>
            <w:r w:rsidRPr="00130B5E">
              <w:rPr>
                <w:sz w:val="16"/>
                <w:szCs w:val="24"/>
                <w:vertAlign w:val="superscript"/>
                <w:rtl/>
              </w:rPr>
              <w:t>(</w:t>
            </w:r>
            <w:r w:rsidRPr="00130B5E">
              <w:rPr>
                <w:rStyle w:val="FootnoteReference"/>
                <w:sz w:val="16"/>
                <w:szCs w:val="24"/>
                <w:rtl/>
              </w:rPr>
              <w:footnoteReference w:id="21"/>
            </w:r>
            <w:r w:rsidRPr="00130B5E">
              <w:rPr>
                <w:sz w:val="16"/>
                <w:szCs w:val="24"/>
                <w:vertAlign w:val="superscript"/>
                <w:rtl/>
              </w:rPr>
              <w:t>)</w:t>
            </w: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rPr>
              <w:t>اتفاقية</w:t>
            </w:r>
            <w:r w:rsidRPr="00130B5E">
              <w:rPr>
                <w:sz w:val="16"/>
                <w:szCs w:val="24"/>
                <w:rtl/>
              </w:rPr>
              <w:t xml:space="preserve"> </w:t>
            </w:r>
            <w:r w:rsidRPr="00130B5E">
              <w:rPr>
                <w:rFonts w:hint="cs"/>
                <w:sz w:val="16"/>
                <w:szCs w:val="24"/>
                <w:rtl/>
              </w:rPr>
              <w:t>مناهضة</w:t>
            </w:r>
            <w:r w:rsidRPr="00130B5E">
              <w:rPr>
                <w:sz w:val="16"/>
                <w:szCs w:val="24"/>
                <w:rtl/>
              </w:rPr>
              <w:t xml:space="preserve"> </w:t>
            </w:r>
            <w:r w:rsidRPr="00130B5E">
              <w:rPr>
                <w:rFonts w:hint="cs"/>
                <w:sz w:val="16"/>
                <w:szCs w:val="24"/>
                <w:rtl/>
              </w:rPr>
              <w:t>التعذيب</w:t>
            </w:r>
            <w:r w:rsidRPr="00130B5E">
              <w:rPr>
                <w:sz w:val="16"/>
                <w:szCs w:val="24"/>
                <w:rtl/>
              </w:rPr>
              <w:t xml:space="preserve"> </w:t>
            </w:r>
            <w:r w:rsidRPr="00130B5E">
              <w:rPr>
                <w:rFonts w:hint="cs"/>
                <w:sz w:val="16"/>
                <w:szCs w:val="24"/>
                <w:rtl/>
              </w:rPr>
              <w:t>وغيره</w:t>
            </w:r>
            <w:r w:rsidRPr="00130B5E">
              <w:rPr>
                <w:sz w:val="16"/>
                <w:szCs w:val="24"/>
                <w:rtl/>
              </w:rPr>
              <w:t xml:space="preserve"> </w:t>
            </w:r>
            <w:r w:rsidRPr="00130B5E">
              <w:rPr>
                <w:rFonts w:hint="cs"/>
                <w:sz w:val="16"/>
                <w:szCs w:val="24"/>
                <w:rtl/>
              </w:rPr>
              <w:t>من</w:t>
            </w:r>
            <w:r w:rsidRPr="00130B5E">
              <w:rPr>
                <w:sz w:val="16"/>
                <w:szCs w:val="24"/>
                <w:rtl/>
              </w:rPr>
              <w:t xml:space="preserve"> </w:t>
            </w:r>
            <w:r w:rsidRPr="00130B5E">
              <w:rPr>
                <w:rFonts w:hint="cs"/>
                <w:sz w:val="16"/>
                <w:szCs w:val="24"/>
                <w:rtl/>
              </w:rPr>
              <w:t>ضروب</w:t>
            </w:r>
            <w:r w:rsidRPr="00130B5E">
              <w:rPr>
                <w:sz w:val="16"/>
                <w:szCs w:val="24"/>
                <w:rtl/>
              </w:rPr>
              <w:t xml:space="preserve"> </w:t>
            </w:r>
            <w:r w:rsidRPr="00130B5E">
              <w:rPr>
                <w:rFonts w:hint="cs"/>
                <w:sz w:val="16"/>
                <w:szCs w:val="24"/>
                <w:rtl/>
              </w:rPr>
              <w:t>المعاملة</w:t>
            </w:r>
            <w:r w:rsidRPr="00130B5E">
              <w:rPr>
                <w:sz w:val="16"/>
                <w:szCs w:val="24"/>
                <w:rtl/>
              </w:rPr>
              <w:t xml:space="preserve"> </w:t>
            </w:r>
            <w:r w:rsidRPr="00130B5E">
              <w:rPr>
                <w:rFonts w:hint="cs"/>
                <w:sz w:val="16"/>
                <w:szCs w:val="24"/>
                <w:rtl/>
              </w:rPr>
              <w:t>أو</w:t>
            </w:r>
            <w:r w:rsidRPr="00130B5E">
              <w:rPr>
                <w:sz w:val="16"/>
                <w:szCs w:val="24"/>
                <w:rtl/>
              </w:rPr>
              <w:t xml:space="preserve"> </w:t>
            </w:r>
            <w:r w:rsidRPr="00130B5E">
              <w:rPr>
                <w:rFonts w:hint="cs"/>
                <w:sz w:val="16"/>
                <w:szCs w:val="24"/>
                <w:rtl/>
              </w:rPr>
              <w:t>العقوبة</w:t>
            </w:r>
            <w:r w:rsidRPr="00130B5E">
              <w:rPr>
                <w:sz w:val="16"/>
                <w:szCs w:val="24"/>
                <w:rtl/>
              </w:rPr>
              <w:t xml:space="preserve"> </w:t>
            </w:r>
            <w:r w:rsidRPr="00130B5E">
              <w:rPr>
                <w:rFonts w:hint="cs"/>
                <w:sz w:val="16"/>
                <w:szCs w:val="24"/>
                <w:rtl/>
              </w:rPr>
              <w:t>القاسية</w:t>
            </w:r>
            <w:r w:rsidRPr="00130B5E">
              <w:rPr>
                <w:sz w:val="16"/>
                <w:szCs w:val="24"/>
                <w:rtl/>
              </w:rPr>
              <w:t xml:space="preserve"> </w:t>
            </w:r>
            <w:r w:rsidRPr="00130B5E">
              <w:rPr>
                <w:rFonts w:hint="cs"/>
                <w:sz w:val="16"/>
                <w:szCs w:val="24"/>
                <w:rtl/>
              </w:rPr>
              <w:t>أو</w:t>
            </w:r>
            <w:r>
              <w:rPr>
                <w:rFonts w:hint="cs"/>
                <w:sz w:val="16"/>
                <w:szCs w:val="24"/>
                <w:rtl/>
              </w:rPr>
              <w:t> </w:t>
            </w:r>
            <w:r w:rsidRPr="00130B5E">
              <w:rPr>
                <w:rFonts w:hint="cs"/>
                <w:sz w:val="16"/>
                <w:szCs w:val="24"/>
                <w:rtl/>
              </w:rPr>
              <w:t>اللاإنسانية</w:t>
            </w:r>
            <w:r w:rsidRPr="00130B5E">
              <w:rPr>
                <w:sz w:val="16"/>
                <w:szCs w:val="24"/>
                <w:rtl/>
              </w:rPr>
              <w:t xml:space="preserve"> </w:t>
            </w:r>
            <w:r w:rsidRPr="00130B5E">
              <w:rPr>
                <w:rFonts w:hint="cs"/>
                <w:sz w:val="16"/>
                <w:szCs w:val="24"/>
                <w:rtl/>
              </w:rPr>
              <w:t>أو</w:t>
            </w:r>
            <w:r w:rsidRPr="00130B5E">
              <w:rPr>
                <w:sz w:val="16"/>
                <w:szCs w:val="24"/>
                <w:rtl/>
              </w:rPr>
              <w:t xml:space="preserve"> </w:t>
            </w:r>
            <w:r w:rsidRPr="00130B5E">
              <w:rPr>
                <w:rFonts w:hint="cs"/>
                <w:sz w:val="16"/>
                <w:szCs w:val="24"/>
                <w:rtl/>
              </w:rPr>
              <w:t>المهينة</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16 آب/أغسطس 2013</w:t>
            </w: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rPr>
              <w:t>الاتفاقية</w:t>
            </w:r>
            <w:r w:rsidRPr="00130B5E">
              <w:rPr>
                <w:sz w:val="16"/>
                <w:szCs w:val="24"/>
                <w:rtl/>
              </w:rPr>
              <w:t xml:space="preserve"> </w:t>
            </w:r>
            <w:r w:rsidRPr="00130B5E">
              <w:rPr>
                <w:rFonts w:hint="cs"/>
                <w:sz w:val="16"/>
                <w:szCs w:val="24"/>
                <w:rtl/>
              </w:rPr>
              <w:t>الدولية</w:t>
            </w:r>
            <w:r w:rsidRPr="00130B5E">
              <w:rPr>
                <w:sz w:val="16"/>
                <w:szCs w:val="24"/>
                <w:rtl/>
              </w:rPr>
              <w:t xml:space="preserve"> </w:t>
            </w:r>
            <w:r w:rsidRPr="00130B5E">
              <w:rPr>
                <w:rFonts w:hint="cs"/>
                <w:sz w:val="16"/>
                <w:szCs w:val="24"/>
                <w:rtl/>
              </w:rPr>
              <w:t>لحماية</w:t>
            </w:r>
            <w:r w:rsidRPr="00130B5E">
              <w:rPr>
                <w:sz w:val="16"/>
                <w:szCs w:val="24"/>
                <w:rtl/>
              </w:rPr>
              <w:t xml:space="preserve"> </w:t>
            </w:r>
            <w:r w:rsidRPr="00130B5E">
              <w:rPr>
                <w:rFonts w:hint="cs"/>
                <w:sz w:val="16"/>
                <w:szCs w:val="24"/>
                <w:rtl/>
              </w:rPr>
              <w:t>حقوق</w:t>
            </w:r>
            <w:r w:rsidRPr="00130B5E">
              <w:rPr>
                <w:sz w:val="16"/>
                <w:szCs w:val="24"/>
                <w:rtl/>
              </w:rPr>
              <w:t xml:space="preserve"> </w:t>
            </w:r>
            <w:r w:rsidRPr="00130B5E">
              <w:rPr>
                <w:rFonts w:hint="cs"/>
                <w:sz w:val="16"/>
                <w:szCs w:val="24"/>
                <w:rtl/>
              </w:rPr>
              <w:t>جميع</w:t>
            </w:r>
            <w:r w:rsidRPr="00130B5E">
              <w:rPr>
                <w:sz w:val="16"/>
                <w:szCs w:val="24"/>
                <w:rtl/>
              </w:rPr>
              <w:t xml:space="preserve"> </w:t>
            </w:r>
            <w:r w:rsidRPr="00130B5E">
              <w:rPr>
                <w:rFonts w:hint="cs"/>
                <w:sz w:val="16"/>
                <w:szCs w:val="24"/>
                <w:rtl/>
              </w:rPr>
              <w:t>العمال</w:t>
            </w:r>
            <w:r w:rsidRPr="00130B5E">
              <w:rPr>
                <w:sz w:val="16"/>
                <w:szCs w:val="24"/>
                <w:rtl/>
              </w:rPr>
              <w:t xml:space="preserve"> </w:t>
            </w:r>
            <w:r w:rsidRPr="00130B5E">
              <w:rPr>
                <w:rFonts w:hint="cs"/>
                <w:sz w:val="16"/>
                <w:szCs w:val="24"/>
                <w:rtl/>
              </w:rPr>
              <w:t>المهاجرين</w:t>
            </w:r>
            <w:r w:rsidRPr="00130B5E">
              <w:rPr>
                <w:sz w:val="16"/>
                <w:szCs w:val="24"/>
                <w:rtl/>
              </w:rPr>
              <w:t xml:space="preserve"> </w:t>
            </w:r>
            <w:r w:rsidRPr="00130B5E">
              <w:rPr>
                <w:rFonts w:hint="cs"/>
                <w:sz w:val="16"/>
                <w:szCs w:val="24"/>
                <w:rtl/>
              </w:rPr>
              <w:t>وأفراد</w:t>
            </w:r>
            <w:r w:rsidRPr="00130B5E">
              <w:rPr>
                <w:sz w:val="16"/>
                <w:szCs w:val="24"/>
                <w:rtl/>
              </w:rPr>
              <w:t xml:space="preserve"> </w:t>
            </w:r>
            <w:r w:rsidRPr="00130B5E">
              <w:rPr>
                <w:rFonts w:hint="cs"/>
                <w:sz w:val="16"/>
                <w:szCs w:val="24"/>
                <w:rtl/>
              </w:rPr>
              <w:t>أسرهم</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130B5E">
              <w:rPr>
                <w:rFonts w:hint="cs"/>
                <w:sz w:val="16"/>
                <w:szCs w:val="24"/>
                <w:rtl/>
              </w:rPr>
              <w:t>5 كانون الأول/ديسمبر 2013</w:t>
            </w: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C97A7E" w:rsidRPr="00130B5E" w:rsidTr="003E7647">
        <w:tblPrEx>
          <w:tblCellMar>
            <w:top w:w="0" w:type="dxa"/>
            <w:bottom w:w="0" w:type="dxa"/>
          </w:tblCellMar>
        </w:tblPrEx>
        <w:trPr>
          <w:cantSplit/>
          <w:jc w:val="center"/>
        </w:trPr>
        <w:tc>
          <w:tcPr>
            <w:tcW w:w="5152"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lang w:bidi="ar-MA"/>
              </w:rPr>
            </w:pPr>
            <w:r w:rsidRPr="00130B5E">
              <w:rPr>
                <w:rFonts w:hint="cs"/>
                <w:sz w:val="16"/>
                <w:szCs w:val="24"/>
                <w:rtl/>
              </w:rPr>
              <w:t>البروتوكول</w:t>
            </w:r>
            <w:r w:rsidRPr="00130B5E">
              <w:rPr>
                <w:sz w:val="16"/>
                <w:szCs w:val="24"/>
                <w:rtl/>
              </w:rPr>
              <w:t xml:space="preserve"> </w:t>
            </w:r>
            <w:r w:rsidRPr="00130B5E">
              <w:rPr>
                <w:rFonts w:hint="cs"/>
                <w:sz w:val="16"/>
                <w:szCs w:val="24"/>
                <w:rtl/>
              </w:rPr>
              <w:t>الاختياري</w:t>
            </w:r>
            <w:r w:rsidRPr="00130B5E">
              <w:rPr>
                <w:sz w:val="16"/>
                <w:szCs w:val="24"/>
                <w:rtl/>
              </w:rPr>
              <w:t xml:space="preserve"> </w:t>
            </w:r>
            <w:r w:rsidRPr="00130B5E">
              <w:rPr>
                <w:rFonts w:hint="cs"/>
                <w:sz w:val="16"/>
                <w:szCs w:val="24"/>
                <w:rtl/>
              </w:rPr>
              <w:t xml:space="preserve">الملحق بتقرير </w:t>
            </w:r>
            <w:r w:rsidRPr="00130B5E">
              <w:rPr>
                <w:rFonts w:hint="cs"/>
                <w:sz w:val="16"/>
                <w:szCs w:val="24"/>
                <w:rtl/>
                <w:lang w:bidi="ar-MA"/>
              </w:rPr>
              <w:t>اللجنة</w:t>
            </w:r>
            <w:r w:rsidRPr="00130B5E">
              <w:rPr>
                <w:sz w:val="16"/>
                <w:szCs w:val="24"/>
                <w:rtl/>
                <w:lang w:bidi="ar-MA"/>
              </w:rPr>
              <w:t xml:space="preserve"> </w:t>
            </w:r>
            <w:r w:rsidRPr="00130B5E">
              <w:rPr>
                <w:rFonts w:hint="cs"/>
                <w:sz w:val="16"/>
                <w:szCs w:val="24"/>
                <w:rtl/>
                <w:lang w:bidi="ar-MA"/>
              </w:rPr>
              <w:t>المعنية</w:t>
            </w:r>
            <w:r w:rsidRPr="00130B5E">
              <w:rPr>
                <w:sz w:val="16"/>
                <w:szCs w:val="24"/>
                <w:rtl/>
                <w:lang w:bidi="ar-MA"/>
              </w:rPr>
              <w:t xml:space="preserve"> </w:t>
            </w:r>
            <w:r w:rsidRPr="00130B5E">
              <w:rPr>
                <w:rFonts w:hint="cs"/>
                <w:sz w:val="16"/>
                <w:szCs w:val="24"/>
                <w:rtl/>
                <w:lang w:bidi="ar-MA"/>
              </w:rPr>
              <w:t>بالقضاء</w:t>
            </w:r>
            <w:r w:rsidRPr="00130B5E">
              <w:rPr>
                <w:sz w:val="16"/>
                <w:szCs w:val="24"/>
                <w:rtl/>
                <w:lang w:bidi="ar-MA"/>
              </w:rPr>
              <w:t xml:space="preserve"> </w:t>
            </w:r>
            <w:r w:rsidRPr="00130B5E">
              <w:rPr>
                <w:rFonts w:hint="cs"/>
                <w:sz w:val="16"/>
                <w:szCs w:val="24"/>
                <w:rtl/>
                <w:lang w:bidi="ar-MA"/>
              </w:rPr>
              <w:t>على</w:t>
            </w:r>
            <w:r w:rsidRPr="00130B5E">
              <w:rPr>
                <w:sz w:val="16"/>
                <w:szCs w:val="24"/>
                <w:rtl/>
                <w:lang w:bidi="ar-MA"/>
              </w:rPr>
              <w:t xml:space="preserve"> </w:t>
            </w:r>
            <w:r w:rsidRPr="00130B5E">
              <w:rPr>
                <w:rFonts w:hint="cs"/>
                <w:sz w:val="16"/>
                <w:szCs w:val="24"/>
                <w:rtl/>
                <w:lang w:bidi="ar-MA"/>
              </w:rPr>
              <w:t>التمييز</w:t>
            </w:r>
            <w:r w:rsidRPr="00130B5E">
              <w:rPr>
                <w:sz w:val="16"/>
                <w:szCs w:val="24"/>
                <w:rtl/>
                <w:lang w:bidi="ar-MA"/>
              </w:rPr>
              <w:t xml:space="preserve"> </w:t>
            </w:r>
            <w:r w:rsidRPr="00130B5E">
              <w:rPr>
                <w:rFonts w:hint="cs"/>
                <w:sz w:val="16"/>
                <w:szCs w:val="24"/>
                <w:rtl/>
                <w:lang w:bidi="ar-MA"/>
              </w:rPr>
              <w:t>ضد</w:t>
            </w:r>
            <w:r>
              <w:rPr>
                <w:rFonts w:hint="cs"/>
                <w:sz w:val="16"/>
                <w:szCs w:val="24"/>
                <w:rtl/>
                <w:lang w:bidi="ar-MA"/>
              </w:rPr>
              <w:t> </w:t>
            </w:r>
            <w:r w:rsidRPr="00130B5E">
              <w:rPr>
                <w:rFonts w:hint="cs"/>
                <w:sz w:val="16"/>
                <w:szCs w:val="24"/>
                <w:rtl/>
                <w:lang w:bidi="ar-MA"/>
              </w:rPr>
              <w:t>المرأة</w:t>
            </w:r>
          </w:p>
        </w:tc>
        <w:tc>
          <w:tcPr>
            <w:tcW w:w="2268"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430" w:type="dxa"/>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C97A7E" w:rsidRPr="00130B5E" w:rsidTr="003E7647">
        <w:tblPrEx>
          <w:tblCellMar>
            <w:top w:w="0" w:type="dxa"/>
            <w:bottom w:w="0" w:type="dxa"/>
          </w:tblCellMar>
        </w:tblPrEx>
        <w:trPr>
          <w:cantSplit/>
          <w:jc w:val="center"/>
        </w:trPr>
        <w:tc>
          <w:tcPr>
            <w:tcW w:w="5152" w:type="dxa"/>
            <w:tcBorders>
              <w:bottom w:val="single" w:sz="12" w:space="0" w:color="auto"/>
            </w:tcBorders>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35"/>
              <w:rPr>
                <w:rFonts w:hint="cs"/>
                <w:sz w:val="16"/>
                <w:szCs w:val="24"/>
                <w:rtl/>
              </w:rPr>
            </w:pPr>
            <w:r w:rsidRPr="00130B5E">
              <w:rPr>
                <w:rFonts w:hint="cs"/>
                <w:sz w:val="16"/>
                <w:szCs w:val="24"/>
                <w:rtl/>
                <w:lang w:bidi="ar-MA"/>
              </w:rPr>
              <w:t>تعديل الفقرة 1 من</w:t>
            </w:r>
            <w:r w:rsidRPr="00130B5E">
              <w:rPr>
                <w:sz w:val="16"/>
                <w:szCs w:val="24"/>
                <w:rtl/>
                <w:lang w:bidi="ar-MA"/>
              </w:rPr>
              <w:t xml:space="preserve"> </w:t>
            </w:r>
            <w:r w:rsidRPr="00130B5E">
              <w:rPr>
                <w:rFonts w:hint="cs"/>
                <w:sz w:val="16"/>
                <w:szCs w:val="24"/>
                <w:rtl/>
                <w:lang w:bidi="ar-MA"/>
              </w:rPr>
              <w:t>المادة</w:t>
            </w:r>
            <w:r w:rsidRPr="00130B5E">
              <w:rPr>
                <w:sz w:val="16"/>
                <w:szCs w:val="24"/>
                <w:rtl/>
                <w:lang w:bidi="ar-MA"/>
              </w:rPr>
              <w:t xml:space="preserve"> 20 </w:t>
            </w:r>
            <w:r w:rsidRPr="00130B5E">
              <w:rPr>
                <w:rFonts w:hint="cs"/>
                <w:sz w:val="16"/>
                <w:szCs w:val="24"/>
                <w:rtl/>
                <w:lang w:bidi="ar-MA"/>
              </w:rPr>
              <w:t>من</w:t>
            </w:r>
            <w:r w:rsidRPr="00130B5E">
              <w:rPr>
                <w:sz w:val="16"/>
                <w:szCs w:val="24"/>
                <w:rtl/>
                <w:lang w:bidi="ar-MA"/>
              </w:rPr>
              <w:t xml:space="preserve"> </w:t>
            </w:r>
            <w:r w:rsidRPr="00130B5E">
              <w:rPr>
                <w:rFonts w:hint="cs"/>
                <w:sz w:val="16"/>
                <w:szCs w:val="24"/>
                <w:rtl/>
                <w:lang w:bidi="ar-MA"/>
              </w:rPr>
              <w:t>الاتفاقية بشأن</w:t>
            </w:r>
            <w:r w:rsidRPr="00130B5E">
              <w:rPr>
                <w:sz w:val="16"/>
                <w:szCs w:val="24"/>
                <w:rtl/>
                <w:lang w:bidi="ar-MA"/>
              </w:rPr>
              <w:t xml:space="preserve"> </w:t>
            </w:r>
            <w:r w:rsidRPr="00130B5E">
              <w:rPr>
                <w:rFonts w:hint="cs"/>
                <w:sz w:val="16"/>
                <w:szCs w:val="24"/>
                <w:rtl/>
                <w:lang w:bidi="ar-MA"/>
              </w:rPr>
              <w:t>فترة</w:t>
            </w:r>
            <w:r w:rsidRPr="00130B5E">
              <w:rPr>
                <w:sz w:val="16"/>
                <w:szCs w:val="24"/>
                <w:rtl/>
                <w:lang w:bidi="ar-MA"/>
              </w:rPr>
              <w:t xml:space="preserve"> </w:t>
            </w:r>
            <w:r w:rsidRPr="00130B5E">
              <w:rPr>
                <w:rFonts w:hint="cs"/>
                <w:sz w:val="16"/>
                <w:szCs w:val="24"/>
                <w:rtl/>
                <w:lang w:bidi="ar-MA"/>
              </w:rPr>
              <w:t>اجتماعات</w:t>
            </w:r>
            <w:r w:rsidRPr="00130B5E">
              <w:rPr>
                <w:sz w:val="16"/>
                <w:szCs w:val="24"/>
                <w:rtl/>
                <w:lang w:bidi="ar-MA"/>
              </w:rPr>
              <w:t xml:space="preserve"> </w:t>
            </w:r>
            <w:r w:rsidRPr="00130B5E">
              <w:rPr>
                <w:rFonts w:hint="cs"/>
                <w:sz w:val="16"/>
                <w:szCs w:val="24"/>
                <w:rtl/>
                <w:lang w:bidi="ar-MA"/>
              </w:rPr>
              <w:t>اللجنة</w:t>
            </w:r>
            <w:r w:rsidRPr="00130B5E">
              <w:rPr>
                <w:sz w:val="16"/>
                <w:szCs w:val="24"/>
                <w:rtl/>
                <w:lang w:bidi="ar-MA"/>
              </w:rPr>
              <w:t xml:space="preserve"> </w:t>
            </w:r>
            <w:r w:rsidRPr="00130B5E">
              <w:rPr>
                <w:rFonts w:hint="cs"/>
                <w:sz w:val="16"/>
                <w:szCs w:val="24"/>
                <w:rtl/>
                <w:lang w:bidi="ar-MA"/>
              </w:rPr>
              <w:t>المعنية</w:t>
            </w:r>
            <w:r w:rsidRPr="00130B5E">
              <w:rPr>
                <w:sz w:val="16"/>
                <w:szCs w:val="24"/>
                <w:rtl/>
                <w:lang w:bidi="ar-MA"/>
              </w:rPr>
              <w:t xml:space="preserve"> </w:t>
            </w:r>
            <w:r w:rsidRPr="00130B5E">
              <w:rPr>
                <w:rFonts w:hint="cs"/>
                <w:sz w:val="16"/>
                <w:szCs w:val="24"/>
                <w:rtl/>
                <w:lang w:bidi="ar-MA"/>
              </w:rPr>
              <w:t>بالقضاء</w:t>
            </w:r>
            <w:r w:rsidRPr="00130B5E">
              <w:rPr>
                <w:sz w:val="16"/>
                <w:szCs w:val="24"/>
                <w:rtl/>
                <w:lang w:bidi="ar-MA"/>
              </w:rPr>
              <w:t xml:space="preserve"> </w:t>
            </w:r>
            <w:r w:rsidRPr="00130B5E">
              <w:rPr>
                <w:rFonts w:hint="cs"/>
                <w:sz w:val="16"/>
                <w:szCs w:val="24"/>
                <w:rtl/>
                <w:lang w:bidi="ar-MA"/>
              </w:rPr>
              <w:t>على</w:t>
            </w:r>
            <w:r w:rsidRPr="00130B5E">
              <w:rPr>
                <w:sz w:val="16"/>
                <w:szCs w:val="24"/>
                <w:rtl/>
                <w:lang w:bidi="ar-MA"/>
              </w:rPr>
              <w:t xml:space="preserve"> </w:t>
            </w:r>
            <w:r w:rsidRPr="00130B5E">
              <w:rPr>
                <w:rFonts w:hint="cs"/>
                <w:sz w:val="16"/>
                <w:szCs w:val="24"/>
                <w:rtl/>
                <w:lang w:bidi="ar-MA"/>
              </w:rPr>
              <w:t>التمييز</w:t>
            </w:r>
            <w:r w:rsidRPr="00130B5E">
              <w:rPr>
                <w:sz w:val="16"/>
                <w:szCs w:val="24"/>
                <w:rtl/>
                <w:lang w:bidi="ar-MA"/>
              </w:rPr>
              <w:t xml:space="preserve"> </w:t>
            </w:r>
            <w:r w:rsidRPr="00130B5E">
              <w:rPr>
                <w:rFonts w:hint="cs"/>
                <w:sz w:val="16"/>
                <w:szCs w:val="24"/>
                <w:rtl/>
                <w:lang w:bidi="ar-MA"/>
              </w:rPr>
              <w:t>ضد</w:t>
            </w:r>
            <w:r w:rsidRPr="00130B5E">
              <w:rPr>
                <w:sz w:val="16"/>
                <w:szCs w:val="24"/>
                <w:rtl/>
                <w:lang w:bidi="ar-MA"/>
              </w:rPr>
              <w:t xml:space="preserve"> </w:t>
            </w:r>
            <w:r w:rsidRPr="00130B5E">
              <w:rPr>
                <w:rFonts w:hint="cs"/>
                <w:sz w:val="16"/>
                <w:szCs w:val="24"/>
                <w:rtl/>
                <w:lang w:bidi="ar-MA"/>
              </w:rPr>
              <w:t>المرأة</w:t>
            </w:r>
          </w:p>
        </w:tc>
        <w:tc>
          <w:tcPr>
            <w:tcW w:w="2268" w:type="dxa"/>
            <w:tcBorders>
              <w:bottom w:val="single" w:sz="12" w:space="0" w:color="auto"/>
            </w:tcBorders>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2430" w:type="dxa"/>
            <w:tcBorders>
              <w:bottom w:val="single" w:sz="12" w:space="0" w:color="auto"/>
            </w:tcBorders>
            <w:shd w:val="clear" w:color="auto" w:fill="auto"/>
            <w:vAlign w:val="bottom"/>
          </w:tcPr>
          <w:p w:rsidR="00C97A7E" w:rsidRPr="00130B5E" w:rsidRDefault="00C97A7E" w:rsidP="003E764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bl>
    <w:p w:rsidR="00C97A7E" w:rsidRPr="000C4B89" w:rsidRDefault="00C97A7E" w:rsidP="000C4B89">
      <w:pPr>
        <w:pStyle w:val="SingleTxt"/>
        <w:spacing w:after="0" w:line="120" w:lineRule="exact"/>
        <w:rPr>
          <w:rFonts w:hint="cs"/>
          <w:b/>
          <w:bCs/>
          <w:sz w:val="10"/>
          <w:rtl/>
          <w:lang w:bidi="ar-MA"/>
        </w:rPr>
      </w:pPr>
    </w:p>
    <w:p w:rsidR="000C4B89" w:rsidRDefault="000C4B89" w:rsidP="00C97A7E">
      <w:pPr>
        <w:pStyle w:val="SingleTxt"/>
        <w:spacing w:after="0" w:line="120" w:lineRule="exact"/>
        <w:rPr>
          <w:rFonts w:hint="cs"/>
          <w:b/>
          <w:bCs/>
          <w:sz w:val="12"/>
          <w:rtl/>
          <w:lang w:bidi="ar-MA"/>
        </w:rPr>
      </w:pPr>
    </w:p>
    <w:p w:rsidR="00C97A7E" w:rsidRPr="00B62DEB" w:rsidRDefault="00D65585"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tl/>
          <w:lang w:bidi="ar-MA"/>
        </w:rPr>
        <w:br w:type="page"/>
      </w:r>
      <w:r w:rsidR="00C97A7E">
        <w:rPr>
          <w:rFonts w:hint="cs"/>
          <w:rtl/>
          <w:lang w:bidi="ar-MA"/>
        </w:rPr>
        <w:tab/>
      </w:r>
      <w:r w:rsidR="00C97A7E" w:rsidRPr="00B62DEB">
        <w:rPr>
          <w:rFonts w:hint="cs"/>
          <w:rtl/>
          <w:lang w:bidi="ar-MA"/>
        </w:rPr>
        <w:t>ب</w:t>
      </w:r>
      <w:r w:rsidR="00C97A7E">
        <w:rPr>
          <w:rFonts w:hint="cs"/>
          <w:rtl/>
          <w:lang w:bidi="ar-MA"/>
        </w:rPr>
        <w:t>ـ</w:t>
      </w:r>
      <w:r w:rsidR="00C97A7E" w:rsidRPr="00B62DEB">
        <w:rPr>
          <w:rFonts w:hint="cs"/>
          <w:rtl/>
          <w:lang w:bidi="ar-MA"/>
        </w:rPr>
        <w:t>اء</w:t>
      </w:r>
      <w:r w:rsidR="00C97A7E">
        <w:rPr>
          <w:rFonts w:hint="cs"/>
          <w:rtl/>
          <w:lang w:bidi="ar-MA"/>
        </w:rPr>
        <w:t xml:space="preserve"> -</w:t>
      </w:r>
      <w:r w:rsidR="00C97A7E">
        <w:rPr>
          <w:rFonts w:hint="cs"/>
          <w:rtl/>
          <w:lang w:bidi="ar-MA"/>
        </w:rPr>
        <w:tab/>
      </w:r>
      <w:r w:rsidR="00C97A7E" w:rsidRPr="00B62DEB">
        <w:rPr>
          <w:rFonts w:hint="cs"/>
          <w:rtl/>
          <w:lang w:bidi="ar-MA"/>
        </w:rPr>
        <w:t>البروتوكول</w:t>
      </w:r>
      <w:r w:rsidR="00C97A7E">
        <w:rPr>
          <w:rFonts w:hint="cs"/>
          <w:rtl/>
          <w:lang w:bidi="ar-MA"/>
        </w:rPr>
        <w:t xml:space="preserve"> </w:t>
      </w:r>
      <w:r w:rsidR="000C4B89">
        <w:rPr>
          <w:rFonts w:hint="cs"/>
          <w:rtl/>
          <w:lang w:bidi="ar-MA"/>
        </w:rPr>
        <w:t>الا</w:t>
      </w:r>
      <w:r w:rsidR="00C97A7E" w:rsidRPr="00B62DEB">
        <w:rPr>
          <w:rFonts w:hint="cs"/>
          <w:rtl/>
          <w:lang w:bidi="ar-MA"/>
        </w:rPr>
        <w:t>ختياري</w:t>
      </w:r>
      <w:r w:rsidR="00C97A7E">
        <w:rPr>
          <w:rFonts w:hint="cs"/>
          <w:rtl/>
          <w:lang w:bidi="ar-MA"/>
        </w:rPr>
        <w:t xml:space="preserve"> </w:t>
      </w:r>
      <w:r w:rsidR="00C97A7E" w:rsidRPr="00B62DEB">
        <w:rPr>
          <w:rFonts w:hint="cs"/>
          <w:rtl/>
          <w:lang w:bidi="ar-MA"/>
        </w:rPr>
        <w:t>الملحق</w:t>
      </w:r>
      <w:r w:rsidR="00C97A7E">
        <w:rPr>
          <w:rFonts w:hint="cs"/>
          <w:rtl/>
          <w:lang w:bidi="ar-MA"/>
        </w:rPr>
        <w:t xml:space="preserve"> </w:t>
      </w:r>
      <w:r w:rsidR="00C97A7E" w:rsidRPr="00B62DEB">
        <w:rPr>
          <w:rFonts w:hint="cs"/>
          <w:rtl/>
          <w:lang w:bidi="ar-MA"/>
        </w:rPr>
        <w:t>باتفاقية</w:t>
      </w:r>
      <w:r w:rsidR="00C97A7E">
        <w:rPr>
          <w:rtl/>
          <w:lang w:bidi="ar-MA"/>
        </w:rPr>
        <w:t xml:space="preserve"> </w:t>
      </w:r>
      <w:r w:rsidR="00C97A7E" w:rsidRPr="00B62DEB">
        <w:rPr>
          <w:rFonts w:hint="cs"/>
          <w:rtl/>
          <w:lang w:bidi="ar-MA"/>
        </w:rPr>
        <w:t>القضاء</w:t>
      </w:r>
      <w:r w:rsidR="00C97A7E">
        <w:rPr>
          <w:rtl/>
          <w:lang w:bidi="ar-MA"/>
        </w:rPr>
        <w:t xml:space="preserve"> </w:t>
      </w:r>
      <w:r w:rsidR="00C97A7E" w:rsidRPr="00B62DEB">
        <w:rPr>
          <w:rFonts w:hint="cs"/>
          <w:rtl/>
          <w:lang w:bidi="ar-MA"/>
        </w:rPr>
        <w:t>على</w:t>
      </w:r>
      <w:r w:rsidR="00C97A7E">
        <w:rPr>
          <w:rtl/>
          <w:lang w:bidi="ar-MA"/>
        </w:rPr>
        <w:t xml:space="preserve"> </w:t>
      </w:r>
      <w:r w:rsidR="00C97A7E" w:rsidRPr="00B62DEB">
        <w:rPr>
          <w:rFonts w:hint="cs"/>
          <w:rtl/>
          <w:lang w:bidi="ar-MA"/>
        </w:rPr>
        <w:t>جميع</w:t>
      </w:r>
      <w:r w:rsidR="00C97A7E">
        <w:rPr>
          <w:rtl/>
          <w:lang w:bidi="ar-MA"/>
        </w:rPr>
        <w:t xml:space="preserve"> </w:t>
      </w:r>
      <w:r w:rsidR="00C97A7E" w:rsidRPr="00B62DEB">
        <w:rPr>
          <w:rFonts w:hint="cs"/>
          <w:rtl/>
          <w:lang w:bidi="ar-MA"/>
        </w:rPr>
        <w:t>أشكال</w:t>
      </w:r>
      <w:r w:rsidR="00C97A7E">
        <w:rPr>
          <w:rtl/>
          <w:lang w:bidi="ar-MA"/>
        </w:rPr>
        <w:t xml:space="preserve"> </w:t>
      </w:r>
      <w:r w:rsidR="00C97A7E" w:rsidRPr="00B62DEB">
        <w:rPr>
          <w:rFonts w:hint="cs"/>
          <w:rtl/>
          <w:lang w:bidi="ar-MA"/>
        </w:rPr>
        <w:t>التمييز</w:t>
      </w:r>
      <w:r w:rsidR="00C97A7E">
        <w:rPr>
          <w:rtl/>
          <w:lang w:bidi="ar-MA"/>
        </w:rPr>
        <w:t xml:space="preserve"> </w:t>
      </w:r>
      <w:r w:rsidR="00C97A7E" w:rsidRPr="00B62DEB">
        <w:rPr>
          <w:rFonts w:hint="cs"/>
          <w:rtl/>
          <w:lang w:bidi="ar-MA"/>
        </w:rPr>
        <w:t>ضد</w:t>
      </w:r>
      <w:r w:rsidR="00C97A7E">
        <w:rPr>
          <w:rFonts w:hint="cs"/>
          <w:rtl/>
          <w:lang w:bidi="ar-MA"/>
        </w:rPr>
        <w:t> </w:t>
      </w:r>
      <w:r w:rsidR="00C97A7E" w:rsidRPr="00B62DEB">
        <w:rPr>
          <w:rFonts w:hint="cs"/>
          <w:rtl/>
          <w:lang w:bidi="ar-MA"/>
        </w:rPr>
        <w:t>المرأة</w:t>
      </w:r>
    </w:p>
    <w:p w:rsidR="00C97A7E" w:rsidRPr="00B62DEB" w:rsidRDefault="00C97A7E" w:rsidP="00C97A7E">
      <w:pPr>
        <w:pStyle w:val="SingleTxt"/>
        <w:rPr>
          <w:rtl/>
          <w:lang w:bidi="ar-MA"/>
        </w:rPr>
      </w:pPr>
      <w:r w:rsidRPr="00B62DEB">
        <w:rPr>
          <w:rFonts w:hint="cs"/>
          <w:rtl/>
          <w:lang w:bidi="ar-MA"/>
        </w:rPr>
        <w:t>170</w:t>
      </w:r>
      <w:r>
        <w:rPr>
          <w:rFonts w:hint="cs"/>
          <w:rtl/>
          <w:lang w:bidi="ar-MA"/>
        </w:rPr>
        <w:t xml:space="preserve"> - </w:t>
      </w:r>
      <w:r w:rsidRPr="00B62DEB">
        <w:rPr>
          <w:rFonts w:hint="cs"/>
          <w:rtl/>
          <w:lang w:bidi="ar-MA"/>
        </w:rPr>
        <w:t>دخل</w:t>
      </w:r>
      <w:r>
        <w:rPr>
          <w:rtl/>
          <w:lang w:bidi="ar-MA"/>
        </w:rPr>
        <w:t xml:space="preserve"> </w:t>
      </w:r>
      <w:r w:rsidRPr="00B62DEB">
        <w:rPr>
          <w:rFonts w:hint="cs"/>
          <w:rtl/>
          <w:lang w:bidi="ar-MA"/>
        </w:rPr>
        <w:t>البروتوكول</w:t>
      </w:r>
      <w:r>
        <w:rPr>
          <w:rtl/>
          <w:lang w:bidi="ar-MA"/>
        </w:rPr>
        <w:t xml:space="preserve"> </w:t>
      </w:r>
      <w:r w:rsidRPr="00B62DEB">
        <w:rPr>
          <w:rFonts w:hint="cs"/>
          <w:rtl/>
          <w:lang w:bidi="ar-MA"/>
        </w:rPr>
        <w:t>الاختياري</w:t>
      </w:r>
      <w:r>
        <w:rPr>
          <w:rtl/>
          <w:lang w:bidi="ar-MA"/>
        </w:rPr>
        <w:t xml:space="preserve"> </w:t>
      </w:r>
      <w:r w:rsidRPr="00B62DEB">
        <w:rPr>
          <w:rFonts w:hint="cs"/>
          <w:rtl/>
          <w:lang w:bidi="ar-MA"/>
        </w:rPr>
        <w:t>لاتفاقية</w:t>
      </w:r>
      <w:r>
        <w:rPr>
          <w:rtl/>
          <w:lang w:bidi="ar-MA"/>
        </w:rPr>
        <w:t xml:space="preserve"> </w:t>
      </w:r>
      <w:r w:rsidRPr="00B62DEB">
        <w:rPr>
          <w:rFonts w:hint="cs"/>
          <w:rtl/>
          <w:lang w:bidi="ar-MA"/>
        </w:rPr>
        <w:t>القضاء</w:t>
      </w:r>
      <w:r>
        <w:rPr>
          <w:rtl/>
          <w:lang w:bidi="ar-MA"/>
        </w:rPr>
        <w:t xml:space="preserve"> </w:t>
      </w:r>
      <w:r w:rsidRPr="00B62DEB">
        <w:rPr>
          <w:rFonts w:hint="cs"/>
          <w:rtl/>
          <w:lang w:bidi="ar-MA"/>
        </w:rPr>
        <w:t>على</w:t>
      </w:r>
      <w:r>
        <w:rPr>
          <w:rtl/>
          <w:lang w:bidi="ar-MA"/>
        </w:rPr>
        <w:t xml:space="preserve"> </w:t>
      </w:r>
      <w:r w:rsidRPr="00B62DEB">
        <w:rPr>
          <w:rFonts w:hint="cs"/>
          <w:rtl/>
          <w:lang w:bidi="ar-MA"/>
        </w:rPr>
        <w:t>جميع</w:t>
      </w:r>
      <w:r>
        <w:rPr>
          <w:rtl/>
          <w:lang w:bidi="ar-MA"/>
        </w:rPr>
        <w:t xml:space="preserve"> </w:t>
      </w:r>
      <w:r w:rsidRPr="00B62DEB">
        <w:rPr>
          <w:rFonts w:hint="cs"/>
          <w:rtl/>
          <w:lang w:bidi="ar-MA"/>
        </w:rPr>
        <w:t>أشكال</w:t>
      </w:r>
      <w:r>
        <w:rPr>
          <w:rtl/>
          <w:lang w:bidi="ar-MA"/>
        </w:rPr>
        <w:t xml:space="preserve"> </w:t>
      </w:r>
      <w:r w:rsidRPr="00B62DEB">
        <w:rPr>
          <w:rFonts w:hint="cs"/>
          <w:rtl/>
          <w:lang w:bidi="ar-MA"/>
        </w:rPr>
        <w:t>التمييز</w:t>
      </w:r>
      <w:r>
        <w:rPr>
          <w:rtl/>
          <w:lang w:bidi="ar-MA"/>
        </w:rPr>
        <w:t xml:space="preserve"> </w:t>
      </w:r>
      <w:r w:rsidRPr="00B62DEB">
        <w:rPr>
          <w:rFonts w:hint="cs"/>
          <w:rtl/>
          <w:lang w:bidi="ar-MA"/>
        </w:rPr>
        <w:t>ضد</w:t>
      </w:r>
      <w:r>
        <w:rPr>
          <w:rtl/>
          <w:lang w:bidi="ar-MA"/>
        </w:rPr>
        <w:t xml:space="preserve"> </w:t>
      </w:r>
      <w:r w:rsidRPr="00B62DEB">
        <w:rPr>
          <w:rFonts w:hint="cs"/>
          <w:rtl/>
          <w:lang w:bidi="ar-MA"/>
        </w:rPr>
        <w:t>المرأة</w:t>
      </w:r>
      <w:r>
        <w:rPr>
          <w:rtl/>
          <w:lang w:bidi="ar-MA"/>
        </w:rPr>
        <w:t xml:space="preserve"> </w:t>
      </w:r>
      <w:r w:rsidRPr="00B62DEB">
        <w:rPr>
          <w:rFonts w:hint="cs"/>
          <w:rtl/>
          <w:lang w:bidi="ar-MA"/>
        </w:rPr>
        <w:t>الذي</w:t>
      </w:r>
      <w:r>
        <w:rPr>
          <w:rtl/>
          <w:lang w:bidi="ar-MA"/>
        </w:rPr>
        <w:t xml:space="preserve"> </w:t>
      </w:r>
      <w:r w:rsidRPr="00B62DEB">
        <w:rPr>
          <w:rFonts w:hint="cs"/>
          <w:rtl/>
          <w:lang w:bidi="ar-MA"/>
        </w:rPr>
        <w:t>اعتمدته</w:t>
      </w:r>
      <w:r>
        <w:rPr>
          <w:rtl/>
          <w:lang w:bidi="ar-MA"/>
        </w:rPr>
        <w:t xml:space="preserve"> </w:t>
      </w:r>
      <w:r w:rsidRPr="00B62DEB">
        <w:rPr>
          <w:rFonts w:hint="cs"/>
          <w:rtl/>
          <w:lang w:bidi="ar-MA"/>
        </w:rPr>
        <w:t>الجمعية</w:t>
      </w:r>
      <w:r>
        <w:rPr>
          <w:rtl/>
          <w:lang w:bidi="ar-MA"/>
        </w:rPr>
        <w:t xml:space="preserve"> </w:t>
      </w:r>
      <w:r w:rsidRPr="00B62DEB">
        <w:rPr>
          <w:rFonts w:hint="cs"/>
          <w:rtl/>
          <w:lang w:bidi="ar-MA"/>
        </w:rPr>
        <w:t>العامة</w:t>
      </w:r>
      <w:r>
        <w:rPr>
          <w:rtl/>
          <w:lang w:bidi="ar-MA"/>
        </w:rPr>
        <w:t xml:space="preserve"> </w:t>
      </w:r>
      <w:r w:rsidRPr="00B62DEB">
        <w:rPr>
          <w:rFonts w:hint="cs"/>
          <w:rtl/>
          <w:lang w:bidi="ar-MA"/>
        </w:rPr>
        <w:t>في</w:t>
      </w:r>
      <w:r>
        <w:rPr>
          <w:rtl/>
          <w:lang w:bidi="ar-MA"/>
        </w:rPr>
        <w:t xml:space="preserve"> </w:t>
      </w:r>
      <w:r w:rsidRPr="00B62DEB">
        <w:rPr>
          <w:rFonts w:hint="cs"/>
          <w:rtl/>
          <w:lang w:bidi="ar-MA"/>
        </w:rPr>
        <w:t>6</w:t>
      </w:r>
      <w:r>
        <w:rPr>
          <w:rFonts w:hint="cs"/>
          <w:rtl/>
          <w:lang w:bidi="ar-MA"/>
        </w:rPr>
        <w:t xml:space="preserve"> </w:t>
      </w:r>
      <w:r w:rsidRPr="00B62DEB">
        <w:rPr>
          <w:rFonts w:hint="cs"/>
          <w:rtl/>
          <w:lang w:bidi="ar-MA"/>
        </w:rPr>
        <w:t>تشرين</w:t>
      </w:r>
      <w:r>
        <w:rPr>
          <w:rFonts w:hint="cs"/>
          <w:rtl/>
          <w:lang w:bidi="ar-MA"/>
        </w:rPr>
        <w:t xml:space="preserve"> </w:t>
      </w:r>
      <w:r w:rsidRPr="00B62DEB">
        <w:rPr>
          <w:rFonts w:hint="cs"/>
          <w:rtl/>
          <w:lang w:bidi="ar-MA"/>
        </w:rPr>
        <w:t>الأول</w:t>
      </w:r>
      <w:r>
        <w:rPr>
          <w:rFonts w:hint="cs"/>
          <w:rtl/>
          <w:lang w:bidi="ar-MA"/>
        </w:rPr>
        <w:t>/</w:t>
      </w:r>
      <w:r w:rsidRPr="00B62DEB">
        <w:rPr>
          <w:rFonts w:hint="cs"/>
          <w:rtl/>
          <w:lang w:bidi="ar-MA"/>
        </w:rPr>
        <w:t>أكتوبر</w:t>
      </w:r>
      <w:r>
        <w:rPr>
          <w:rFonts w:hint="cs"/>
          <w:rtl/>
          <w:lang w:bidi="ar-MA"/>
        </w:rPr>
        <w:t xml:space="preserve"> </w:t>
      </w:r>
      <w:r w:rsidRPr="00B62DEB">
        <w:rPr>
          <w:rFonts w:hint="cs"/>
          <w:rtl/>
          <w:lang w:bidi="ar-MA"/>
        </w:rPr>
        <w:t>1999</w:t>
      </w:r>
      <w:r>
        <w:rPr>
          <w:rFonts w:hint="cs"/>
          <w:rtl/>
          <w:lang w:bidi="ar-MA"/>
        </w:rPr>
        <w:t xml:space="preserve"> </w:t>
      </w:r>
      <w:r w:rsidRPr="00B62DEB">
        <w:rPr>
          <w:rFonts w:hint="cs"/>
          <w:rtl/>
          <w:lang w:bidi="ar-MA"/>
        </w:rPr>
        <w:t>حيز</w:t>
      </w:r>
      <w:r>
        <w:rPr>
          <w:rtl/>
          <w:lang w:bidi="ar-MA"/>
        </w:rPr>
        <w:t xml:space="preserve"> </w:t>
      </w:r>
      <w:r w:rsidRPr="00B62DEB">
        <w:rPr>
          <w:rFonts w:hint="cs"/>
          <w:rtl/>
          <w:lang w:bidi="ar-MA"/>
        </w:rPr>
        <w:t>النفاذ</w:t>
      </w:r>
      <w:r>
        <w:rPr>
          <w:rtl/>
          <w:lang w:bidi="ar-MA"/>
        </w:rPr>
        <w:t xml:space="preserve"> </w:t>
      </w:r>
      <w:r w:rsidRPr="00B62DEB">
        <w:rPr>
          <w:rFonts w:hint="cs"/>
          <w:rtl/>
          <w:lang w:bidi="ar-MA"/>
        </w:rPr>
        <w:t>في</w:t>
      </w:r>
      <w:r>
        <w:rPr>
          <w:rtl/>
          <w:lang w:bidi="ar-MA"/>
        </w:rPr>
        <w:t xml:space="preserve"> </w:t>
      </w:r>
      <w:r w:rsidRPr="00B62DEB">
        <w:rPr>
          <w:rtl/>
          <w:lang w:bidi="ar-MA"/>
        </w:rPr>
        <w:t>22</w:t>
      </w:r>
      <w:r>
        <w:rPr>
          <w:rtl/>
          <w:lang w:bidi="ar-MA"/>
        </w:rPr>
        <w:t xml:space="preserve"> </w:t>
      </w:r>
      <w:r w:rsidRPr="00B62DEB">
        <w:rPr>
          <w:rFonts w:hint="cs"/>
          <w:rtl/>
          <w:lang w:bidi="ar-MA"/>
        </w:rPr>
        <w:t>كانون</w:t>
      </w:r>
      <w:r>
        <w:rPr>
          <w:rtl/>
          <w:lang w:bidi="ar-MA"/>
        </w:rPr>
        <w:t xml:space="preserve"> </w:t>
      </w:r>
      <w:r w:rsidRPr="00B62DEB">
        <w:rPr>
          <w:rFonts w:hint="cs"/>
          <w:rtl/>
          <w:lang w:bidi="ar-MA"/>
        </w:rPr>
        <w:t>الأول</w:t>
      </w:r>
      <w:r w:rsidRPr="00B62DEB">
        <w:rPr>
          <w:rtl/>
          <w:lang w:bidi="ar-MA"/>
        </w:rPr>
        <w:t>/</w:t>
      </w:r>
      <w:r w:rsidRPr="00B62DEB">
        <w:rPr>
          <w:rFonts w:hint="cs"/>
          <w:rtl/>
          <w:lang w:bidi="ar-MA"/>
        </w:rPr>
        <w:t>ديسمبر</w:t>
      </w:r>
      <w:r>
        <w:rPr>
          <w:rtl/>
          <w:lang w:bidi="ar-MA"/>
        </w:rPr>
        <w:t xml:space="preserve"> </w:t>
      </w:r>
      <w:r w:rsidRPr="00B62DEB">
        <w:rPr>
          <w:rtl/>
          <w:lang w:bidi="ar-MA"/>
        </w:rPr>
        <w:t>2000</w:t>
      </w:r>
      <w:r>
        <w:rPr>
          <w:rtl/>
          <w:lang w:bidi="ar-MA"/>
        </w:rPr>
        <w:t>.</w:t>
      </w:r>
      <w:r>
        <w:rPr>
          <w:rFonts w:hint="cs"/>
          <w:rtl/>
          <w:lang w:bidi="ar-MA"/>
        </w:rPr>
        <w:t xml:space="preserve"> </w:t>
      </w:r>
      <w:r w:rsidRPr="00B62DEB">
        <w:rPr>
          <w:rFonts w:hint="cs"/>
          <w:rtl/>
          <w:lang w:bidi="ar-MA"/>
        </w:rPr>
        <w:t>ويبلغ</w:t>
      </w:r>
      <w:r>
        <w:rPr>
          <w:rtl/>
          <w:lang w:bidi="ar-MA"/>
        </w:rPr>
        <w:t xml:space="preserve"> </w:t>
      </w:r>
      <w:r w:rsidRPr="00B62DEB">
        <w:rPr>
          <w:rFonts w:hint="cs"/>
          <w:rtl/>
          <w:lang w:bidi="ar-MA"/>
        </w:rPr>
        <w:t>عدد</w:t>
      </w:r>
      <w:r>
        <w:rPr>
          <w:rtl/>
          <w:lang w:bidi="ar-MA"/>
        </w:rPr>
        <w:t xml:space="preserve"> </w:t>
      </w:r>
      <w:r w:rsidRPr="00B62DEB">
        <w:rPr>
          <w:rFonts w:hint="cs"/>
          <w:rtl/>
          <w:lang w:bidi="ar-MA"/>
        </w:rPr>
        <w:t>الدول</w:t>
      </w:r>
      <w:r>
        <w:rPr>
          <w:rtl/>
          <w:lang w:bidi="ar-MA"/>
        </w:rPr>
        <w:t xml:space="preserve"> </w:t>
      </w:r>
      <w:r w:rsidRPr="00B62DEB">
        <w:rPr>
          <w:rFonts w:hint="cs"/>
          <w:rtl/>
          <w:lang w:bidi="ar-MA"/>
        </w:rPr>
        <w:t>الأطراف</w:t>
      </w:r>
      <w:r>
        <w:rPr>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وقعت</w:t>
      </w:r>
      <w:r>
        <w:rPr>
          <w:rFonts w:hint="cs"/>
          <w:rtl/>
          <w:lang w:bidi="ar-MA"/>
        </w:rPr>
        <w:t xml:space="preserve"> </w:t>
      </w:r>
      <w:r w:rsidRPr="00B62DEB">
        <w:rPr>
          <w:rFonts w:hint="cs"/>
          <w:rtl/>
          <w:lang w:bidi="ar-MA"/>
        </w:rPr>
        <w:t>وصدقت</w:t>
      </w:r>
      <w:r>
        <w:rPr>
          <w:rFonts w:hint="cs"/>
          <w:rtl/>
          <w:lang w:bidi="ar-MA"/>
        </w:rPr>
        <w:t xml:space="preserve"> </w:t>
      </w:r>
      <w:r w:rsidRPr="00B62DEB">
        <w:rPr>
          <w:rFonts w:hint="cs"/>
          <w:rtl/>
          <w:lang w:bidi="ar-MA"/>
        </w:rPr>
        <w:t>عليه</w:t>
      </w:r>
      <w:r>
        <w:rPr>
          <w:rFonts w:hint="cs"/>
          <w:rtl/>
          <w:lang w:bidi="ar-MA"/>
        </w:rPr>
        <w:t xml:space="preserve"> </w:t>
      </w:r>
      <w:r w:rsidRPr="00B62DEB">
        <w:rPr>
          <w:rFonts w:hint="cs"/>
          <w:rtl/>
          <w:lang w:bidi="ar-MA"/>
        </w:rPr>
        <w:t>حتى</w:t>
      </w:r>
      <w:r>
        <w:rPr>
          <w:rFonts w:hint="cs"/>
          <w:rtl/>
          <w:lang w:bidi="ar-MA"/>
        </w:rPr>
        <w:t xml:space="preserve"> </w:t>
      </w:r>
      <w:r w:rsidRPr="00B62DEB">
        <w:rPr>
          <w:rFonts w:hint="cs"/>
          <w:rtl/>
          <w:lang w:bidi="ar-MA"/>
        </w:rPr>
        <w:t>الآن</w:t>
      </w:r>
      <w:r>
        <w:rPr>
          <w:rFonts w:hint="cs"/>
          <w:rtl/>
          <w:lang w:bidi="ar-MA"/>
        </w:rPr>
        <w:t xml:space="preserve"> </w:t>
      </w:r>
      <w:r w:rsidRPr="00B62DEB">
        <w:rPr>
          <w:rFonts w:hint="cs"/>
          <w:rtl/>
          <w:lang w:bidi="ar-MA"/>
        </w:rPr>
        <w:t>80</w:t>
      </w:r>
      <w:r>
        <w:rPr>
          <w:rFonts w:hint="eastAsia"/>
          <w:rtl/>
          <w:lang w:bidi="ar-MA"/>
        </w:rPr>
        <w:t> </w:t>
      </w:r>
      <w:r w:rsidRPr="00B62DEB">
        <w:rPr>
          <w:rFonts w:hint="cs"/>
          <w:rtl/>
          <w:lang w:bidi="ar-MA"/>
        </w:rPr>
        <w:t>دولة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ببينها</w:t>
      </w:r>
      <w:r>
        <w:rPr>
          <w:rFonts w:hint="cs"/>
          <w:rtl/>
          <w:lang w:bidi="ar-MA"/>
        </w:rPr>
        <w:t xml:space="preserve"> </w:t>
      </w:r>
      <w:r w:rsidRPr="00B62DEB">
        <w:rPr>
          <w:rFonts w:hint="cs"/>
          <w:rtl/>
          <w:lang w:bidi="ar-MA"/>
        </w:rPr>
        <w:t>البرازيل،</w:t>
      </w:r>
      <w:r>
        <w:rPr>
          <w:rFonts w:hint="cs"/>
          <w:rtl/>
          <w:lang w:bidi="ar-MA"/>
        </w:rPr>
        <w:t xml:space="preserve"> </w:t>
      </w:r>
      <w:r w:rsidRPr="00B62DEB">
        <w:rPr>
          <w:rFonts w:hint="cs"/>
          <w:rtl/>
          <w:lang w:bidi="ar-MA"/>
        </w:rPr>
        <w:t>وشيلي،</w:t>
      </w:r>
      <w:r>
        <w:rPr>
          <w:rFonts w:hint="cs"/>
          <w:rtl/>
          <w:lang w:bidi="ar-MA"/>
        </w:rPr>
        <w:t xml:space="preserve"> </w:t>
      </w:r>
      <w:r w:rsidRPr="00B62DEB">
        <w:rPr>
          <w:rFonts w:hint="cs"/>
          <w:rtl/>
          <w:lang w:bidi="ar-MA"/>
        </w:rPr>
        <w:t>وفنزويلا،</w:t>
      </w:r>
      <w:r>
        <w:rPr>
          <w:rFonts w:hint="cs"/>
          <w:rtl/>
          <w:lang w:bidi="ar-MA"/>
        </w:rPr>
        <w:t xml:space="preserve"> </w:t>
      </w:r>
      <w:r w:rsidRPr="00B62DEB">
        <w:rPr>
          <w:rFonts w:hint="cs"/>
          <w:rtl/>
          <w:lang w:bidi="ar-MA"/>
        </w:rPr>
        <w:t>وكوبا،</w:t>
      </w:r>
      <w:r>
        <w:rPr>
          <w:rFonts w:hint="cs"/>
          <w:rtl/>
          <w:lang w:bidi="ar-MA"/>
        </w:rPr>
        <w:t xml:space="preserve"> </w:t>
      </w:r>
      <w:r w:rsidRPr="00B62DEB">
        <w:rPr>
          <w:rFonts w:hint="cs"/>
          <w:rtl/>
          <w:lang w:bidi="ar-MA"/>
        </w:rPr>
        <w:t>والجمهورية</w:t>
      </w:r>
      <w:r>
        <w:rPr>
          <w:rFonts w:hint="cs"/>
          <w:rtl/>
          <w:lang w:bidi="ar-MA"/>
        </w:rPr>
        <w:t xml:space="preserve"> </w:t>
      </w:r>
      <w:r w:rsidRPr="00B62DEB">
        <w:rPr>
          <w:rFonts w:hint="cs"/>
          <w:rtl/>
          <w:lang w:bidi="ar-MA"/>
        </w:rPr>
        <w:t>الدومنيكية،</w:t>
      </w:r>
      <w:r>
        <w:rPr>
          <w:rFonts w:hint="cs"/>
          <w:rtl/>
          <w:lang w:bidi="ar-MA"/>
        </w:rPr>
        <w:t xml:space="preserve"> </w:t>
      </w:r>
      <w:r w:rsidRPr="00B62DEB">
        <w:rPr>
          <w:rFonts w:hint="cs"/>
          <w:rtl/>
          <w:lang w:bidi="ar-MA"/>
        </w:rPr>
        <w:t>وبيليز،</w:t>
      </w:r>
      <w:r>
        <w:rPr>
          <w:rFonts w:hint="cs"/>
          <w:rtl/>
          <w:lang w:bidi="ar-MA"/>
        </w:rPr>
        <w:t xml:space="preserve"> </w:t>
      </w:r>
      <w:r w:rsidRPr="00B62DEB">
        <w:rPr>
          <w:rFonts w:hint="cs"/>
          <w:rtl/>
          <w:lang w:bidi="ar-MA"/>
        </w:rPr>
        <w:t>والسلفادور،</w:t>
      </w:r>
      <w:r>
        <w:rPr>
          <w:rFonts w:hint="cs"/>
          <w:rtl/>
          <w:lang w:bidi="ar-MA"/>
        </w:rPr>
        <w:t xml:space="preserve"> </w:t>
      </w:r>
      <w:r w:rsidRPr="00B62DEB">
        <w:rPr>
          <w:rFonts w:hint="cs"/>
          <w:rtl/>
          <w:lang w:bidi="ar-MA"/>
        </w:rPr>
        <w:t>وغواتيمالا،</w:t>
      </w:r>
      <w:r>
        <w:rPr>
          <w:rFonts w:hint="cs"/>
          <w:rtl/>
          <w:lang w:bidi="ar-MA"/>
        </w:rPr>
        <w:t xml:space="preserve"> </w:t>
      </w:r>
      <w:r w:rsidRPr="00B62DEB">
        <w:rPr>
          <w:rFonts w:hint="cs"/>
          <w:rtl/>
          <w:lang w:bidi="ar-MA"/>
        </w:rPr>
        <w:t>الخ.</w:t>
      </w:r>
    </w:p>
    <w:p w:rsidR="00C97A7E" w:rsidRPr="002A75E2" w:rsidRDefault="00C97A7E" w:rsidP="000C4B89">
      <w:pPr>
        <w:pStyle w:val="SingleTxt"/>
        <w:rPr>
          <w:rtl/>
        </w:rPr>
      </w:pPr>
      <w:r w:rsidRPr="00B62DEB">
        <w:rPr>
          <w:rFonts w:hint="cs"/>
          <w:rtl/>
          <w:lang w:bidi="ar-MA"/>
        </w:rPr>
        <w:t>171</w:t>
      </w:r>
      <w:r>
        <w:rPr>
          <w:rFonts w:hint="cs"/>
          <w:rtl/>
          <w:lang w:bidi="ar-MA"/>
        </w:rPr>
        <w:t xml:space="preserve"> </w:t>
      </w:r>
      <w:r>
        <w:rPr>
          <w:rtl/>
          <w:lang w:bidi="ar-MA"/>
        </w:rPr>
        <w:t>-</w:t>
      </w:r>
      <w:r>
        <w:rPr>
          <w:rFonts w:hint="cs"/>
          <w:rtl/>
          <w:lang w:bidi="ar-MA"/>
        </w:rPr>
        <w:t xml:space="preserve"> </w:t>
      </w:r>
      <w:r w:rsidRPr="00B62DEB">
        <w:rPr>
          <w:rFonts w:hint="cs"/>
          <w:rtl/>
          <w:lang w:bidi="ar-MA"/>
        </w:rPr>
        <w:t>واعتماد</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البروتوكول</w:t>
      </w:r>
      <w:r>
        <w:rPr>
          <w:rFonts w:hint="cs"/>
          <w:rtl/>
          <w:lang w:bidi="ar-MA"/>
        </w:rPr>
        <w:t xml:space="preserve"> </w:t>
      </w:r>
      <w:r w:rsidRPr="00B62DEB">
        <w:rPr>
          <w:rFonts w:hint="cs"/>
          <w:rtl/>
          <w:lang w:bidi="ar-MA"/>
        </w:rPr>
        <w:t>هو</w:t>
      </w:r>
      <w:r>
        <w:rPr>
          <w:rFonts w:hint="cs"/>
          <w:rtl/>
          <w:lang w:bidi="ar-MA"/>
        </w:rPr>
        <w:t xml:space="preserve"> </w:t>
      </w:r>
      <w:r w:rsidRPr="00B62DEB">
        <w:rPr>
          <w:rFonts w:hint="cs"/>
          <w:rtl/>
          <w:lang w:bidi="ar-MA"/>
        </w:rPr>
        <w:t>أحد</w:t>
      </w:r>
      <w:r>
        <w:rPr>
          <w:rFonts w:hint="cs"/>
          <w:rtl/>
          <w:lang w:bidi="ar-MA"/>
        </w:rPr>
        <w:t xml:space="preserve"> </w:t>
      </w:r>
      <w:r w:rsidRPr="00B62DEB">
        <w:rPr>
          <w:rFonts w:hint="cs"/>
          <w:rtl/>
          <w:lang w:bidi="ar-MA"/>
        </w:rPr>
        <w:t>الالتزامات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تعهدت</w:t>
      </w:r>
      <w:r>
        <w:rPr>
          <w:rFonts w:hint="cs"/>
          <w:rtl/>
          <w:lang w:bidi="ar-MA"/>
        </w:rPr>
        <w:t xml:space="preserve"> </w:t>
      </w:r>
      <w:r w:rsidRPr="00B62DEB">
        <w:rPr>
          <w:rFonts w:hint="cs"/>
          <w:rtl/>
          <w:lang w:bidi="ar-MA"/>
        </w:rPr>
        <w:t>بها</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المؤتمر</w:t>
      </w:r>
      <w:r>
        <w:rPr>
          <w:rFonts w:hint="cs"/>
          <w:rtl/>
          <w:lang w:bidi="ar-MA"/>
        </w:rPr>
        <w:t xml:space="preserve"> </w:t>
      </w:r>
      <w:r w:rsidRPr="00B62DEB">
        <w:rPr>
          <w:rFonts w:hint="cs"/>
          <w:rtl/>
          <w:lang w:bidi="ar-MA"/>
        </w:rPr>
        <w:t>العالمي</w:t>
      </w:r>
      <w:r>
        <w:rPr>
          <w:rFonts w:hint="cs"/>
          <w:rtl/>
          <w:lang w:bidi="ar-MA"/>
        </w:rPr>
        <w:t xml:space="preserve"> </w:t>
      </w:r>
      <w:r w:rsidRPr="00B62DEB">
        <w:rPr>
          <w:rFonts w:hint="cs"/>
          <w:rtl/>
          <w:lang w:bidi="ar-MA"/>
        </w:rPr>
        <w:t>الرابع</w:t>
      </w:r>
      <w:r>
        <w:rPr>
          <w:rFonts w:hint="cs"/>
          <w:rtl/>
          <w:lang w:bidi="ar-MA"/>
        </w:rPr>
        <w:t xml:space="preserve"> </w:t>
      </w:r>
      <w:r w:rsidR="000C4B89">
        <w:rPr>
          <w:rFonts w:hint="cs"/>
          <w:rtl/>
          <w:lang w:bidi="ar-MA"/>
        </w:rPr>
        <w:t>المعني ب</w:t>
      </w:r>
      <w:r w:rsidRPr="00B62DEB">
        <w:rPr>
          <w:rFonts w:hint="cs"/>
          <w:rtl/>
          <w:lang w:bidi="ar-MA"/>
        </w:rPr>
        <w:t>المرأة</w:t>
      </w:r>
      <w:r>
        <w:rPr>
          <w:rFonts w:hint="cs"/>
          <w:rtl/>
          <w:lang w:bidi="ar-MA"/>
        </w:rPr>
        <w:t xml:space="preserve"> </w:t>
      </w:r>
      <w:r w:rsidRPr="00B62DEB">
        <w:rPr>
          <w:rFonts w:hint="cs"/>
          <w:rtl/>
          <w:lang w:bidi="ar-MA"/>
        </w:rPr>
        <w:t>المعقود</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بيجين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1995.</w:t>
      </w:r>
      <w:r>
        <w:rPr>
          <w:rFonts w:hint="cs"/>
          <w:rtl/>
          <w:lang w:bidi="ar-MA"/>
        </w:rPr>
        <w:t xml:space="preserve"> </w:t>
      </w:r>
      <w:r w:rsidRPr="00B62DEB">
        <w:rPr>
          <w:rFonts w:hint="cs"/>
          <w:rtl/>
          <w:lang w:bidi="ar-MA"/>
        </w:rPr>
        <w:t>وهو</w:t>
      </w:r>
      <w:r>
        <w:rPr>
          <w:rFonts w:hint="cs"/>
          <w:rtl/>
          <w:lang w:bidi="ar-MA"/>
        </w:rPr>
        <w:t xml:space="preserve"> </w:t>
      </w:r>
      <w:r w:rsidRPr="00B62DEB">
        <w:rPr>
          <w:rFonts w:hint="cs"/>
          <w:rtl/>
          <w:lang w:bidi="ar-MA"/>
        </w:rPr>
        <w:t>يمثل</w:t>
      </w:r>
      <w:r>
        <w:rPr>
          <w:rFonts w:hint="cs"/>
          <w:rtl/>
          <w:lang w:bidi="ar-MA"/>
        </w:rPr>
        <w:t xml:space="preserve"> </w:t>
      </w:r>
      <w:r w:rsidRPr="00B62DEB">
        <w:rPr>
          <w:rFonts w:hint="cs"/>
          <w:rtl/>
          <w:lang w:bidi="ar-MA"/>
        </w:rPr>
        <w:t>أحد</w:t>
      </w:r>
      <w:r>
        <w:rPr>
          <w:rFonts w:hint="cs"/>
          <w:rtl/>
          <w:lang w:bidi="ar-MA"/>
        </w:rPr>
        <w:t xml:space="preserve"> </w:t>
      </w:r>
      <w:r w:rsidRPr="00B62DEB">
        <w:rPr>
          <w:rFonts w:hint="cs"/>
          <w:rtl/>
          <w:lang w:bidi="ar-MA"/>
        </w:rPr>
        <w:t>المكاسب</w:t>
      </w:r>
      <w:r>
        <w:rPr>
          <w:rFonts w:hint="cs"/>
          <w:rtl/>
          <w:lang w:bidi="ar-MA"/>
        </w:rPr>
        <w:t xml:space="preserve"> </w:t>
      </w:r>
      <w:r w:rsidRPr="00B62DEB">
        <w:rPr>
          <w:rFonts w:hint="cs"/>
          <w:rtl/>
          <w:lang w:bidi="ar-MA"/>
        </w:rPr>
        <w:t>الرئيسية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تحقيق</w:t>
      </w:r>
      <w:r>
        <w:rPr>
          <w:rFonts w:hint="cs"/>
          <w:rtl/>
          <w:lang w:bidi="ar-MA"/>
        </w:rPr>
        <w:t xml:space="preserve"> </w:t>
      </w:r>
      <w:r w:rsidRPr="00B62DEB">
        <w:rPr>
          <w:rFonts w:hint="cs"/>
          <w:rtl/>
          <w:lang w:bidi="ar-MA"/>
        </w:rPr>
        <w:t>الأهداف</w:t>
      </w:r>
      <w:r>
        <w:rPr>
          <w:rFonts w:hint="cs"/>
          <w:rtl/>
          <w:lang w:bidi="ar-MA"/>
        </w:rPr>
        <w:t xml:space="preserve"> </w:t>
      </w:r>
      <w:r w:rsidRPr="00B62DEB">
        <w:rPr>
          <w:rFonts w:hint="cs"/>
          <w:rtl/>
          <w:lang w:bidi="ar-MA"/>
        </w:rPr>
        <w:t>المحددة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بيجين.</w:t>
      </w:r>
      <w:r>
        <w:rPr>
          <w:rFonts w:hint="cs"/>
          <w:rtl/>
          <w:lang w:bidi="ar-MA"/>
        </w:rPr>
        <w:t xml:space="preserve"> </w:t>
      </w:r>
      <w:r w:rsidRPr="00B62DEB">
        <w:rPr>
          <w:rFonts w:hint="cs"/>
          <w:rtl/>
          <w:lang w:bidi="ar-MA"/>
        </w:rPr>
        <w:t>وإذ</w:t>
      </w:r>
      <w:r>
        <w:rPr>
          <w:rFonts w:hint="cs"/>
          <w:rtl/>
          <w:lang w:bidi="ar-MA"/>
        </w:rPr>
        <w:t xml:space="preserve"> </w:t>
      </w:r>
      <w:r w:rsidRPr="00B62DEB">
        <w:rPr>
          <w:rFonts w:hint="cs"/>
          <w:rtl/>
          <w:lang w:bidi="ar-MA"/>
        </w:rPr>
        <w:t>وقعت</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إعلان</w:t>
      </w:r>
      <w:r>
        <w:rPr>
          <w:rFonts w:hint="cs"/>
          <w:rtl/>
          <w:lang w:bidi="ar-MA"/>
        </w:rPr>
        <w:t xml:space="preserve"> </w:t>
      </w:r>
      <w:r w:rsidRPr="00B62DEB">
        <w:rPr>
          <w:rFonts w:hint="cs"/>
          <w:rtl/>
          <w:lang w:bidi="ar-MA"/>
        </w:rPr>
        <w:t>بيجين</w:t>
      </w:r>
      <w:r>
        <w:rPr>
          <w:rFonts w:hint="cs"/>
          <w:rtl/>
          <w:lang w:bidi="ar-MA"/>
        </w:rPr>
        <w:t xml:space="preserve"> </w:t>
      </w:r>
      <w:r w:rsidRPr="00B62DEB">
        <w:rPr>
          <w:rFonts w:hint="cs"/>
          <w:rtl/>
          <w:lang w:bidi="ar-MA"/>
        </w:rPr>
        <w:t>ووافقت</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منهاج</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فمن</w:t>
      </w:r>
      <w:r>
        <w:rPr>
          <w:rFonts w:hint="cs"/>
          <w:rtl/>
          <w:lang w:bidi="ar-MA"/>
        </w:rPr>
        <w:t xml:space="preserve"> </w:t>
      </w:r>
      <w:r w:rsidRPr="00B62DEB">
        <w:rPr>
          <w:rFonts w:hint="cs"/>
          <w:rtl/>
          <w:lang w:bidi="ar-MA"/>
        </w:rPr>
        <w:t>المهم</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تفي</w:t>
      </w:r>
      <w:r>
        <w:rPr>
          <w:rFonts w:hint="cs"/>
          <w:rtl/>
          <w:lang w:bidi="ar-MA"/>
        </w:rPr>
        <w:t xml:space="preserve"> </w:t>
      </w:r>
      <w:r w:rsidRPr="00B62DEB">
        <w:rPr>
          <w:rFonts w:hint="cs"/>
          <w:rtl/>
          <w:lang w:bidi="ar-MA"/>
        </w:rPr>
        <w:t>الحكومة</w:t>
      </w:r>
      <w:r>
        <w:rPr>
          <w:rFonts w:hint="cs"/>
          <w:rtl/>
          <w:lang w:bidi="ar-MA"/>
        </w:rPr>
        <w:t xml:space="preserve"> </w:t>
      </w:r>
      <w:r w:rsidRPr="00B62DEB">
        <w:rPr>
          <w:rFonts w:hint="cs"/>
          <w:rtl/>
          <w:lang w:bidi="ar-MA"/>
        </w:rPr>
        <w:t>بهذا</w:t>
      </w:r>
      <w:r>
        <w:rPr>
          <w:rFonts w:hint="cs"/>
          <w:rtl/>
          <w:lang w:bidi="ar-MA"/>
        </w:rPr>
        <w:t xml:space="preserve"> </w:t>
      </w:r>
      <w:r w:rsidRPr="00B62DEB">
        <w:rPr>
          <w:rFonts w:hint="cs"/>
          <w:rtl/>
          <w:lang w:bidi="ar-MA"/>
        </w:rPr>
        <w:t>الالتزام</w:t>
      </w:r>
      <w:r>
        <w:rPr>
          <w:rFonts w:hint="cs"/>
          <w:rtl/>
          <w:lang w:bidi="ar-MA"/>
        </w:rPr>
        <w:t xml:space="preserve"> </w:t>
      </w:r>
      <w:r w:rsidRPr="00B62DEB">
        <w:rPr>
          <w:rFonts w:hint="cs"/>
          <w:rtl/>
          <w:lang w:bidi="ar-MA"/>
        </w:rPr>
        <w:t>وتقرر</w:t>
      </w:r>
      <w:r>
        <w:rPr>
          <w:rFonts w:hint="cs"/>
          <w:rtl/>
          <w:lang w:bidi="ar-MA"/>
        </w:rPr>
        <w:t xml:space="preserve"> </w:t>
      </w:r>
      <w:r w:rsidRPr="00B62DEB">
        <w:rPr>
          <w:rFonts w:hint="cs"/>
          <w:rtl/>
          <w:lang w:bidi="ar-MA"/>
        </w:rPr>
        <w:t>التوقيع</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البروتوكول</w:t>
      </w:r>
      <w:r>
        <w:rPr>
          <w:rFonts w:hint="cs"/>
          <w:rtl/>
          <w:lang w:bidi="ar-MA"/>
        </w:rPr>
        <w:t xml:space="preserve"> </w:t>
      </w:r>
      <w:r w:rsidRPr="00B62DEB">
        <w:rPr>
          <w:rFonts w:hint="cs"/>
          <w:rtl/>
          <w:lang w:bidi="ar-MA"/>
        </w:rPr>
        <w:t>الاختياري</w:t>
      </w:r>
      <w:r>
        <w:rPr>
          <w:rFonts w:hint="cs"/>
          <w:rtl/>
          <w:lang w:bidi="ar-MA"/>
        </w:rPr>
        <w:t xml:space="preserve"> </w:t>
      </w:r>
      <w:r w:rsidRPr="00B62DEB">
        <w:rPr>
          <w:rFonts w:hint="cs"/>
          <w:rtl/>
          <w:lang w:bidi="ar-MA"/>
        </w:rPr>
        <w:t>الملحق</w:t>
      </w:r>
      <w:r>
        <w:rPr>
          <w:rFonts w:hint="cs"/>
          <w:rtl/>
          <w:lang w:bidi="ar-MA"/>
        </w:rPr>
        <w:t xml:space="preserve"> </w:t>
      </w:r>
      <w:r w:rsidRPr="00B62DEB">
        <w:rPr>
          <w:rFonts w:hint="cs"/>
          <w:rtl/>
          <w:lang w:bidi="ar-MA"/>
        </w:rPr>
        <w:t>باتفاقية</w:t>
      </w:r>
      <w:r>
        <w:rPr>
          <w:rFonts w:hint="cs"/>
          <w:rtl/>
          <w:lang w:bidi="ar-MA"/>
        </w:rPr>
        <w:t xml:space="preserve"> </w:t>
      </w:r>
      <w:r w:rsidRPr="00B62DEB">
        <w:rPr>
          <w:rFonts w:hint="cs"/>
          <w:rtl/>
          <w:lang w:bidi="ar-MA"/>
        </w:rPr>
        <w:t>القضاء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أشكال</w:t>
      </w:r>
      <w:r>
        <w:rPr>
          <w:rFonts w:hint="cs"/>
          <w:rtl/>
          <w:lang w:bidi="ar-MA"/>
        </w:rPr>
        <w:t xml:space="preserve"> </w:t>
      </w:r>
      <w:r w:rsidRPr="00B62DEB">
        <w:rPr>
          <w:rFonts w:hint="cs"/>
          <w:rtl/>
          <w:lang w:bidi="ar-MA"/>
        </w:rPr>
        <w:t>التمييز</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وأن</w:t>
      </w:r>
      <w:r>
        <w:rPr>
          <w:rFonts w:hint="cs"/>
          <w:rtl/>
          <w:lang w:bidi="ar-MA"/>
        </w:rPr>
        <w:t xml:space="preserve"> </w:t>
      </w:r>
      <w:r w:rsidRPr="00B62DEB">
        <w:rPr>
          <w:rFonts w:hint="cs"/>
          <w:rtl/>
          <w:lang w:bidi="ar-MA"/>
        </w:rPr>
        <w:t>تتابع</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البرلمان</w:t>
      </w:r>
      <w:r>
        <w:rPr>
          <w:rFonts w:hint="cs"/>
          <w:rtl/>
          <w:lang w:bidi="ar-MA"/>
        </w:rPr>
        <w:t xml:space="preserve"> </w:t>
      </w:r>
      <w:r w:rsidRPr="00B62DEB">
        <w:rPr>
          <w:rFonts w:hint="cs"/>
          <w:rtl/>
          <w:lang w:bidi="ar-MA"/>
        </w:rPr>
        <w:t>للمصادقة</w:t>
      </w:r>
      <w:r>
        <w:rPr>
          <w:rFonts w:hint="cs"/>
          <w:rtl/>
          <w:lang w:bidi="ar-MA"/>
        </w:rPr>
        <w:t xml:space="preserve"> </w:t>
      </w:r>
      <w:r w:rsidRPr="00B62DEB">
        <w:rPr>
          <w:rFonts w:hint="cs"/>
          <w:rtl/>
          <w:lang w:bidi="ar-MA"/>
        </w:rPr>
        <w:t>عليه.</w:t>
      </w:r>
      <w:r>
        <w:rPr>
          <w:rFonts w:hint="cs"/>
          <w:rtl/>
          <w:lang w:bidi="ar-MA"/>
        </w:rPr>
        <w:t xml:space="preserve"> </w:t>
      </w:r>
      <w:r w:rsidRPr="00B62DEB">
        <w:rPr>
          <w:rFonts w:hint="cs"/>
          <w:rtl/>
          <w:lang w:bidi="ar-MA"/>
        </w:rPr>
        <w:t>وكما</w:t>
      </w:r>
      <w:r>
        <w:rPr>
          <w:rFonts w:hint="cs"/>
          <w:rtl/>
          <w:lang w:bidi="ar-MA"/>
        </w:rPr>
        <w:t xml:space="preserve"> </w:t>
      </w:r>
      <w:r w:rsidRPr="00B62DEB">
        <w:rPr>
          <w:rFonts w:hint="cs"/>
          <w:rtl/>
          <w:lang w:bidi="ar-MA"/>
        </w:rPr>
        <w:t>تنص</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الديباجة،</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البروتوكول</w:t>
      </w:r>
      <w:r>
        <w:rPr>
          <w:rFonts w:hint="cs"/>
          <w:rtl/>
          <w:lang w:bidi="ar-MA"/>
        </w:rPr>
        <w:t xml:space="preserve"> </w:t>
      </w:r>
      <w:r w:rsidRPr="00B62DEB">
        <w:rPr>
          <w:rFonts w:hint="cs"/>
          <w:rtl/>
          <w:lang w:bidi="ar-MA"/>
        </w:rPr>
        <w:t>يتيح</w:t>
      </w:r>
      <w:r>
        <w:rPr>
          <w:rFonts w:hint="cs"/>
          <w:rtl/>
          <w:lang w:bidi="ar-MA"/>
        </w:rPr>
        <w:t xml:space="preserve"> </w:t>
      </w:r>
      <w:r w:rsidRPr="00B62DEB">
        <w:rPr>
          <w:rFonts w:hint="cs"/>
          <w:rtl/>
          <w:lang w:bidi="ar-MA"/>
        </w:rPr>
        <w:t>الفرصة</w:t>
      </w:r>
      <w:r>
        <w:rPr>
          <w:rFonts w:hint="cs"/>
          <w:rtl/>
          <w:lang w:bidi="ar-MA"/>
        </w:rPr>
        <w:t xml:space="preserve"> </w:t>
      </w:r>
      <w:r w:rsidRPr="00B62DEB">
        <w:rPr>
          <w:rFonts w:hint="cs"/>
          <w:rtl/>
          <w:lang w:bidi="ar-MA"/>
        </w:rPr>
        <w:t>للدول</w:t>
      </w:r>
      <w:r>
        <w:rPr>
          <w:rFonts w:hint="cs"/>
          <w:rtl/>
          <w:lang w:bidi="ar-MA"/>
        </w:rPr>
        <w:t xml:space="preserve"> </w:t>
      </w:r>
      <w:r w:rsidRPr="00B62DEB">
        <w:rPr>
          <w:rFonts w:hint="cs"/>
          <w:rtl/>
          <w:lang w:bidi="ar-MA"/>
        </w:rPr>
        <w:t>لأن</w:t>
      </w:r>
      <w:r>
        <w:rPr>
          <w:rFonts w:hint="cs"/>
          <w:rtl/>
          <w:lang w:bidi="ar-MA"/>
        </w:rPr>
        <w:t xml:space="preserve"> </w:t>
      </w:r>
      <w:r>
        <w:rPr>
          <w:rFonts w:hint="eastAsia"/>
          <w:rtl/>
          <w:lang w:bidi="ar-MA"/>
        </w:rPr>
        <w:t>”</w:t>
      </w:r>
      <w:r w:rsidRPr="00B62DEB">
        <w:rPr>
          <w:rFonts w:hint="cs"/>
          <w:i/>
          <w:iCs/>
          <w:rtl/>
          <w:lang w:bidi="ar-MA"/>
        </w:rPr>
        <w:t>تعيد</w:t>
      </w:r>
      <w:r>
        <w:rPr>
          <w:i/>
          <w:iCs/>
          <w:rtl/>
          <w:lang w:bidi="ar-MA"/>
        </w:rPr>
        <w:t xml:space="preserve"> </w:t>
      </w:r>
      <w:r w:rsidRPr="00B62DEB">
        <w:rPr>
          <w:rFonts w:hint="cs"/>
          <w:i/>
          <w:iCs/>
          <w:rtl/>
          <w:lang w:bidi="ar-MA"/>
        </w:rPr>
        <w:t>تأكيد</w:t>
      </w:r>
      <w:r>
        <w:rPr>
          <w:i/>
          <w:iCs/>
          <w:rtl/>
          <w:lang w:bidi="ar-MA"/>
        </w:rPr>
        <w:t xml:space="preserve"> </w:t>
      </w:r>
      <w:r w:rsidRPr="00B62DEB">
        <w:rPr>
          <w:rFonts w:hint="cs"/>
          <w:i/>
          <w:iCs/>
          <w:rtl/>
          <w:lang w:bidi="ar-MA"/>
        </w:rPr>
        <w:t>تصميمها</w:t>
      </w:r>
      <w:r>
        <w:rPr>
          <w:i/>
          <w:iCs/>
          <w:rtl/>
          <w:lang w:bidi="ar-MA"/>
        </w:rPr>
        <w:t xml:space="preserve"> </w:t>
      </w:r>
      <w:r w:rsidRPr="00B62DEB">
        <w:rPr>
          <w:rFonts w:hint="cs"/>
          <w:i/>
          <w:iCs/>
          <w:rtl/>
          <w:lang w:bidi="ar-MA"/>
        </w:rPr>
        <w:t>على</w:t>
      </w:r>
      <w:r>
        <w:rPr>
          <w:i/>
          <w:iCs/>
          <w:rtl/>
          <w:lang w:bidi="ar-MA"/>
        </w:rPr>
        <w:t xml:space="preserve"> </w:t>
      </w:r>
      <w:r w:rsidRPr="00B62DEB">
        <w:rPr>
          <w:rFonts w:hint="cs"/>
          <w:i/>
          <w:iCs/>
          <w:rtl/>
          <w:lang w:bidi="ar-MA"/>
        </w:rPr>
        <w:t>ضمان</w:t>
      </w:r>
      <w:r>
        <w:rPr>
          <w:i/>
          <w:iCs/>
          <w:rtl/>
          <w:lang w:bidi="ar-MA"/>
        </w:rPr>
        <w:t xml:space="preserve"> </w:t>
      </w:r>
      <w:r w:rsidRPr="00B62DEB">
        <w:rPr>
          <w:rFonts w:hint="cs"/>
          <w:i/>
          <w:iCs/>
          <w:rtl/>
          <w:lang w:bidi="ar-MA"/>
        </w:rPr>
        <w:t>تمتع</w:t>
      </w:r>
      <w:r>
        <w:rPr>
          <w:i/>
          <w:iCs/>
          <w:rtl/>
          <w:lang w:bidi="ar-MA"/>
        </w:rPr>
        <w:t xml:space="preserve"> </w:t>
      </w:r>
      <w:r w:rsidRPr="00B62DEB">
        <w:rPr>
          <w:rFonts w:hint="cs"/>
          <w:i/>
          <w:iCs/>
          <w:rtl/>
          <w:lang w:bidi="ar-MA"/>
        </w:rPr>
        <w:t>المرأة</w:t>
      </w:r>
      <w:r>
        <w:rPr>
          <w:i/>
          <w:iCs/>
          <w:rtl/>
          <w:lang w:bidi="ar-MA"/>
        </w:rPr>
        <w:t xml:space="preserve"> </w:t>
      </w:r>
      <w:r w:rsidRPr="00B62DEB">
        <w:rPr>
          <w:rFonts w:hint="cs"/>
          <w:i/>
          <w:iCs/>
          <w:rtl/>
          <w:lang w:bidi="ar-MA"/>
        </w:rPr>
        <w:t>التام،</w:t>
      </w:r>
      <w:r>
        <w:rPr>
          <w:i/>
          <w:iCs/>
          <w:rtl/>
          <w:lang w:bidi="ar-MA"/>
        </w:rPr>
        <w:t xml:space="preserve"> </w:t>
      </w:r>
      <w:r w:rsidRPr="00B62DEB">
        <w:rPr>
          <w:rFonts w:hint="cs"/>
          <w:i/>
          <w:iCs/>
          <w:rtl/>
          <w:lang w:bidi="ar-MA"/>
        </w:rPr>
        <w:t>وعلى</w:t>
      </w:r>
      <w:r>
        <w:rPr>
          <w:i/>
          <w:iCs/>
          <w:rtl/>
          <w:lang w:bidi="ar-MA"/>
        </w:rPr>
        <w:t xml:space="preserve"> </w:t>
      </w:r>
      <w:r w:rsidRPr="00B62DEB">
        <w:rPr>
          <w:rFonts w:hint="cs"/>
          <w:i/>
          <w:iCs/>
          <w:rtl/>
          <w:lang w:bidi="ar-MA"/>
        </w:rPr>
        <w:t>قدم</w:t>
      </w:r>
      <w:r>
        <w:rPr>
          <w:i/>
          <w:iCs/>
          <w:rtl/>
          <w:lang w:bidi="ar-MA"/>
        </w:rPr>
        <w:t xml:space="preserve"> </w:t>
      </w:r>
      <w:r w:rsidRPr="00B62DEB">
        <w:rPr>
          <w:rFonts w:hint="cs"/>
          <w:i/>
          <w:iCs/>
          <w:rtl/>
          <w:lang w:bidi="ar-MA"/>
        </w:rPr>
        <w:t>المساواة،</w:t>
      </w:r>
      <w:r>
        <w:rPr>
          <w:i/>
          <w:iCs/>
          <w:rtl/>
          <w:lang w:bidi="ar-MA"/>
        </w:rPr>
        <w:t xml:space="preserve"> </w:t>
      </w:r>
      <w:r w:rsidRPr="00B62DEB">
        <w:rPr>
          <w:rFonts w:hint="cs"/>
          <w:i/>
          <w:iCs/>
          <w:rtl/>
          <w:lang w:bidi="ar-MA"/>
        </w:rPr>
        <w:t>بجميع</w:t>
      </w:r>
      <w:r>
        <w:rPr>
          <w:i/>
          <w:iCs/>
          <w:rtl/>
          <w:lang w:bidi="ar-MA"/>
        </w:rPr>
        <w:t xml:space="preserve"> </w:t>
      </w:r>
      <w:r w:rsidRPr="00B62DEB">
        <w:rPr>
          <w:rFonts w:hint="cs"/>
          <w:i/>
          <w:iCs/>
          <w:rtl/>
          <w:lang w:bidi="ar-MA"/>
        </w:rPr>
        <w:t>حقوق</w:t>
      </w:r>
      <w:r>
        <w:rPr>
          <w:i/>
          <w:iCs/>
          <w:rtl/>
          <w:lang w:bidi="ar-MA"/>
        </w:rPr>
        <w:t xml:space="preserve"> </w:t>
      </w:r>
      <w:r w:rsidRPr="00B62DEB">
        <w:rPr>
          <w:rFonts w:hint="cs"/>
          <w:i/>
          <w:iCs/>
          <w:rtl/>
          <w:lang w:bidi="ar-MA"/>
        </w:rPr>
        <w:t>الإنسان</w:t>
      </w:r>
      <w:r>
        <w:rPr>
          <w:i/>
          <w:iCs/>
          <w:rtl/>
          <w:lang w:bidi="ar-MA"/>
        </w:rPr>
        <w:t xml:space="preserve"> </w:t>
      </w:r>
      <w:r w:rsidRPr="00B62DEB">
        <w:rPr>
          <w:rFonts w:hint="cs"/>
          <w:i/>
          <w:iCs/>
          <w:rtl/>
          <w:lang w:bidi="ar-MA"/>
        </w:rPr>
        <w:t>والحريات</w:t>
      </w:r>
      <w:r>
        <w:rPr>
          <w:i/>
          <w:iCs/>
          <w:rtl/>
          <w:lang w:bidi="ar-MA"/>
        </w:rPr>
        <w:t xml:space="preserve"> </w:t>
      </w:r>
      <w:r w:rsidRPr="00B62DEB">
        <w:rPr>
          <w:rFonts w:hint="cs"/>
          <w:i/>
          <w:iCs/>
          <w:rtl/>
          <w:lang w:bidi="ar-MA"/>
        </w:rPr>
        <w:t>الأساسية</w:t>
      </w:r>
      <w:r>
        <w:rPr>
          <w:i/>
          <w:iCs/>
          <w:rtl/>
          <w:lang w:bidi="ar-MA"/>
        </w:rPr>
        <w:t xml:space="preserve"> </w:t>
      </w:r>
      <w:r w:rsidRPr="00B62DEB">
        <w:rPr>
          <w:rFonts w:hint="cs"/>
          <w:i/>
          <w:iCs/>
          <w:rtl/>
          <w:lang w:bidi="ar-MA"/>
        </w:rPr>
        <w:t>واتخاذ</w:t>
      </w:r>
      <w:r>
        <w:rPr>
          <w:i/>
          <w:iCs/>
          <w:rtl/>
          <w:lang w:bidi="ar-MA"/>
        </w:rPr>
        <w:t xml:space="preserve"> </w:t>
      </w:r>
      <w:r w:rsidRPr="00B62DEB">
        <w:rPr>
          <w:rFonts w:hint="cs"/>
          <w:i/>
          <w:iCs/>
          <w:rtl/>
          <w:lang w:bidi="ar-MA"/>
        </w:rPr>
        <w:t>إجراءات</w:t>
      </w:r>
      <w:r>
        <w:rPr>
          <w:i/>
          <w:iCs/>
          <w:rtl/>
          <w:lang w:bidi="ar-MA"/>
        </w:rPr>
        <w:t xml:space="preserve"> </w:t>
      </w:r>
      <w:r w:rsidRPr="00B62DEB">
        <w:rPr>
          <w:rFonts w:hint="cs"/>
          <w:i/>
          <w:iCs/>
          <w:rtl/>
          <w:lang w:bidi="ar-MA"/>
        </w:rPr>
        <w:t>فعالة</w:t>
      </w:r>
      <w:r>
        <w:rPr>
          <w:i/>
          <w:iCs/>
          <w:rtl/>
          <w:lang w:bidi="ar-MA"/>
        </w:rPr>
        <w:t xml:space="preserve"> </w:t>
      </w:r>
      <w:r w:rsidRPr="00B62DEB">
        <w:rPr>
          <w:rFonts w:hint="cs"/>
          <w:i/>
          <w:iCs/>
          <w:rtl/>
          <w:lang w:bidi="ar-MA"/>
        </w:rPr>
        <w:t>لمنع</w:t>
      </w:r>
      <w:r>
        <w:rPr>
          <w:i/>
          <w:iCs/>
          <w:rtl/>
          <w:lang w:bidi="ar-MA"/>
        </w:rPr>
        <w:t xml:space="preserve"> </w:t>
      </w:r>
      <w:r w:rsidRPr="00B62DEB">
        <w:rPr>
          <w:rFonts w:hint="cs"/>
          <w:i/>
          <w:iCs/>
          <w:rtl/>
          <w:lang w:bidi="ar-MA"/>
        </w:rPr>
        <w:t>وقوع</w:t>
      </w:r>
      <w:r>
        <w:rPr>
          <w:i/>
          <w:iCs/>
          <w:rtl/>
          <w:lang w:bidi="ar-MA"/>
        </w:rPr>
        <w:t xml:space="preserve"> </w:t>
      </w:r>
      <w:r w:rsidRPr="00B62DEB">
        <w:rPr>
          <w:rFonts w:hint="cs"/>
          <w:i/>
          <w:iCs/>
          <w:rtl/>
          <w:lang w:bidi="ar-MA"/>
        </w:rPr>
        <w:t>انتهاكات</w:t>
      </w:r>
      <w:r>
        <w:rPr>
          <w:i/>
          <w:iCs/>
          <w:rtl/>
          <w:lang w:bidi="ar-MA"/>
        </w:rPr>
        <w:t xml:space="preserve"> </w:t>
      </w:r>
      <w:r w:rsidRPr="00B62DEB">
        <w:rPr>
          <w:rFonts w:hint="cs"/>
          <w:i/>
          <w:iCs/>
          <w:rtl/>
          <w:lang w:bidi="ar-MA"/>
        </w:rPr>
        <w:t>لهذه</w:t>
      </w:r>
      <w:r>
        <w:rPr>
          <w:i/>
          <w:iCs/>
          <w:rtl/>
          <w:lang w:bidi="ar-MA"/>
        </w:rPr>
        <w:t xml:space="preserve"> </w:t>
      </w:r>
      <w:r w:rsidRPr="00B62DEB">
        <w:rPr>
          <w:rFonts w:hint="cs"/>
          <w:i/>
          <w:iCs/>
          <w:rtl/>
          <w:lang w:bidi="ar-MA"/>
        </w:rPr>
        <w:t>الحقوق</w:t>
      </w:r>
      <w:r>
        <w:rPr>
          <w:i/>
          <w:iCs/>
          <w:rtl/>
          <w:lang w:bidi="ar-MA"/>
        </w:rPr>
        <w:t xml:space="preserve"> </w:t>
      </w:r>
      <w:r w:rsidRPr="00B62DEB">
        <w:rPr>
          <w:rFonts w:hint="cs"/>
          <w:i/>
          <w:iCs/>
          <w:rtl/>
          <w:lang w:bidi="ar-MA"/>
        </w:rPr>
        <w:t>والحريات</w:t>
      </w:r>
      <w:r>
        <w:rPr>
          <w:rFonts w:hint="eastAsia"/>
          <w:i/>
          <w:iCs/>
          <w:rtl/>
          <w:lang w:bidi="ar-MA"/>
        </w:rPr>
        <w:t>“</w:t>
      </w:r>
      <w:r w:rsidRPr="00B62DEB">
        <w:rPr>
          <w:rFonts w:hint="cs"/>
          <w:i/>
          <w:iCs/>
          <w:rtl/>
          <w:lang w:bidi="ar-MA"/>
        </w:rPr>
        <w:t>.</w:t>
      </w:r>
    </w:p>
    <w:p w:rsidR="00C97A7E" w:rsidRPr="00B62DEB" w:rsidRDefault="00C97A7E" w:rsidP="00C97A7E">
      <w:pPr>
        <w:pStyle w:val="SingleTxt"/>
        <w:rPr>
          <w:rtl/>
          <w:lang w:bidi="ar-MA"/>
        </w:rPr>
      </w:pPr>
      <w:r w:rsidRPr="00B62DEB">
        <w:rPr>
          <w:rFonts w:hint="cs"/>
          <w:rtl/>
          <w:lang w:bidi="ar-MA"/>
        </w:rPr>
        <w:t>172</w:t>
      </w:r>
      <w:r>
        <w:rPr>
          <w:rFonts w:hint="cs"/>
          <w:rtl/>
          <w:lang w:bidi="ar-MA"/>
        </w:rPr>
        <w:t xml:space="preserve"> </w:t>
      </w:r>
      <w:r>
        <w:rPr>
          <w:i/>
          <w:iCs/>
          <w:rtl/>
          <w:lang w:bidi="ar-MA"/>
        </w:rPr>
        <w:t>-</w:t>
      </w:r>
      <w:r>
        <w:rPr>
          <w:rFonts w:hint="cs"/>
          <w:rtl/>
          <w:lang w:bidi="ar-MA"/>
        </w:rPr>
        <w:t xml:space="preserve"> </w:t>
      </w:r>
      <w:r w:rsidRPr="00B62DEB">
        <w:rPr>
          <w:rFonts w:hint="cs"/>
          <w:rtl/>
          <w:lang w:bidi="ar-MA"/>
        </w:rPr>
        <w:t>وأعرب</w:t>
      </w:r>
      <w:r>
        <w:rPr>
          <w:rFonts w:hint="cs"/>
          <w:rtl/>
          <w:lang w:bidi="ar-MA"/>
        </w:rPr>
        <w:t xml:space="preserve"> </w:t>
      </w:r>
      <w:r w:rsidRPr="00B62DEB">
        <w:rPr>
          <w:rFonts w:hint="cs"/>
          <w:rtl/>
          <w:lang w:bidi="ar-MA"/>
        </w:rPr>
        <w:t>وفد</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الإرادة</w:t>
      </w:r>
      <w:r>
        <w:rPr>
          <w:rFonts w:hint="cs"/>
          <w:rtl/>
          <w:lang w:bidi="ar-MA"/>
        </w:rPr>
        <w:t xml:space="preserve"> </w:t>
      </w:r>
      <w:r w:rsidRPr="00B62DEB">
        <w:rPr>
          <w:rFonts w:hint="cs"/>
          <w:rtl/>
          <w:lang w:bidi="ar-MA"/>
        </w:rPr>
        <w:t>السياسية</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التقديم</w:t>
      </w:r>
      <w:r>
        <w:rPr>
          <w:rFonts w:hint="cs"/>
          <w:rtl/>
          <w:lang w:bidi="ar-MA"/>
        </w:rPr>
        <w:t xml:space="preserve"> </w:t>
      </w:r>
      <w:r w:rsidRPr="00B62DEB">
        <w:rPr>
          <w:rFonts w:hint="cs"/>
          <w:rtl/>
          <w:lang w:bidi="ar-MA"/>
        </w:rPr>
        <w:t>الرسمي</w:t>
      </w:r>
      <w:r>
        <w:rPr>
          <w:rFonts w:hint="cs"/>
          <w:rtl/>
          <w:lang w:bidi="ar-MA"/>
        </w:rPr>
        <w:t xml:space="preserve"> </w:t>
      </w:r>
      <w:r w:rsidRPr="00B62DEB">
        <w:rPr>
          <w:rFonts w:hint="cs"/>
          <w:rtl/>
          <w:lang w:bidi="ar-MA"/>
        </w:rPr>
        <w:t>لتقرير</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الاتفاقية،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27</w:t>
      </w:r>
      <w:r>
        <w:rPr>
          <w:rFonts w:hint="cs"/>
          <w:rtl/>
          <w:lang w:bidi="ar-MA"/>
        </w:rPr>
        <w:t xml:space="preserve"> </w:t>
      </w:r>
      <w:r w:rsidRPr="00B62DEB">
        <w:rPr>
          <w:rFonts w:hint="cs"/>
          <w:rtl/>
          <w:lang w:bidi="ar-MA"/>
        </w:rPr>
        <w:t>كانون</w:t>
      </w:r>
      <w:r>
        <w:rPr>
          <w:rFonts w:hint="cs"/>
          <w:rtl/>
          <w:lang w:bidi="ar-MA"/>
        </w:rPr>
        <w:t xml:space="preserve"> </w:t>
      </w:r>
      <w:r w:rsidRPr="00B62DEB">
        <w:rPr>
          <w:rFonts w:hint="cs"/>
          <w:rtl/>
          <w:lang w:bidi="ar-MA"/>
        </w:rPr>
        <w:t>الثاني</w:t>
      </w:r>
      <w:r>
        <w:rPr>
          <w:rFonts w:hint="cs"/>
          <w:rtl/>
          <w:lang w:bidi="ar-MA"/>
        </w:rPr>
        <w:t>/</w:t>
      </w:r>
      <w:r w:rsidRPr="00B62DEB">
        <w:rPr>
          <w:rFonts w:hint="cs"/>
          <w:rtl/>
          <w:lang w:bidi="ar-MA"/>
        </w:rPr>
        <w:t>يناير</w:t>
      </w:r>
      <w:r>
        <w:rPr>
          <w:rFonts w:hint="cs"/>
          <w:rtl/>
          <w:lang w:bidi="ar-MA"/>
        </w:rPr>
        <w:t xml:space="preserve"> </w:t>
      </w:r>
      <w:r w:rsidRPr="00B62DEB">
        <w:rPr>
          <w:rFonts w:hint="cs"/>
          <w:rtl/>
          <w:lang w:bidi="ar-MA"/>
        </w:rPr>
        <w:t>2009</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جنيف.</w:t>
      </w:r>
      <w:r>
        <w:rPr>
          <w:rFonts w:hint="cs"/>
          <w:rtl/>
          <w:lang w:bidi="ar-MA"/>
        </w:rPr>
        <w:t xml:space="preserve"> </w:t>
      </w:r>
      <w:r w:rsidRPr="00B62DEB">
        <w:rPr>
          <w:rFonts w:hint="cs"/>
          <w:rtl/>
          <w:lang w:bidi="ar-MA"/>
        </w:rPr>
        <w:t>حينئذ</w:t>
      </w:r>
      <w:r>
        <w:rPr>
          <w:rFonts w:hint="cs"/>
          <w:rtl/>
          <w:lang w:bidi="ar-MA"/>
        </w:rPr>
        <w:t xml:space="preserve"> </w:t>
      </w:r>
      <w:r w:rsidRPr="00B62DEB">
        <w:rPr>
          <w:rFonts w:hint="cs"/>
          <w:rtl/>
          <w:lang w:bidi="ar-MA"/>
        </w:rPr>
        <w:t>أعرب</w:t>
      </w:r>
      <w:r>
        <w:rPr>
          <w:rFonts w:hint="cs"/>
          <w:rtl/>
          <w:lang w:bidi="ar-MA"/>
        </w:rPr>
        <w:t xml:space="preserve"> </w:t>
      </w:r>
      <w:r w:rsidRPr="00B62DEB">
        <w:rPr>
          <w:rFonts w:hint="cs"/>
          <w:rtl/>
          <w:lang w:bidi="ar-MA"/>
        </w:rPr>
        <w:t>رئيس</w:t>
      </w:r>
      <w:r>
        <w:rPr>
          <w:rFonts w:hint="cs"/>
          <w:rtl/>
          <w:lang w:bidi="ar-MA"/>
        </w:rPr>
        <w:t xml:space="preserve"> </w:t>
      </w:r>
      <w:r w:rsidRPr="00B62DEB">
        <w:rPr>
          <w:rFonts w:hint="cs"/>
          <w:rtl/>
          <w:lang w:bidi="ar-MA"/>
        </w:rPr>
        <w:t>الجمعية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العضو</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الوفد،</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التزامه</w:t>
      </w:r>
      <w:r>
        <w:rPr>
          <w:rFonts w:hint="cs"/>
          <w:rtl/>
          <w:lang w:bidi="ar-MA"/>
        </w:rPr>
        <w:t xml:space="preserve"> </w:t>
      </w:r>
      <w:r w:rsidRPr="00B62DEB">
        <w:rPr>
          <w:rFonts w:hint="cs"/>
          <w:rtl/>
          <w:lang w:bidi="ar-MA"/>
        </w:rPr>
        <w:t>باتخاذ</w:t>
      </w:r>
      <w:r>
        <w:rPr>
          <w:rFonts w:hint="cs"/>
          <w:rtl/>
          <w:lang w:bidi="ar-MA"/>
        </w:rPr>
        <w:t xml:space="preserve"> </w:t>
      </w:r>
      <w:r w:rsidRPr="00B62DEB">
        <w:rPr>
          <w:rFonts w:hint="cs"/>
          <w:rtl/>
          <w:lang w:bidi="ar-MA"/>
        </w:rPr>
        <w:t>الإجراءات</w:t>
      </w:r>
      <w:r>
        <w:rPr>
          <w:rFonts w:hint="cs"/>
          <w:rtl/>
          <w:lang w:bidi="ar-MA"/>
        </w:rPr>
        <w:t xml:space="preserve"> </w:t>
      </w:r>
      <w:r w:rsidRPr="00B62DEB">
        <w:rPr>
          <w:rFonts w:hint="cs"/>
          <w:rtl/>
          <w:lang w:bidi="ar-MA"/>
        </w:rPr>
        <w:t>اللازمة</w:t>
      </w:r>
      <w:r>
        <w:rPr>
          <w:rFonts w:hint="cs"/>
          <w:rtl/>
          <w:lang w:bidi="ar-MA"/>
        </w:rPr>
        <w:t xml:space="preserve"> </w:t>
      </w:r>
      <w:r w:rsidRPr="00B62DEB">
        <w:rPr>
          <w:rFonts w:hint="cs"/>
          <w:rtl/>
          <w:lang w:bidi="ar-MA"/>
        </w:rPr>
        <w:t>للتعجيل</w:t>
      </w:r>
      <w:r>
        <w:rPr>
          <w:rFonts w:hint="cs"/>
          <w:rtl/>
          <w:lang w:bidi="ar-MA"/>
        </w:rPr>
        <w:t xml:space="preserve"> </w:t>
      </w:r>
      <w:r w:rsidRPr="00B62DEB">
        <w:rPr>
          <w:rFonts w:hint="cs"/>
          <w:rtl/>
          <w:lang w:bidi="ar-MA"/>
        </w:rPr>
        <w:t>بالمصادقة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الاتفاقية.</w:t>
      </w:r>
    </w:p>
    <w:p w:rsidR="00C97A7E" w:rsidRPr="002A75E2" w:rsidRDefault="00C97A7E" w:rsidP="00C97A7E">
      <w:pPr>
        <w:pStyle w:val="SingleTxt"/>
        <w:spacing w:after="0" w:line="120" w:lineRule="exact"/>
        <w:rPr>
          <w:rFonts w:hint="cs"/>
          <w:b/>
          <w:bCs/>
          <w:sz w:val="12"/>
          <w:rtl/>
          <w:lang w:bidi="ar-MA"/>
        </w:rPr>
      </w:pPr>
    </w:p>
    <w:p w:rsidR="00C97A7E" w:rsidRPr="00B62DEB" w:rsidRDefault="00C97A7E" w:rsidP="000C4B8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جيم</w:t>
      </w:r>
      <w:r>
        <w:rPr>
          <w:rFonts w:hint="cs"/>
          <w:rtl/>
          <w:lang w:bidi="ar-MA"/>
        </w:rPr>
        <w:t xml:space="preserve"> </w:t>
      </w:r>
      <w:r>
        <w:rPr>
          <w:rtl/>
          <w:lang w:bidi="ar-MA"/>
        </w:rPr>
        <w:t>-</w:t>
      </w:r>
      <w:r>
        <w:rPr>
          <w:rFonts w:hint="cs"/>
          <w:rtl/>
          <w:lang w:bidi="ar-MA"/>
        </w:rPr>
        <w:tab/>
      </w:r>
      <w:r w:rsidRPr="00B62DEB">
        <w:rPr>
          <w:rFonts w:hint="cs"/>
          <w:rtl/>
          <w:lang w:bidi="ar-MA"/>
        </w:rPr>
        <w:t>التصويت</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البروتوكول</w:t>
      </w:r>
      <w:r>
        <w:rPr>
          <w:rFonts w:hint="cs"/>
          <w:rtl/>
          <w:lang w:bidi="ar-MA"/>
        </w:rPr>
        <w:t xml:space="preserve"> </w:t>
      </w:r>
      <w:r w:rsidRPr="00B62DEB">
        <w:rPr>
          <w:rFonts w:hint="cs"/>
          <w:rtl/>
          <w:lang w:bidi="ar-MA"/>
        </w:rPr>
        <w:t>الاختياري</w:t>
      </w:r>
      <w:r>
        <w:rPr>
          <w:rFonts w:hint="cs"/>
          <w:rtl/>
          <w:lang w:bidi="ar-MA"/>
        </w:rPr>
        <w:t xml:space="preserve"> </w:t>
      </w:r>
      <w:r w:rsidRPr="00B62DEB">
        <w:rPr>
          <w:rFonts w:hint="cs"/>
          <w:rtl/>
          <w:lang w:bidi="ar-MA"/>
        </w:rPr>
        <w:t>الملحق</w:t>
      </w:r>
      <w:r>
        <w:rPr>
          <w:rFonts w:hint="cs"/>
          <w:rtl/>
          <w:lang w:bidi="ar-MA"/>
        </w:rPr>
        <w:t xml:space="preserve"> </w:t>
      </w:r>
      <w:r w:rsidRPr="00B62DEB">
        <w:rPr>
          <w:rFonts w:hint="cs"/>
          <w:rtl/>
          <w:lang w:bidi="ar-MA"/>
        </w:rPr>
        <w:t>باتفاقية</w:t>
      </w:r>
      <w:r>
        <w:rPr>
          <w:rtl/>
          <w:lang w:bidi="ar-MA"/>
        </w:rPr>
        <w:t xml:space="preserve"> </w:t>
      </w:r>
      <w:r w:rsidRPr="00B62DEB">
        <w:rPr>
          <w:rFonts w:hint="cs"/>
          <w:rtl/>
          <w:lang w:bidi="ar-MA"/>
        </w:rPr>
        <w:t>القضاء</w:t>
      </w:r>
      <w:r>
        <w:rPr>
          <w:rtl/>
          <w:lang w:bidi="ar-MA"/>
        </w:rPr>
        <w:t xml:space="preserve"> </w:t>
      </w:r>
      <w:r w:rsidRPr="00B62DEB">
        <w:rPr>
          <w:rFonts w:hint="cs"/>
          <w:rtl/>
          <w:lang w:bidi="ar-MA"/>
        </w:rPr>
        <w:t>على</w:t>
      </w:r>
      <w:r>
        <w:rPr>
          <w:rtl/>
          <w:lang w:bidi="ar-MA"/>
        </w:rPr>
        <w:t xml:space="preserve"> </w:t>
      </w:r>
      <w:r w:rsidRPr="00B62DEB">
        <w:rPr>
          <w:rFonts w:hint="cs"/>
          <w:rtl/>
          <w:lang w:bidi="ar-MA"/>
        </w:rPr>
        <w:t>جميع</w:t>
      </w:r>
      <w:r>
        <w:rPr>
          <w:rtl/>
          <w:lang w:bidi="ar-MA"/>
        </w:rPr>
        <w:t xml:space="preserve"> </w:t>
      </w:r>
      <w:r w:rsidRPr="00B62DEB">
        <w:rPr>
          <w:rFonts w:hint="cs"/>
          <w:rtl/>
          <w:lang w:bidi="ar-MA"/>
        </w:rPr>
        <w:t>أشكال</w:t>
      </w:r>
      <w:r>
        <w:rPr>
          <w:rtl/>
          <w:lang w:bidi="ar-MA"/>
        </w:rPr>
        <w:t xml:space="preserve"> </w:t>
      </w:r>
      <w:r w:rsidRPr="00B62DEB">
        <w:rPr>
          <w:rFonts w:hint="cs"/>
          <w:rtl/>
          <w:lang w:bidi="ar-MA"/>
        </w:rPr>
        <w:t>التمييز</w:t>
      </w:r>
      <w:r>
        <w:rPr>
          <w:rtl/>
          <w:lang w:bidi="ar-MA"/>
        </w:rPr>
        <w:t xml:space="preserve"> </w:t>
      </w:r>
      <w:r w:rsidRPr="00B62DEB">
        <w:rPr>
          <w:rFonts w:hint="cs"/>
          <w:rtl/>
          <w:lang w:bidi="ar-MA"/>
        </w:rPr>
        <w:t>ضد</w:t>
      </w:r>
      <w:r>
        <w:rPr>
          <w:rtl/>
          <w:lang w:bidi="ar-MA"/>
        </w:rPr>
        <w:t xml:space="preserve"> </w:t>
      </w:r>
      <w:r w:rsidRPr="00B62DEB">
        <w:rPr>
          <w:rFonts w:hint="cs"/>
          <w:rtl/>
          <w:lang w:bidi="ar-MA"/>
        </w:rPr>
        <w:t>المرأة</w:t>
      </w:r>
    </w:p>
    <w:p w:rsidR="00C97A7E" w:rsidRPr="00B62DEB" w:rsidRDefault="00C97A7E" w:rsidP="000C4B89">
      <w:pPr>
        <w:pStyle w:val="SingleTxt"/>
        <w:rPr>
          <w:i/>
          <w:iCs/>
          <w:rtl/>
          <w:lang w:bidi="ar-MA"/>
        </w:rPr>
      </w:pPr>
      <w:r w:rsidRPr="00B62DEB">
        <w:rPr>
          <w:rFonts w:hint="cs"/>
          <w:rtl/>
          <w:lang w:bidi="ar-MA"/>
        </w:rPr>
        <w:t>173</w:t>
      </w:r>
      <w:r>
        <w:rPr>
          <w:rFonts w:hint="cs"/>
          <w:rtl/>
          <w:lang w:bidi="ar-MA"/>
        </w:rPr>
        <w:t xml:space="preserve"> </w:t>
      </w:r>
      <w:r>
        <w:rPr>
          <w:rtl/>
          <w:lang w:bidi="ar-MA"/>
        </w:rPr>
        <w:t>-</w:t>
      </w:r>
      <w:r>
        <w:rPr>
          <w:rFonts w:hint="cs"/>
          <w:rtl/>
          <w:lang w:bidi="ar-MA"/>
        </w:rPr>
        <w:t xml:space="preserve"> </w:t>
      </w:r>
      <w:r w:rsidRPr="00B62DEB">
        <w:rPr>
          <w:rFonts w:hint="cs"/>
          <w:rtl/>
          <w:lang w:bidi="ar-MA"/>
        </w:rPr>
        <w:t>أكدت</w:t>
      </w:r>
      <w:r>
        <w:rPr>
          <w:rFonts w:hint="cs"/>
          <w:rtl/>
          <w:lang w:bidi="ar-MA"/>
        </w:rPr>
        <w:t xml:space="preserve"> </w:t>
      </w:r>
      <w:r w:rsidRPr="00B62DEB">
        <w:rPr>
          <w:rFonts w:hint="cs"/>
          <w:rtl/>
          <w:lang w:bidi="ar-MA"/>
        </w:rPr>
        <w:t>اللجنة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ملاحظاتها</w:t>
      </w:r>
      <w:r>
        <w:rPr>
          <w:rFonts w:hint="cs"/>
          <w:rtl/>
          <w:lang w:bidi="ar-MA"/>
        </w:rPr>
        <w:t xml:space="preserve"> </w:t>
      </w:r>
      <w:r w:rsidRPr="00B62DEB">
        <w:rPr>
          <w:rFonts w:hint="cs"/>
          <w:rtl/>
          <w:lang w:bidi="ar-MA"/>
        </w:rPr>
        <w:t>وتوصياتها</w:t>
      </w:r>
      <w:r>
        <w:rPr>
          <w:rFonts w:hint="cs"/>
          <w:rtl/>
          <w:lang w:bidi="ar-MA"/>
        </w:rPr>
        <w:t xml:space="preserve"> </w:t>
      </w:r>
      <w:r w:rsidRPr="00B62DEB">
        <w:rPr>
          <w:rFonts w:hint="cs"/>
          <w:rtl/>
          <w:lang w:bidi="ar-MA"/>
        </w:rPr>
        <w:t>الختامية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أهمية</w:t>
      </w:r>
      <w:r>
        <w:rPr>
          <w:rFonts w:hint="cs"/>
          <w:rtl/>
          <w:lang w:bidi="ar-MA"/>
        </w:rPr>
        <w:t xml:space="preserve"> </w:t>
      </w:r>
      <w:r w:rsidRPr="00B62DEB">
        <w:rPr>
          <w:rFonts w:hint="cs"/>
          <w:rtl/>
          <w:lang w:bidi="ar-MA"/>
        </w:rPr>
        <w:t>تصديق</w:t>
      </w:r>
      <w:r>
        <w:rPr>
          <w:rFonts w:hint="cs"/>
          <w:rtl/>
          <w:lang w:bidi="ar-MA"/>
        </w:rPr>
        <w:t xml:space="preserve"> </w:t>
      </w:r>
      <w:r w:rsidRPr="00B62DEB">
        <w:rPr>
          <w:rFonts w:hint="cs"/>
          <w:rtl/>
          <w:lang w:bidi="ar-MA"/>
        </w:rPr>
        <w:t>دولة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البروتوكول</w:t>
      </w:r>
      <w:r>
        <w:rPr>
          <w:rFonts w:hint="cs"/>
          <w:rtl/>
          <w:lang w:bidi="ar-MA"/>
        </w:rPr>
        <w:t xml:space="preserve"> </w:t>
      </w:r>
      <w:r w:rsidRPr="00B62DEB">
        <w:rPr>
          <w:rFonts w:hint="cs"/>
          <w:rtl/>
          <w:lang w:bidi="ar-MA"/>
        </w:rPr>
        <w:t>الملحق</w:t>
      </w:r>
      <w:r>
        <w:rPr>
          <w:rFonts w:hint="cs"/>
          <w:rtl/>
          <w:lang w:bidi="ar-MA"/>
        </w:rPr>
        <w:t xml:space="preserve"> </w:t>
      </w:r>
      <w:r w:rsidRPr="00B62DEB">
        <w:rPr>
          <w:rFonts w:hint="cs"/>
          <w:rtl/>
          <w:lang w:bidi="ar-MA"/>
        </w:rPr>
        <w:t>بالاتفاقية.</w:t>
      </w:r>
      <w:r>
        <w:rPr>
          <w:rFonts w:hint="cs"/>
          <w:rtl/>
          <w:lang w:bidi="ar-MA"/>
        </w:rPr>
        <w:t xml:space="preserve"> </w:t>
      </w:r>
      <w:r w:rsidRPr="00B62DEB">
        <w:rPr>
          <w:rFonts w:hint="cs"/>
          <w:rtl/>
          <w:lang w:bidi="ar-MA"/>
        </w:rPr>
        <w:t>و</w:t>
      </w:r>
      <w:r w:rsidRPr="00B62DEB">
        <w:rPr>
          <w:rFonts w:hint="cs"/>
          <w:i/>
          <w:iCs/>
          <w:rtl/>
          <w:lang w:bidi="ar-MA"/>
        </w:rPr>
        <w:t>تحيط</w:t>
      </w:r>
      <w:r>
        <w:rPr>
          <w:i/>
          <w:iCs/>
          <w:rtl/>
          <w:lang w:bidi="ar-MA"/>
        </w:rPr>
        <w:t xml:space="preserve"> </w:t>
      </w:r>
      <w:r w:rsidRPr="00B62DEB">
        <w:rPr>
          <w:rFonts w:hint="cs"/>
          <w:i/>
          <w:iCs/>
          <w:rtl/>
          <w:lang w:bidi="ar-MA"/>
        </w:rPr>
        <w:t>اللجنة</w:t>
      </w:r>
      <w:r>
        <w:rPr>
          <w:i/>
          <w:iCs/>
          <w:rtl/>
          <w:lang w:bidi="ar-MA"/>
        </w:rPr>
        <w:t xml:space="preserve"> </w:t>
      </w:r>
      <w:r w:rsidRPr="00B62DEB">
        <w:rPr>
          <w:rFonts w:hint="cs"/>
          <w:i/>
          <w:iCs/>
          <w:rtl/>
          <w:lang w:bidi="ar-MA"/>
        </w:rPr>
        <w:t>علما</w:t>
      </w:r>
      <w:r>
        <w:rPr>
          <w:rFonts w:hint="cs"/>
          <w:i/>
          <w:iCs/>
          <w:rtl/>
          <w:lang w:bidi="ar-MA"/>
        </w:rPr>
        <w:t xml:space="preserve"> </w:t>
      </w:r>
      <w:r w:rsidRPr="00B62DEB">
        <w:rPr>
          <w:rFonts w:hint="cs"/>
          <w:i/>
          <w:iCs/>
          <w:rtl/>
          <w:lang w:bidi="ar-MA"/>
        </w:rPr>
        <w:t>مع</w:t>
      </w:r>
      <w:r>
        <w:rPr>
          <w:i/>
          <w:iCs/>
          <w:rtl/>
          <w:lang w:bidi="ar-MA"/>
        </w:rPr>
        <w:t xml:space="preserve"> </w:t>
      </w:r>
      <w:r w:rsidRPr="00B62DEB">
        <w:rPr>
          <w:rFonts w:hint="cs"/>
          <w:i/>
          <w:iCs/>
          <w:rtl/>
          <w:lang w:bidi="ar-MA"/>
        </w:rPr>
        <w:t>التقدير</w:t>
      </w:r>
      <w:r>
        <w:rPr>
          <w:i/>
          <w:iCs/>
          <w:rtl/>
          <w:lang w:bidi="ar-MA"/>
        </w:rPr>
        <w:t xml:space="preserve"> </w:t>
      </w:r>
      <w:r w:rsidRPr="00B62DEB">
        <w:rPr>
          <w:rFonts w:hint="cs"/>
          <w:i/>
          <w:iCs/>
          <w:rtl/>
          <w:lang w:bidi="ar-MA"/>
        </w:rPr>
        <w:t>ببيان</w:t>
      </w:r>
      <w:r>
        <w:rPr>
          <w:i/>
          <w:iCs/>
          <w:rtl/>
          <w:lang w:bidi="ar-MA"/>
        </w:rPr>
        <w:t xml:space="preserve"> </w:t>
      </w:r>
      <w:r w:rsidRPr="00B62DEB">
        <w:rPr>
          <w:rFonts w:hint="cs"/>
          <w:i/>
          <w:iCs/>
          <w:rtl/>
          <w:lang w:bidi="ar-MA"/>
        </w:rPr>
        <w:t>الدولة</w:t>
      </w:r>
      <w:r>
        <w:rPr>
          <w:i/>
          <w:iCs/>
          <w:rtl/>
          <w:lang w:bidi="ar-MA"/>
        </w:rPr>
        <w:t xml:space="preserve"> </w:t>
      </w:r>
      <w:r w:rsidRPr="00B62DEB">
        <w:rPr>
          <w:rFonts w:hint="cs"/>
          <w:i/>
          <w:iCs/>
          <w:rtl/>
          <w:lang w:bidi="ar-MA"/>
        </w:rPr>
        <w:t>الطرف</w:t>
      </w:r>
      <w:r>
        <w:rPr>
          <w:i/>
          <w:iCs/>
          <w:rtl/>
          <w:lang w:bidi="ar-MA"/>
        </w:rPr>
        <w:t xml:space="preserve"> </w:t>
      </w:r>
      <w:r w:rsidRPr="00B62DEB">
        <w:rPr>
          <w:rFonts w:hint="cs"/>
          <w:i/>
          <w:iCs/>
          <w:rtl/>
          <w:lang w:bidi="ar-MA"/>
        </w:rPr>
        <w:t>الذي</w:t>
      </w:r>
      <w:r>
        <w:rPr>
          <w:i/>
          <w:iCs/>
          <w:rtl/>
          <w:lang w:bidi="ar-MA"/>
        </w:rPr>
        <w:t xml:space="preserve"> </w:t>
      </w:r>
      <w:r w:rsidRPr="00B62DEB">
        <w:rPr>
          <w:rFonts w:hint="cs"/>
          <w:i/>
          <w:iCs/>
          <w:rtl/>
          <w:lang w:bidi="ar-MA"/>
        </w:rPr>
        <w:t>أعربت</w:t>
      </w:r>
      <w:r>
        <w:rPr>
          <w:i/>
          <w:iCs/>
          <w:rtl/>
          <w:lang w:bidi="ar-MA"/>
        </w:rPr>
        <w:t xml:space="preserve"> </w:t>
      </w:r>
      <w:r w:rsidRPr="00B62DEB">
        <w:rPr>
          <w:rFonts w:hint="cs"/>
          <w:i/>
          <w:iCs/>
          <w:rtl/>
          <w:lang w:bidi="ar-MA"/>
        </w:rPr>
        <w:t>فيه</w:t>
      </w:r>
      <w:r>
        <w:rPr>
          <w:i/>
          <w:iCs/>
          <w:rtl/>
          <w:lang w:bidi="ar-MA"/>
        </w:rPr>
        <w:t xml:space="preserve"> </w:t>
      </w:r>
      <w:r w:rsidRPr="00B62DEB">
        <w:rPr>
          <w:rFonts w:hint="cs"/>
          <w:i/>
          <w:iCs/>
          <w:rtl/>
          <w:lang w:bidi="ar-MA"/>
        </w:rPr>
        <w:t>عن</w:t>
      </w:r>
      <w:r>
        <w:rPr>
          <w:i/>
          <w:iCs/>
          <w:rtl/>
          <w:lang w:bidi="ar-MA"/>
        </w:rPr>
        <w:t xml:space="preserve"> </w:t>
      </w:r>
      <w:r w:rsidRPr="00B62DEB">
        <w:rPr>
          <w:rFonts w:hint="cs"/>
          <w:i/>
          <w:iCs/>
          <w:rtl/>
          <w:lang w:bidi="ar-MA"/>
        </w:rPr>
        <w:t>اعتزامها</w:t>
      </w:r>
      <w:r>
        <w:rPr>
          <w:i/>
          <w:iCs/>
          <w:rtl/>
          <w:lang w:bidi="ar-MA"/>
        </w:rPr>
        <w:t xml:space="preserve"> </w:t>
      </w:r>
      <w:r w:rsidRPr="00B62DEB">
        <w:rPr>
          <w:rFonts w:hint="cs"/>
          <w:i/>
          <w:iCs/>
          <w:rtl/>
          <w:lang w:bidi="ar-MA"/>
        </w:rPr>
        <w:t>التصديق</w:t>
      </w:r>
      <w:r>
        <w:rPr>
          <w:i/>
          <w:iCs/>
          <w:rtl/>
          <w:lang w:bidi="ar-MA"/>
        </w:rPr>
        <w:t xml:space="preserve"> </w:t>
      </w:r>
      <w:r w:rsidRPr="00B62DEB">
        <w:rPr>
          <w:rFonts w:hint="cs"/>
          <w:i/>
          <w:iCs/>
          <w:rtl/>
          <w:lang w:bidi="ar-MA"/>
        </w:rPr>
        <w:t>على</w:t>
      </w:r>
      <w:r>
        <w:rPr>
          <w:i/>
          <w:iCs/>
          <w:rtl/>
          <w:lang w:bidi="ar-MA"/>
        </w:rPr>
        <w:t xml:space="preserve"> </w:t>
      </w:r>
      <w:r w:rsidRPr="00B62DEB">
        <w:rPr>
          <w:rFonts w:hint="cs"/>
          <w:i/>
          <w:iCs/>
          <w:rtl/>
          <w:lang w:bidi="ar-MA"/>
        </w:rPr>
        <w:t>البروتوكول</w:t>
      </w:r>
      <w:r>
        <w:rPr>
          <w:i/>
          <w:iCs/>
          <w:rtl/>
          <w:lang w:bidi="ar-MA"/>
        </w:rPr>
        <w:t xml:space="preserve"> </w:t>
      </w:r>
      <w:r w:rsidRPr="00B62DEB">
        <w:rPr>
          <w:rFonts w:hint="cs"/>
          <w:i/>
          <w:iCs/>
          <w:rtl/>
          <w:lang w:bidi="ar-MA"/>
        </w:rPr>
        <w:t>الاختياري</w:t>
      </w:r>
      <w:r>
        <w:rPr>
          <w:i/>
          <w:iCs/>
          <w:rtl/>
          <w:lang w:bidi="ar-MA"/>
        </w:rPr>
        <w:t xml:space="preserve"> </w:t>
      </w:r>
      <w:r w:rsidRPr="00B62DEB">
        <w:rPr>
          <w:rFonts w:hint="cs"/>
          <w:i/>
          <w:iCs/>
          <w:rtl/>
          <w:lang w:bidi="ar-MA"/>
        </w:rPr>
        <w:t>للاتفاقية</w:t>
      </w:r>
      <w:r>
        <w:rPr>
          <w:rFonts w:hint="cs"/>
          <w:i/>
          <w:iCs/>
          <w:rtl/>
          <w:lang w:bidi="ar-MA"/>
        </w:rPr>
        <w:t xml:space="preserve"> </w:t>
      </w:r>
      <w:r w:rsidRPr="002A75E2">
        <w:rPr>
          <w:rFonts w:hint="cs"/>
          <w:rtl/>
          <w:lang w:bidi="ar-MA"/>
        </w:rPr>
        <w:t>(7)</w:t>
      </w:r>
      <w:r>
        <w:rPr>
          <w:rFonts w:hint="cs"/>
          <w:i/>
          <w:iCs/>
          <w:rtl/>
          <w:lang w:bidi="ar-MA"/>
        </w:rPr>
        <w:t xml:space="preserve"> </w:t>
      </w:r>
      <w:r w:rsidRPr="00B62DEB">
        <w:rPr>
          <w:rFonts w:hint="cs"/>
          <w:i/>
          <w:iCs/>
          <w:rtl/>
          <w:lang w:bidi="ar-MA"/>
        </w:rPr>
        <w:t>و</w:t>
      </w:r>
      <w:r>
        <w:rPr>
          <w:rFonts w:hint="eastAsia"/>
          <w:i/>
          <w:iCs/>
          <w:rtl/>
          <w:lang w:bidi="ar-MA"/>
        </w:rPr>
        <w:t> ”</w:t>
      </w:r>
      <w:r w:rsidRPr="00B62DEB">
        <w:rPr>
          <w:rFonts w:hint="cs"/>
          <w:i/>
          <w:iCs/>
          <w:rtl/>
          <w:lang w:bidi="ar-MA"/>
        </w:rPr>
        <w:t>تشجع</w:t>
      </w:r>
      <w:r>
        <w:rPr>
          <w:i/>
          <w:iCs/>
          <w:rtl/>
          <w:lang w:bidi="ar-MA"/>
        </w:rPr>
        <w:t xml:space="preserve"> </w:t>
      </w:r>
      <w:r w:rsidRPr="00B62DEB">
        <w:rPr>
          <w:rFonts w:hint="cs"/>
          <w:i/>
          <w:iCs/>
          <w:rtl/>
          <w:lang w:bidi="ar-MA"/>
        </w:rPr>
        <w:t>اللجنة</w:t>
      </w:r>
      <w:r>
        <w:rPr>
          <w:i/>
          <w:iCs/>
          <w:rtl/>
          <w:lang w:bidi="ar-MA"/>
        </w:rPr>
        <w:t xml:space="preserve"> </w:t>
      </w:r>
      <w:r w:rsidRPr="00B62DEB">
        <w:rPr>
          <w:rFonts w:hint="cs"/>
          <w:i/>
          <w:iCs/>
          <w:rtl/>
          <w:lang w:bidi="ar-MA"/>
        </w:rPr>
        <w:t>الدولة</w:t>
      </w:r>
      <w:r>
        <w:rPr>
          <w:i/>
          <w:iCs/>
          <w:rtl/>
          <w:lang w:bidi="ar-MA"/>
        </w:rPr>
        <w:t xml:space="preserve"> </w:t>
      </w:r>
      <w:r w:rsidRPr="00B62DEB">
        <w:rPr>
          <w:rFonts w:hint="cs"/>
          <w:i/>
          <w:iCs/>
          <w:rtl/>
          <w:lang w:bidi="ar-MA"/>
        </w:rPr>
        <w:t>الطرف</w:t>
      </w:r>
      <w:r>
        <w:rPr>
          <w:i/>
          <w:iCs/>
          <w:rtl/>
          <w:lang w:bidi="ar-MA"/>
        </w:rPr>
        <w:t xml:space="preserve"> </w:t>
      </w:r>
      <w:r w:rsidRPr="00B62DEB">
        <w:rPr>
          <w:rFonts w:hint="cs"/>
          <w:i/>
          <w:iCs/>
          <w:rtl/>
          <w:lang w:bidi="ar-MA"/>
        </w:rPr>
        <w:t>على</w:t>
      </w:r>
      <w:r>
        <w:rPr>
          <w:i/>
          <w:iCs/>
          <w:rtl/>
          <w:lang w:bidi="ar-MA"/>
        </w:rPr>
        <w:t xml:space="preserve"> </w:t>
      </w:r>
      <w:r w:rsidRPr="00B62DEB">
        <w:rPr>
          <w:rFonts w:hint="cs"/>
          <w:i/>
          <w:iCs/>
          <w:rtl/>
          <w:lang w:bidi="ar-MA"/>
        </w:rPr>
        <w:t>أن</w:t>
      </w:r>
      <w:r>
        <w:rPr>
          <w:i/>
          <w:iCs/>
          <w:rtl/>
          <w:lang w:bidi="ar-MA"/>
        </w:rPr>
        <w:t xml:space="preserve"> </w:t>
      </w:r>
      <w:r w:rsidRPr="00B62DEB">
        <w:rPr>
          <w:rFonts w:hint="cs"/>
          <w:i/>
          <w:iCs/>
          <w:rtl/>
          <w:lang w:bidi="ar-MA"/>
        </w:rPr>
        <w:t>تصدق</w:t>
      </w:r>
      <w:r>
        <w:rPr>
          <w:i/>
          <w:iCs/>
          <w:rtl/>
          <w:lang w:bidi="ar-MA"/>
        </w:rPr>
        <w:t xml:space="preserve"> </w:t>
      </w:r>
      <w:r w:rsidRPr="00B62DEB">
        <w:rPr>
          <w:rFonts w:hint="cs"/>
          <w:i/>
          <w:iCs/>
          <w:rtl/>
          <w:lang w:bidi="ar-MA"/>
        </w:rPr>
        <w:t>على</w:t>
      </w:r>
      <w:r>
        <w:rPr>
          <w:i/>
          <w:iCs/>
          <w:rtl/>
          <w:lang w:bidi="ar-MA"/>
        </w:rPr>
        <w:t xml:space="preserve"> </w:t>
      </w:r>
      <w:r w:rsidRPr="00B62DEB">
        <w:rPr>
          <w:rFonts w:hint="cs"/>
          <w:i/>
          <w:iCs/>
          <w:rtl/>
          <w:lang w:bidi="ar-MA"/>
        </w:rPr>
        <w:t>البروتوكول</w:t>
      </w:r>
      <w:r>
        <w:rPr>
          <w:i/>
          <w:iCs/>
          <w:rtl/>
          <w:lang w:bidi="ar-MA"/>
        </w:rPr>
        <w:t xml:space="preserve"> </w:t>
      </w:r>
      <w:r w:rsidRPr="00B62DEB">
        <w:rPr>
          <w:rFonts w:hint="cs"/>
          <w:i/>
          <w:iCs/>
          <w:rtl/>
          <w:lang w:bidi="ar-MA"/>
        </w:rPr>
        <w:t>الاختياري</w:t>
      </w:r>
      <w:r>
        <w:rPr>
          <w:i/>
          <w:iCs/>
          <w:rtl/>
          <w:lang w:bidi="ar-MA"/>
        </w:rPr>
        <w:t xml:space="preserve"> </w:t>
      </w:r>
      <w:r w:rsidRPr="00B62DEB">
        <w:rPr>
          <w:rFonts w:hint="cs"/>
          <w:i/>
          <w:iCs/>
          <w:rtl/>
          <w:lang w:bidi="ar-MA"/>
        </w:rPr>
        <w:t>للاتفاقية</w:t>
      </w:r>
      <w:r>
        <w:rPr>
          <w:i/>
          <w:iCs/>
          <w:rtl/>
          <w:lang w:bidi="ar-MA"/>
        </w:rPr>
        <w:t xml:space="preserve"> </w:t>
      </w:r>
      <w:r w:rsidRPr="00B62DEB">
        <w:rPr>
          <w:rFonts w:hint="cs"/>
          <w:i/>
          <w:iCs/>
          <w:rtl/>
          <w:lang w:bidi="ar-MA"/>
        </w:rPr>
        <w:t>وتقبل،</w:t>
      </w:r>
      <w:r>
        <w:rPr>
          <w:i/>
          <w:iCs/>
          <w:rtl/>
          <w:lang w:bidi="ar-MA"/>
        </w:rPr>
        <w:t xml:space="preserve"> </w:t>
      </w:r>
      <w:r w:rsidRPr="00B62DEB">
        <w:rPr>
          <w:rFonts w:hint="cs"/>
          <w:i/>
          <w:iCs/>
          <w:rtl/>
          <w:lang w:bidi="ar-MA"/>
        </w:rPr>
        <w:t>في</w:t>
      </w:r>
      <w:r>
        <w:rPr>
          <w:i/>
          <w:iCs/>
          <w:rtl/>
          <w:lang w:bidi="ar-MA"/>
        </w:rPr>
        <w:t xml:space="preserve"> </w:t>
      </w:r>
      <w:r w:rsidRPr="00B62DEB">
        <w:rPr>
          <w:rFonts w:hint="cs"/>
          <w:i/>
          <w:iCs/>
          <w:rtl/>
          <w:lang w:bidi="ar-MA"/>
        </w:rPr>
        <w:t>أقرب</w:t>
      </w:r>
      <w:r>
        <w:rPr>
          <w:i/>
          <w:iCs/>
          <w:rtl/>
          <w:lang w:bidi="ar-MA"/>
        </w:rPr>
        <w:t xml:space="preserve"> </w:t>
      </w:r>
      <w:r w:rsidRPr="00B62DEB">
        <w:rPr>
          <w:rFonts w:hint="cs"/>
          <w:i/>
          <w:iCs/>
          <w:rtl/>
          <w:lang w:bidi="ar-MA"/>
        </w:rPr>
        <w:t>وقت</w:t>
      </w:r>
      <w:r>
        <w:rPr>
          <w:i/>
          <w:iCs/>
          <w:rtl/>
          <w:lang w:bidi="ar-MA"/>
        </w:rPr>
        <w:t xml:space="preserve"> </w:t>
      </w:r>
      <w:r w:rsidRPr="00B62DEB">
        <w:rPr>
          <w:rFonts w:hint="cs"/>
          <w:i/>
          <w:iCs/>
          <w:rtl/>
          <w:lang w:bidi="ar-MA"/>
        </w:rPr>
        <w:t>ممكن،</w:t>
      </w:r>
      <w:r>
        <w:rPr>
          <w:i/>
          <w:iCs/>
          <w:rtl/>
          <w:lang w:bidi="ar-MA"/>
        </w:rPr>
        <w:t xml:space="preserve"> </w:t>
      </w:r>
      <w:r w:rsidRPr="00B62DEB">
        <w:rPr>
          <w:rFonts w:hint="cs"/>
          <w:i/>
          <w:iCs/>
          <w:rtl/>
          <w:lang w:bidi="ar-MA"/>
        </w:rPr>
        <w:t>بتعديل</w:t>
      </w:r>
      <w:r>
        <w:rPr>
          <w:i/>
          <w:iCs/>
          <w:rtl/>
          <w:lang w:bidi="ar-MA"/>
        </w:rPr>
        <w:t xml:space="preserve"> </w:t>
      </w:r>
      <w:r w:rsidRPr="00B62DEB">
        <w:rPr>
          <w:rFonts w:hint="cs"/>
          <w:i/>
          <w:iCs/>
          <w:rtl/>
          <w:lang w:bidi="ar-MA"/>
        </w:rPr>
        <w:t>الفقرة</w:t>
      </w:r>
      <w:r>
        <w:rPr>
          <w:i/>
          <w:iCs/>
          <w:rtl/>
          <w:lang w:bidi="ar-MA"/>
        </w:rPr>
        <w:t xml:space="preserve"> </w:t>
      </w:r>
      <w:r w:rsidRPr="00B62DEB">
        <w:rPr>
          <w:i/>
          <w:iCs/>
          <w:rtl/>
          <w:lang w:bidi="ar-MA"/>
        </w:rPr>
        <w:t>1</w:t>
      </w:r>
      <w:r>
        <w:rPr>
          <w:i/>
          <w:iCs/>
          <w:rtl/>
          <w:lang w:bidi="ar-MA"/>
        </w:rPr>
        <w:t xml:space="preserve"> </w:t>
      </w:r>
      <w:r w:rsidRPr="00B62DEB">
        <w:rPr>
          <w:rFonts w:hint="cs"/>
          <w:i/>
          <w:iCs/>
          <w:rtl/>
          <w:lang w:bidi="ar-MA"/>
        </w:rPr>
        <w:t>من</w:t>
      </w:r>
      <w:r>
        <w:rPr>
          <w:i/>
          <w:iCs/>
          <w:rtl/>
          <w:lang w:bidi="ar-MA"/>
        </w:rPr>
        <w:t xml:space="preserve"> </w:t>
      </w:r>
      <w:r w:rsidRPr="00B62DEB">
        <w:rPr>
          <w:rFonts w:hint="cs"/>
          <w:i/>
          <w:iCs/>
          <w:rtl/>
          <w:lang w:bidi="ar-MA"/>
        </w:rPr>
        <w:t>المادة</w:t>
      </w:r>
      <w:r>
        <w:rPr>
          <w:i/>
          <w:iCs/>
          <w:rtl/>
          <w:lang w:bidi="ar-MA"/>
        </w:rPr>
        <w:t xml:space="preserve"> </w:t>
      </w:r>
      <w:r w:rsidRPr="00B62DEB">
        <w:rPr>
          <w:i/>
          <w:iCs/>
          <w:rtl/>
          <w:lang w:bidi="ar-MA"/>
        </w:rPr>
        <w:t>20</w:t>
      </w:r>
      <w:r>
        <w:rPr>
          <w:i/>
          <w:iCs/>
          <w:rtl/>
          <w:lang w:bidi="ar-MA"/>
        </w:rPr>
        <w:t xml:space="preserve"> </w:t>
      </w:r>
      <w:r w:rsidRPr="00B62DEB">
        <w:rPr>
          <w:rFonts w:hint="cs"/>
          <w:i/>
          <w:iCs/>
          <w:rtl/>
          <w:lang w:bidi="ar-MA"/>
        </w:rPr>
        <w:t>من</w:t>
      </w:r>
      <w:r>
        <w:rPr>
          <w:i/>
          <w:iCs/>
          <w:rtl/>
          <w:lang w:bidi="ar-MA"/>
        </w:rPr>
        <w:t xml:space="preserve"> </w:t>
      </w:r>
      <w:r w:rsidRPr="00B62DEB">
        <w:rPr>
          <w:rFonts w:hint="cs"/>
          <w:i/>
          <w:iCs/>
          <w:rtl/>
          <w:lang w:bidi="ar-MA"/>
        </w:rPr>
        <w:t>الاتفاقية،</w:t>
      </w:r>
      <w:r>
        <w:rPr>
          <w:i/>
          <w:iCs/>
          <w:rtl/>
          <w:lang w:bidi="ar-MA"/>
        </w:rPr>
        <w:t xml:space="preserve"> </w:t>
      </w:r>
      <w:r w:rsidRPr="00B62DEB">
        <w:rPr>
          <w:rFonts w:hint="cs"/>
          <w:i/>
          <w:iCs/>
          <w:rtl/>
          <w:lang w:bidi="ar-MA"/>
        </w:rPr>
        <w:t>المتعلقة</w:t>
      </w:r>
      <w:r>
        <w:rPr>
          <w:rFonts w:hint="cs"/>
          <w:i/>
          <w:iCs/>
          <w:rtl/>
          <w:lang w:bidi="ar-MA"/>
        </w:rPr>
        <w:t xml:space="preserve"> </w:t>
      </w:r>
      <w:r w:rsidRPr="00B62DEB">
        <w:rPr>
          <w:rFonts w:hint="cs"/>
          <w:i/>
          <w:iCs/>
          <w:rtl/>
          <w:lang w:bidi="ar-MA"/>
        </w:rPr>
        <w:t>بفترة</w:t>
      </w:r>
      <w:r>
        <w:rPr>
          <w:i/>
          <w:iCs/>
          <w:rtl/>
          <w:lang w:bidi="ar-MA"/>
        </w:rPr>
        <w:t xml:space="preserve"> </w:t>
      </w:r>
      <w:r w:rsidRPr="00B62DEB">
        <w:rPr>
          <w:rFonts w:hint="cs"/>
          <w:i/>
          <w:iCs/>
          <w:rtl/>
          <w:lang w:bidi="ar-MA"/>
        </w:rPr>
        <w:t>اجتماعات</w:t>
      </w:r>
      <w:r>
        <w:rPr>
          <w:i/>
          <w:iCs/>
          <w:rtl/>
          <w:lang w:bidi="ar-MA"/>
        </w:rPr>
        <w:t xml:space="preserve"> </w:t>
      </w:r>
      <w:r w:rsidRPr="00B62DEB">
        <w:rPr>
          <w:rFonts w:hint="cs"/>
          <w:i/>
          <w:iCs/>
          <w:rtl/>
          <w:lang w:bidi="ar-MA"/>
        </w:rPr>
        <w:t>اللجنة</w:t>
      </w:r>
      <w:r w:rsidR="000C4B89">
        <w:rPr>
          <w:rFonts w:hint="eastAsia"/>
          <w:i/>
          <w:iCs/>
          <w:rtl/>
          <w:lang w:bidi="ar-MA"/>
        </w:rPr>
        <w:t> </w:t>
      </w:r>
      <w:r w:rsidRPr="002A75E2">
        <w:rPr>
          <w:rFonts w:hint="cs"/>
          <w:rtl/>
          <w:lang w:bidi="ar-MA"/>
        </w:rPr>
        <w:t>(46)</w:t>
      </w:r>
      <w:r>
        <w:rPr>
          <w:rFonts w:hint="eastAsia"/>
          <w:i/>
          <w:iCs/>
          <w:rtl/>
          <w:lang w:bidi="ar-MA"/>
        </w:rPr>
        <w:t>“</w:t>
      </w:r>
      <w:r w:rsidRPr="00B62DEB">
        <w:rPr>
          <w:rFonts w:hint="cs"/>
          <w:i/>
          <w:iCs/>
          <w:rtl/>
          <w:lang w:bidi="ar-MA"/>
        </w:rPr>
        <w:t>.</w:t>
      </w:r>
    </w:p>
    <w:p w:rsidR="00C97A7E" w:rsidRPr="00B62DEB" w:rsidRDefault="00C97A7E" w:rsidP="00C97A7E">
      <w:pPr>
        <w:pStyle w:val="SingleTxt"/>
        <w:rPr>
          <w:rtl/>
          <w:lang w:bidi="ar-MA"/>
        </w:rPr>
      </w:pPr>
      <w:r w:rsidRPr="00B62DEB">
        <w:rPr>
          <w:rFonts w:hint="cs"/>
          <w:rtl/>
          <w:lang w:bidi="ar-MA"/>
        </w:rPr>
        <w:t>174</w:t>
      </w:r>
      <w:r>
        <w:rPr>
          <w:rFonts w:hint="cs"/>
          <w:rtl/>
          <w:lang w:bidi="ar-MA"/>
        </w:rPr>
        <w:t xml:space="preserve"> </w:t>
      </w:r>
      <w:r>
        <w:rPr>
          <w:rtl/>
          <w:lang w:bidi="ar-MA"/>
        </w:rPr>
        <w:t>-</w:t>
      </w:r>
      <w:r>
        <w:rPr>
          <w:rFonts w:hint="cs"/>
          <w:rtl/>
          <w:lang w:bidi="ar-MA"/>
        </w:rPr>
        <w:t xml:space="preserve"> </w:t>
      </w:r>
      <w:r w:rsidRPr="00B62DEB">
        <w:rPr>
          <w:rFonts w:hint="cs"/>
          <w:rtl/>
          <w:lang w:bidi="ar-MA"/>
        </w:rPr>
        <w:t>وأدرج</w:t>
      </w:r>
      <w:r>
        <w:rPr>
          <w:rFonts w:hint="cs"/>
          <w:rtl/>
          <w:lang w:bidi="ar-MA"/>
        </w:rPr>
        <w:t xml:space="preserve"> </w:t>
      </w:r>
      <w:r w:rsidRPr="00B62DEB">
        <w:rPr>
          <w:rFonts w:hint="cs"/>
          <w:rtl/>
          <w:lang w:bidi="ar-MA"/>
        </w:rPr>
        <w:t>البروتوكول</w:t>
      </w:r>
      <w:r>
        <w:rPr>
          <w:rtl/>
          <w:lang w:bidi="ar-MA"/>
        </w:rPr>
        <w:t xml:space="preserve"> </w:t>
      </w:r>
      <w:r w:rsidRPr="00B62DEB">
        <w:rPr>
          <w:rFonts w:hint="cs"/>
          <w:rtl/>
          <w:lang w:bidi="ar-MA"/>
        </w:rPr>
        <w:t>الاختياري</w:t>
      </w:r>
      <w:r>
        <w:rPr>
          <w:rtl/>
          <w:lang w:bidi="ar-MA"/>
        </w:rPr>
        <w:t xml:space="preserve"> </w:t>
      </w:r>
      <w:r w:rsidRPr="00B62DEB">
        <w:rPr>
          <w:rFonts w:hint="cs"/>
          <w:rtl/>
          <w:lang w:bidi="ar-MA"/>
        </w:rPr>
        <w:t>الملحق</w:t>
      </w:r>
      <w:r>
        <w:rPr>
          <w:rtl/>
          <w:lang w:bidi="ar-MA"/>
        </w:rPr>
        <w:t xml:space="preserve"> </w:t>
      </w:r>
      <w:r w:rsidRPr="00B62DEB">
        <w:rPr>
          <w:rFonts w:hint="cs"/>
          <w:rtl/>
          <w:lang w:bidi="ar-MA"/>
        </w:rPr>
        <w:t>باتفاقية</w:t>
      </w:r>
      <w:r>
        <w:rPr>
          <w:rtl/>
          <w:lang w:bidi="ar-MA"/>
        </w:rPr>
        <w:t xml:space="preserve"> </w:t>
      </w:r>
      <w:r w:rsidRPr="00B62DEB">
        <w:rPr>
          <w:rFonts w:hint="cs"/>
          <w:rtl/>
          <w:lang w:bidi="ar-MA"/>
        </w:rPr>
        <w:t>القضاء</w:t>
      </w:r>
      <w:r>
        <w:rPr>
          <w:rtl/>
          <w:lang w:bidi="ar-MA"/>
        </w:rPr>
        <w:t xml:space="preserve"> </w:t>
      </w:r>
      <w:r w:rsidRPr="00B62DEB">
        <w:rPr>
          <w:rFonts w:hint="cs"/>
          <w:rtl/>
          <w:lang w:bidi="ar-MA"/>
        </w:rPr>
        <w:t>على</w:t>
      </w:r>
      <w:r>
        <w:rPr>
          <w:rtl/>
          <w:lang w:bidi="ar-MA"/>
        </w:rPr>
        <w:t xml:space="preserve"> </w:t>
      </w:r>
      <w:r w:rsidRPr="00B62DEB">
        <w:rPr>
          <w:rFonts w:hint="cs"/>
          <w:rtl/>
          <w:lang w:bidi="ar-MA"/>
        </w:rPr>
        <w:t>جميع</w:t>
      </w:r>
      <w:r>
        <w:rPr>
          <w:rtl/>
          <w:lang w:bidi="ar-MA"/>
        </w:rPr>
        <w:t xml:space="preserve"> </w:t>
      </w:r>
      <w:r w:rsidRPr="00B62DEB">
        <w:rPr>
          <w:rFonts w:hint="cs"/>
          <w:rtl/>
          <w:lang w:bidi="ar-MA"/>
        </w:rPr>
        <w:t>أشكال</w:t>
      </w:r>
      <w:r>
        <w:rPr>
          <w:rtl/>
          <w:lang w:bidi="ar-MA"/>
        </w:rPr>
        <w:t xml:space="preserve"> </w:t>
      </w:r>
      <w:r w:rsidRPr="00B62DEB">
        <w:rPr>
          <w:rFonts w:hint="cs"/>
          <w:rtl/>
          <w:lang w:bidi="ar-MA"/>
        </w:rPr>
        <w:t>التمييز</w:t>
      </w:r>
      <w:r>
        <w:rPr>
          <w:rtl/>
          <w:lang w:bidi="ar-MA"/>
        </w:rPr>
        <w:t xml:space="preserve"> </w:t>
      </w:r>
      <w:r w:rsidRPr="00B62DEB">
        <w:rPr>
          <w:rFonts w:hint="cs"/>
          <w:rtl/>
          <w:lang w:bidi="ar-MA"/>
        </w:rPr>
        <w:t>ضد</w:t>
      </w:r>
      <w:r>
        <w:rPr>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جدول</w:t>
      </w:r>
      <w:r>
        <w:rPr>
          <w:rFonts w:hint="cs"/>
          <w:rtl/>
          <w:lang w:bidi="ar-MA"/>
        </w:rPr>
        <w:t xml:space="preserve"> </w:t>
      </w:r>
      <w:r w:rsidRPr="00B62DEB">
        <w:rPr>
          <w:rFonts w:hint="cs"/>
          <w:rtl/>
          <w:lang w:bidi="ar-MA"/>
        </w:rPr>
        <w:t>أعمال</w:t>
      </w:r>
      <w:r>
        <w:rPr>
          <w:rFonts w:hint="cs"/>
          <w:rtl/>
          <w:lang w:bidi="ar-MA"/>
        </w:rPr>
        <w:t xml:space="preserve"> </w:t>
      </w:r>
      <w:r w:rsidRPr="00B62DEB">
        <w:rPr>
          <w:rFonts w:hint="cs"/>
          <w:rtl/>
          <w:lang w:bidi="ar-MA"/>
        </w:rPr>
        <w:t>البرلمان</w:t>
      </w:r>
      <w:r>
        <w:rPr>
          <w:rFonts w:hint="cs"/>
          <w:rtl/>
          <w:lang w:bidi="ar-MA"/>
        </w:rPr>
        <w:t xml:space="preserve"> </w:t>
      </w:r>
      <w:r w:rsidRPr="00B62DEB">
        <w:rPr>
          <w:rFonts w:hint="cs"/>
          <w:rtl/>
          <w:lang w:bidi="ar-MA"/>
        </w:rPr>
        <w:t>ووزارة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تتولى</w:t>
      </w:r>
      <w:r>
        <w:rPr>
          <w:rFonts w:hint="cs"/>
          <w:rtl/>
          <w:lang w:bidi="ar-MA"/>
        </w:rPr>
        <w:t xml:space="preserve"> </w:t>
      </w:r>
      <w:r w:rsidRPr="00B62DEB">
        <w:rPr>
          <w:rFonts w:hint="cs"/>
          <w:rtl/>
          <w:lang w:bidi="ar-MA"/>
        </w:rPr>
        <w:t>مهمة</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تقبل</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الطرف</w:t>
      </w:r>
      <w:r>
        <w:rPr>
          <w:rFonts w:hint="cs"/>
          <w:rtl/>
          <w:lang w:bidi="ar-MA"/>
        </w:rPr>
        <w:t xml:space="preserve"> </w:t>
      </w:r>
      <w:r w:rsidRPr="00B62DEB">
        <w:rPr>
          <w:rFonts w:hint="cs"/>
          <w:rtl/>
          <w:lang w:bidi="ar-MA"/>
        </w:rPr>
        <w:t>بالبروتوكول</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بالنظام</w:t>
      </w:r>
      <w:r>
        <w:rPr>
          <w:rFonts w:hint="cs"/>
          <w:rtl/>
          <w:lang w:bidi="ar-MA"/>
        </w:rPr>
        <w:t xml:space="preserve"> </w:t>
      </w:r>
      <w:r w:rsidRPr="00B62DEB">
        <w:rPr>
          <w:rFonts w:hint="cs"/>
          <w:rtl/>
          <w:lang w:bidi="ar-MA"/>
        </w:rPr>
        <w:t>الداخلي</w:t>
      </w:r>
      <w:r>
        <w:rPr>
          <w:rFonts w:hint="cs"/>
          <w:rtl/>
          <w:lang w:bidi="ar-MA"/>
        </w:rPr>
        <w:t xml:space="preserve"> </w:t>
      </w:r>
      <w:r w:rsidRPr="00B62DEB">
        <w:rPr>
          <w:rFonts w:hint="cs"/>
          <w:rtl/>
          <w:lang w:bidi="ar-MA"/>
        </w:rPr>
        <w:t>للجنة،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الفقرة</w:t>
      </w:r>
      <w:r>
        <w:rPr>
          <w:rFonts w:hint="cs"/>
          <w:rtl/>
          <w:lang w:bidi="ar-MA"/>
        </w:rPr>
        <w:t xml:space="preserve"> </w:t>
      </w:r>
      <w:r w:rsidRPr="00B62DEB">
        <w:rPr>
          <w:rFonts w:hint="cs"/>
          <w:rtl/>
          <w:lang w:bidi="ar-MA"/>
        </w:rPr>
        <w:t>1</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المادة</w:t>
      </w:r>
      <w:r>
        <w:rPr>
          <w:rFonts w:hint="cs"/>
          <w:rtl/>
          <w:lang w:bidi="ar-MA"/>
        </w:rPr>
        <w:t xml:space="preserve"> </w:t>
      </w:r>
      <w:r w:rsidRPr="00B62DEB">
        <w:rPr>
          <w:rFonts w:hint="cs"/>
          <w:rtl/>
          <w:lang w:bidi="ar-MA"/>
        </w:rPr>
        <w:t>20</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الاتفاقية</w:t>
      </w:r>
      <w:r>
        <w:rPr>
          <w:rFonts w:hint="cs"/>
          <w:rtl/>
          <w:lang w:bidi="ar-MA"/>
        </w:rPr>
        <w:t xml:space="preserve"> </w:t>
      </w:r>
      <w:r w:rsidRPr="00B62DEB">
        <w:rPr>
          <w:rFonts w:hint="cs"/>
          <w:rtl/>
          <w:lang w:bidi="ar-MA"/>
        </w:rPr>
        <w:t>المتعلقة</w:t>
      </w:r>
      <w:r>
        <w:rPr>
          <w:rFonts w:hint="cs"/>
          <w:rtl/>
          <w:lang w:bidi="ar-MA"/>
        </w:rPr>
        <w:t xml:space="preserve"> </w:t>
      </w:r>
      <w:r w:rsidRPr="00B62DEB">
        <w:rPr>
          <w:rFonts w:hint="cs"/>
          <w:rtl/>
          <w:lang w:bidi="ar-MA"/>
        </w:rPr>
        <w:t>بفترة</w:t>
      </w:r>
      <w:r>
        <w:rPr>
          <w:rFonts w:hint="cs"/>
          <w:rtl/>
          <w:lang w:bidi="ar-MA"/>
        </w:rPr>
        <w:t xml:space="preserve"> </w:t>
      </w:r>
      <w:r w:rsidRPr="00B62DEB">
        <w:rPr>
          <w:rFonts w:hint="cs"/>
          <w:rtl/>
          <w:lang w:bidi="ar-MA"/>
        </w:rPr>
        <w:t>اجتماعات</w:t>
      </w:r>
      <w:r>
        <w:rPr>
          <w:rFonts w:hint="cs"/>
          <w:rtl/>
          <w:lang w:bidi="ar-MA"/>
        </w:rPr>
        <w:t xml:space="preserve"> </w:t>
      </w:r>
      <w:r w:rsidRPr="00B62DEB">
        <w:rPr>
          <w:rFonts w:hint="cs"/>
          <w:rtl/>
          <w:lang w:bidi="ar-MA"/>
        </w:rPr>
        <w:t>اللجنة.</w:t>
      </w:r>
    </w:p>
    <w:p w:rsidR="00C97A7E" w:rsidRPr="002A75E2" w:rsidRDefault="00C97A7E" w:rsidP="00C97A7E">
      <w:pPr>
        <w:pStyle w:val="SingleTxt"/>
        <w:spacing w:after="0" w:line="120" w:lineRule="exact"/>
        <w:rPr>
          <w:rFonts w:hint="cs"/>
          <w:b/>
          <w:b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دال</w:t>
      </w:r>
      <w:r>
        <w:rPr>
          <w:rFonts w:hint="cs"/>
          <w:rtl/>
          <w:lang w:bidi="ar-MA"/>
        </w:rPr>
        <w:t xml:space="preserve"> </w:t>
      </w:r>
      <w:r>
        <w:rPr>
          <w:rtl/>
          <w:lang w:bidi="ar-MA"/>
        </w:rPr>
        <w:t>-</w:t>
      </w:r>
      <w:r>
        <w:rPr>
          <w:rFonts w:hint="cs"/>
          <w:rtl/>
          <w:lang w:bidi="ar-MA"/>
        </w:rPr>
        <w:tab/>
      </w:r>
      <w:r w:rsidRPr="00B62DEB">
        <w:rPr>
          <w:rFonts w:hint="cs"/>
          <w:rtl/>
          <w:lang w:bidi="ar-MA"/>
        </w:rPr>
        <w:t>إعلان</w:t>
      </w:r>
      <w:r>
        <w:rPr>
          <w:rFonts w:hint="cs"/>
          <w:rtl/>
          <w:lang w:bidi="ar-MA"/>
        </w:rPr>
        <w:t xml:space="preserve"> </w:t>
      </w:r>
      <w:r w:rsidRPr="00B62DEB">
        <w:rPr>
          <w:rFonts w:hint="cs"/>
          <w:rtl/>
          <w:lang w:bidi="ar-MA"/>
        </w:rPr>
        <w:t>ومنهاج</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بيجين</w:t>
      </w:r>
    </w:p>
    <w:p w:rsidR="00C97A7E" w:rsidRPr="00B62DEB" w:rsidRDefault="00C97A7E" w:rsidP="000C4B89">
      <w:pPr>
        <w:pStyle w:val="SingleTxt"/>
        <w:rPr>
          <w:rtl/>
          <w:lang w:bidi="ar-MA"/>
        </w:rPr>
      </w:pPr>
      <w:r w:rsidRPr="00B62DEB">
        <w:rPr>
          <w:rFonts w:hint="cs"/>
          <w:rtl/>
          <w:lang w:bidi="ar-MA"/>
        </w:rPr>
        <w:t>175</w:t>
      </w:r>
      <w:r>
        <w:rPr>
          <w:rFonts w:hint="cs"/>
          <w:rtl/>
          <w:lang w:bidi="ar-MA"/>
        </w:rPr>
        <w:t xml:space="preserve"> </w:t>
      </w:r>
      <w:r>
        <w:rPr>
          <w:rtl/>
          <w:lang w:bidi="ar-MA"/>
        </w:rPr>
        <w:t>-</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غرار</w:t>
      </w:r>
      <w:r>
        <w:rPr>
          <w:rFonts w:hint="cs"/>
          <w:rtl/>
          <w:lang w:bidi="ar-MA"/>
        </w:rPr>
        <w:t xml:space="preserve"> </w:t>
      </w:r>
      <w:r w:rsidRPr="00B62DEB">
        <w:rPr>
          <w:rFonts w:hint="cs"/>
          <w:rtl/>
          <w:lang w:bidi="ar-MA"/>
        </w:rPr>
        <w:t>العديد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الدول،</w:t>
      </w:r>
      <w:r>
        <w:rPr>
          <w:rFonts w:hint="cs"/>
          <w:rtl/>
          <w:lang w:bidi="ar-MA"/>
        </w:rPr>
        <w:t xml:space="preserve"> </w:t>
      </w:r>
      <w:r w:rsidRPr="00B62DEB">
        <w:rPr>
          <w:rFonts w:hint="cs"/>
          <w:rtl/>
          <w:lang w:bidi="ar-MA"/>
        </w:rPr>
        <w:t>التزمت</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اعتماد</w:t>
      </w:r>
      <w:r>
        <w:rPr>
          <w:rFonts w:hint="cs"/>
          <w:rtl/>
          <w:lang w:bidi="ar-MA"/>
        </w:rPr>
        <w:t xml:space="preserve"> </w:t>
      </w:r>
      <w:r w:rsidRPr="00B62DEB">
        <w:rPr>
          <w:rFonts w:hint="cs"/>
          <w:rtl/>
          <w:lang w:bidi="ar-MA"/>
        </w:rPr>
        <w:t>المؤتمر</w:t>
      </w:r>
      <w:r>
        <w:rPr>
          <w:rFonts w:hint="cs"/>
          <w:rtl/>
          <w:lang w:bidi="ar-MA"/>
        </w:rPr>
        <w:t xml:space="preserve"> </w:t>
      </w:r>
      <w:r w:rsidRPr="00B62DEB">
        <w:rPr>
          <w:rFonts w:hint="cs"/>
          <w:rtl/>
          <w:lang w:bidi="ar-MA"/>
        </w:rPr>
        <w:t>العالمي</w:t>
      </w:r>
      <w:r>
        <w:rPr>
          <w:rFonts w:hint="cs"/>
          <w:rtl/>
          <w:lang w:bidi="ar-MA"/>
        </w:rPr>
        <w:t xml:space="preserve"> </w:t>
      </w:r>
      <w:r w:rsidRPr="00B62DEB">
        <w:rPr>
          <w:rFonts w:hint="cs"/>
          <w:rtl/>
          <w:lang w:bidi="ar-MA"/>
        </w:rPr>
        <w:t>الرابع</w:t>
      </w:r>
      <w:r>
        <w:rPr>
          <w:rFonts w:hint="cs"/>
          <w:rtl/>
          <w:lang w:bidi="ar-MA"/>
        </w:rPr>
        <w:t xml:space="preserve"> </w:t>
      </w:r>
      <w:r w:rsidR="000C4B89">
        <w:rPr>
          <w:rFonts w:hint="cs"/>
          <w:rtl/>
          <w:lang w:bidi="ar-MA"/>
        </w:rPr>
        <w:t>المعني</w:t>
      </w:r>
      <w:r>
        <w:rPr>
          <w:rFonts w:hint="cs"/>
          <w:rtl/>
          <w:lang w:bidi="ar-MA"/>
        </w:rPr>
        <w:t xml:space="preserve"> </w:t>
      </w:r>
      <w:r w:rsidR="000C4B89">
        <w:rPr>
          <w:rFonts w:hint="cs"/>
          <w:rtl/>
          <w:lang w:bidi="ar-MA"/>
        </w:rPr>
        <w:t>ب</w:t>
      </w:r>
      <w:r w:rsidRPr="00B62DEB">
        <w:rPr>
          <w:rFonts w:hint="cs"/>
          <w:rtl/>
          <w:lang w:bidi="ar-MA"/>
        </w:rPr>
        <w:t>المرأة</w:t>
      </w:r>
      <w:r>
        <w:rPr>
          <w:rFonts w:hint="cs"/>
          <w:rtl/>
          <w:lang w:bidi="ar-MA"/>
        </w:rPr>
        <w:t xml:space="preserve"> </w:t>
      </w:r>
      <w:r w:rsidRPr="00B62DEB">
        <w:rPr>
          <w:rFonts w:hint="cs"/>
          <w:rtl/>
          <w:lang w:bidi="ar-MA"/>
        </w:rPr>
        <w:t>المعقود</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بيجين</w:t>
      </w:r>
      <w:r>
        <w:rPr>
          <w:rFonts w:hint="cs"/>
          <w:rtl/>
          <w:lang w:bidi="ar-MA"/>
        </w:rPr>
        <w:t xml:space="preserve"> </w:t>
      </w:r>
      <w:r w:rsidRPr="00B62DEB">
        <w:rPr>
          <w:rFonts w:hint="cs"/>
          <w:rtl/>
          <w:lang w:bidi="ar-MA"/>
        </w:rPr>
        <w:t>(الصين)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1995</w:t>
      </w:r>
      <w:r>
        <w:rPr>
          <w:rFonts w:hint="cs"/>
          <w:rtl/>
          <w:lang w:bidi="ar-MA"/>
        </w:rPr>
        <w:t xml:space="preserve"> </w:t>
      </w:r>
      <w:r w:rsidRPr="00B62DEB">
        <w:rPr>
          <w:rFonts w:hint="cs"/>
          <w:rtl/>
          <w:lang w:bidi="ar-MA"/>
        </w:rPr>
        <w:t>لإعلان</w:t>
      </w:r>
      <w:r>
        <w:rPr>
          <w:rFonts w:hint="cs"/>
          <w:rtl/>
          <w:lang w:bidi="ar-MA"/>
        </w:rPr>
        <w:t xml:space="preserve"> </w:t>
      </w:r>
      <w:r w:rsidRPr="00B62DEB">
        <w:rPr>
          <w:rFonts w:hint="cs"/>
          <w:rtl/>
          <w:lang w:bidi="ar-MA"/>
        </w:rPr>
        <w:t>وبرنامج</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بيجين،</w:t>
      </w:r>
      <w:r>
        <w:rPr>
          <w:rFonts w:hint="cs"/>
          <w:rtl/>
          <w:lang w:bidi="ar-MA"/>
        </w:rPr>
        <w:t xml:space="preserve"> </w:t>
      </w:r>
      <w:r w:rsidRPr="00B62DEB">
        <w:rPr>
          <w:rFonts w:hint="cs"/>
          <w:rtl/>
          <w:lang w:bidi="ar-MA"/>
        </w:rPr>
        <w:t>باحترام</w:t>
      </w:r>
      <w:r>
        <w:rPr>
          <w:rFonts w:hint="cs"/>
          <w:rtl/>
          <w:lang w:bidi="ar-MA"/>
        </w:rPr>
        <w:t xml:space="preserve"> </w:t>
      </w:r>
      <w:r w:rsidRPr="00B62DEB">
        <w:rPr>
          <w:rFonts w:hint="cs"/>
          <w:rtl/>
          <w:lang w:bidi="ar-MA"/>
        </w:rPr>
        <w:t>وتعزيز</w:t>
      </w:r>
      <w:r>
        <w:rPr>
          <w:rFonts w:hint="cs"/>
          <w:rtl/>
          <w:lang w:bidi="ar-MA"/>
        </w:rPr>
        <w:t xml:space="preserve"> </w:t>
      </w:r>
      <w:r w:rsidRPr="00B62DEB">
        <w:rPr>
          <w:rFonts w:hint="cs"/>
          <w:rtl/>
          <w:lang w:bidi="ar-MA"/>
        </w:rPr>
        <w:t>مبادئ</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كأساس</w:t>
      </w:r>
      <w:r>
        <w:rPr>
          <w:rFonts w:hint="cs"/>
          <w:rtl/>
          <w:lang w:bidi="ar-MA"/>
        </w:rPr>
        <w:t xml:space="preserve"> </w:t>
      </w:r>
      <w:r w:rsidRPr="00B62DEB">
        <w:rPr>
          <w:rFonts w:hint="cs"/>
          <w:rtl/>
          <w:lang w:bidi="ar-MA"/>
        </w:rPr>
        <w:t>لتحقيق</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المنسجمة.</w:t>
      </w:r>
      <w:r>
        <w:rPr>
          <w:rFonts w:hint="cs"/>
          <w:rtl/>
          <w:lang w:bidi="ar-MA"/>
        </w:rPr>
        <w:t xml:space="preserve"> </w:t>
      </w:r>
      <w:r w:rsidRPr="00B62DEB">
        <w:rPr>
          <w:rFonts w:hint="cs"/>
          <w:rtl/>
          <w:lang w:bidi="ar-MA"/>
        </w:rPr>
        <w:t>وتعهدت</w:t>
      </w:r>
      <w:r>
        <w:rPr>
          <w:rFonts w:hint="cs"/>
          <w:rtl/>
          <w:lang w:bidi="ar-MA"/>
        </w:rPr>
        <w:t xml:space="preserve"> </w:t>
      </w:r>
      <w:r w:rsidRPr="00B62DEB">
        <w:rPr>
          <w:rFonts w:hint="cs"/>
          <w:rtl/>
          <w:lang w:bidi="ar-MA"/>
        </w:rPr>
        <w:t>الدول</w:t>
      </w:r>
      <w:r>
        <w:rPr>
          <w:rFonts w:hint="cs"/>
          <w:rtl/>
          <w:lang w:bidi="ar-MA"/>
        </w:rPr>
        <w:t xml:space="preserve"> </w:t>
      </w:r>
      <w:r w:rsidRPr="00B62DEB">
        <w:rPr>
          <w:rFonts w:hint="cs"/>
          <w:rtl/>
          <w:lang w:bidi="ar-MA"/>
        </w:rPr>
        <w:t>الأطراف</w:t>
      </w:r>
      <w:r>
        <w:rPr>
          <w:rFonts w:hint="cs"/>
          <w:rtl/>
          <w:lang w:bidi="ar-MA"/>
        </w:rPr>
        <w:t xml:space="preserve"> </w:t>
      </w:r>
      <w:r w:rsidRPr="00B62DEB">
        <w:rPr>
          <w:rFonts w:hint="cs"/>
          <w:rtl/>
          <w:lang w:bidi="ar-MA"/>
        </w:rPr>
        <w:t>بأن</w:t>
      </w:r>
      <w:r>
        <w:rPr>
          <w:rFonts w:hint="cs"/>
          <w:rtl/>
          <w:lang w:bidi="ar-MA"/>
        </w:rPr>
        <w:t xml:space="preserve"> </w:t>
      </w:r>
      <w:r w:rsidRPr="00B62DEB">
        <w:rPr>
          <w:rFonts w:hint="cs"/>
          <w:rtl/>
          <w:lang w:bidi="ar-MA"/>
        </w:rPr>
        <w:t>تعمل،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سياسات</w:t>
      </w:r>
      <w:r>
        <w:rPr>
          <w:rFonts w:hint="cs"/>
          <w:rtl/>
          <w:lang w:bidi="ar-MA"/>
        </w:rPr>
        <w:t xml:space="preserve"> </w:t>
      </w:r>
      <w:r w:rsidRPr="00B62DEB">
        <w:rPr>
          <w:rFonts w:hint="cs"/>
          <w:rtl/>
          <w:lang w:bidi="ar-MA"/>
        </w:rPr>
        <w:t>حكوماتها،</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واحترام</w:t>
      </w:r>
      <w:r>
        <w:rPr>
          <w:rFonts w:hint="cs"/>
          <w:rtl/>
          <w:lang w:bidi="ar-MA"/>
        </w:rPr>
        <w:t xml:space="preserve"> </w:t>
      </w:r>
      <w:r w:rsidRPr="00B62DEB">
        <w:rPr>
          <w:rFonts w:hint="cs"/>
          <w:rtl/>
          <w:lang w:bidi="ar-MA"/>
        </w:rPr>
        <w:t>الالتزامات</w:t>
      </w:r>
      <w:r>
        <w:rPr>
          <w:rFonts w:hint="cs"/>
          <w:rtl/>
          <w:lang w:bidi="ar-MA"/>
        </w:rPr>
        <w:t xml:space="preserve"> </w:t>
      </w:r>
      <w:r w:rsidRPr="00B62DEB">
        <w:rPr>
          <w:rFonts w:hint="cs"/>
          <w:rtl/>
          <w:lang w:bidi="ar-MA"/>
        </w:rPr>
        <w:t>المتعلقة</w:t>
      </w:r>
      <w:r>
        <w:rPr>
          <w:rFonts w:hint="cs"/>
          <w:rtl/>
          <w:lang w:bidi="ar-MA"/>
        </w:rPr>
        <w:t xml:space="preserve"> </w:t>
      </w:r>
      <w:r w:rsidRPr="00B62DEB">
        <w:rPr>
          <w:rFonts w:hint="cs"/>
          <w:rtl/>
          <w:lang w:bidi="ar-MA"/>
        </w:rPr>
        <w:t>بتحسين</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بلدان</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منها.</w:t>
      </w:r>
      <w:r>
        <w:rPr>
          <w:rFonts w:hint="cs"/>
          <w:rtl/>
          <w:lang w:bidi="ar-MA"/>
        </w:rPr>
        <w:t xml:space="preserve"> </w:t>
      </w:r>
      <w:r w:rsidRPr="00B62DEB">
        <w:rPr>
          <w:rFonts w:hint="cs"/>
          <w:rtl/>
          <w:lang w:bidi="ar-MA"/>
        </w:rPr>
        <w:t>وقد</w:t>
      </w:r>
      <w:r>
        <w:rPr>
          <w:rFonts w:hint="cs"/>
          <w:rtl/>
          <w:lang w:bidi="ar-MA"/>
        </w:rPr>
        <w:t xml:space="preserve"> </w:t>
      </w:r>
      <w:r w:rsidRPr="00B62DEB">
        <w:rPr>
          <w:rFonts w:hint="cs"/>
          <w:rtl/>
          <w:lang w:bidi="ar-MA"/>
        </w:rPr>
        <w:t>أوفت</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بالتزامها</w:t>
      </w:r>
      <w:r>
        <w:rPr>
          <w:rFonts w:hint="cs"/>
          <w:rtl/>
          <w:lang w:bidi="ar-MA"/>
        </w:rPr>
        <w:t xml:space="preserve"> </w:t>
      </w:r>
      <w:r w:rsidRPr="00B62DEB">
        <w:rPr>
          <w:rFonts w:hint="cs"/>
          <w:rtl/>
          <w:lang w:bidi="ar-MA"/>
        </w:rPr>
        <w:t>بتقديم</w:t>
      </w:r>
      <w:r>
        <w:rPr>
          <w:rFonts w:hint="cs"/>
          <w:rtl/>
          <w:lang w:bidi="ar-MA"/>
        </w:rPr>
        <w:t xml:space="preserve"> </w:t>
      </w:r>
      <w:r w:rsidRPr="00B62DEB">
        <w:rPr>
          <w:rFonts w:hint="cs"/>
          <w:rtl/>
          <w:lang w:bidi="ar-MA"/>
        </w:rPr>
        <w:t>تقرير</w:t>
      </w:r>
      <w:r>
        <w:rPr>
          <w:rFonts w:hint="cs"/>
          <w:rtl/>
          <w:lang w:bidi="ar-MA"/>
        </w:rPr>
        <w:t xml:space="preserve"> </w:t>
      </w:r>
      <w:r w:rsidRPr="00B62DEB">
        <w:rPr>
          <w:rFonts w:hint="cs"/>
          <w:rtl/>
          <w:lang w:bidi="ar-MA"/>
        </w:rPr>
        <w:t>كل</w:t>
      </w:r>
      <w:r>
        <w:rPr>
          <w:rFonts w:hint="cs"/>
          <w:rtl/>
          <w:lang w:bidi="ar-MA"/>
        </w:rPr>
        <w:t xml:space="preserve"> </w:t>
      </w:r>
      <w:r w:rsidRPr="00B62DEB">
        <w:rPr>
          <w:rFonts w:hint="cs"/>
          <w:rtl/>
          <w:lang w:bidi="ar-MA"/>
        </w:rPr>
        <w:t>خمس</w:t>
      </w:r>
      <w:r>
        <w:rPr>
          <w:rFonts w:hint="cs"/>
          <w:rtl/>
          <w:lang w:bidi="ar-MA"/>
        </w:rPr>
        <w:t xml:space="preserve"> </w:t>
      </w:r>
      <w:r w:rsidRPr="00B62DEB">
        <w:rPr>
          <w:rFonts w:hint="cs"/>
          <w:rtl/>
          <w:lang w:bidi="ar-MA"/>
        </w:rPr>
        <w:t>سنوات</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التقدم</w:t>
      </w:r>
      <w:r>
        <w:rPr>
          <w:rFonts w:hint="cs"/>
          <w:rtl/>
          <w:lang w:bidi="ar-MA"/>
        </w:rPr>
        <w:t xml:space="preserve"> </w:t>
      </w:r>
      <w:r w:rsidRPr="00B62DEB">
        <w:rPr>
          <w:rFonts w:hint="cs"/>
          <w:rtl/>
          <w:lang w:bidi="ar-MA"/>
        </w:rPr>
        <w:t>المحرز</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ومنهاج</w:t>
      </w:r>
      <w:r>
        <w:rPr>
          <w:rFonts w:hint="cs"/>
          <w:rtl/>
          <w:lang w:bidi="ar-MA"/>
        </w:rPr>
        <w:t xml:space="preserve"> </w:t>
      </w:r>
      <w:r w:rsidRPr="00B62DEB">
        <w:rPr>
          <w:rFonts w:hint="cs"/>
          <w:rtl/>
          <w:lang w:bidi="ar-MA"/>
        </w:rPr>
        <w:t>عمل</w:t>
      </w:r>
      <w:r>
        <w:rPr>
          <w:rFonts w:hint="cs"/>
          <w:rtl/>
          <w:lang w:bidi="ar-MA"/>
        </w:rPr>
        <w:t xml:space="preserve"> </w:t>
      </w:r>
      <w:r w:rsidRPr="00B62DEB">
        <w:rPr>
          <w:rFonts w:hint="cs"/>
          <w:rtl/>
          <w:lang w:bidi="ar-MA"/>
        </w:rPr>
        <w:t>بيجين،</w:t>
      </w:r>
      <w:r>
        <w:rPr>
          <w:rFonts w:hint="cs"/>
          <w:rtl/>
          <w:lang w:bidi="ar-MA"/>
        </w:rPr>
        <w:t xml:space="preserve"> </w:t>
      </w:r>
      <w:r w:rsidRPr="00B62DEB">
        <w:rPr>
          <w:rFonts w:hint="cs"/>
          <w:rtl/>
          <w:lang w:bidi="ar-MA"/>
        </w:rPr>
        <w:t>وكان</w:t>
      </w:r>
      <w:r>
        <w:rPr>
          <w:rFonts w:hint="cs"/>
          <w:rtl/>
          <w:lang w:bidi="ar-MA"/>
        </w:rPr>
        <w:t xml:space="preserve"> </w:t>
      </w:r>
      <w:r w:rsidRPr="00B62DEB">
        <w:rPr>
          <w:rFonts w:hint="cs"/>
          <w:rtl/>
          <w:lang w:bidi="ar-MA"/>
        </w:rPr>
        <w:t>آخرها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2009.</w:t>
      </w:r>
      <w:r>
        <w:rPr>
          <w:rFonts w:hint="cs"/>
          <w:rtl/>
          <w:lang w:bidi="ar-MA"/>
        </w:rPr>
        <w:t xml:space="preserve"> </w:t>
      </w:r>
      <w:r w:rsidRPr="00B62DEB">
        <w:rPr>
          <w:rFonts w:hint="cs"/>
          <w:rtl/>
          <w:lang w:bidi="ar-MA"/>
        </w:rPr>
        <w:t>ويجري</w:t>
      </w:r>
      <w:r>
        <w:rPr>
          <w:rFonts w:hint="cs"/>
          <w:rtl/>
          <w:lang w:bidi="ar-MA"/>
        </w:rPr>
        <w:t xml:space="preserve"> </w:t>
      </w:r>
      <w:r w:rsidRPr="00B62DEB">
        <w:rPr>
          <w:rFonts w:hint="cs"/>
          <w:rtl/>
          <w:lang w:bidi="ar-MA"/>
        </w:rPr>
        <w:t>حاليا</w:t>
      </w:r>
      <w:r>
        <w:rPr>
          <w:rFonts w:hint="cs"/>
          <w:rtl/>
          <w:lang w:bidi="ar-MA"/>
        </w:rPr>
        <w:t xml:space="preserve"> </w:t>
      </w:r>
      <w:r w:rsidRPr="00B62DEB">
        <w:rPr>
          <w:rFonts w:hint="cs"/>
          <w:rtl/>
          <w:lang w:bidi="ar-MA"/>
        </w:rPr>
        <w:t>إعداد</w:t>
      </w:r>
      <w:r>
        <w:rPr>
          <w:rFonts w:hint="cs"/>
          <w:rtl/>
          <w:lang w:bidi="ar-MA"/>
        </w:rPr>
        <w:t xml:space="preserve"> </w:t>
      </w:r>
      <w:r w:rsidRPr="00B62DEB">
        <w:rPr>
          <w:rFonts w:hint="cs"/>
          <w:rtl/>
          <w:lang w:bidi="ar-MA"/>
        </w:rPr>
        <w:t>التقرير</w:t>
      </w:r>
      <w:r>
        <w:rPr>
          <w:rFonts w:hint="cs"/>
          <w:rtl/>
          <w:lang w:bidi="ar-MA"/>
        </w:rPr>
        <w:t xml:space="preserve"> </w:t>
      </w:r>
      <w:r w:rsidRPr="00B62DEB">
        <w:rPr>
          <w:rFonts w:hint="cs"/>
          <w:rtl/>
          <w:lang w:bidi="ar-MA"/>
        </w:rPr>
        <w:t>الرابع</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استعراض</w:t>
      </w:r>
      <w:r>
        <w:rPr>
          <w:rFonts w:hint="cs"/>
          <w:rtl/>
          <w:lang w:bidi="ar-MA"/>
        </w:rPr>
        <w:t xml:space="preserve"> </w:t>
      </w:r>
      <w:r w:rsidRPr="00B62DEB">
        <w:rPr>
          <w:rFonts w:hint="cs"/>
          <w:rtl/>
          <w:lang w:bidi="ar-MA"/>
        </w:rPr>
        <w:t>الحالة</w:t>
      </w:r>
      <w:r w:rsidR="000C4B89">
        <w:rPr>
          <w:rFonts w:hint="cs"/>
          <w:rtl/>
          <w:lang w:bidi="ar-MA"/>
        </w:rPr>
        <w:t>.</w:t>
      </w:r>
    </w:p>
    <w:p w:rsidR="00C97A7E" w:rsidRPr="002A75E2" w:rsidRDefault="00C97A7E" w:rsidP="00C97A7E">
      <w:pPr>
        <w:pStyle w:val="SingleTxt"/>
        <w:spacing w:after="0" w:line="120" w:lineRule="exact"/>
        <w:rPr>
          <w:rFonts w:hint="cs"/>
          <w:b/>
          <w:b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هاء</w:t>
      </w:r>
      <w:r>
        <w:rPr>
          <w:rFonts w:hint="cs"/>
          <w:rtl/>
          <w:lang w:bidi="ar-MA"/>
        </w:rPr>
        <w:t xml:space="preserve"> </w:t>
      </w:r>
      <w:r>
        <w:rPr>
          <w:rtl/>
          <w:lang w:bidi="ar-MA"/>
        </w:rPr>
        <w:t>-</w:t>
      </w:r>
      <w:r>
        <w:rPr>
          <w:rFonts w:hint="cs"/>
          <w:rtl/>
          <w:lang w:bidi="ar-MA"/>
        </w:rPr>
        <w:tab/>
      </w:r>
      <w:r w:rsidRPr="00B62DEB">
        <w:rPr>
          <w:rFonts w:hint="cs"/>
          <w:rtl/>
          <w:lang w:bidi="ar-MA"/>
        </w:rPr>
        <w:t>الأهداف</w:t>
      </w:r>
      <w:r>
        <w:rPr>
          <w:rFonts w:hint="cs"/>
          <w:rtl/>
          <w:lang w:bidi="ar-MA"/>
        </w:rPr>
        <w:t xml:space="preserve"> </w:t>
      </w:r>
      <w:r w:rsidRPr="00B62DEB">
        <w:rPr>
          <w:rFonts w:hint="cs"/>
          <w:rtl/>
          <w:lang w:bidi="ar-MA"/>
        </w:rPr>
        <w:t>الإنمائية</w:t>
      </w:r>
      <w:r>
        <w:rPr>
          <w:rFonts w:hint="cs"/>
          <w:rtl/>
          <w:lang w:bidi="ar-MA"/>
        </w:rPr>
        <w:t xml:space="preserve"> </w:t>
      </w:r>
      <w:r w:rsidRPr="00B62DEB">
        <w:rPr>
          <w:rFonts w:hint="cs"/>
          <w:rtl/>
          <w:lang w:bidi="ar-MA"/>
        </w:rPr>
        <w:t>للألفية</w:t>
      </w:r>
    </w:p>
    <w:p w:rsidR="00C97A7E" w:rsidRPr="00B62DEB" w:rsidRDefault="00C97A7E" w:rsidP="00C97A7E">
      <w:pPr>
        <w:pStyle w:val="SingleTxt"/>
        <w:rPr>
          <w:rtl/>
          <w:lang w:bidi="ar-MA"/>
        </w:rPr>
      </w:pPr>
      <w:r w:rsidRPr="00B62DEB">
        <w:rPr>
          <w:rFonts w:hint="cs"/>
          <w:rtl/>
          <w:lang w:bidi="ar-MA"/>
        </w:rPr>
        <w:t>176</w:t>
      </w:r>
      <w:r>
        <w:rPr>
          <w:rFonts w:hint="cs"/>
          <w:rtl/>
          <w:lang w:bidi="ar-MA"/>
        </w:rPr>
        <w:t xml:space="preserve"> </w:t>
      </w:r>
      <w:r>
        <w:rPr>
          <w:rtl/>
          <w:lang w:bidi="ar-MA"/>
        </w:rPr>
        <w:t>-</w:t>
      </w:r>
      <w:r>
        <w:rPr>
          <w:rFonts w:hint="cs"/>
          <w:rtl/>
          <w:lang w:bidi="ar-MA"/>
        </w:rPr>
        <w:t xml:space="preserve"> </w:t>
      </w:r>
      <w:r w:rsidRPr="00B62DEB">
        <w:rPr>
          <w:rFonts w:hint="cs"/>
          <w:rtl/>
          <w:lang w:bidi="ar-MA"/>
        </w:rPr>
        <w:t>وافقت</w:t>
      </w:r>
      <w:r>
        <w:rPr>
          <w:rFonts w:hint="cs"/>
          <w:rtl/>
          <w:lang w:bidi="ar-MA"/>
        </w:rPr>
        <w:t xml:space="preserve"> </w:t>
      </w:r>
      <w:r w:rsidRPr="00B62DEB">
        <w:rPr>
          <w:rFonts w:hint="cs"/>
          <w:rtl/>
          <w:lang w:bidi="ar-MA"/>
        </w:rPr>
        <w:t>دولة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موافقة</w:t>
      </w:r>
      <w:r>
        <w:rPr>
          <w:rFonts w:hint="cs"/>
          <w:rtl/>
          <w:lang w:bidi="ar-MA"/>
        </w:rPr>
        <w:t xml:space="preserve"> </w:t>
      </w:r>
      <w:r w:rsidRPr="00B62DEB">
        <w:rPr>
          <w:rFonts w:hint="cs"/>
          <w:rtl/>
          <w:lang w:bidi="ar-MA"/>
        </w:rPr>
        <w:t>تامة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الأهداف</w:t>
      </w:r>
      <w:r>
        <w:rPr>
          <w:rFonts w:hint="cs"/>
          <w:rtl/>
          <w:lang w:bidi="ar-MA"/>
        </w:rPr>
        <w:t xml:space="preserve"> </w:t>
      </w:r>
      <w:r w:rsidRPr="00B62DEB">
        <w:rPr>
          <w:rFonts w:hint="cs"/>
          <w:rtl/>
          <w:lang w:bidi="ar-MA"/>
        </w:rPr>
        <w:t>الإنمائية</w:t>
      </w:r>
      <w:r>
        <w:rPr>
          <w:rFonts w:hint="cs"/>
          <w:rtl/>
          <w:lang w:bidi="ar-MA"/>
        </w:rPr>
        <w:t xml:space="preserve"> </w:t>
      </w:r>
      <w:r w:rsidRPr="00B62DEB">
        <w:rPr>
          <w:rFonts w:hint="cs"/>
          <w:rtl/>
          <w:lang w:bidi="ar-MA"/>
        </w:rPr>
        <w:t>للألفية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تستلهم</w:t>
      </w:r>
      <w:r>
        <w:rPr>
          <w:rFonts w:hint="cs"/>
          <w:rtl/>
          <w:lang w:bidi="ar-MA"/>
        </w:rPr>
        <w:t xml:space="preserve"> </w:t>
      </w:r>
      <w:r w:rsidRPr="00B62DEB">
        <w:rPr>
          <w:rFonts w:hint="cs"/>
          <w:rtl/>
          <w:lang w:bidi="ar-MA"/>
        </w:rPr>
        <w:t>منها</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خطط</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ورقة</w:t>
      </w:r>
      <w:r>
        <w:rPr>
          <w:rtl/>
          <w:lang w:bidi="ar-MA"/>
        </w:rPr>
        <w:t xml:space="preserve"> </w:t>
      </w:r>
      <w:r w:rsidRPr="00B62DEB">
        <w:rPr>
          <w:rFonts w:hint="cs"/>
          <w:rtl/>
          <w:lang w:bidi="ar-MA"/>
        </w:rPr>
        <w:t>الاستراتيجية</w:t>
      </w:r>
      <w:r>
        <w:rPr>
          <w:rtl/>
          <w:lang w:bidi="ar-MA"/>
        </w:rPr>
        <w:t xml:space="preserve"> </w:t>
      </w:r>
      <w:r w:rsidRPr="00B62DEB">
        <w:rPr>
          <w:rFonts w:hint="cs"/>
          <w:rtl/>
          <w:lang w:bidi="ar-MA"/>
        </w:rPr>
        <w:t>الوطنية</w:t>
      </w:r>
      <w:r>
        <w:rPr>
          <w:rtl/>
          <w:lang w:bidi="ar-MA"/>
        </w:rPr>
        <w:t xml:space="preserve"> </w:t>
      </w:r>
      <w:r w:rsidRPr="00B62DEB">
        <w:rPr>
          <w:rFonts w:hint="cs"/>
          <w:rtl/>
          <w:lang w:bidi="ar-MA"/>
        </w:rPr>
        <w:t>لتحقيق</w:t>
      </w:r>
      <w:r>
        <w:rPr>
          <w:rtl/>
          <w:lang w:bidi="ar-MA"/>
        </w:rPr>
        <w:t xml:space="preserve"> </w:t>
      </w:r>
      <w:r w:rsidRPr="00B62DEB">
        <w:rPr>
          <w:rFonts w:hint="cs"/>
          <w:rtl/>
          <w:lang w:bidi="ar-MA"/>
        </w:rPr>
        <w:t>النمو</w:t>
      </w:r>
      <w:r>
        <w:rPr>
          <w:rtl/>
          <w:lang w:bidi="ar-MA"/>
        </w:rPr>
        <w:t xml:space="preserve"> </w:t>
      </w:r>
      <w:r w:rsidRPr="00B62DEB">
        <w:rPr>
          <w:rFonts w:hint="cs"/>
          <w:rtl/>
          <w:lang w:bidi="ar-MA"/>
        </w:rPr>
        <w:t>والحد</w:t>
      </w:r>
      <w:r>
        <w:rPr>
          <w:rtl/>
          <w:lang w:bidi="ar-MA"/>
        </w:rPr>
        <w:t xml:space="preserve"> </w:t>
      </w:r>
      <w:r w:rsidRPr="00B62DEB">
        <w:rPr>
          <w:rFonts w:hint="cs"/>
          <w:rtl/>
          <w:lang w:bidi="ar-MA"/>
        </w:rPr>
        <w:t>من</w:t>
      </w:r>
      <w:r>
        <w:rPr>
          <w:rtl/>
          <w:lang w:bidi="ar-MA"/>
        </w:rPr>
        <w:t xml:space="preserve"> </w:t>
      </w:r>
      <w:r w:rsidRPr="00B62DEB">
        <w:rPr>
          <w:rFonts w:hint="cs"/>
          <w:rtl/>
          <w:lang w:bidi="ar-MA"/>
        </w:rPr>
        <w:t>الفقر</w:t>
      </w:r>
      <w:r>
        <w:rPr>
          <w:rFonts w:hint="cs"/>
          <w:rtl/>
          <w:lang w:bidi="ar-MA"/>
        </w:rPr>
        <w:t xml:space="preserve"> </w:t>
      </w:r>
      <w:r w:rsidRPr="00B62DEB">
        <w:rPr>
          <w:rFonts w:hint="cs"/>
          <w:rtl/>
          <w:lang w:bidi="ar-MA"/>
        </w:rPr>
        <w:t>المعتمدة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2006،</w:t>
      </w:r>
      <w:r>
        <w:rPr>
          <w:rFonts w:hint="cs"/>
          <w:rtl/>
          <w:lang w:bidi="ar-MA"/>
        </w:rPr>
        <w:t xml:space="preserve"> </w:t>
      </w:r>
      <w:r w:rsidRPr="00B62DEB">
        <w:rPr>
          <w:rFonts w:hint="cs"/>
          <w:rtl/>
          <w:lang w:bidi="ar-MA"/>
        </w:rPr>
        <w:t>والخطة</w:t>
      </w:r>
      <w:r>
        <w:rPr>
          <w:rFonts w:hint="cs"/>
          <w:rtl/>
          <w:lang w:bidi="ar-MA"/>
        </w:rPr>
        <w:t xml:space="preserve"> </w:t>
      </w:r>
      <w:r w:rsidRPr="00B62DEB">
        <w:rPr>
          <w:rFonts w:hint="cs"/>
          <w:rtl/>
          <w:lang w:bidi="ar-MA"/>
        </w:rPr>
        <w:t>الاستراتيجية</w:t>
      </w:r>
      <w:r>
        <w:rPr>
          <w:rFonts w:hint="cs"/>
          <w:rtl/>
          <w:lang w:bidi="ar-MA"/>
        </w:rPr>
        <w:t xml:space="preserve"> </w:t>
      </w:r>
      <w:r w:rsidRPr="00B62DEB">
        <w:rPr>
          <w:rFonts w:hint="cs"/>
          <w:rtl/>
          <w:lang w:bidi="ar-MA"/>
        </w:rPr>
        <w:t>للتنمية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المعتمدة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2012،</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لغرض</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استراتيجيات</w:t>
      </w:r>
      <w:r>
        <w:rPr>
          <w:rFonts w:hint="cs"/>
          <w:rtl/>
          <w:lang w:bidi="ar-MA"/>
        </w:rPr>
        <w:t xml:space="preserve"> </w:t>
      </w:r>
      <w:r w:rsidRPr="00B62DEB">
        <w:rPr>
          <w:rFonts w:hint="cs"/>
          <w:rtl/>
          <w:lang w:bidi="ar-MA"/>
        </w:rPr>
        <w:t>ملائمة</w:t>
      </w:r>
      <w:r>
        <w:rPr>
          <w:rFonts w:hint="cs"/>
          <w:rtl/>
          <w:lang w:bidi="ar-MA"/>
        </w:rPr>
        <w:t xml:space="preserve"> </w:t>
      </w:r>
      <w:r w:rsidRPr="00B62DEB">
        <w:rPr>
          <w:rFonts w:hint="cs"/>
          <w:rtl/>
          <w:lang w:bidi="ar-MA"/>
        </w:rPr>
        <w:t>للواقع</w:t>
      </w:r>
      <w:r>
        <w:rPr>
          <w:rFonts w:hint="cs"/>
          <w:rtl/>
          <w:lang w:bidi="ar-MA"/>
        </w:rPr>
        <w:t xml:space="preserve"> </w:t>
      </w:r>
      <w:r w:rsidRPr="00B62DEB">
        <w:rPr>
          <w:rFonts w:hint="cs"/>
          <w:rtl/>
          <w:lang w:bidi="ar-MA"/>
        </w:rPr>
        <w:t>المحلي.</w:t>
      </w:r>
      <w:r>
        <w:rPr>
          <w:rFonts w:hint="cs"/>
          <w:rtl/>
          <w:lang w:bidi="ar-MA"/>
        </w:rPr>
        <w:t xml:space="preserve"> </w:t>
      </w:r>
      <w:r w:rsidRPr="00B62DEB">
        <w:rPr>
          <w:rFonts w:hint="cs"/>
          <w:rtl/>
          <w:lang w:bidi="ar-MA"/>
        </w:rPr>
        <w:t>وتمثل</w:t>
      </w:r>
      <w:r>
        <w:rPr>
          <w:rFonts w:hint="cs"/>
          <w:rtl/>
          <w:lang w:bidi="ar-MA"/>
        </w:rPr>
        <w:t xml:space="preserve"> </w:t>
      </w:r>
      <w:r w:rsidRPr="00B62DEB">
        <w:rPr>
          <w:rFonts w:hint="cs"/>
          <w:rtl/>
          <w:lang w:bidi="ar-MA"/>
        </w:rPr>
        <w:t>خطة</w:t>
      </w:r>
      <w:r>
        <w:rPr>
          <w:rFonts w:hint="cs"/>
          <w:rtl/>
          <w:lang w:bidi="ar-MA"/>
        </w:rPr>
        <w:t xml:space="preserve"> </w:t>
      </w:r>
      <w:r w:rsidRPr="00B62DEB">
        <w:rPr>
          <w:rFonts w:hint="cs"/>
          <w:rtl/>
          <w:lang w:bidi="ar-MA"/>
        </w:rPr>
        <w:t>التعليم</w:t>
      </w:r>
      <w:r>
        <w:rPr>
          <w:rFonts w:hint="cs"/>
          <w:rtl/>
          <w:lang w:bidi="ar-MA"/>
        </w:rPr>
        <w:t xml:space="preserve"> </w:t>
      </w:r>
      <w:r w:rsidRPr="00B62DEB">
        <w:rPr>
          <w:rFonts w:hint="cs"/>
          <w:rtl/>
          <w:lang w:bidi="ar-MA"/>
        </w:rPr>
        <w:t>الشامل</w:t>
      </w:r>
      <w:r>
        <w:rPr>
          <w:rFonts w:hint="cs"/>
          <w:rtl/>
          <w:lang w:bidi="ar-MA"/>
        </w:rPr>
        <w:t xml:space="preserve"> </w:t>
      </w:r>
      <w:r w:rsidRPr="00B62DEB">
        <w:rPr>
          <w:rFonts w:hint="cs"/>
          <w:rtl/>
          <w:lang w:bidi="ar-MA"/>
        </w:rPr>
        <w:t>والمجاني،</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أطلقتها</w:t>
      </w:r>
      <w:r>
        <w:rPr>
          <w:rFonts w:hint="cs"/>
          <w:rtl/>
          <w:lang w:bidi="ar-MA"/>
        </w:rPr>
        <w:t xml:space="preserve"> </w:t>
      </w:r>
      <w:r w:rsidRPr="00B62DEB">
        <w:rPr>
          <w:rFonts w:hint="cs"/>
          <w:rtl/>
          <w:lang w:bidi="ar-MA"/>
        </w:rPr>
        <w:t>حكومة</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2011،</w:t>
      </w:r>
      <w:r>
        <w:rPr>
          <w:rFonts w:hint="cs"/>
          <w:rtl/>
          <w:lang w:bidi="ar-MA"/>
        </w:rPr>
        <w:t xml:space="preserve"> </w:t>
      </w:r>
      <w:r w:rsidRPr="00B62DEB">
        <w:rPr>
          <w:rFonts w:hint="cs"/>
          <w:rtl/>
          <w:lang w:bidi="ar-MA"/>
        </w:rPr>
        <w:t>جهدا</w:t>
      </w:r>
      <w:r>
        <w:rPr>
          <w:rFonts w:hint="cs"/>
          <w:rtl/>
          <w:lang w:bidi="ar-MA"/>
        </w:rPr>
        <w:t xml:space="preserve"> </w:t>
      </w:r>
      <w:r w:rsidRPr="00B62DEB">
        <w:rPr>
          <w:rFonts w:hint="cs"/>
          <w:rtl/>
          <w:lang w:bidi="ar-MA"/>
        </w:rPr>
        <w:t>خاصا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تحقيق</w:t>
      </w:r>
      <w:r>
        <w:rPr>
          <w:rFonts w:hint="cs"/>
          <w:rtl/>
          <w:lang w:bidi="ar-MA"/>
        </w:rPr>
        <w:t xml:space="preserve"> </w:t>
      </w:r>
      <w:r w:rsidRPr="00B62DEB">
        <w:rPr>
          <w:rFonts w:hint="cs"/>
          <w:rtl/>
          <w:lang w:bidi="ar-MA"/>
        </w:rPr>
        <w:t>الأهداف</w:t>
      </w:r>
      <w:r>
        <w:rPr>
          <w:rFonts w:hint="cs"/>
          <w:rtl/>
          <w:lang w:bidi="ar-MA"/>
        </w:rPr>
        <w:t xml:space="preserve"> </w:t>
      </w:r>
      <w:r w:rsidRPr="00B62DEB">
        <w:rPr>
          <w:rFonts w:hint="cs"/>
          <w:rtl/>
          <w:lang w:bidi="ar-MA"/>
        </w:rPr>
        <w:t>الإنمائية</w:t>
      </w:r>
      <w:r>
        <w:rPr>
          <w:rFonts w:hint="cs"/>
          <w:rtl/>
          <w:lang w:bidi="ar-MA"/>
        </w:rPr>
        <w:t xml:space="preserve"> </w:t>
      </w:r>
      <w:r w:rsidRPr="00B62DEB">
        <w:rPr>
          <w:rFonts w:hint="cs"/>
          <w:rtl/>
          <w:lang w:bidi="ar-MA"/>
        </w:rPr>
        <w:t>للألفية.</w:t>
      </w:r>
      <w:r>
        <w:rPr>
          <w:rFonts w:hint="cs"/>
          <w:rtl/>
          <w:lang w:bidi="ar-MA"/>
        </w:rPr>
        <w:t xml:space="preserve"> </w:t>
      </w:r>
      <w:r w:rsidRPr="00B62DEB">
        <w:rPr>
          <w:rFonts w:hint="cs"/>
          <w:rtl/>
          <w:lang w:bidi="ar-MA"/>
        </w:rPr>
        <w:t>وتضمنت</w:t>
      </w:r>
      <w:r>
        <w:rPr>
          <w:rFonts w:hint="cs"/>
          <w:rtl/>
          <w:lang w:bidi="ar-MA"/>
        </w:rPr>
        <w:t xml:space="preserve"> </w:t>
      </w:r>
      <w:r w:rsidRPr="00B62DEB">
        <w:rPr>
          <w:rFonts w:hint="cs"/>
          <w:rtl/>
          <w:lang w:bidi="ar-MA"/>
        </w:rPr>
        <w:t>خطة</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تعجيل</w:t>
      </w:r>
      <w:r>
        <w:rPr>
          <w:rFonts w:hint="cs"/>
          <w:rtl/>
          <w:lang w:bidi="ar-MA"/>
        </w:rPr>
        <w:t xml:space="preserve"> </w:t>
      </w:r>
      <w:r w:rsidRPr="00B62DEB">
        <w:rPr>
          <w:rFonts w:hint="cs"/>
          <w:rtl/>
          <w:lang w:bidi="ar-MA"/>
        </w:rPr>
        <w:t>وتيرة</w:t>
      </w:r>
      <w:r>
        <w:rPr>
          <w:rFonts w:hint="cs"/>
          <w:rtl/>
          <w:lang w:bidi="ar-MA"/>
        </w:rPr>
        <w:t xml:space="preserve"> </w:t>
      </w:r>
      <w:r w:rsidRPr="00B62DEB">
        <w:rPr>
          <w:rFonts w:hint="cs"/>
          <w:rtl/>
          <w:lang w:bidi="ar-MA"/>
        </w:rPr>
        <w:t>الحد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الفقر،</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وضعت</w:t>
      </w:r>
      <w:r>
        <w:rPr>
          <w:rFonts w:hint="cs"/>
          <w:rtl/>
          <w:lang w:bidi="ar-MA"/>
        </w:rPr>
        <w:t xml:space="preserve"> </w:t>
      </w:r>
      <w:r w:rsidRPr="00B62DEB">
        <w:rPr>
          <w:rFonts w:hint="cs"/>
          <w:rtl/>
          <w:lang w:bidi="ar-MA"/>
        </w:rPr>
        <w:t>مؤخرا،</w:t>
      </w:r>
      <w:r>
        <w:rPr>
          <w:rFonts w:hint="cs"/>
          <w:rtl/>
          <w:lang w:bidi="ar-MA"/>
        </w:rPr>
        <w:t xml:space="preserve"> </w:t>
      </w:r>
      <w:r w:rsidRPr="00B62DEB">
        <w:rPr>
          <w:rFonts w:hint="cs"/>
          <w:rtl/>
          <w:lang w:bidi="ar-MA"/>
        </w:rPr>
        <w:t>وعُرضت</w:t>
      </w:r>
      <w:r>
        <w:rPr>
          <w:rFonts w:hint="cs"/>
          <w:rtl/>
          <w:lang w:bidi="ar-MA"/>
        </w:rPr>
        <w:t xml:space="preserve"> </w:t>
      </w:r>
      <w:r w:rsidRPr="00B62DEB">
        <w:rPr>
          <w:rFonts w:hint="cs"/>
          <w:rtl/>
          <w:lang w:bidi="ar-MA"/>
        </w:rPr>
        <w:t>رسميا</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الشعب</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9</w:t>
      </w:r>
      <w:r>
        <w:rPr>
          <w:rFonts w:hint="cs"/>
          <w:rtl/>
          <w:lang w:bidi="ar-MA"/>
        </w:rPr>
        <w:t xml:space="preserve"> </w:t>
      </w:r>
      <w:r w:rsidRPr="00B62DEB">
        <w:rPr>
          <w:rFonts w:hint="cs"/>
          <w:rtl/>
          <w:lang w:bidi="ar-MA"/>
        </w:rPr>
        <w:t>نيسان</w:t>
      </w:r>
      <w:r>
        <w:rPr>
          <w:rFonts w:hint="cs"/>
          <w:rtl/>
          <w:lang w:bidi="ar-MA"/>
        </w:rPr>
        <w:t>/</w:t>
      </w:r>
      <w:r w:rsidRPr="00B62DEB">
        <w:rPr>
          <w:rFonts w:hint="cs"/>
          <w:rtl/>
          <w:lang w:bidi="ar-MA"/>
        </w:rPr>
        <w:t>أبريل</w:t>
      </w:r>
      <w:r>
        <w:rPr>
          <w:rFonts w:hint="cs"/>
          <w:rtl/>
          <w:lang w:bidi="ar-MA"/>
        </w:rPr>
        <w:t xml:space="preserve"> </w:t>
      </w:r>
      <w:r w:rsidRPr="00B62DEB">
        <w:rPr>
          <w:rFonts w:hint="cs"/>
          <w:rtl/>
          <w:lang w:bidi="ar-MA"/>
        </w:rPr>
        <w:t>2014،</w:t>
      </w:r>
      <w:r>
        <w:rPr>
          <w:rFonts w:hint="cs"/>
          <w:rtl/>
          <w:lang w:bidi="ar-MA"/>
        </w:rPr>
        <w:t xml:space="preserve"> </w:t>
      </w:r>
      <w:r w:rsidRPr="00B62DEB">
        <w:rPr>
          <w:rFonts w:hint="cs"/>
          <w:rtl/>
          <w:lang w:bidi="ar-MA"/>
        </w:rPr>
        <w:t>تضمنت</w:t>
      </w:r>
      <w:r>
        <w:rPr>
          <w:rFonts w:hint="cs"/>
          <w:rtl/>
          <w:lang w:bidi="ar-MA"/>
        </w:rPr>
        <w:t xml:space="preserve"> </w:t>
      </w:r>
      <w:r w:rsidRPr="00B62DEB">
        <w:rPr>
          <w:rFonts w:hint="cs"/>
          <w:rtl/>
          <w:lang w:bidi="ar-MA"/>
        </w:rPr>
        <w:t>إشارة</w:t>
      </w:r>
      <w:r>
        <w:rPr>
          <w:rFonts w:hint="cs"/>
          <w:rtl/>
          <w:lang w:bidi="ar-MA"/>
        </w:rPr>
        <w:t xml:space="preserve"> </w:t>
      </w:r>
      <w:r w:rsidRPr="00B62DEB">
        <w:rPr>
          <w:rFonts w:hint="cs"/>
          <w:rtl/>
          <w:lang w:bidi="ar-MA"/>
        </w:rPr>
        <w:t>صريحة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الأهداف</w:t>
      </w:r>
      <w:r>
        <w:rPr>
          <w:rFonts w:hint="cs"/>
          <w:rtl/>
          <w:lang w:bidi="ar-MA"/>
        </w:rPr>
        <w:t xml:space="preserve"> </w:t>
      </w:r>
      <w:r w:rsidRPr="00B62DEB">
        <w:rPr>
          <w:rFonts w:hint="cs"/>
          <w:rtl/>
          <w:lang w:bidi="ar-MA"/>
        </w:rPr>
        <w:t>الإنمائية.</w:t>
      </w:r>
      <w:r>
        <w:rPr>
          <w:rFonts w:hint="cs"/>
          <w:rtl/>
          <w:lang w:bidi="ar-MA"/>
        </w:rPr>
        <w:t xml:space="preserve"> </w:t>
      </w:r>
      <w:r w:rsidRPr="00B62DEB">
        <w:rPr>
          <w:rFonts w:hint="cs"/>
          <w:rtl/>
          <w:lang w:bidi="ar-MA"/>
        </w:rPr>
        <w:t>وتشاطر</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وجهة</w:t>
      </w:r>
      <w:r>
        <w:rPr>
          <w:rFonts w:hint="cs"/>
          <w:rtl/>
          <w:lang w:bidi="ar-MA"/>
        </w:rPr>
        <w:t xml:space="preserve"> </w:t>
      </w:r>
      <w:r w:rsidRPr="00B62DEB">
        <w:rPr>
          <w:rFonts w:hint="cs"/>
          <w:rtl/>
          <w:lang w:bidi="ar-MA"/>
        </w:rPr>
        <w:t>النظر</w:t>
      </w:r>
      <w:r>
        <w:rPr>
          <w:rFonts w:hint="cs"/>
          <w:rtl/>
          <w:lang w:bidi="ar-MA"/>
        </w:rPr>
        <w:t xml:space="preserve"> </w:t>
      </w:r>
      <w:r w:rsidRPr="00B62DEB">
        <w:rPr>
          <w:rFonts w:hint="cs"/>
          <w:rtl/>
          <w:lang w:bidi="ar-MA"/>
        </w:rPr>
        <w:t>الموافق</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عالميا</w:t>
      </w:r>
      <w:r>
        <w:rPr>
          <w:rFonts w:hint="cs"/>
          <w:rtl/>
          <w:lang w:bidi="ar-MA"/>
        </w:rPr>
        <w:t xml:space="preserve"> </w:t>
      </w:r>
      <w:r w:rsidRPr="00B62DEB">
        <w:rPr>
          <w:rFonts w:hint="cs"/>
          <w:rtl/>
          <w:lang w:bidi="ar-MA"/>
        </w:rPr>
        <w:t>والتي</w:t>
      </w:r>
      <w:r>
        <w:rPr>
          <w:rFonts w:hint="cs"/>
          <w:rtl/>
          <w:lang w:bidi="ar-MA"/>
        </w:rPr>
        <w:t xml:space="preserve"> </w:t>
      </w:r>
      <w:r w:rsidRPr="00B62DEB">
        <w:rPr>
          <w:rFonts w:hint="cs"/>
          <w:rtl/>
          <w:lang w:bidi="ar-MA"/>
        </w:rPr>
        <w:t>مفادها</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مشاركة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قدم</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الرجل</w:t>
      </w:r>
      <w:r>
        <w:rPr>
          <w:rFonts w:hint="cs"/>
          <w:rtl/>
          <w:lang w:bidi="ar-MA"/>
        </w:rPr>
        <w:t xml:space="preserve"> </w:t>
      </w:r>
      <w:r w:rsidRPr="00B62DEB">
        <w:rPr>
          <w:rFonts w:hint="cs"/>
          <w:rtl/>
          <w:lang w:bidi="ar-MA"/>
        </w:rPr>
        <w:t>ضرورية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النهوض</w:t>
      </w:r>
      <w:r>
        <w:rPr>
          <w:rFonts w:hint="cs"/>
          <w:rtl/>
          <w:lang w:bidi="ar-MA"/>
        </w:rPr>
        <w:t xml:space="preserve"> </w:t>
      </w:r>
      <w:r w:rsidRPr="00B62DEB">
        <w:rPr>
          <w:rFonts w:hint="cs"/>
          <w:rtl/>
          <w:lang w:bidi="ar-MA"/>
        </w:rPr>
        <w:t>بالتنمية</w:t>
      </w:r>
      <w:r>
        <w:rPr>
          <w:rFonts w:hint="cs"/>
          <w:rtl/>
          <w:lang w:bidi="ar-MA"/>
        </w:rPr>
        <w:t xml:space="preserve"> </w:t>
      </w:r>
      <w:r w:rsidRPr="00B62DEB">
        <w:rPr>
          <w:rFonts w:hint="cs"/>
          <w:rtl/>
          <w:lang w:bidi="ar-MA"/>
        </w:rPr>
        <w:t>الاقتصادية</w:t>
      </w:r>
      <w:r>
        <w:rPr>
          <w:rFonts w:hint="cs"/>
          <w:rtl/>
          <w:lang w:bidi="ar-MA"/>
        </w:rPr>
        <w:t xml:space="preserve"> </w:t>
      </w:r>
      <w:r w:rsidRPr="00B62DEB">
        <w:rPr>
          <w:rFonts w:hint="cs"/>
          <w:rtl/>
          <w:lang w:bidi="ar-MA"/>
        </w:rPr>
        <w:t>وتحقيق</w:t>
      </w:r>
      <w:r>
        <w:rPr>
          <w:rFonts w:hint="cs"/>
          <w:rtl/>
          <w:lang w:bidi="ar-MA"/>
        </w:rPr>
        <w:t xml:space="preserve"> </w:t>
      </w:r>
      <w:r w:rsidRPr="00B62DEB">
        <w:rPr>
          <w:rFonts w:hint="cs"/>
          <w:rtl/>
          <w:lang w:bidi="ar-MA"/>
        </w:rPr>
        <w:t>الأهداف</w:t>
      </w:r>
      <w:r>
        <w:rPr>
          <w:rFonts w:hint="cs"/>
          <w:rtl/>
          <w:lang w:bidi="ar-MA"/>
        </w:rPr>
        <w:t xml:space="preserve"> </w:t>
      </w:r>
      <w:r w:rsidRPr="00B62DEB">
        <w:rPr>
          <w:rFonts w:hint="cs"/>
          <w:rtl/>
          <w:lang w:bidi="ar-MA"/>
        </w:rPr>
        <w:t>الإنمائية</w:t>
      </w:r>
      <w:r>
        <w:rPr>
          <w:rFonts w:hint="cs"/>
          <w:rtl/>
          <w:lang w:bidi="ar-MA"/>
        </w:rPr>
        <w:t xml:space="preserve"> </w:t>
      </w:r>
      <w:r w:rsidRPr="00B62DEB">
        <w:rPr>
          <w:rFonts w:hint="cs"/>
          <w:rtl/>
          <w:lang w:bidi="ar-MA"/>
        </w:rPr>
        <w:t>للألفية.</w:t>
      </w:r>
      <w:r>
        <w:rPr>
          <w:rFonts w:hint="cs"/>
          <w:rtl/>
          <w:lang w:bidi="ar-MA"/>
        </w:rPr>
        <w:t xml:space="preserve"> </w:t>
      </w:r>
      <w:r w:rsidRPr="00B62DEB">
        <w:rPr>
          <w:rFonts w:hint="cs"/>
          <w:rtl/>
          <w:lang w:bidi="ar-MA"/>
        </w:rPr>
        <w:t>وقد</w:t>
      </w:r>
      <w:r>
        <w:rPr>
          <w:rFonts w:hint="cs"/>
          <w:rtl/>
          <w:lang w:bidi="ar-MA"/>
        </w:rPr>
        <w:t xml:space="preserve"> </w:t>
      </w:r>
      <w:r w:rsidRPr="00B62DEB">
        <w:rPr>
          <w:rFonts w:hint="cs"/>
          <w:rtl/>
          <w:lang w:bidi="ar-MA"/>
        </w:rPr>
        <w:t>تبين</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تتحقق</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وتمكين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(الهدف</w:t>
      </w:r>
      <w:r>
        <w:rPr>
          <w:rFonts w:hint="cs"/>
          <w:rtl/>
          <w:lang w:bidi="ar-MA"/>
        </w:rPr>
        <w:t xml:space="preserve"> </w:t>
      </w:r>
      <w:r w:rsidRPr="00B62DEB">
        <w:rPr>
          <w:rFonts w:hint="cs"/>
          <w:rtl/>
          <w:lang w:bidi="ar-MA"/>
        </w:rPr>
        <w:t>3)</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أساس</w:t>
      </w:r>
      <w:r>
        <w:rPr>
          <w:rFonts w:hint="cs"/>
          <w:rtl/>
          <w:lang w:bidi="ar-MA"/>
        </w:rPr>
        <w:t xml:space="preserve"> </w:t>
      </w:r>
      <w:r w:rsidRPr="00B62DEB">
        <w:rPr>
          <w:rFonts w:hint="cs"/>
          <w:rtl/>
          <w:lang w:bidi="ar-MA"/>
        </w:rPr>
        <w:t>نهج</w:t>
      </w:r>
      <w:r>
        <w:rPr>
          <w:rFonts w:hint="cs"/>
          <w:rtl/>
          <w:lang w:bidi="ar-MA"/>
        </w:rPr>
        <w:t xml:space="preserve"> </w:t>
      </w:r>
      <w:r w:rsidRPr="00B62DEB">
        <w:rPr>
          <w:rFonts w:hint="cs"/>
          <w:rtl/>
          <w:lang w:bidi="ar-MA"/>
        </w:rPr>
        <w:t>قائم</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حقوق</w:t>
      </w:r>
      <w:r>
        <w:rPr>
          <w:rFonts w:hint="cs"/>
          <w:rtl/>
          <w:lang w:bidi="ar-MA"/>
        </w:rPr>
        <w:t xml:space="preserve"> </w:t>
      </w:r>
      <w:r w:rsidRPr="00B62DEB">
        <w:rPr>
          <w:rFonts w:hint="cs"/>
          <w:rtl/>
          <w:lang w:bidi="ar-MA"/>
        </w:rPr>
        <w:t>الإنسان،</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بقية</w:t>
      </w:r>
      <w:r>
        <w:rPr>
          <w:rFonts w:hint="cs"/>
          <w:rtl/>
          <w:lang w:bidi="ar-MA"/>
        </w:rPr>
        <w:t xml:space="preserve"> </w:t>
      </w:r>
      <w:r w:rsidRPr="00B62DEB">
        <w:rPr>
          <w:rFonts w:hint="cs"/>
          <w:rtl/>
          <w:lang w:bidi="ar-MA"/>
        </w:rPr>
        <w:t>الأهداف</w:t>
      </w:r>
      <w:r>
        <w:rPr>
          <w:rFonts w:hint="cs"/>
          <w:rtl/>
          <w:lang w:bidi="ar-MA"/>
        </w:rPr>
        <w:t xml:space="preserve"> </w:t>
      </w:r>
      <w:r w:rsidRPr="00B62DEB">
        <w:rPr>
          <w:rFonts w:hint="cs"/>
          <w:rtl/>
          <w:lang w:bidi="ar-MA"/>
        </w:rPr>
        <w:t>الإنمائية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تتحقق.</w:t>
      </w:r>
      <w:r>
        <w:rPr>
          <w:rFonts w:hint="cs"/>
          <w:rtl/>
          <w:lang w:bidi="ar-MA"/>
        </w:rPr>
        <w:t xml:space="preserve"> </w:t>
      </w:r>
      <w:r w:rsidRPr="00B62DEB">
        <w:rPr>
          <w:rFonts w:hint="cs"/>
          <w:rtl/>
          <w:lang w:bidi="ar-MA"/>
        </w:rPr>
        <w:t>وما</w:t>
      </w:r>
      <w:r>
        <w:rPr>
          <w:rFonts w:hint="cs"/>
          <w:rtl/>
          <w:lang w:bidi="ar-MA"/>
        </w:rPr>
        <w:t xml:space="preserve"> </w:t>
      </w:r>
      <w:r w:rsidRPr="00B62DEB">
        <w:rPr>
          <w:rFonts w:hint="cs"/>
          <w:rtl/>
          <w:lang w:bidi="ar-MA"/>
        </w:rPr>
        <w:t>إدراج</w:t>
      </w:r>
      <w:r>
        <w:rPr>
          <w:rFonts w:hint="cs"/>
          <w:rtl/>
          <w:lang w:bidi="ar-MA"/>
        </w:rPr>
        <w:t xml:space="preserve"> </w:t>
      </w:r>
      <w:r w:rsidRPr="00B62DEB">
        <w:rPr>
          <w:rFonts w:hint="cs"/>
          <w:rtl/>
          <w:lang w:bidi="ar-MA"/>
        </w:rPr>
        <w:t>الفصل</w:t>
      </w:r>
      <w:r>
        <w:rPr>
          <w:rFonts w:hint="cs"/>
          <w:rtl/>
          <w:lang w:bidi="ar-MA"/>
        </w:rPr>
        <w:t xml:space="preserve"> </w:t>
      </w:r>
      <w:r w:rsidRPr="00B62DEB">
        <w:rPr>
          <w:rFonts w:hint="cs"/>
          <w:rtl/>
          <w:lang w:bidi="ar-MA"/>
        </w:rPr>
        <w:t>المعنون</w:t>
      </w:r>
      <w:r>
        <w:rPr>
          <w:rFonts w:hint="cs"/>
          <w:rtl/>
          <w:lang w:bidi="ar-MA"/>
        </w:rPr>
        <w:t xml:space="preserve"> </w:t>
      </w:r>
      <w:r>
        <w:rPr>
          <w:rFonts w:hint="eastAsia"/>
          <w:rtl/>
          <w:lang w:bidi="ar-MA"/>
        </w:rPr>
        <w:t>”</w:t>
      </w:r>
      <w:r w:rsidRPr="000C4B89">
        <w:rPr>
          <w:rFonts w:hint="cs"/>
          <w:b/>
          <w:bCs/>
          <w:rtl/>
          <w:lang w:bidi="ar-MA"/>
        </w:rPr>
        <w:t>من أجل كفالة المساواة بين الجنسين</w:t>
      </w:r>
      <w:r>
        <w:rPr>
          <w:rFonts w:hint="eastAsia"/>
          <w:rtl/>
          <w:lang w:bidi="ar-MA"/>
        </w:rPr>
        <w:t>“</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الخطة</w:t>
      </w:r>
      <w:r>
        <w:rPr>
          <w:rFonts w:hint="cs"/>
          <w:rtl/>
          <w:lang w:bidi="ar-MA"/>
        </w:rPr>
        <w:t xml:space="preserve"> </w:t>
      </w:r>
      <w:r w:rsidRPr="00B62DEB">
        <w:rPr>
          <w:rFonts w:hint="cs"/>
          <w:rtl/>
          <w:lang w:bidi="ar-MA"/>
        </w:rPr>
        <w:t>الاستراتيجية</w:t>
      </w:r>
      <w:r>
        <w:rPr>
          <w:rFonts w:hint="cs"/>
          <w:rtl/>
          <w:lang w:bidi="ar-MA"/>
        </w:rPr>
        <w:t xml:space="preserve"> </w:t>
      </w:r>
      <w:r w:rsidRPr="00B62DEB">
        <w:rPr>
          <w:rFonts w:hint="cs"/>
          <w:rtl/>
          <w:lang w:bidi="ar-MA"/>
        </w:rPr>
        <w:t>للتنمية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وإلقاء</w:t>
      </w:r>
      <w:r>
        <w:rPr>
          <w:rFonts w:hint="cs"/>
          <w:rtl/>
          <w:lang w:bidi="ar-MA"/>
        </w:rPr>
        <w:t xml:space="preserve"> </w:t>
      </w:r>
      <w:r w:rsidRPr="00B62DEB">
        <w:rPr>
          <w:rFonts w:hint="cs"/>
          <w:rtl/>
          <w:lang w:bidi="ar-MA"/>
        </w:rPr>
        <w:t>المسؤولية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كاهل</w:t>
      </w:r>
      <w:r>
        <w:rPr>
          <w:rFonts w:hint="cs"/>
          <w:rtl/>
          <w:lang w:bidi="ar-MA"/>
        </w:rPr>
        <w:t xml:space="preserve"> </w:t>
      </w:r>
      <w:r w:rsidRPr="00B62DEB">
        <w:rPr>
          <w:rFonts w:hint="cs"/>
          <w:rtl/>
          <w:lang w:bidi="ar-MA"/>
        </w:rPr>
        <w:t>الحكومة</w:t>
      </w:r>
      <w:r>
        <w:rPr>
          <w:rFonts w:hint="cs"/>
          <w:rtl/>
          <w:lang w:bidi="ar-MA"/>
        </w:rPr>
        <w:t xml:space="preserve"> </w:t>
      </w:r>
      <w:r w:rsidRPr="00B62DEB">
        <w:rPr>
          <w:rFonts w:hint="cs"/>
          <w:rtl/>
          <w:lang w:bidi="ar-MA"/>
        </w:rPr>
        <w:t>بأكملها</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إجراءات</w:t>
      </w:r>
      <w:r>
        <w:rPr>
          <w:rFonts w:hint="cs"/>
          <w:rtl/>
          <w:lang w:bidi="ar-MA"/>
        </w:rPr>
        <w:t xml:space="preserve"> </w:t>
      </w:r>
      <w:r w:rsidRPr="00B62DEB">
        <w:rPr>
          <w:rFonts w:hint="cs"/>
          <w:rtl/>
          <w:lang w:bidi="ar-MA"/>
        </w:rPr>
        <w:t>ملموسة</w:t>
      </w:r>
      <w:r>
        <w:rPr>
          <w:rFonts w:hint="cs"/>
          <w:rtl/>
          <w:lang w:bidi="ar-MA"/>
        </w:rPr>
        <w:t xml:space="preserve"> </w:t>
      </w:r>
      <w:r w:rsidRPr="00B62DEB">
        <w:rPr>
          <w:rFonts w:hint="cs"/>
          <w:rtl/>
          <w:lang w:bidi="ar-MA"/>
        </w:rPr>
        <w:t>بهدف</w:t>
      </w:r>
      <w:r>
        <w:rPr>
          <w:rFonts w:hint="cs"/>
          <w:rtl/>
          <w:lang w:bidi="ar-MA"/>
        </w:rPr>
        <w:t xml:space="preserve"> </w:t>
      </w:r>
      <w:r w:rsidRPr="00B62DEB">
        <w:rPr>
          <w:rFonts w:hint="cs"/>
          <w:rtl/>
          <w:lang w:bidi="ar-MA"/>
        </w:rPr>
        <w:t>تحقيق</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والرجل،</w:t>
      </w:r>
      <w:r>
        <w:rPr>
          <w:rFonts w:hint="cs"/>
          <w:rtl/>
          <w:lang w:bidi="ar-MA"/>
        </w:rPr>
        <w:t xml:space="preserve"> </w:t>
      </w:r>
      <w:r w:rsidRPr="00B62DEB">
        <w:rPr>
          <w:rFonts w:hint="cs"/>
          <w:rtl/>
          <w:lang w:bidi="ar-MA"/>
        </w:rPr>
        <w:t>إلا</w:t>
      </w:r>
      <w:r>
        <w:rPr>
          <w:rFonts w:hint="cs"/>
          <w:rtl/>
          <w:lang w:bidi="ar-MA"/>
        </w:rPr>
        <w:t xml:space="preserve"> </w:t>
      </w:r>
      <w:r w:rsidR="000C4B89">
        <w:rPr>
          <w:rFonts w:hint="cs"/>
          <w:rtl/>
          <w:lang w:bidi="ar-MA"/>
        </w:rPr>
        <w:t>تعبير</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التزام</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بالأهداف</w:t>
      </w:r>
      <w:r>
        <w:rPr>
          <w:rFonts w:hint="cs"/>
          <w:rtl/>
          <w:lang w:bidi="ar-MA"/>
        </w:rPr>
        <w:t xml:space="preserve"> </w:t>
      </w:r>
      <w:r w:rsidRPr="00B62DEB">
        <w:rPr>
          <w:rFonts w:hint="cs"/>
          <w:rtl/>
          <w:lang w:bidi="ar-MA"/>
        </w:rPr>
        <w:t>الإنمائية</w:t>
      </w:r>
      <w:r>
        <w:rPr>
          <w:rFonts w:hint="eastAsia"/>
          <w:rtl/>
          <w:lang w:bidi="ar-MA"/>
        </w:rPr>
        <w:t> </w:t>
      </w:r>
      <w:r w:rsidRPr="00B62DEB">
        <w:rPr>
          <w:rFonts w:hint="cs"/>
          <w:rtl/>
          <w:lang w:bidi="ar-MA"/>
        </w:rPr>
        <w:t>للألفية.</w:t>
      </w:r>
    </w:p>
    <w:p w:rsidR="00C97A7E" w:rsidRPr="002A75E2" w:rsidRDefault="00C97A7E" w:rsidP="00C97A7E">
      <w:pPr>
        <w:pStyle w:val="SingleTxt"/>
        <w:spacing w:after="0" w:line="120" w:lineRule="exact"/>
        <w:rPr>
          <w:rFonts w:hint="cs"/>
          <w:b/>
          <w:b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واو</w:t>
      </w:r>
      <w:r>
        <w:rPr>
          <w:rFonts w:hint="cs"/>
          <w:rtl/>
          <w:lang w:bidi="ar-MA"/>
        </w:rPr>
        <w:t xml:space="preserve"> </w:t>
      </w:r>
      <w:r>
        <w:rPr>
          <w:rtl/>
          <w:lang w:bidi="ar-MA"/>
        </w:rPr>
        <w:t>-</w:t>
      </w:r>
      <w:r>
        <w:rPr>
          <w:rFonts w:hint="cs"/>
          <w:rtl/>
          <w:lang w:bidi="ar-MA"/>
        </w:rPr>
        <w:tab/>
      </w:r>
      <w:r w:rsidRPr="00B62DEB">
        <w:rPr>
          <w:rFonts w:hint="cs"/>
          <w:rtl/>
          <w:lang w:bidi="ar-MA"/>
        </w:rPr>
        <w:t>نشر</w:t>
      </w:r>
      <w:r>
        <w:rPr>
          <w:rFonts w:hint="cs"/>
          <w:rtl/>
          <w:lang w:bidi="ar-MA"/>
        </w:rPr>
        <w:t xml:space="preserve"> </w:t>
      </w:r>
      <w:r w:rsidRPr="00B62DEB">
        <w:rPr>
          <w:rFonts w:hint="cs"/>
          <w:rtl/>
          <w:lang w:bidi="ar-MA"/>
        </w:rPr>
        <w:t>النتائج</w:t>
      </w:r>
    </w:p>
    <w:p w:rsidR="00C97A7E" w:rsidRPr="00B62DEB" w:rsidRDefault="00C97A7E" w:rsidP="00C97A7E">
      <w:pPr>
        <w:pStyle w:val="SingleTxt"/>
        <w:rPr>
          <w:rtl/>
          <w:lang w:bidi="ar-MA"/>
        </w:rPr>
      </w:pPr>
      <w:r w:rsidRPr="00B62DEB">
        <w:rPr>
          <w:rFonts w:hint="cs"/>
          <w:rtl/>
          <w:lang w:bidi="ar-MA"/>
        </w:rPr>
        <w:t>177</w:t>
      </w:r>
      <w:r>
        <w:rPr>
          <w:rFonts w:hint="cs"/>
          <w:rtl/>
          <w:lang w:bidi="ar-MA"/>
        </w:rPr>
        <w:t xml:space="preserve"> </w:t>
      </w:r>
      <w:r>
        <w:rPr>
          <w:rtl/>
          <w:lang w:bidi="ar-MA"/>
        </w:rPr>
        <w:t>-</w:t>
      </w:r>
      <w:r>
        <w:rPr>
          <w:rFonts w:hint="cs"/>
          <w:rtl/>
          <w:lang w:bidi="ar-MA"/>
        </w:rPr>
        <w:t xml:space="preserve"> </w:t>
      </w:r>
      <w:r w:rsidRPr="00B62DEB">
        <w:rPr>
          <w:rFonts w:hint="cs"/>
          <w:rtl/>
          <w:lang w:bidi="ar-MA"/>
        </w:rPr>
        <w:t>يجري</w:t>
      </w:r>
      <w:r>
        <w:rPr>
          <w:rFonts w:hint="cs"/>
          <w:rtl/>
          <w:lang w:bidi="ar-MA"/>
        </w:rPr>
        <w:t xml:space="preserve"> </w:t>
      </w:r>
      <w:r w:rsidRPr="00B62DEB">
        <w:rPr>
          <w:rFonts w:hint="cs"/>
          <w:rtl/>
          <w:lang w:bidi="ar-MA"/>
        </w:rPr>
        <w:t>نشر</w:t>
      </w:r>
      <w:r>
        <w:rPr>
          <w:rFonts w:hint="cs"/>
          <w:rtl/>
          <w:lang w:bidi="ar-MA"/>
        </w:rPr>
        <w:t xml:space="preserve"> </w:t>
      </w:r>
      <w:r w:rsidRPr="00B62DEB">
        <w:rPr>
          <w:rFonts w:hint="cs"/>
          <w:rtl/>
          <w:lang w:bidi="ar-MA"/>
        </w:rPr>
        <w:t>الوثائق</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تتناول</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والالتزامات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تعهدت</w:t>
      </w:r>
      <w:r>
        <w:rPr>
          <w:rFonts w:hint="cs"/>
          <w:rtl/>
          <w:lang w:bidi="ar-MA"/>
        </w:rPr>
        <w:t xml:space="preserve"> </w:t>
      </w:r>
      <w:r w:rsidRPr="00B62DEB">
        <w:rPr>
          <w:rFonts w:hint="cs"/>
          <w:rtl/>
          <w:lang w:bidi="ar-MA"/>
        </w:rPr>
        <w:t>بها</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الصدد</w:t>
      </w:r>
      <w:r>
        <w:rPr>
          <w:rFonts w:hint="cs"/>
          <w:rtl/>
          <w:lang w:bidi="ar-MA"/>
        </w:rPr>
        <w:t xml:space="preserve"> </w:t>
      </w:r>
      <w:r w:rsidRPr="00B62DEB">
        <w:rPr>
          <w:rFonts w:hint="cs"/>
          <w:rtl/>
          <w:lang w:bidi="ar-MA"/>
        </w:rPr>
        <w:t>بمناسبة</w:t>
      </w:r>
      <w:r>
        <w:rPr>
          <w:rFonts w:hint="cs"/>
          <w:rtl/>
          <w:lang w:bidi="ar-MA"/>
        </w:rPr>
        <w:t xml:space="preserve"> </w:t>
      </w:r>
      <w:r w:rsidRPr="00B62DEB">
        <w:rPr>
          <w:rFonts w:hint="cs"/>
          <w:rtl/>
          <w:lang w:bidi="ar-MA"/>
        </w:rPr>
        <w:t>أنشطة</w:t>
      </w:r>
      <w:r>
        <w:rPr>
          <w:rFonts w:hint="cs"/>
          <w:rtl/>
          <w:lang w:bidi="ar-MA"/>
        </w:rPr>
        <w:t xml:space="preserve"> </w:t>
      </w:r>
      <w:r w:rsidRPr="00B62DEB">
        <w:rPr>
          <w:rFonts w:hint="cs"/>
          <w:rtl/>
          <w:lang w:bidi="ar-MA"/>
        </w:rPr>
        <w:t>التوعية</w:t>
      </w:r>
      <w:r>
        <w:rPr>
          <w:rFonts w:hint="cs"/>
          <w:rtl/>
          <w:lang w:bidi="ar-MA"/>
        </w:rPr>
        <w:t xml:space="preserve"> </w:t>
      </w:r>
      <w:r w:rsidRPr="00B62DEB">
        <w:rPr>
          <w:rFonts w:hint="cs"/>
          <w:rtl/>
          <w:lang w:bidi="ar-MA"/>
        </w:rPr>
        <w:t>المختلفة،</w:t>
      </w:r>
      <w:r>
        <w:rPr>
          <w:rFonts w:hint="cs"/>
          <w:rtl/>
          <w:lang w:bidi="ar-MA"/>
        </w:rPr>
        <w:t xml:space="preserve"> </w:t>
      </w:r>
      <w:r w:rsidRPr="00B62DEB">
        <w:rPr>
          <w:rFonts w:hint="cs"/>
          <w:rtl/>
          <w:lang w:bidi="ar-MA"/>
        </w:rPr>
        <w:t>والأنشطة</w:t>
      </w:r>
      <w:r>
        <w:rPr>
          <w:rFonts w:hint="cs"/>
          <w:rtl/>
          <w:lang w:bidi="ar-MA"/>
        </w:rPr>
        <w:t xml:space="preserve"> </w:t>
      </w:r>
      <w:r w:rsidRPr="00B62DEB">
        <w:rPr>
          <w:rFonts w:hint="cs"/>
          <w:rtl/>
          <w:lang w:bidi="ar-MA"/>
        </w:rPr>
        <w:t>التدريبية،</w:t>
      </w:r>
      <w:r>
        <w:rPr>
          <w:rFonts w:hint="cs"/>
          <w:rtl/>
          <w:lang w:bidi="ar-MA"/>
        </w:rPr>
        <w:t xml:space="preserve"> </w:t>
      </w:r>
      <w:r w:rsidRPr="00B62DEB">
        <w:rPr>
          <w:rFonts w:hint="cs"/>
          <w:rtl/>
          <w:lang w:bidi="ar-MA"/>
        </w:rPr>
        <w:t>وتقييم</w:t>
      </w:r>
      <w:r>
        <w:rPr>
          <w:rFonts w:hint="cs"/>
          <w:rtl/>
          <w:lang w:bidi="ar-MA"/>
        </w:rPr>
        <w:t xml:space="preserve"> </w:t>
      </w:r>
      <w:r w:rsidRPr="00B62DEB">
        <w:rPr>
          <w:rFonts w:hint="cs"/>
          <w:rtl/>
          <w:lang w:bidi="ar-MA"/>
        </w:rPr>
        <w:t>الخطط</w:t>
      </w:r>
      <w:r>
        <w:rPr>
          <w:rFonts w:hint="cs"/>
          <w:rtl/>
          <w:lang w:bidi="ar-MA"/>
        </w:rPr>
        <w:t xml:space="preserve"> </w:t>
      </w:r>
      <w:r w:rsidRPr="00B62DEB">
        <w:rPr>
          <w:rFonts w:hint="cs"/>
          <w:rtl/>
          <w:lang w:bidi="ar-MA"/>
        </w:rPr>
        <w:t>والمشاريع،</w:t>
      </w:r>
      <w:r>
        <w:rPr>
          <w:rFonts w:hint="cs"/>
          <w:rtl/>
          <w:lang w:bidi="ar-MA"/>
        </w:rPr>
        <w:t xml:space="preserve"> </w:t>
      </w:r>
      <w:r w:rsidRPr="00B62DEB">
        <w:rPr>
          <w:rFonts w:hint="cs"/>
          <w:rtl/>
          <w:lang w:bidi="ar-MA"/>
        </w:rPr>
        <w:t>سواء</w:t>
      </w:r>
      <w:r>
        <w:rPr>
          <w:rFonts w:hint="cs"/>
          <w:rtl/>
          <w:lang w:bidi="ar-MA"/>
        </w:rPr>
        <w:t xml:space="preserve"> </w:t>
      </w:r>
      <w:r w:rsidRPr="00B62DEB">
        <w:rPr>
          <w:rFonts w:hint="cs"/>
          <w:rtl/>
          <w:lang w:bidi="ar-MA"/>
        </w:rPr>
        <w:t>كان</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بمبادرة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أو</w:t>
      </w:r>
      <w:r>
        <w:rPr>
          <w:rFonts w:hint="cs"/>
          <w:rtl/>
          <w:lang w:bidi="ar-MA"/>
        </w:rPr>
        <w:t xml:space="preserve"> </w:t>
      </w:r>
      <w:r w:rsidRPr="00B62DEB">
        <w:rPr>
          <w:rFonts w:hint="cs"/>
          <w:rtl/>
          <w:lang w:bidi="ar-MA"/>
        </w:rPr>
        <w:t>منظمات</w:t>
      </w:r>
      <w:r>
        <w:rPr>
          <w:rFonts w:hint="cs"/>
          <w:rtl/>
          <w:lang w:bidi="ar-MA"/>
        </w:rPr>
        <w:t xml:space="preserve"> </w:t>
      </w:r>
      <w:r w:rsidRPr="00B62DEB">
        <w:rPr>
          <w:rFonts w:hint="cs"/>
          <w:rtl/>
          <w:lang w:bidi="ar-MA"/>
        </w:rPr>
        <w:t>المجتمع</w:t>
      </w:r>
      <w:r>
        <w:rPr>
          <w:rFonts w:hint="cs"/>
          <w:rtl/>
          <w:lang w:bidi="ar-MA"/>
        </w:rPr>
        <w:t xml:space="preserve"> </w:t>
      </w:r>
      <w:r w:rsidRPr="00B62DEB">
        <w:rPr>
          <w:rFonts w:hint="cs"/>
          <w:rtl/>
          <w:lang w:bidi="ar-MA"/>
        </w:rPr>
        <w:t>المدني</w:t>
      </w:r>
      <w:r>
        <w:rPr>
          <w:rFonts w:hint="cs"/>
          <w:rtl/>
          <w:lang w:bidi="ar-MA"/>
        </w:rPr>
        <w:t xml:space="preserve"> </w:t>
      </w:r>
      <w:r w:rsidRPr="00B62DEB">
        <w:rPr>
          <w:rFonts w:hint="cs"/>
          <w:rtl/>
          <w:lang w:bidi="ar-MA"/>
        </w:rPr>
        <w:t>ولا</w:t>
      </w:r>
      <w:r>
        <w:rPr>
          <w:rFonts w:hint="eastAsia"/>
          <w:rtl/>
          <w:lang w:bidi="ar-MA"/>
        </w:rPr>
        <w:t> </w:t>
      </w:r>
      <w:r w:rsidRPr="00B62DEB">
        <w:rPr>
          <w:rFonts w:hint="cs"/>
          <w:rtl/>
          <w:lang w:bidi="ar-MA"/>
        </w:rPr>
        <w:t>سيما</w:t>
      </w:r>
      <w:r>
        <w:rPr>
          <w:rFonts w:hint="cs"/>
          <w:rtl/>
          <w:lang w:bidi="ar-MA"/>
        </w:rPr>
        <w:t xml:space="preserve"> </w:t>
      </w:r>
      <w:r w:rsidRPr="00B62DEB">
        <w:rPr>
          <w:rFonts w:hint="cs"/>
          <w:rtl/>
          <w:lang w:bidi="ar-MA"/>
        </w:rPr>
        <w:t>المنظمات</w:t>
      </w:r>
      <w:r>
        <w:rPr>
          <w:rFonts w:hint="cs"/>
          <w:rtl/>
          <w:lang w:bidi="ar-MA"/>
        </w:rPr>
        <w:t xml:space="preserve"> </w:t>
      </w:r>
      <w:r w:rsidRPr="00B62DEB">
        <w:rPr>
          <w:rFonts w:hint="cs"/>
          <w:rtl/>
          <w:lang w:bidi="ar-MA"/>
        </w:rPr>
        <w:t>النسائية</w:t>
      </w:r>
      <w:r>
        <w:rPr>
          <w:rFonts w:hint="cs"/>
          <w:rtl/>
          <w:lang w:bidi="ar-MA"/>
        </w:rPr>
        <w:t xml:space="preserve"> </w:t>
      </w:r>
      <w:r w:rsidRPr="00B62DEB">
        <w:rPr>
          <w:rFonts w:hint="cs"/>
          <w:rtl/>
          <w:lang w:bidi="ar-MA"/>
        </w:rPr>
        <w:t>والمنظمات</w:t>
      </w:r>
      <w:r>
        <w:rPr>
          <w:rFonts w:hint="cs"/>
          <w:rtl/>
          <w:lang w:bidi="ar-MA"/>
        </w:rPr>
        <w:t xml:space="preserve"> </w:t>
      </w:r>
      <w:r w:rsidRPr="00B62DEB">
        <w:rPr>
          <w:rFonts w:hint="cs"/>
          <w:rtl/>
          <w:lang w:bidi="ar-MA"/>
        </w:rPr>
        <w:t>المدافعة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حقوق</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النشطة</w:t>
      </w:r>
      <w:r>
        <w:rPr>
          <w:rFonts w:hint="cs"/>
          <w:rtl/>
          <w:lang w:bidi="ar-MA"/>
        </w:rPr>
        <w:t xml:space="preserve"> </w:t>
      </w:r>
      <w:r w:rsidRPr="00B62DEB">
        <w:rPr>
          <w:rFonts w:hint="cs"/>
          <w:rtl/>
          <w:lang w:bidi="ar-MA"/>
        </w:rPr>
        <w:t>جدا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ومناسبة</w:t>
      </w:r>
      <w:r>
        <w:rPr>
          <w:rFonts w:hint="cs"/>
          <w:rtl/>
          <w:lang w:bidi="ar-MA"/>
        </w:rPr>
        <w:t xml:space="preserve"> </w:t>
      </w:r>
      <w:r w:rsidRPr="00B62DEB">
        <w:rPr>
          <w:rFonts w:hint="cs"/>
          <w:rtl/>
          <w:lang w:bidi="ar-MA"/>
        </w:rPr>
        <w:t>إعداد</w:t>
      </w:r>
      <w:r>
        <w:rPr>
          <w:rFonts w:hint="cs"/>
          <w:rtl/>
          <w:lang w:bidi="ar-MA"/>
        </w:rPr>
        <w:t xml:space="preserve"> </w:t>
      </w:r>
      <w:r w:rsidRPr="00B62DEB">
        <w:rPr>
          <w:rFonts w:hint="cs"/>
          <w:rtl/>
          <w:lang w:bidi="ar-MA"/>
        </w:rPr>
        <w:t>التقارير،</w:t>
      </w:r>
      <w:r>
        <w:rPr>
          <w:rFonts w:hint="cs"/>
          <w:rtl/>
          <w:lang w:bidi="ar-MA"/>
        </w:rPr>
        <w:t xml:space="preserve"> </w:t>
      </w:r>
      <w:r w:rsidRPr="00B62DEB">
        <w:rPr>
          <w:rFonts w:hint="cs"/>
          <w:rtl/>
          <w:lang w:bidi="ar-MA"/>
        </w:rPr>
        <w:t>واجتماعات</w:t>
      </w:r>
      <w:r>
        <w:rPr>
          <w:rFonts w:hint="cs"/>
          <w:rtl/>
          <w:lang w:bidi="ar-MA"/>
        </w:rPr>
        <w:t xml:space="preserve"> </w:t>
      </w:r>
      <w:r w:rsidRPr="00B62DEB">
        <w:rPr>
          <w:rFonts w:hint="cs"/>
          <w:rtl/>
          <w:lang w:bidi="ar-MA"/>
        </w:rPr>
        <w:t>التشاور</w:t>
      </w:r>
      <w:r>
        <w:rPr>
          <w:rFonts w:hint="cs"/>
          <w:rtl/>
          <w:lang w:bidi="ar-MA"/>
        </w:rPr>
        <w:t xml:space="preserve"> </w:t>
      </w:r>
      <w:r w:rsidRPr="00B62DEB">
        <w:rPr>
          <w:rFonts w:hint="cs"/>
          <w:rtl/>
          <w:lang w:bidi="ar-MA"/>
        </w:rPr>
        <w:t>والمصادقة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تعقدها</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فرص</w:t>
      </w:r>
      <w:r>
        <w:rPr>
          <w:rFonts w:hint="cs"/>
          <w:rtl/>
          <w:lang w:bidi="ar-MA"/>
        </w:rPr>
        <w:t xml:space="preserve"> </w:t>
      </w:r>
      <w:r w:rsidRPr="00B62DEB">
        <w:rPr>
          <w:rFonts w:hint="cs"/>
          <w:rtl/>
          <w:lang w:bidi="ar-MA"/>
        </w:rPr>
        <w:t>للتعريف</w:t>
      </w:r>
      <w:r>
        <w:rPr>
          <w:rFonts w:hint="cs"/>
          <w:rtl/>
          <w:lang w:bidi="ar-MA"/>
        </w:rPr>
        <w:t xml:space="preserve"> </w:t>
      </w:r>
      <w:r w:rsidRPr="00B62DEB">
        <w:rPr>
          <w:rFonts w:hint="cs"/>
          <w:rtl/>
          <w:lang w:bidi="ar-MA"/>
        </w:rPr>
        <w:t>بهذه</w:t>
      </w:r>
      <w:r>
        <w:rPr>
          <w:rFonts w:hint="cs"/>
          <w:rtl/>
          <w:lang w:bidi="ar-MA"/>
        </w:rPr>
        <w:t xml:space="preserve"> </w:t>
      </w:r>
      <w:r w:rsidRPr="00B62DEB">
        <w:rPr>
          <w:rFonts w:hint="cs"/>
          <w:rtl/>
          <w:lang w:bidi="ar-MA"/>
        </w:rPr>
        <w:t>الوثائق،</w:t>
      </w:r>
      <w:r>
        <w:rPr>
          <w:rFonts w:hint="cs"/>
          <w:rtl/>
          <w:lang w:bidi="ar-MA"/>
        </w:rPr>
        <w:t xml:space="preserve"> </w:t>
      </w:r>
      <w:r w:rsidRPr="00B62DEB">
        <w:rPr>
          <w:rFonts w:hint="cs"/>
          <w:rtl/>
          <w:lang w:bidi="ar-MA"/>
        </w:rPr>
        <w:t>والإجراءات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تهم</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والسكان</w:t>
      </w:r>
      <w:r>
        <w:rPr>
          <w:rFonts w:hint="cs"/>
          <w:rtl/>
          <w:lang w:bidi="ar-MA"/>
        </w:rPr>
        <w:t xml:space="preserve"> </w:t>
      </w:r>
      <w:r w:rsidRPr="00B62DEB">
        <w:rPr>
          <w:rFonts w:hint="cs"/>
          <w:rtl/>
          <w:lang w:bidi="ar-MA"/>
        </w:rPr>
        <w:t>كافة</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استجابة</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للالتزامات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تعهدت</w:t>
      </w:r>
      <w:r>
        <w:rPr>
          <w:rFonts w:hint="cs"/>
          <w:rtl/>
          <w:lang w:bidi="ar-MA"/>
        </w:rPr>
        <w:t xml:space="preserve"> </w:t>
      </w:r>
      <w:r w:rsidRPr="00B62DEB">
        <w:rPr>
          <w:rFonts w:hint="cs"/>
          <w:rtl/>
          <w:lang w:bidi="ar-MA"/>
        </w:rPr>
        <w:t>بها</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الطرف.</w:t>
      </w:r>
      <w:r>
        <w:rPr>
          <w:rFonts w:hint="cs"/>
          <w:rtl/>
          <w:lang w:bidi="ar-MA"/>
        </w:rPr>
        <w:t xml:space="preserve"> </w:t>
      </w:r>
      <w:r w:rsidRPr="00B62DEB">
        <w:rPr>
          <w:rFonts w:hint="cs"/>
          <w:rtl/>
          <w:lang w:bidi="ar-MA"/>
        </w:rPr>
        <w:t>وبُذلت</w:t>
      </w:r>
      <w:r>
        <w:rPr>
          <w:rFonts w:hint="cs"/>
          <w:rtl/>
          <w:lang w:bidi="ar-MA"/>
        </w:rPr>
        <w:t xml:space="preserve"> </w:t>
      </w:r>
      <w:r w:rsidRPr="00B62DEB">
        <w:rPr>
          <w:rFonts w:hint="cs"/>
          <w:rtl/>
          <w:lang w:bidi="ar-MA"/>
        </w:rPr>
        <w:t>محاولات</w:t>
      </w:r>
      <w:r>
        <w:rPr>
          <w:rFonts w:hint="cs"/>
          <w:rtl/>
          <w:lang w:bidi="ar-MA"/>
        </w:rPr>
        <w:t xml:space="preserve"> </w:t>
      </w:r>
      <w:r w:rsidRPr="00B62DEB">
        <w:rPr>
          <w:rFonts w:hint="cs"/>
          <w:rtl/>
          <w:lang w:bidi="ar-MA"/>
        </w:rPr>
        <w:t>خاصة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اتجاه</w:t>
      </w:r>
      <w:r>
        <w:rPr>
          <w:rFonts w:hint="cs"/>
          <w:rtl/>
          <w:lang w:bidi="ar-MA"/>
        </w:rPr>
        <w:t xml:space="preserve"> </w:t>
      </w:r>
      <w:r w:rsidRPr="00B62DEB">
        <w:rPr>
          <w:rFonts w:hint="cs"/>
          <w:rtl/>
          <w:lang w:bidi="ar-MA"/>
        </w:rPr>
        <w:t>البرلمان</w:t>
      </w:r>
      <w:r>
        <w:rPr>
          <w:rFonts w:hint="cs"/>
          <w:rtl/>
          <w:lang w:bidi="ar-MA"/>
        </w:rPr>
        <w:t xml:space="preserve"> </w:t>
      </w:r>
      <w:r w:rsidRPr="00B62DEB">
        <w:rPr>
          <w:rFonts w:hint="cs"/>
          <w:rtl/>
          <w:lang w:bidi="ar-MA"/>
        </w:rPr>
        <w:t>والسلطة</w:t>
      </w:r>
      <w:r>
        <w:rPr>
          <w:rFonts w:hint="cs"/>
          <w:rtl/>
          <w:lang w:bidi="ar-MA"/>
        </w:rPr>
        <w:t xml:space="preserve"> </w:t>
      </w:r>
      <w:r w:rsidRPr="00B62DEB">
        <w:rPr>
          <w:rFonts w:hint="cs"/>
          <w:rtl/>
          <w:lang w:bidi="ar-MA"/>
        </w:rPr>
        <w:t>القضائية.</w:t>
      </w:r>
    </w:p>
    <w:p w:rsidR="00C97A7E" w:rsidRPr="00B62DEB" w:rsidRDefault="00C97A7E" w:rsidP="00C97A7E">
      <w:pPr>
        <w:pStyle w:val="SingleTxt"/>
        <w:rPr>
          <w:rtl/>
          <w:lang w:bidi="ar-MA"/>
        </w:rPr>
      </w:pPr>
      <w:r w:rsidRPr="00B62DEB">
        <w:rPr>
          <w:rFonts w:hint="cs"/>
          <w:rtl/>
          <w:lang w:bidi="ar-MA"/>
        </w:rPr>
        <w:t>178</w:t>
      </w:r>
      <w:r>
        <w:rPr>
          <w:rFonts w:hint="cs"/>
          <w:rtl/>
          <w:lang w:bidi="ar-MA"/>
        </w:rPr>
        <w:t xml:space="preserve"> </w:t>
      </w:r>
      <w:r>
        <w:rPr>
          <w:rtl/>
          <w:lang w:bidi="ar-MA"/>
        </w:rPr>
        <w:t>-</w:t>
      </w:r>
      <w:r>
        <w:rPr>
          <w:rFonts w:hint="cs"/>
          <w:rtl/>
          <w:lang w:bidi="ar-MA"/>
        </w:rPr>
        <w:t xml:space="preserve"> </w:t>
      </w:r>
      <w:r w:rsidRPr="00B62DEB">
        <w:rPr>
          <w:rFonts w:hint="cs"/>
          <w:rtl/>
          <w:lang w:bidi="ar-MA"/>
        </w:rPr>
        <w:t>وتعترف</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بعدم</w:t>
      </w:r>
      <w:r>
        <w:rPr>
          <w:rFonts w:hint="cs"/>
          <w:rtl/>
          <w:lang w:bidi="ar-MA"/>
        </w:rPr>
        <w:t xml:space="preserve"> </w:t>
      </w:r>
      <w:r w:rsidRPr="00B62DEB">
        <w:rPr>
          <w:rFonts w:hint="cs"/>
          <w:rtl/>
          <w:lang w:bidi="ar-MA"/>
        </w:rPr>
        <w:t>كفاية</w:t>
      </w:r>
      <w:r>
        <w:rPr>
          <w:rFonts w:hint="cs"/>
          <w:rtl/>
          <w:lang w:bidi="ar-MA"/>
        </w:rPr>
        <w:t xml:space="preserve"> </w:t>
      </w:r>
      <w:r w:rsidRPr="00B62DEB">
        <w:rPr>
          <w:rFonts w:hint="cs"/>
          <w:rtl/>
          <w:lang w:bidi="ar-MA"/>
        </w:rPr>
        <w:t>التدخلات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الصدد</w:t>
      </w:r>
      <w:r>
        <w:rPr>
          <w:rFonts w:hint="cs"/>
          <w:rtl/>
          <w:lang w:bidi="ar-MA"/>
        </w:rPr>
        <w:t xml:space="preserve"> </w:t>
      </w:r>
      <w:r w:rsidRPr="00B62DEB">
        <w:rPr>
          <w:rFonts w:hint="cs"/>
          <w:rtl/>
          <w:lang w:bidi="ar-MA"/>
        </w:rPr>
        <w:t>والافتقار</w:t>
      </w:r>
      <w:r>
        <w:rPr>
          <w:rFonts w:hint="cs"/>
          <w:rtl/>
          <w:lang w:bidi="ar-MA"/>
        </w:rPr>
        <w:t xml:space="preserve"> </w:t>
      </w:r>
      <w:r w:rsidRPr="00B62DEB">
        <w:rPr>
          <w:rFonts w:hint="cs"/>
          <w:rtl/>
          <w:lang w:bidi="ar-MA"/>
        </w:rPr>
        <w:t>الواضح</w:t>
      </w:r>
      <w:r>
        <w:rPr>
          <w:rFonts w:hint="cs"/>
          <w:rtl/>
          <w:lang w:bidi="ar-MA"/>
        </w:rPr>
        <w:t xml:space="preserve"> </w:t>
      </w:r>
      <w:r w:rsidRPr="00B62DEB">
        <w:rPr>
          <w:rFonts w:hint="cs"/>
          <w:rtl/>
          <w:lang w:bidi="ar-MA"/>
        </w:rPr>
        <w:t>لاستراتيجية</w:t>
      </w:r>
      <w:r>
        <w:rPr>
          <w:rFonts w:hint="cs"/>
          <w:rtl/>
          <w:lang w:bidi="ar-MA"/>
        </w:rPr>
        <w:t xml:space="preserve"> </w:t>
      </w:r>
      <w:r w:rsidRPr="00B62DEB">
        <w:rPr>
          <w:rFonts w:hint="cs"/>
          <w:rtl/>
          <w:lang w:bidi="ar-MA"/>
        </w:rPr>
        <w:t>شاملة</w:t>
      </w:r>
      <w:r>
        <w:rPr>
          <w:rFonts w:hint="cs"/>
          <w:rtl/>
          <w:lang w:bidi="ar-MA"/>
        </w:rPr>
        <w:t xml:space="preserve"> </w:t>
      </w:r>
      <w:r w:rsidRPr="00B62DEB">
        <w:rPr>
          <w:rFonts w:hint="cs"/>
          <w:rtl/>
          <w:lang w:bidi="ar-MA"/>
        </w:rPr>
        <w:t>للاتصالات.</w:t>
      </w:r>
      <w:r>
        <w:rPr>
          <w:rFonts w:hint="cs"/>
          <w:rtl/>
          <w:lang w:bidi="ar-MA"/>
        </w:rPr>
        <w:t xml:space="preserve"> </w:t>
      </w:r>
      <w:r w:rsidRPr="00B62DEB">
        <w:rPr>
          <w:rFonts w:hint="cs"/>
          <w:rtl/>
          <w:lang w:bidi="ar-MA"/>
        </w:rPr>
        <w:t>وتشجع</w:t>
      </w:r>
      <w:r>
        <w:rPr>
          <w:rFonts w:hint="cs"/>
          <w:rtl/>
          <w:lang w:bidi="ar-MA"/>
        </w:rPr>
        <w:t xml:space="preserve"> </w:t>
      </w:r>
      <w:r w:rsidRPr="00B62DEB">
        <w:rPr>
          <w:rFonts w:hint="cs"/>
          <w:rtl/>
          <w:lang w:bidi="ar-MA"/>
        </w:rPr>
        <w:t>اللجنة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ملاحظاتها</w:t>
      </w:r>
      <w:r>
        <w:rPr>
          <w:rFonts w:hint="cs"/>
          <w:rtl/>
          <w:lang w:bidi="ar-MA"/>
        </w:rPr>
        <w:t xml:space="preserve"> </w:t>
      </w:r>
      <w:r w:rsidRPr="00B62DEB">
        <w:rPr>
          <w:rFonts w:hint="cs"/>
          <w:rtl/>
          <w:lang w:bidi="ar-MA"/>
        </w:rPr>
        <w:t>وتوصياتها</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الطرف</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مضاعفة</w:t>
      </w:r>
      <w:r>
        <w:rPr>
          <w:rFonts w:hint="cs"/>
          <w:rtl/>
          <w:lang w:bidi="ar-MA"/>
        </w:rPr>
        <w:t xml:space="preserve"> </w:t>
      </w:r>
      <w:r w:rsidRPr="00B62DEB">
        <w:rPr>
          <w:rFonts w:hint="cs"/>
          <w:rtl/>
          <w:lang w:bidi="ar-MA"/>
        </w:rPr>
        <w:t>الجهود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كفالة</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تكون</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المؤسسات،</w:t>
      </w:r>
      <w:r>
        <w:rPr>
          <w:rFonts w:hint="cs"/>
          <w:rtl/>
          <w:lang w:bidi="ar-MA"/>
        </w:rPr>
        <w:t xml:space="preserve"> </w:t>
      </w:r>
      <w:r w:rsidRPr="00B62DEB">
        <w:rPr>
          <w:rFonts w:hint="cs"/>
          <w:rtl/>
          <w:lang w:bidi="ar-MA"/>
        </w:rPr>
        <w:t>وبصورة</w:t>
      </w:r>
      <w:r>
        <w:rPr>
          <w:rFonts w:hint="cs"/>
          <w:rtl/>
          <w:lang w:bidi="ar-MA"/>
        </w:rPr>
        <w:t xml:space="preserve"> </w:t>
      </w:r>
      <w:r w:rsidRPr="00B62DEB">
        <w:rPr>
          <w:rFonts w:hint="cs"/>
          <w:rtl/>
          <w:lang w:bidi="ar-MA"/>
        </w:rPr>
        <w:t>أعم،</w:t>
      </w:r>
      <w:r>
        <w:rPr>
          <w:rFonts w:hint="cs"/>
          <w:rtl/>
          <w:lang w:bidi="ar-MA"/>
        </w:rPr>
        <w:t xml:space="preserve"> </w:t>
      </w:r>
      <w:r w:rsidRPr="00B62DEB">
        <w:rPr>
          <w:rFonts w:hint="cs"/>
          <w:rtl/>
          <w:lang w:bidi="ar-MA"/>
        </w:rPr>
        <w:t>القطاعات</w:t>
      </w:r>
      <w:r>
        <w:rPr>
          <w:rFonts w:hint="cs"/>
          <w:rtl/>
          <w:lang w:bidi="ar-MA"/>
        </w:rPr>
        <w:t xml:space="preserve"> </w:t>
      </w:r>
      <w:r w:rsidRPr="00B62DEB">
        <w:rPr>
          <w:rFonts w:hint="cs"/>
          <w:rtl/>
          <w:lang w:bidi="ar-MA"/>
        </w:rPr>
        <w:t>المنظمة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مزودة</w:t>
      </w:r>
      <w:r>
        <w:rPr>
          <w:rFonts w:hint="cs"/>
          <w:rtl/>
          <w:lang w:bidi="ar-MA"/>
        </w:rPr>
        <w:t xml:space="preserve"> </w:t>
      </w:r>
      <w:r w:rsidRPr="00B62DEB">
        <w:rPr>
          <w:rFonts w:hint="cs"/>
          <w:rtl/>
          <w:lang w:bidi="ar-MA"/>
        </w:rPr>
        <w:t>جيدا</w:t>
      </w:r>
      <w:r>
        <w:rPr>
          <w:rFonts w:hint="cs"/>
          <w:rtl/>
          <w:lang w:bidi="ar-MA"/>
        </w:rPr>
        <w:t xml:space="preserve"> </w:t>
      </w:r>
      <w:r w:rsidRPr="00B62DEB">
        <w:rPr>
          <w:rFonts w:hint="cs"/>
          <w:rtl/>
          <w:lang w:bidi="ar-MA"/>
        </w:rPr>
        <w:t>بالمعلومات،</w:t>
      </w:r>
      <w:r>
        <w:rPr>
          <w:rFonts w:hint="cs"/>
          <w:rtl/>
          <w:lang w:bidi="ar-MA"/>
        </w:rPr>
        <w:t xml:space="preserve"> </w:t>
      </w:r>
      <w:r w:rsidRPr="00B62DEB">
        <w:rPr>
          <w:rFonts w:hint="cs"/>
          <w:rtl/>
          <w:lang w:bidi="ar-MA"/>
        </w:rPr>
        <w:t>حتى</w:t>
      </w:r>
      <w:r>
        <w:rPr>
          <w:rFonts w:hint="cs"/>
          <w:rtl/>
          <w:lang w:bidi="ar-MA"/>
        </w:rPr>
        <w:t xml:space="preserve"> </w:t>
      </w:r>
      <w:r w:rsidRPr="00B62DEB">
        <w:rPr>
          <w:rFonts w:hint="cs"/>
          <w:rtl/>
          <w:lang w:bidi="ar-MA"/>
        </w:rPr>
        <w:t>تصبح</w:t>
      </w:r>
      <w:r>
        <w:rPr>
          <w:rFonts w:hint="cs"/>
          <w:rtl/>
          <w:lang w:bidi="ar-MA"/>
        </w:rPr>
        <w:t xml:space="preserve"> </w:t>
      </w:r>
      <w:r w:rsidRPr="00B62DEB">
        <w:rPr>
          <w:rFonts w:hint="cs"/>
          <w:rtl/>
          <w:lang w:bidi="ar-MA"/>
        </w:rPr>
        <w:t>أطرافا</w:t>
      </w:r>
      <w:r>
        <w:rPr>
          <w:rFonts w:hint="cs"/>
          <w:rtl/>
          <w:lang w:bidi="ar-MA"/>
        </w:rPr>
        <w:t xml:space="preserve"> </w:t>
      </w:r>
      <w:r w:rsidRPr="00B62DEB">
        <w:rPr>
          <w:rFonts w:hint="cs"/>
          <w:rtl/>
          <w:lang w:bidi="ar-MA"/>
        </w:rPr>
        <w:t>فاعلة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اتفاقية</w:t>
      </w:r>
      <w:r>
        <w:rPr>
          <w:rFonts w:hint="cs"/>
          <w:rtl/>
          <w:lang w:bidi="ar-MA"/>
        </w:rPr>
        <w:t xml:space="preserve"> </w:t>
      </w:r>
      <w:r w:rsidRPr="00B62DEB">
        <w:rPr>
          <w:rFonts w:hint="cs"/>
          <w:rtl/>
          <w:lang w:bidi="ar-MA"/>
        </w:rPr>
        <w:t>القضاء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أشكال</w:t>
      </w:r>
      <w:r>
        <w:rPr>
          <w:rFonts w:hint="cs"/>
          <w:rtl/>
          <w:lang w:bidi="ar-MA"/>
        </w:rPr>
        <w:t xml:space="preserve"> </w:t>
      </w:r>
      <w:r w:rsidRPr="00B62DEB">
        <w:rPr>
          <w:rFonts w:hint="cs"/>
          <w:rtl/>
          <w:lang w:bidi="ar-MA"/>
        </w:rPr>
        <w:t>التمييز</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وسائر</w:t>
      </w:r>
      <w:r>
        <w:rPr>
          <w:rFonts w:hint="cs"/>
          <w:rtl/>
          <w:lang w:bidi="ar-MA"/>
        </w:rPr>
        <w:t xml:space="preserve"> </w:t>
      </w:r>
      <w:r w:rsidRPr="00B62DEB">
        <w:rPr>
          <w:rFonts w:hint="cs"/>
          <w:rtl/>
          <w:lang w:bidi="ar-MA"/>
        </w:rPr>
        <w:t>الاتفاقات</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وقعت</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هايتي.</w:t>
      </w:r>
    </w:p>
    <w:p w:rsidR="00C97A7E" w:rsidRPr="002A75E2" w:rsidRDefault="00C97A7E" w:rsidP="00C97A7E">
      <w:pPr>
        <w:pStyle w:val="SingleTxt"/>
        <w:spacing w:after="0" w:line="120" w:lineRule="exact"/>
        <w:rPr>
          <w:rFonts w:hint="cs"/>
          <w:b/>
          <w:b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زاي</w:t>
      </w:r>
      <w:r>
        <w:rPr>
          <w:rFonts w:hint="cs"/>
          <w:rtl/>
          <w:lang w:bidi="ar-MA"/>
        </w:rPr>
        <w:t xml:space="preserve"> </w:t>
      </w:r>
      <w:r>
        <w:rPr>
          <w:rtl/>
          <w:lang w:bidi="ar-MA"/>
        </w:rPr>
        <w:t>-</w:t>
      </w:r>
      <w:r>
        <w:rPr>
          <w:rFonts w:hint="cs"/>
          <w:rtl/>
          <w:lang w:bidi="ar-MA"/>
        </w:rPr>
        <w:tab/>
      </w:r>
      <w:r w:rsidRPr="00B62DEB">
        <w:rPr>
          <w:rFonts w:hint="cs"/>
          <w:rtl/>
          <w:lang w:bidi="ar-MA"/>
        </w:rPr>
        <w:t>المساعدة</w:t>
      </w:r>
      <w:r>
        <w:rPr>
          <w:rFonts w:hint="cs"/>
          <w:rtl/>
          <w:lang w:bidi="ar-MA"/>
        </w:rPr>
        <w:t xml:space="preserve"> </w:t>
      </w:r>
      <w:r w:rsidRPr="00B62DEB">
        <w:rPr>
          <w:rFonts w:hint="cs"/>
          <w:rtl/>
          <w:lang w:bidi="ar-MA"/>
        </w:rPr>
        <w:t>الفنية</w:t>
      </w:r>
    </w:p>
    <w:p w:rsidR="00C97A7E" w:rsidRPr="00B62DEB" w:rsidRDefault="00C97A7E" w:rsidP="002E44E5">
      <w:pPr>
        <w:pStyle w:val="SingleTxt"/>
        <w:rPr>
          <w:rtl/>
          <w:lang w:bidi="ar-MA"/>
        </w:rPr>
      </w:pPr>
      <w:r w:rsidRPr="00B62DEB">
        <w:rPr>
          <w:rFonts w:hint="cs"/>
          <w:rtl/>
          <w:lang w:bidi="ar-MA"/>
        </w:rPr>
        <w:t>179</w:t>
      </w:r>
      <w:r>
        <w:rPr>
          <w:rFonts w:hint="cs"/>
          <w:rtl/>
          <w:lang w:bidi="ar-MA"/>
        </w:rPr>
        <w:t xml:space="preserve"> </w:t>
      </w:r>
      <w:r>
        <w:rPr>
          <w:rtl/>
          <w:lang w:bidi="ar-MA"/>
        </w:rPr>
        <w:t>-</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الفترتين</w:t>
      </w:r>
      <w:r>
        <w:rPr>
          <w:rFonts w:hint="cs"/>
          <w:rtl/>
          <w:lang w:bidi="ar-MA"/>
        </w:rPr>
        <w:t xml:space="preserve"> </w:t>
      </w:r>
      <w:r w:rsidRPr="00B62DEB">
        <w:rPr>
          <w:rFonts w:hint="cs"/>
          <w:rtl/>
          <w:lang w:bidi="ar-MA"/>
        </w:rPr>
        <w:t>المشمولتين</w:t>
      </w:r>
      <w:r>
        <w:rPr>
          <w:rFonts w:hint="cs"/>
          <w:rtl/>
          <w:lang w:bidi="ar-MA"/>
        </w:rPr>
        <w:t xml:space="preserve"> </w:t>
      </w:r>
      <w:r w:rsidRPr="00B62DEB">
        <w:rPr>
          <w:rFonts w:hint="cs"/>
          <w:rtl/>
          <w:lang w:bidi="ar-MA"/>
        </w:rPr>
        <w:t>بهذا</w:t>
      </w:r>
      <w:r>
        <w:rPr>
          <w:rFonts w:hint="cs"/>
          <w:rtl/>
          <w:lang w:bidi="ar-MA"/>
        </w:rPr>
        <w:t xml:space="preserve"> </w:t>
      </w:r>
      <w:r w:rsidRPr="00B62DEB">
        <w:rPr>
          <w:rFonts w:hint="cs"/>
          <w:rtl/>
          <w:lang w:bidi="ar-MA"/>
        </w:rPr>
        <w:t>التقرير،</w:t>
      </w:r>
      <w:r>
        <w:rPr>
          <w:rFonts w:hint="cs"/>
          <w:rtl/>
          <w:lang w:bidi="ar-MA"/>
        </w:rPr>
        <w:t xml:space="preserve"> </w:t>
      </w:r>
      <w:r w:rsidR="002E44E5">
        <w:rPr>
          <w:rFonts w:hint="cs"/>
          <w:rtl/>
          <w:lang w:bidi="ar-MA"/>
        </w:rPr>
        <w:t>تلقت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وحقوق</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دعم</w:t>
      </w:r>
      <w:r w:rsidR="002E44E5">
        <w:rPr>
          <w:rFonts w:hint="cs"/>
          <w:rtl/>
          <w:lang w:bidi="ar-MA"/>
        </w:rPr>
        <w:t>ا</w:t>
      </w:r>
      <w:r>
        <w:rPr>
          <w:rFonts w:hint="cs"/>
          <w:rtl/>
          <w:lang w:bidi="ar-MA"/>
        </w:rPr>
        <w:t xml:space="preserve"> </w:t>
      </w:r>
      <w:r w:rsidRPr="00B62DEB">
        <w:rPr>
          <w:rFonts w:hint="cs"/>
          <w:rtl/>
          <w:lang w:bidi="ar-MA"/>
        </w:rPr>
        <w:t>فني</w:t>
      </w:r>
      <w:r w:rsidR="002E44E5">
        <w:rPr>
          <w:rFonts w:hint="cs"/>
          <w:rtl/>
          <w:lang w:bidi="ar-MA"/>
        </w:rPr>
        <w:t>ا</w:t>
      </w:r>
      <w:r>
        <w:rPr>
          <w:rFonts w:hint="cs"/>
          <w:rtl/>
          <w:lang w:bidi="ar-MA"/>
        </w:rPr>
        <w:t xml:space="preserve"> </w:t>
      </w:r>
      <w:r w:rsidRPr="00B62DEB">
        <w:rPr>
          <w:rFonts w:hint="cs"/>
          <w:rtl/>
          <w:lang w:bidi="ar-MA"/>
        </w:rPr>
        <w:t>ومالي</w:t>
      </w:r>
      <w:r w:rsidR="002E44E5">
        <w:rPr>
          <w:rFonts w:hint="cs"/>
          <w:rtl/>
          <w:lang w:bidi="ar-MA"/>
        </w:rPr>
        <w:t>ا</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جهات</w:t>
      </w:r>
      <w:r>
        <w:rPr>
          <w:rFonts w:hint="cs"/>
          <w:rtl/>
          <w:lang w:bidi="ar-MA"/>
        </w:rPr>
        <w:t xml:space="preserve"> </w:t>
      </w:r>
      <w:r w:rsidRPr="00B62DEB">
        <w:rPr>
          <w:rFonts w:hint="cs"/>
          <w:rtl/>
          <w:lang w:bidi="ar-MA"/>
        </w:rPr>
        <w:t>متعددة</w:t>
      </w:r>
      <w:r>
        <w:rPr>
          <w:rFonts w:hint="cs"/>
          <w:rtl/>
          <w:lang w:bidi="ar-MA"/>
        </w:rPr>
        <w:t xml:space="preserve"> </w:t>
      </w:r>
      <w:r w:rsidRPr="00B62DEB">
        <w:rPr>
          <w:rFonts w:hint="cs"/>
          <w:rtl/>
          <w:lang w:bidi="ar-MA"/>
        </w:rPr>
        <w:t>لغرض</w:t>
      </w:r>
      <w:r>
        <w:rPr>
          <w:rFonts w:hint="cs"/>
          <w:rtl/>
          <w:lang w:bidi="ar-MA"/>
        </w:rPr>
        <w:t xml:space="preserve"> </w:t>
      </w:r>
      <w:r w:rsidRPr="00B62DEB">
        <w:rPr>
          <w:rFonts w:hint="cs"/>
          <w:rtl/>
          <w:lang w:bidi="ar-MA"/>
        </w:rPr>
        <w:t>إنجاز</w:t>
      </w:r>
      <w:r>
        <w:rPr>
          <w:rFonts w:hint="cs"/>
          <w:rtl/>
          <w:lang w:bidi="ar-MA"/>
        </w:rPr>
        <w:t xml:space="preserve"> </w:t>
      </w:r>
      <w:r w:rsidRPr="00B62DEB">
        <w:rPr>
          <w:rFonts w:hint="cs"/>
          <w:rtl/>
          <w:lang w:bidi="ar-MA"/>
        </w:rPr>
        <w:t>الأنشطة</w:t>
      </w:r>
      <w:r>
        <w:rPr>
          <w:rFonts w:hint="cs"/>
          <w:rtl/>
          <w:lang w:bidi="ar-MA"/>
        </w:rPr>
        <w:t xml:space="preserve"> </w:t>
      </w:r>
      <w:r w:rsidRPr="00B62DEB">
        <w:rPr>
          <w:rFonts w:hint="cs"/>
          <w:rtl/>
          <w:lang w:bidi="ar-MA"/>
        </w:rPr>
        <w:t>المدرجة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ولايتها.</w:t>
      </w:r>
      <w:r>
        <w:rPr>
          <w:rFonts w:hint="cs"/>
          <w:rtl/>
          <w:lang w:bidi="ar-MA"/>
        </w:rPr>
        <w:t xml:space="preserve"> </w:t>
      </w:r>
      <w:r w:rsidRPr="00B62DEB">
        <w:rPr>
          <w:rFonts w:hint="cs"/>
          <w:rtl/>
          <w:lang w:bidi="ar-MA"/>
        </w:rPr>
        <w:t>وينتمي</w:t>
      </w:r>
      <w:r>
        <w:rPr>
          <w:rFonts w:hint="cs"/>
          <w:rtl/>
          <w:lang w:bidi="ar-MA"/>
        </w:rPr>
        <w:t xml:space="preserve"> </w:t>
      </w:r>
      <w:r w:rsidRPr="00B62DEB">
        <w:rPr>
          <w:rFonts w:hint="cs"/>
          <w:rtl/>
          <w:lang w:bidi="ar-MA"/>
        </w:rPr>
        <w:t>معظم</w:t>
      </w:r>
      <w:r>
        <w:rPr>
          <w:rFonts w:hint="cs"/>
          <w:rtl/>
          <w:lang w:bidi="ar-MA"/>
        </w:rPr>
        <w:t xml:space="preserve"> شر</w:t>
      </w:r>
      <w:r w:rsidRPr="00B62DEB">
        <w:rPr>
          <w:rFonts w:hint="cs"/>
          <w:rtl/>
          <w:lang w:bidi="ar-MA"/>
        </w:rPr>
        <w:t>كائها</w:t>
      </w:r>
      <w:r>
        <w:rPr>
          <w:rFonts w:hint="cs"/>
          <w:rtl/>
          <w:lang w:bidi="ar-MA"/>
        </w:rPr>
        <w:t xml:space="preserve"> </w:t>
      </w:r>
      <w:r w:rsidRPr="00B62DEB">
        <w:rPr>
          <w:rFonts w:hint="cs"/>
          <w:rtl/>
          <w:lang w:bidi="ar-MA"/>
        </w:rPr>
        <w:t>المفضلين</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منظومة</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ويعمل</w:t>
      </w:r>
      <w:r>
        <w:rPr>
          <w:rFonts w:hint="cs"/>
          <w:rtl/>
          <w:lang w:bidi="ar-MA"/>
        </w:rPr>
        <w:t xml:space="preserve"> </w:t>
      </w:r>
      <w:r w:rsidRPr="00B62DEB">
        <w:rPr>
          <w:rFonts w:hint="cs"/>
          <w:rtl/>
          <w:lang w:bidi="ar-MA"/>
        </w:rPr>
        <w:t>بعضهم</w:t>
      </w:r>
      <w:r>
        <w:rPr>
          <w:rFonts w:hint="cs"/>
          <w:rtl/>
          <w:lang w:bidi="ar-MA"/>
        </w:rPr>
        <w:t xml:space="preserve"> </w:t>
      </w:r>
      <w:r w:rsidRPr="00B62DEB">
        <w:rPr>
          <w:rFonts w:hint="cs"/>
          <w:rtl/>
          <w:lang w:bidi="ar-MA"/>
        </w:rPr>
        <w:t>الآخر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التعاون</w:t>
      </w:r>
      <w:r>
        <w:rPr>
          <w:rFonts w:hint="cs"/>
          <w:rtl/>
          <w:lang w:bidi="ar-MA"/>
        </w:rPr>
        <w:t xml:space="preserve"> </w:t>
      </w:r>
      <w:r w:rsidRPr="00B62DEB">
        <w:rPr>
          <w:rFonts w:hint="cs"/>
          <w:rtl/>
          <w:lang w:bidi="ar-MA"/>
        </w:rPr>
        <w:t>الإقليمي</w:t>
      </w:r>
      <w:r>
        <w:rPr>
          <w:rFonts w:hint="cs"/>
          <w:rtl/>
          <w:lang w:bidi="ar-MA"/>
        </w:rPr>
        <w:t xml:space="preserve"> </w:t>
      </w:r>
      <w:r w:rsidRPr="00B62DEB">
        <w:rPr>
          <w:rFonts w:hint="cs"/>
          <w:rtl/>
          <w:lang w:bidi="ar-MA"/>
        </w:rPr>
        <w:t>و</w:t>
      </w:r>
      <w:r>
        <w:rPr>
          <w:rFonts w:hint="cs"/>
          <w:rtl/>
          <w:lang w:bidi="ar-MA"/>
        </w:rPr>
        <w:t>/</w:t>
      </w:r>
      <w:r w:rsidRPr="00B62DEB">
        <w:rPr>
          <w:rFonts w:hint="cs"/>
          <w:rtl/>
          <w:lang w:bidi="ar-MA"/>
        </w:rPr>
        <w:t>أو</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وكالات</w:t>
      </w:r>
      <w:r>
        <w:rPr>
          <w:rFonts w:hint="cs"/>
          <w:rtl/>
          <w:lang w:bidi="ar-MA"/>
        </w:rPr>
        <w:t xml:space="preserve"> </w:t>
      </w:r>
      <w:r w:rsidRPr="00B62DEB">
        <w:rPr>
          <w:rFonts w:hint="cs"/>
          <w:rtl/>
          <w:lang w:bidi="ar-MA"/>
        </w:rPr>
        <w:t>ثنائية.</w:t>
      </w:r>
    </w:p>
    <w:p w:rsidR="00C97A7E" w:rsidRPr="00B62DEB" w:rsidRDefault="00C97A7E" w:rsidP="00C97A7E">
      <w:pPr>
        <w:pStyle w:val="SingleTxt"/>
        <w:rPr>
          <w:rtl/>
          <w:lang w:bidi="ar-MA"/>
        </w:rPr>
      </w:pPr>
      <w:r w:rsidRPr="00B62DEB">
        <w:rPr>
          <w:rFonts w:hint="cs"/>
          <w:rtl/>
          <w:lang w:bidi="ar-MA"/>
        </w:rPr>
        <w:t>180</w:t>
      </w:r>
      <w:r>
        <w:rPr>
          <w:rFonts w:hint="cs"/>
          <w:rtl/>
          <w:lang w:bidi="ar-MA"/>
        </w:rPr>
        <w:t xml:space="preserve"> </w:t>
      </w:r>
      <w:r>
        <w:rPr>
          <w:rtl/>
          <w:lang w:bidi="ar-MA"/>
        </w:rPr>
        <w:t>-</w:t>
      </w:r>
      <w:r>
        <w:rPr>
          <w:rFonts w:hint="cs"/>
          <w:rtl/>
          <w:lang w:bidi="ar-MA"/>
        </w:rPr>
        <w:t xml:space="preserve"> </w:t>
      </w:r>
      <w:r w:rsidRPr="00B62DEB">
        <w:rPr>
          <w:rFonts w:hint="cs"/>
          <w:rtl/>
          <w:lang w:bidi="ar-MA"/>
        </w:rPr>
        <w:t>وكانت</w:t>
      </w:r>
      <w:r>
        <w:rPr>
          <w:rFonts w:hint="cs"/>
          <w:rtl/>
          <w:lang w:bidi="ar-MA"/>
        </w:rPr>
        <w:t xml:space="preserve"> </w:t>
      </w:r>
      <w:r w:rsidRPr="00B62DEB">
        <w:rPr>
          <w:rFonts w:hint="cs"/>
          <w:rtl/>
          <w:lang w:bidi="ar-MA"/>
        </w:rPr>
        <w:t>هيئة</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للمرأة</w:t>
      </w:r>
      <w:r>
        <w:rPr>
          <w:rFonts w:hint="cs"/>
          <w:rtl/>
          <w:lang w:bidi="ar-MA"/>
        </w:rPr>
        <w:t xml:space="preserve"> </w:t>
      </w:r>
      <w:r w:rsidRPr="00B62DEB">
        <w:rPr>
          <w:rFonts w:hint="cs"/>
          <w:rtl/>
          <w:lang w:bidi="ar-MA"/>
        </w:rPr>
        <w:t>شريكا</w:t>
      </w:r>
      <w:r>
        <w:rPr>
          <w:rFonts w:hint="cs"/>
          <w:rtl/>
          <w:lang w:bidi="ar-MA"/>
        </w:rPr>
        <w:t xml:space="preserve"> </w:t>
      </w:r>
      <w:r w:rsidRPr="00B62DEB">
        <w:rPr>
          <w:rFonts w:hint="cs"/>
          <w:rtl/>
          <w:lang w:bidi="ar-MA"/>
        </w:rPr>
        <w:t>مفضلا</w:t>
      </w:r>
      <w:r>
        <w:rPr>
          <w:rFonts w:hint="cs"/>
          <w:rtl/>
          <w:lang w:bidi="ar-MA"/>
        </w:rPr>
        <w:t xml:space="preserve"> </w:t>
      </w:r>
      <w:r w:rsidRPr="00B62DEB">
        <w:rPr>
          <w:rFonts w:hint="cs"/>
          <w:rtl/>
          <w:lang w:bidi="ar-MA"/>
        </w:rPr>
        <w:t>دائما</w:t>
      </w:r>
      <w:r>
        <w:rPr>
          <w:rFonts w:hint="cs"/>
          <w:rtl/>
          <w:lang w:bidi="ar-MA"/>
        </w:rPr>
        <w:t xml:space="preserve"> </w:t>
      </w:r>
      <w:r w:rsidRPr="00B62DEB">
        <w:rPr>
          <w:rFonts w:hint="cs"/>
          <w:rtl/>
          <w:lang w:bidi="ar-MA"/>
        </w:rPr>
        <w:t>لوزارة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فهي</w:t>
      </w:r>
      <w:r>
        <w:rPr>
          <w:rFonts w:hint="cs"/>
          <w:rtl/>
          <w:lang w:bidi="ar-MA"/>
        </w:rPr>
        <w:t xml:space="preserve"> </w:t>
      </w:r>
      <w:r w:rsidRPr="00B62DEB">
        <w:rPr>
          <w:rFonts w:hint="cs"/>
          <w:rtl/>
          <w:lang w:bidi="ar-MA"/>
        </w:rPr>
        <w:t>تدعم</w:t>
      </w:r>
      <w:r>
        <w:rPr>
          <w:rFonts w:hint="cs"/>
          <w:rtl/>
          <w:lang w:bidi="ar-MA"/>
        </w:rPr>
        <w:t xml:space="preserve"> </w:t>
      </w:r>
      <w:r w:rsidRPr="00B62DEB">
        <w:rPr>
          <w:rFonts w:hint="cs"/>
          <w:rtl/>
          <w:lang w:bidi="ar-MA"/>
        </w:rPr>
        <w:t>الوزارة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تقوم</w:t>
      </w:r>
      <w:r>
        <w:rPr>
          <w:rFonts w:hint="cs"/>
          <w:rtl/>
          <w:lang w:bidi="ar-MA"/>
        </w:rPr>
        <w:t xml:space="preserve"> </w:t>
      </w:r>
      <w:r w:rsidRPr="00B62DEB">
        <w:rPr>
          <w:rFonts w:hint="cs"/>
          <w:rtl/>
          <w:lang w:bidi="ar-MA"/>
        </w:rPr>
        <w:t>به</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أنشطة</w:t>
      </w:r>
      <w:r>
        <w:rPr>
          <w:rFonts w:hint="cs"/>
          <w:rtl/>
          <w:lang w:bidi="ar-MA"/>
        </w:rPr>
        <w:t xml:space="preserve"> </w:t>
      </w:r>
      <w:r w:rsidRPr="00B62DEB">
        <w:rPr>
          <w:rFonts w:hint="cs"/>
          <w:rtl/>
          <w:lang w:bidi="ar-MA"/>
        </w:rPr>
        <w:t>متابعة</w:t>
      </w:r>
      <w:r>
        <w:rPr>
          <w:rFonts w:hint="cs"/>
          <w:rtl/>
          <w:lang w:bidi="ar-MA"/>
        </w:rPr>
        <w:t xml:space="preserve"> </w:t>
      </w:r>
      <w:r w:rsidRPr="00B62DEB">
        <w:rPr>
          <w:rFonts w:hint="cs"/>
          <w:rtl/>
          <w:lang w:bidi="ar-MA"/>
        </w:rPr>
        <w:t>لسياسة</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والرجل،</w:t>
      </w:r>
      <w:r>
        <w:rPr>
          <w:rFonts w:hint="cs"/>
          <w:rtl/>
          <w:lang w:bidi="ar-MA"/>
        </w:rPr>
        <w:t xml:space="preserve"> </w:t>
      </w:r>
      <w:r w:rsidRPr="00B62DEB">
        <w:rPr>
          <w:rFonts w:hint="cs"/>
          <w:rtl/>
          <w:lang w:bidi="ar-MA"/>
        </w:rPr>
        <w:t>كذلك</w:t>
      </w:r>
      <w:r>
        <w:rPr>
          <w:rFonts w:hint="cs"/>
          <w:rtl/>
          <w:lang w:bidi="ar-MA"/>
        </w:rPr>
        <w:t xml:space="preserve"> </w:t>
      </w:r>
      <w:r w:rsidRPr="00B62DEB">
        <w:rPr>
          <w:rFonts w:hint="cs"/>
          <w:rtl/>
          <w:lang w:bidi="ar-MA"/>
        </w:rPr>
        <w:t>بالنسبة</w:t>
      </w:r>
      <w:r>
        <w:rPr>
          <w:rFonts w:hint="cs"/>
          <w:rtl/>
          <w:lang w:bidi="ar-MA"/>
        </w:rPr>
        <w:t xml:space="preserve"> </w:t>
      </w:r>
      <w:r w:rsidRPr="00B62DEB">
        <w:rPr>
          <w:rFonts w:hint="cs"/>
          <w:rtl/>
          <w:lang w:bidi="ar-MA"/>
        </w:rPr>
        <w:t>للمشروع</w:t>
      </w:r>
      <w:r>
        <w:rPr>
          <w:rFonts w:hint="cs"/>
          <w:rtl/>
          <w:lang w:bidi="ar-MA"/>
        </w:rPr>
        <w:t xml:space="preserve"> </w:t>
      </w:r>
      <w:r w:rsidRPr="00B62DEB">
        <w:rPr>
          <w:rFonts w:hint="cs"/>
          <w:rtl/>
          <w:lang w:bidi="ar-MA"/>
        </w:rPr>
        <w:t>الرائد</w:t>
      </w:r>
      <w:r>
        <w:rPr>
          <w:rFonts w:hint="cs"/>
          <w:rtl/>
          <w:lang w:bidi="ar-MA"/>
        </w:rPr>
        <w:t xml:space="preserve"> </w:t>
      </w:r>
      <w:r>
        <w:rPr>
          <w:rFonts w:hint="eastAsia"/>
          <w:rtl/>
          <w:lang w:bidi="ar-MA"/>
        </w:rPr>
        <w:t>”</w:t>
      </w:r>
      <w:r w:rsidRPr="002E44E5">
        <w:rPr>
          <w:rFonts w:hint="cs"/>
          <w:rtl/>
          <w:lang w:bidi="ar-MA"/>
        </w:rPr>
        <w:t>من المساواة في القانون إلى المساواة الفعلية</w:t>
      </w:r>
      <w:r>
        <w:rPr>
          <w:rFonts w:hint="eastAsia"/>
          <w:i/>
          <w:iCs/>
          <w:rtl/>
          <w:lang w:bidi="ar-MA"/>
        </w:rPr>
        <w:t>“</w:t>
      </w:r>
      <w:r w:rsidRPr="00B62DEB">
        <w:rPr>
          <w:rFonts w:hint="cs"/>
          <w:rtl/>
          <w:lang w:bidi="ar-MA"/>
        </w:rPr>
        <w:t>،</w:t>
      </w:r>
      <w:r>
        <w:rPr>
          <w:rFonts w:hint="cs"/>
          <w:i/>
          <w:iCs/>
          <w:rtl/>
          <w:lang w:bidi="ar-MA"/>
        </w:rPr>
        <w:t xml:space="preserve"> </w:t>
      </w:r>
      <w:r w:rsidRPr="00B62DEB">
        <w:rPr>
          <w:rFonts w:hint="cs"/>
          <w:rtl/>
          <w:lang w:bidi="ar-MA"/>
        </w:rPr>
        <w:t>وهو</w:t>
      </w:r>
      <w:r>
        <w:rPr>
          <w:rFonts w:hint="cs"/>
          <w:rtl/>
          <w:lang w:bidi="ar-MA"/>
        </w:rPr>
        <w:t xml:space="preserve"> </w:t>
      </w:r>
      <w:r w:rsidRPr="00B62DEB">
        <w:rPr>
          <w:rFonts w:hint="cs"/>
          <w:rtl/>
          <w:lang w:bidi="ar-MA"/>
        </w:rPr>
        <w:t>نموذج</w:t>
      </w:r>
      <w:r>
        <w:rPr>
          <w:rFonts w:hint="cs"/>
          <w:rtl/>
          <w:lang w:bidi="ar-MA"/>
        </w:rPr>
        <w:t xml:space="preserve"> </w:t>
      </w:r>
      <w:r w:rsidRPr="00B62DEB">
        <w:rPr>
          <w:rFonts w:hint="cs"/>
          <w:rtl/>
          <w:lang w:bidi="ar-MA"/>
        </w:rPr>
        <w:t>لتطبيق</w:t>
      </w:r>
      <w:r>
        <w:rPr>
          <w:rFonts w:hint="cs"/>
          <w:rtl/>
          <w:lang w:bidi="ar-MA"/>
        </w:rPr>
        <w:t xml:space="preserve"> </w:t>
      </w:r>
      <w:r w:rsidRPr="00B62DEB">
        <w:rPr>
          <w:rFonts w:hint="cs"/>
          <w:rtl/>
          <w:lang w:bidi="ar-MA"/>
        </w:rPr>
        <w:t>التحليل</w:t>
      </w:r>
      <w:r>
        <w:rPr>
          <w:rFonts w:hint="cs"/>
          <w:rtl/>
          <w:lang w:bidi="ar-MA"/>
        </w:rPr>
        <w:t xml:space="preserve"> </w:t>
      </w:r>
      <w:r w:rsidRPr="00B62DEB">
        <w:rPr>
          <w:rFonts w:hint="cs"/>
          <w:rtl/>
          <w:lang w:bidi="ar-MA"/>
        </w:rPr>
        <w:t>المقارن</w:t>
      </w:r>
      <w:r>
        <w:rPr>
          <w:rFonts w:hint="cs"/>
          <w:rtl/>
          <w:lang w:bidi="ar-MA"/>
        </w:rPr>
        <w:t xml:space="preserve"> </w:t>
      </w:r>
      <w:r w:rsidRPr="00B62DEB">
        <w:rPr>
          <w:rFonts w:hint="cs"/>
          <w:rtl/>
          <w:lang w:bidi="ar-MA"/>
        </w:rPr>
        <w:t>حسب</w:t>
      </w:r>
      <w:r>
        <w:rPr>
          <w:rFonts w:hint="cs"/>
          <w:rtl/>
          <w:lang w:bidi="ar-MA"/>
        </w:rPr>
        <w:t xml:space="preserve"> </w:t>
      </w:r>
      <w:r w:rsidRPr="00B62DEB">
        <w:rPr>
          <w:rFonts w:hint="cs"/>
          <w:rtl/>
          <w:lang w:bidi="ar-MA"/>
        </w:rPr>
        <w:t>نوع</w:t>
      </w:r>
      <w:r>
        <w:rPr>
          <w:rFonts w:hint="cs"/>
          <w:rtl/>
          <w:lang w:bidi="ar-MA"/>
        </w:rPr>
        <w:t xml:space="preserve"> </w:t>
      </w:r>
      <w:r w:rsidRPr="00B62DEB">
        <w:rPr>
          <w:rFonts w:hint="cs"/>
          <w:rtl/>
          <w:lang w:bidi="ar-MA"/>
        </w:rPr>
        <w:t>الجنس</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المجموعات</w:t>
      </w:r>
      <w:r>
        <w:rPr>
          <w:rFonts w:hint="cs"/>
          <w:rtl/>
          <w:lang w:bidi="ar-MA"/>
        </w:rPr>
        <w:t xml:space="preserve"> </w:t>
      </w:r>
      <w:r w:rsidRPr="00B62DEB">
        <w:rPr>
          <w:rFonts w:hint="cs"/>
          <w:rtl/>
          <w:lang w:bidi="ar-MA"/>
        </w:rPr>
        <w:t>الإقليمية</w:t>
      </w:r>
      <w:r>
        <w:rPr>
          <w:rFonts w:hint="cs"/>
          <w:rtl/>
          <w:lang w:bidi="ar-MA"/>
        </w:rPr>
        <w:t xml:space="preserve"> </w:t>
      </w:r>
      <w:r w:rsidRPr="00B62DEB">
        <w:rPr>
          <w:rFonts w:hint="cs"/>
          <w:rtl/>
          <w:lang w:bidi="ar-MA"/>
        </w:rPr>
        <w:t>(2008</w:t>
      </w:r>
      <w:r>
        <w:rPr>
          <w:rFonts w:hint="cs"/>
          <w:rtl/>
          <w:lang w:bidi="ar-MA"/>
        </w:rPr>
        <w:t>-</w:t>
      </w:r>
      <w:r w:rsidRPr="00B62DEB">
        <w:rPr>
          <w:rFonts w:hint="cs"/>
          <w:rtl/>
          <w:lang w:bidi="ar-MA"/>
        </w:rPr>
        <w:t>2011).</w:t>
      </w:r>
      <w:r>
        <w:rPr>
          <w:rFonts w:hint="cs"/>
          <w:rtl/>
          <w:lang w:bidi="ar-MA"/>
        </w:rPr>
        <w:t xml:space="preserve"> </w:t>
      </w:r>
      <w:r w:rsidRPr="00B62DEB">
        <w:rPr>
          <w:rFonts w:hint="cs"/>
          <w:rtl/>
          <w:lang w:bidi="ar-MA"/>
        </w:rPr>
        <w:t>وهي</w:t>
      </w:r>
      <w:r>
        <w:rPr>
          <w:rFonts w:hint="cs"/>
          <w:rtl/>
          <w:lang w:bidi="ar-MA"/>
        </w:rPr>
        <w:t xml:space="preserve"> </w:t>
      </w:r>
      <w:r w:rsidRPr="00B62DEB">
        <w:rPr>
          <w:rFonts w:hint="cs"/>
          <w:rtl/>
          <w:lang w:bidi="ar-MA"/>
        </w:rPr>
        <w:t>تقدم</w:t>
      </w:r>
      <w:r>
        <w:rPr>
          <w:rFonts w:hint="cs"/>
          <w:rtl/>
          <w:lang w:bidi="ar-MA"/>
        </w:rPr>
        <w:t xml:space="preserve"> </w:t>
      </w:r>
      <w:r w:rsidRPr="00B62DEB">
        <w:rPr>
          <w:rFonts w:hint="cs"/>
          <w:rtl/>
          <w:lang w:bidi="ar-MA"/>
        </w:rPr>
        <w:t>حاليا</w:t>
      </w:r>
      <w:r>
        <w:rPr>
          <w:rFonts w:hint="cs"/>
          <w:rtl/>
          <w:lang w:bidi="ar-MA"/>
        </w:rPr>
        <w:t xml:space="preserve"> </w:t>
      </w:r>
      <w:r w:rsidRPr="00B62DEB">
        <w:rPr>
          <w:rFonts w:hint="cs"/>
          <w:rtl/>
          <w:lang w:bidi="ar-MA"/>
        </w:rPr>
        <w:t>دعما</w:t>
      </w:r>
      <w:r>
        <w:rPr>
          <w:rFonts w:hint="cs"/>
          <w:rtl/>
          <w:lang w:bidi="ar-MA"/>
        </w:rPr>
        <w:t xml:space="preserve"> </w:t>
      </w:r>
      <w:r w:rsidRPr="00B62DEB">
        <w:rPr>
          <w:rFonts w:hint="cs"/>
          <w:rtl/>
          <w:lang w:bidi="ar-MA"/>
        </w:rPr>
        <w:t>هاما</w:t>
      </w:r>
      <w:r>
        <w:rPr>
          <w:rFonts w:hint="cs"/>
          <w:rtl/>
          <w:lang w:bidi="ar-MA"/>
        </w:rPr>
        <w:t xml:space="preserve"> </w:t>
      </w:r>
      <w:r w:rsidRPr="00B62DEB">
        <w:rPr>
          <w:rFonts w:hint="cs"/>
          <w:rtl/>
          <w:lang w:bidi="ar-MA"/>
        </w:rPr>
        <w:t>لتدريب</w:t>
      </w:r>
      <w:r>
        <w:rPr>
          <w:rFonts w:hint="cs"/>
          <w:rtl/>
          <w:lang w:bidi="ar-MA"/>
        </w:rPr>
        <w:t xml:space="preserve"> </w:t>
      </w:r>
      <w:r w:rsidRPr="00B62DEB">
        <w:rPr>
          <w:rFonts w:hint="cs"/>
          <w:rtl/>
          <w:lang w:bidi="ar-MA"/>
        </w:rPr>
        <w:t>موظفي</w:t>
      </w:r>
      <w:r>
        <w:rPr>
          <w:rFonts w:hint="cs"/>
          <w:rtl/>
          <w:lang w:bidi="ar-MA"/>
        </w:rPr>
        <w:t xml:space="preserve"> </w:t>
      </w:r>
      <w:r w:rsidRPr="00B62DEB">
        <w:rPr>
          <w:rFonts w:hint="cs"/>
          <w:rtl/>
          <w:lang w:bidi="ar-MA"/>
        </w:rPr>
        <w:t>الإدارة</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إعداد</w:t>
      </w:r>
      <w:r>
        <w:rPr>
          <w:rFonts w:hint="cs"/>
          <w:rtl/>
          <w:lang w:bidi="ar-MA"/>
        </w:rPr>
        <w:t xml:space="preserve"> </w:t>
      </w:r>
      <w:r w:rsidRPr="00B62DEB">
        <w:rPr>
          <w:rFonts w:hint="cs"/>
          <w:rtl/>
          <w:lang w:bidi="ar-MA"/>
        </w:rPr>
        <w:t>الميزانية</w:t>
      </w:r>
      <w:r>
        <w:rPr>
          <w:rFonts w:hint="cs"/>
          <w:rtl/>
          <w:lang w:bidi="ar-MA"/>
        </w:rPr>
        <w:t xml:space="preserve"> </w:t>
      </w:r>
      <w:r w:rsidRPr="00B62DEB">
        <w:rPr>
          <w:rFonts w:hint="cs"/>
          <w:rtl/>
          <w:lang w:bidi="ar-MA"/>
        </w:rPr>
        <w:t>المراعية</w:t>
      </w:r>
      <w:r>
        <w:rPr>
          <w:rFonts w:hint="cs"/>
          <w:rtl/>
          <w:lang w:bidi="ar-MA"/>
        </w:rPr>
        <w:t xml:space="preserve"> </w:t>
      </w:r>
      <w:r w:rsidRPr="00B62DEB">
        <w:rPr>
          <w:rFonts w:hint="cs"/>
          <w:rtl/>
          <w:lang w:bidi="ar-MA"/>
        </w:rPr>
        <w:t>للاعتبارات</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وإنشاء</w:t>
      </w:r>
      <w:r>
        <w:rPr>
          <w:rFonts w:hint="cs"/>
          <w:rtl/>
          <w:lang w:bidi="ar-MA"/>
        </w:rPr>
        <w:t xml:space="preserve"> </w:t>
      </w:r>
      <w:r w:rsidRPr="00B62DEB">
        <w:rPr>
          <w:rFonts w:hint="cs"/>
          <w:rtl/>
          <w:lang w:bidi="ar-MA"/>
        </w:rPr>
        <w:t>لجنة</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وإعداد</w:t>
      </w:r>
      <w:r>
        <w:rPr>
          <w:rFonts w:hint="cs"/>
          <w:rtl/>
          <w:lang w:bidi="ar-MA"/>
        </w:rPr>
        <w:t xml:space="preserve"> </w:t>
      </w:r>
      <w:r w:rsidRPr="00B62DEB">
        <w:rPr>
          <w:rFonts w:hint="cs"/>
          <w:rtl/>
          <w:lang w:bidi="ar-MA"/>
        </w:rPr>
        <w:t>التقريرين</w:t>
      </w:r>
      <w:r>
        <w:rPr>
          <w:rFonts w:hint="cs"/>
          <w:rtl/>
          <w:lang w:bidi="ar-MA"/>
        </w:rPr>
        <w:t xml:space="preserve"> </w:t>
      </w:r>
      <w:r w:rsidRPr="00B62DEB">
        <w:rPr>
          <w:rFonts w:hint="cs"/>
          <w:rtl/>
          <w:lang w:bidi="ar-MA"/>
        </w:rPr>
        <w:t>الثامن</w:t>
      </w:r>
      <w:r>
        <w:rPr>
          <w:rFonts w:hint="cs"/>
          <w:rtl/>
          <w:lang w:bidi="ar-MA"/>
        </w:rPr>
        <w:t xml:space="preserve"> </w:t>
      </w:r>
      <w:r w:rsidRPr="00B62DEB">
        <w:rPr>
          <w:rFonts w:hint="cs"/>
          <w:rtl/>
          <w:lang w:bidi="ar-MA"/>
        </w:rPr>
        <w:t>والتاسع</w:t>
      </w:r>
      <w:r>
        <w:rPr>
          <w:rFonts w:hint="cs"/>
          <w:rtl/>
          <w:lang w:bidi="ar-MA"/>
        </w:rPr>
        <w:t xml:space="preserve"> </w:t>
      </w:r>
      <w:r w:rsidRPr="00B62DEB">
        <w:rPr>
          <w:rFonts w:hint="cs"/>
          <w:rtl/>
          <w:lang w:bidi="ar-MA"/>
        </w:rPr>
        <w:t>اللذين</w:t>
      </w:r>
      <w:r>
        <w:rPr>
          <w:rFonts w:hint="cs"/>
          <w:rtl/>
          <w:lang w:bidi="ar-MA"/>
        </w:rPr>
        <w:t xml:space="preserve"> </w:t>
      </w:r>
      <w:r w:rsidRPr="00B62DEB">
        <w:rPr>
          <w:rFonts w:hint="cs"/>
          <w:rtl/>
          <w:lang w:bidi="ar-MA"/>
        </w:rPr>
        <w:t>سيقدمان</w:t>
      </w:r>
      <w:r>
        <w:rPr>
          <w:rFonts w:hint="cs"/>
          <w:rtl/>
          <w:lang w:bidi="ar-MA"/>
        </w:rPr>
        <w:t xml:space="preserve"> </w:t>
      </w:r>
      <w:r w:rsidRPr="00B62DEB">
        <w:rPr>
          <w:rFonts w:hint="cs"/>
          <w:rtl/>
          <w:lang w:bidi="ar-MA"/>
        </w:rPr>
        <w:t>للجنة</w:t>
      </w:r>
      <w:r>
        <w:rPr>
          <w:rFonts w:hint="cs"/>
          <w:rtl/>
          <w:lang w:bidi="ar-MA"/>
        </w:rPr>
        <w:t xml:space="preserve"> </w:t>
      </w:r>
      <w:r w:rsidRPr="00B62DEB">
        <w:rPr>
          <w:rFonts w:hint="cs"/>
          <w:rtl/>
          <w:lang w:bidi="ar-MA"/>
        </w:rPr>
        <w:t>المعنية</w:t>
      </w:r>
      <w:r>
        <w:rPr>
          <w:rFonts w:hint="cs"/>
          <w:rtl/>
          <w:lang w:bidi="ar-MA"/>
        </w:rPr>
        <w:t xml:space="preserve"> </w:t>
      </w:r>
      <w:r w:rsidRPr="00B62DEB">
        <w:rPr>
          <w:rFonts w:hint="cs"/>
          <w:rtl/>
          <w:lang w:bidi="ar-MA"/>
        </w:rPr>
        <w:t>بالقضاء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التمييز</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p>
    <w:p w:rsidR="00C97A7E" w:rsidRPr="00B62DEB" w:rsidRDefault="00C97A7E" w:rsidP="00C97A7E">
      <w:pPr>
        <w:pStyle w:val="SingleTxt"/>
        <w:rPr>
          <w:rtl/>
          <w:lang w:bidi="ar-MA"/>
        </w:rPr>
      </w:pPr>
      <w:r w:rsidRPr="00B62DEB">
        <w:rPr>
          <w:rFonts w:hint="cs"/>
          <w:rtl/>
          <w:lang w:bidi="ar-MA"/>
        </w:rPr>
        <w:t>181</w:t>
      </w:r>
      <w:r>
        <w:rPr>
          <w:rFonts w:hint="cs"/>
          <w:rtl/>
          <w:lang w:bidi="ar-MA"/>
        </w:rPr>
        <w:t xml:space="preserve"> </w:t>
      </w:r>
      <w:r>
        <w:rPr>
          <w:rtl/>
          <w:lang w:bidi="ar-MA"/>
        </w:rPr>
        <w:t>-</w:t>
      </w:r>
      <w:r>
        <w:rPr>
          <w:rFonts w:hint="cs"/>
          <w:rtl/>
          <w:lang w:bidi="ar-MA"/>
        </w:rPr>
        <w:t xml:space="preserve"> </w:t>
      </w:r>
      <w:r w:rsidRPr="00B62DEB">
        <w:rPr>
          <w:rFonts w:hint="cs"/>
          <w:rtl/>
          <w:lang w:bidi="ar-MA"/>
        </w:rPr>
        <w:t>وأقام</w:t>
      </w:r>
      <w:r>
        <w:rPr>
          <w:rFonts w:hint="cs"/>
          <w:rtl/>
          <w:lang w:bidi="ar-MA"/>
        </w:rPr>
        <w:t xml:space="preserve"> </w:t>
      </w:r>
      <w:r w:rsidRPr="00B62DEB">
        <w:rPr>
          <w:rFonts w:hint="cs"/>
          <w:rtl/>
          <w:lang w:bidi="ar-MA"/>
        </w:rPr>
        <w:t>صندوق</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للسكان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المشمولة</w:t>
      </w:r>
      <w:r>
        <w:rPr>
          <w:rFonts w:hint="cs"/>
          <w:rtl/>
          <w:lang w:bidi="ar-MA"/>
        </w:rPr>
        <w:t xml:space="preserve"> </w:t>
      </w:r>
      <w:r w:rsidRPr="00B62DEB">
        <w:rPr>
          <w:rFonts w:hint="cs"/>
          <w:rtl/>
          <w:lang w:bidi="ar-MA"/>
        </w:rPr>
        <w:t>بالتقرير</w:t>
      </w:r>
      <w:r>
        <w:rPr>
          <w:rFonts w:hint="cs"/>
          <w:rtl/>
          <w:lang w:bidi="ar-MA"/>
        </w:rPr>
        <w:t xml:space="preserve"> </w:t>
      </w:r>
      <w:r w:rsidRPr="00B62DEB">
        <w:rPr>
          <w:rFonts w:hint="cs"/>
          <w:rtl/>
          <w:lang w:bidi="ar-MA"/>
        </w:rPr>
        <w:t>شراكة</w:t>
      </w:r>
      <w:r>
        <w:rPr>
          <w:rFonts w:hint="cs"/>
          <w:rtl/>
          <w:lang w:bidi="ar-MA"/>
        </w:rPr>
        <w:t xml:space="preserve"> </w:t>
      </w:r>
      <w:r w:rsidRPr="00B62DEB">
        <w:rPr>
          <w:rFonts w:hint="cs"/>
          <w:rtl/>
          <w:lang w:bidi="ar-MA"/>
        </w:rPr>
        <w:t>منتظمة</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مجالات</w:t>
      </w:r>
      <w:r>
        <w:rPr>
          <w:rFonts w:hint="cs"/>
          <w:rtl/>
          <w:lang w:bidi="ar-MA"/>
        </w:rPr>
        <w:t xml:space="preserve"> </w:t>
      </w:r>
      <w:r w:rsidRPr="00B62DEB">
        <w:rPr>
          <w:rFonts w:hint="cs"/>
          <w:rtl/>
          <w:lang w:bidi="ar-MA"/>
        </w:rPr>
        <w:t>إدارة</w:t>
      </w:r>
      <w:r>
        <w:rPr>
          <w:rFonts w:hint="cs"/>
          <w:rtl/>
          <w:lang w:bidi="ar-MA"/>
        </w:rPr>
        <w:t xml:space="preserve"> </w:t>
      </w:r>
      <w:r w:rsidRPr="00B62DEB">
        <w:rPr>
          <w:rFonts w:hint="cs"/>
          <w:rtl/>
          <w:lang w:bidi="ar-MA"/>
        </w:rPr>
        <w:t>قطاع</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والمساواة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ومكافحة</w:t>
      </w:r>
      <w:r>
        <w:rPr>
          <w:rFonts w:hint="cs"/>
          <w:rtl/>
          <w:lang w:bidi="ar-MA"/>
        </w:rPr>
        <w:t xml:space="preserve"> </w:t>
      </w:r>
      <w:r w:rsidRPr="00B62DEB">
        <w:rPr>
          <w:rFonts w:hint="cs"/>
          <w:rtl/>
          <w:lang w:bidi="ar-MA"/>
        </w:rPr>
        <w:t>العنف</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سيما</w:t>
      </w:r>
      <w:r>
        <w:rPr>
          <w:rFonts w:hint="cs"/>
          <w:rtl/>
          <w:lang w:bidi="ar-MA"/>
        </w:rPr>
        <w:t xml:space="preserve"> </w:t>
      </w:r>
      <w:r w:rsidRPr="00B62DEB">
        <w:rPr>
          <w:rFonts w:hint="cs"/>
          <w:rtl/>
          <w:lang w:bidi="ar-MA"/>
        </w:rPr>
        <w:t>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بالتوعية</w:t>
      </w:r>
      <w:r>
        <w:rPr>
          <w:rFonts w:hint="cs"/>
          <w:rtl/>
          <w:lang w:bidi="ar-MA"/>
        </w:rPr>
        <w:t xml:space="preserve"> </w:t>
      </w:r>
      <w:r w:rsidRPr="00B62DEB">
        <w:rPr>
          <w:rFonts w:hint="cs"/>
          <w:rtl/>
          <w:lang w:bidi="ar-MA"/>
        </w:rPr>
        <w:t>وتوفير</w:t>
      </w:r>
      <w:r>
        <w:rPr>
          <w:rFonts w:hint="cs"/>
          <w:rtl/>
          <w:lang w:bidi="ar-MA"/>
        </w:rPr>
        <w:t xml:space="preserve"> </w:t>
      </w:r>
      <w:r w:rsidRPr="00B62DEB">
        <w:rPr>
          <w:rFonts w:hint="cs"/>
          <w:rtl/>
          <w:lang w:bidi="ar-MA"/>
        </w:rPr>
        <w:t>الرعاية.</w:t>
      </w:r>
    </w:p>
    <w:p w:rsidR="00C97A7E" w:rsidRPr="00B62DEB" w:rsidRDefault="00C97A7E" w:rsidP="00C97A7E">
      <w:pPr>
        <w:pStyle w:val="SingleTxt"/>
        <w:rPr>
          <w:rtl/>
          <w:lang w:bidi="ar-MA"/>
        </w:rPr>
      </w:pPr>
      <w:r w:rsidRPr="00B62DEB">
        <w:rPr>
          <w:rFonts w:hint="cs"/>
          <w:rtl/>
          <w:lang w:bidi="ar-MA"/>
        </w:rPr>
        <w:t>182</w:t>
      </w:r>
      <w:r>
        <w:rPr>
          <w:rFonts w:hint="cs"/>
          <w:rtl/>
          <w:lang w:bidi="ar-MA"/>
        </w:rPr>
        <w:t xml:space="preserve"> </w:t>
      </w:r>
      <w:r>
        <w:rPr>
          <w:rtl/>
          <w:lang w:bidi="ar-MA"/>
        </w:rPr>
        <w:t>-</w:t>
      </w:r>
      <w:r>
        <w:rPr>
          <w:rFonts w:hint="cs"/>
          <w:rtl/>
          <w:lang w:bidi="ar-MA"/>
        </w:rPr>
        <w:t xml:space="preserve"> </w:t>
      </w:r>
      <w:r w:rsidRPr="00B62DEB">
        <w:rPr>
          <w:rFonts w:hint="cs"/>
          <w:rtl/>
          <w:lang w:bidi="ar-MA"/>
        </w:rPr>
        <w:t>ويعمل</w:t>
      </w:r>
      <w:r>
        <w:rPr>
          <w:rFonts w:hint="cs"/>
          <w:rtl/>
          <w:lang w:bidi="ar-MA"/>
        </w:rPr>
        <w:t xml:space="preserve"> </w:t>
      </w:r>
      <w:r w:rsidRPr="00B62DEB">
        <w:rPr>
          <w:rFonts w:hint="cs"/>
          <w:rtl/>
          <w:lang w:bidi="ar-MA"/>
        </w:rPr>
        <w:t>مكتب</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بعثة</w:t>
      </w:r>
      <w:r>
        <w:rPr>
          <w:rFonts w:hint="cs"/>
          <w:rtl/>
          <w:lang w:bidi="ar-MA"/>
        </w:rPr>
        <w:t xml:space="preserve"> </w:t>
      </w:r>
      <w:r w:rsidRPr="00B62DEB">
        <w:rPr>
          <w:rFonts w:hint="cs"/>
          <w:rtl/>
          <w:lang w:bidi="ar-MA"/>
        </w:rPr>
        <w:t>الأمم</w:t>
      </w:r>
      <w:r>
        <w:rPr>
          <w:rFonts w:hint="cs"/>
          <w:rtl/>
          <w:lang w:bidi="ar-MA"/>
        </w:rPr>
        <w:t xml:space="preserve"> </w:t>
      </w:r>
      <w:r w:rsidRPr="00B62DEB">
        <w:rPr>
          <w:rFonts w:hint="cs"/>
          <w:rtl/>
          <w:lang w:bidi="ar-MA"/>
        </w:rPr>
        <w:t>المتحدة</w:t>
      </w:r>
      <w:r>
        <w:rPr>
          <w:rFonts w:hint="cs"/>
          <w:rtl/>
          <w:lang w:bidi="ar-MA"/>
        </w:rPr>
        <w:t xml:space="preserve"> </w:t>
      </w:r>
      <w:r w:rsidRPr="00B62DEB">
        <w:rPr>
          <w:rFonts w:hint="cs"/>
          <w:rtl/>
          <w:lang w:bidi="ar-MA"/>
        </w:rPr>
        <w:t>لتثبيت</w:t>
      </w:r>
      <w:r>
        <w:rPr>
          <w:rFonts w:hint="cs"/>
          <w:rtl/>
          <w:lang w:bidi="ar-MA"/>
        </w:rPr>
        <w:t xml:space="preserve"> </w:t>
      </w:r>
      <w:r w:rsidRPr="00B62DEB">
        <w:rPr>
          <w:rFonts w:hint="cs"/>
          <w:rtl/>
          <w:lang w:bidi="ar-MA"/>
        </w:rPr>
        <w:t>الاستقرار</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قدرات</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التنسيق</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الأقاليم</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التدخل</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توفير</w:t>
      </w:r>
      <w:r>
        <w:rPr>
          <w:rFonts w:hint="cs"/>
          <w:rtl/>
          <w:lang w:bidi="ar-MA"/>
        </w:rPr>
        <w:t xml:space="preserve"> </w:t>
      </w:r>
      <w:r w:rsidRPr="00B62DEB">
        <w:rPr>
          <w:rFonts w:hint="cs"/>
          <w:rtl/>
          <w:lang w:bidi="ar-MA"/>
        </w:rPr>
        <w:t>الرعاية</w:t>
      </w:r>
      <w:r>
        <w:rPr>
          <w:rFonts w:hint="cs"/>
          <w:rtl/>
          <w:lang w:bidi="ar-MA"/>
        </w:rPr>
        <w:t xml:space="preserve"> </w:t>
      </w:r>
      <w:r w:rsidRPr="00B62DEB">
        <w:rPr>
          <w:rFonts w:hint="cs"/>
          <w:rtl/>
          <w:lang w:bidi="ar-MA"/>
        </w:rPr>
        <w:t>للنساء</w:t>
      </w:r>
      <w:r>
        <w:rPr>
          <w:rFonts w:hint="cs"/>
          <w:rtl/>
          <w:lang w:bidi="ar-MA"/>
        </w:rPr>
        <w:t xml:space="preserve"> </w:t>
      </w:r>
      <w:r w:rsidRPr="00B62DEB">
        <w:rPr>
          <w:rFonts w:hint="cs"/>
          <w:rtl/>
          <w:lang w:bidi="ar-MA"/>
        </w:rPr>
        <w:t>ضحايا</w:t>
      </w:r>
      <w:r>
        <w:rPr>
          <w:rFonts w:hint="cs"/>
          <w:rtl/>
          <w:lang w:bidi="ar-MA"/>
        </w:rPr>
        <w:t xml:space="preserve"> </w:t>
      </w:r>
      <w:r w:rsidRPr="00B62DEB">
        <w:rPr>
          <w:rFonts w:hint="cs"/>
          <w:rtl/>
          <w:lang w:bidi="ar-MA"/>
        </w:rPr>
        <w:t>العنف.</w:t>
      </w:r>
      <w:r>
        <w:rPr>
          <w:rFonts w:hint="cs"/>
          <w:rtl/>
          <w:lang w:bidi="ar-MA"/>
        </w:rPr>
        <w:t xml:space="preserve"> </w:t>
      </w:r>
      <w:r w:rsidRPr="00B62DEB">
        <w:rPr>
          <w:rFonts w:hint="cs"/>
          <w:rtl/>
          <w:lang w:bidi="ar-MA"/>
        </w:rPr>
        <w:t>ويقدم</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الدعم</w:t>
      </w:r>
      <w:r>
        <w:rPr>
          <w:rFonts w:hint="cs"/>
          <w:rtl/>
          <w:lang w:bidi="ar-MA"/>
        </w:rPr>
        <w:t xml:space="preserve"> </w:t>
      </w:r>
      <w:r w:rsidRPr="00B62DEB">
        <w:rPr>
          <w:rFonts w:hint="cs"/>
          <w:rtl/>
          <w:lang w:bidi="ar-MA"/>
        </w:rPr>
        <w:t>لعملية</w:t>
      </w:r>
      <w:r>
        <w:rPr>
          <w:rFonts w:hint="cs"/>
          <w:rtl/>
          <w:lang w:bidi="ar-MA"/>
        </w:rPr>
        <w:t xml:space="preserve"> </w:t>
      </w:r>
      <w:r w:rsidRPr="00B62DEB">
        <w:rPr>
          <w:rFonts w:hint="cs"/>
          <w:rtl/>
          <w:lang w:bidi="ar-MA"/>
        </w:rPr>
        <w:t>تطبيق</w:t>
      </w:r>
      <w:r>
        <w:rPr>
          <w:rFonts w:hint="cs"/>
          <w:rtl/>
          <w:lang w:bidi="ar-MA"/>
        </w:rPr>
        <w:t xml:space="preserve"> </w:t>
      </w:r>
      <w:r w:rsidRPr="00B62DEB">
        <w:rPr>
          <w:rFonts w:hint="cs"/>
          <w:rtl/>
          <w:lang w:bidi="ar-MA"/>
        </w:rPr>
        <w:t>قرار</w:t>
      </w:r>
      <w:r>
        <w:rPr>
          <w:rFonts w:hint="cs"/>
          <w:rtl/>
          <w:lang w:bidi="ar-MA"/>
        </w:rPr>
        <w:t xml:space="preserve"> </w:t>
      </w:r>
      <w:r w:rsidRPr="00B62DEB">
        <w:rPr>
          <w:rFonts w:hint="cs"/>
          <w:rtl/>
          <w:lang w:bidi="ar-MA"/>
        </w:rPr>
        <w:t>تخصيص</w:t>
      </w:r>
      <w:r>
        <w:rPr>
          <w:rFonts w:hint="cs"/>
          <w:rtl/>
          <w:lang w:bidi="ar-MA"/>
        </w:rPr>
        <w:t xml:space="preserve"> </w:t>
      </w:r>
      <w:r w:rsidRPr="00B62DEB">
        <w:rPr>
          <w:rFonts w:hint="cs"/>
          <w:rtl/>
          <w:lang w:bidi="ar-MA"/>
        </w:rPr>
        <w:t>حصة</w:t>
      </w:r>
      <w:r>
        <w:rPr>
          <w:rFonts w:hint="cs"/>
          <w:rtl/>
          <w:lang w:bidi="ar-MA"/>
        </w:rPr>
        <w:t xml:space="preserve"> </w:t>
      </w:r>
      <w:r w:rsidRPr="00B62DEB">
        <w:rPr>
          <w:rFonts w:hint="cs"/>
          <w:rtl/>
          <w:lang w:bidi="ar-MA"/>
        </w:rPr>
        <w:t>30</w:t>
      </w:r>
      <w:r>
        <w:rPr>
          <w:rFonts w:hint="eastAsia"/>
          <w:rtl/>
          <w:lang w:bidi="ar-MA"/>
        </w:rPr>
        <w:t> </w:t>
      </w:r>
      <w:r w:rsidRPr="00B62DEB">
        <w:rPr>
          <w:rFonts w:hint="cs"/>
          <w:rtl/>
          <w:lang w:bidi="ar-MA"/>
        </w:rPr>
        <w:t>في</w:t>
      </w:r>
      <w:r>
        <w:rPr>
          <w:rFonts w:hint="cs"/>
          <w:rtl/>
          <w:lang w:bidi="ar-MA"/>
        </w:rPr>
        <w:t xml:space="preserve"> </w:t>
      </w:r>
      <w:r w:rsidRPr="00B62DEB">
        <w:rPr>
          <w:rFonts w:hint="cs"/>
          <w:rtl/>
          <w:lang w:bidi="ar-MA"/>
        </w:rPr>
        <w:t>المائة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الأقل</w:t>
      </w:r>
      <w:r>
        <w:rPr>
          <w:rFonts w:hint="cs"/>
          <w:rtl/>
          <w:lang w:bidi="ar-MA"/>
        </w:rPr>
        <w:t xml:space="preserve"> </w:t>
      </w:r>
      <w:r w:rsidRPr="00B62DEB">
        <w:rPr>
          <w:rFonts w:hint="cs"/>
          <w:rtl/>
          <w:lang w:bidi="ar-MA"/>
        </w:rPr>
        <w:t>لتمثيل</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المكرسة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دستور</w:t>
      </w:r>
      <w:r>
        <w:rPr>
          <w:rFonts w:hint="cs"/>
          <w:rtl/>
          <w:lang w:bidi="ar-MA"/>
        </w:rPr>
        <w:t xml:space="preserve"> </w:t>
      </w:r>
      <w:r w:rsidRPr="00B62DEB">
        <w:rPr>
          <w:rFonts w:hint="cs"/>
          <w:rtl/>
          <w:lang w:bidi="ar-MA"/>
        </w:rPr>
        <w:t>1987</w:t>
      </w:r>
      <w:r>
        <w:rPr>
          <w:rFonts w:hint="cs"/>
          <w:rtl/>
          <w:lang w:bidi="ar-MA"/>
        </w:rPr>
        <w:t xml:space="preserve"> </w:t>
      </w:r>
      <w:r w:rsidRPr="00B62DEB">
        <w:rPr>
          <w:rFonts w:hint="cs"/>
          <w:rtl/>
          <w:lang w:bidi="ar-MA"/>
        </w:rPr>
        <w:t>المعدل.</w:t>
      </w:r>
    </w:p>
    <w:p w:rsidR="00C97A7E" w:rsidRPr="00B62DEB" w:rsidRDefault="00C97A7E" w:rsidP="005C4041">
      <w:pPr>
        <w:pStyle w:val="SingleTxt"/>
        <w:rPr>
          <w:rtl/>
          <w:lang w:bidi="ar-MA"/>
        </w:rPr>
      </w:pPr>
      <w:r w:rsidRPr="00B62DEB">
        <w:rPr>
          <w:rFonts w:hint="cs"/>
          <w:rtl/>
          <w:lang w:bidi="ar-MA"/>
        </w:rPr>
        <w:t>183</w:t>
      </w:r>
      <w:r>
        <w:rPr>
          <w:rFonts w:hint="cs"/>
          <w:rtl/>
          <w:lang w:bidi="ar-MA"/>
        </w:rPr>
        <w:t xml:space="preserve"> </w:t>
      </w:r>
      <w:r>
        <w:rPr>
          <w:rtl/>
          <w:lang w:bidi="ar-MA"/>
        </w:rPr>
        <w:t>-</w:t>
      </w:r>
      <w:r>
        <w:rPr>
          <w:rFonts w:hint="cs"/>
          <w:rtl/>
          <w:lang w:bidi="ar-MA"/>
        </w:rPr>
        <w:t xml:space="preserve"> </w:t>
      </w:r>
      <w:r w:rsidRPr="00B62DEB">
        <w:rPr>
          <w:rFonts w:hint="cs"/>
          <w:rtl/>
          <w:lang w:bidi="ar-MA"/>
        </w:rPr>
        <w:t>وتقدم</w:t>
      </w:r>
      <w:r>
        <w:rPr>
          <w:rFonts w:hint="cs"/>
          <w:rtl/>
          <w:lang w:bidi="ar-MA"/>
        </w:rPr>
        <w:t xml:space="preserve"> </w:t>
      </w:r>
      <w:r w:rsidRPr="00B62DEB">
        <w:rPr>
          <w:rFonts w:hint="cs"/>
          <w:rtl/>
          <w:lang w:bidi="ar-MA"/>
        </w:rPr>
        <w:t>اليونيسيف</w:t>
      </w:r>
      <w:r>
        <w:rPr>
          <w:rFonts w:hint="cs"/>
          <w:rtl/>
          <w:lang w:bidi="ar-MA"/>
        </w:rPr>
        <w:t xml:space="preserve"> </w:t>
      </w:r>
      <w:r w:rsidRPr="00B62DEB">
        <w:rPr>
          <w:rFonts w:hint="cs"/>
          <w:rtl/>
          <w:lang w:bidi="ar-MA"/>
        </w:rPr>
        <w:t>دعما</w:t>
      </w:r>
      <w:r>
        <w:rPr>
          <w:rFonts w:hint="cs"/>
          <w:rtl/>
          <w:lang w:bidi="ar-MA"/>
        </w:rPr>
        <w:t xml:space="preserve"> </w:t>
      </w:r>
      <w:r w:rsidRPr="00B62DEB">
        <w:rPr>
          <w:rFonts w:hint="cs"/>
          <w:rtl/>
          <w:lang w:bidi="ar-MA"/>
        </w:rPr>
        <w:t>فنيا</w:t>
      </w:r>
      <w:r>
        <w:rPr>
          <w:rFonts w:hint="cs"/>
          <w:rtl/>
          <w:lang w:bidi="ar-MA"/>
        </w:rPr>
        <w:t xml:space="preserve"> </w:t>
      </w:r>
      <w:r w:rsidRPr="00B62DEB">
        <w:rPr>
          <w:rFonts w:hint="cs"/>
          <w:rtl/>
          <w:lang w:bidi="ar-MA"/>
        </w:rPr>
        <w:t>لوزارة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توعية</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بالصحة</w:t>
      </w:r>
      <w:r>
        <w:rPr>
          <w:rFonts w:hint="cs"/>
          <w:rtl/>
          <w:lang w:bidi="ar-MA"/>
        </w:rPr>
        <w:t xml:space="preserve"> </w:t>
      </w:r>
      <w:r w:rsidRPr="00B62DEB">
        <w:rPr>
          <w:rFonts w:hint="cs"/>
          <w:rtl/>
          <w:lang w:bidi="ar-MA"/>
        </w:rPr>
        <w:t>الإنجابية،</w:t>
      </w:r>
      <w:r>
        <w:rPr>
          <w:rFonts w:hint="cs"/>
          <w:rtl/>
          <w:lang w:bidi="ar-MA"/>
        </w:rPr>
        <w:t xml:space="preserve"> </w:t>
      </w:r>
      <w:r w:rsidRPr="00B62DEB">
        <w:rPr>
          <w:rFonts w:hint="cs"/>
          <w:rtl/>
          <w:lang w:bidi="ar-MA"/>
        </w:rPr>
        <w:t>ودعما</w:t>
      </w:r>
      <w:r>
        <w:rPr>
          <w:rFonts w:hint="cs"/>
          <w:rtl/>
          <w:lang w:bidi="ar-MA"/>
        </w:rPr>
        <w:t xml:space="preserve"> </w:t>
      </w:r>
      <w:r w:rsidRPr="00B62DEB">
        <w:rPr>
          <w:rFonts w:hint="cs"/>
          <w:rtl/>
          <w:lang w:bidi="ar-MA"/>
        </w:rPr>
        <w:t>لوجستيا</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مستوى</w:t>
      </w:r>
      <w:r>
        <w:rPr>
          <w:rFonts w:hint="cs"/>
          <w:rtl/>
          <w:lang w:bidi="ar-MA"/>
        </w:rPr>
        <w:t xml:space="preserve"> </w:t>
      </w:r>
      <w:r w:rsidRPr="00B62DEB">
        <w:rPr>
          <w:rFonts w:hint="cs"/>
          <w:rtl/>
          <w:lang w:bidi="ar-MA"/>
        </w:rPr>
        <w:t>خمس</w:t>
      </w:r>
      <w:r>
        <w:rPr>
          <w:rFonts w:hint="cs"/>
          <w:rtl/>
          <w:lang w:bidi="ar-MA"/>
        </w:rPr>
        <w:t xml:space="preserve"> </w:t>
      </w:r>
      <w:r w:rsidRPr="00B62DEB">
        <w:rPr>
          <w:rFonts w:hint="cs"/>
          <w:rtl/>
          <w:lang w:bidi="ar-MA"/>
        </w:rPr>
        <w:t>تنسيقيات</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التنسيقيات</w:t>
      </w:r>
      <w:r>
        <w:rPr>
          <w:rFonts w:hint="cs"/>
          <w:rtl/>
          <w:lang w:bidi="ar-MA"/>
        </w:rPr>
        <w:t xml:space="preserve"> </w:t>
      </w:r>
      <w:r w:rsidRPr="00B62DEB">
        <w:rPr>
          <w:rFonts w:hint="cs"/>
          <w:rtl/>
          <w:lang w:bidi="ar-MA"/>
        </w:rPr>
        <w:t>التابعة</w:t>
      </w:r>
      <w:r>
        <w:rPr>
          <w:rFonts w:hint="cs"/>
          <w:rtl/>
          <w:lang w:bidi="ar-MA"/>
        </w:rPr>
        <w:t xml:space="preserve"> </w:t>
      </w:r>
      <w:r w:rsidRPr="00B62DEB">
        <w:rPr>
          <w:rFonts w:hint="cs"/>
          <w:rtl/>
          <w:lang w:bidi="ar-MA"/>
        </w:rPr>
        <w:t>لها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الأقاليم</w:t>
      </w:r>
      <w:r>
        <w:rPr>
          <w:rFonts w:hint="cs"/>
          <w:rtl/>
          <w:lang w:bidi="ar-MA"/>
        </w:rPr>
        <w:t xml:space="preserve"> </w:t>
      </w:r>
      <w:r w:rsidRPr="00B62DEB">
        <w:rPr>
          <w:rFonts w:hint="cs"/>
          <w:rtl/>
          <w:lang w:bidi="ar-MA"/>
        </w:rPr>
        <w:t>(الجنوب،</w:t>
      </w:r>
      <w:r>
        <w:rPr>
          <w:rFonts w:hint="cs"/>
          <w:rtl/>
          <w:lang w:bidi="ar-MA"/>
        </w:rPr>
        <w:t xml:space="preserve"> </w:t>
      </w:r>
      <w:r w:rsidRPr="00B62DEB">
        <w:rPr>
          <w:rFonts w:hint="cs"/>
          <w:rtl/>
          <w:lang w:bidi="ar-MA"/>
        </w:rPr>
        <w:t>أرتيبونيت،</w:t>
      </w:r>
      <w:r>
        <w:rPr>
          <w:rFonts w:hint="cs"/>
          <w:rtl/>
          <w:lang w:bidi="ar-MA"/>
        </w:rPr>
        <w:t xml:space="preserve"> </w:t>
      </w:r>
      <w:r w:rsidRPr="00B62DEB">
        <w:rPr>
          <w:rFonts w:hint="cs"/>
          <w:rtl/>
          <w:lang w:bidi="ar-MA"/>
        </w:rPr>
        <w:t>الوسط،</w:t>
      </w:r>
      <w:r>
        <w:rPr>
          <w:rFonts w:hint="cs"/>
          <w:rtl/>
          <w:lang w:bidi="ar-MA"/>
        </w:rPr>
        <w:t xml:space="preserve"> </w:t>
      </w:r>
      <w:r w:rsidRPr="00B62DEB">
        <w:rPr>
          <w:rFonts w:hint="cs"/>
          <w:rtl/>
          <w:lang w:bidi="ar-MA"/>
        </w:rPr>
        <w:t>نيبس،</w:t>
      </w:r>
      <w:r>
        <w:rPr>
          <w:rFonts w:hint="cs"/>
          <w:rtl/>
          <w:lang w:bidi="ar-MA"/>
        </w:rPr>
        <w:t xml:space="preserve"> </w:t>
      </w:r>
      <w:r w:rsidRPr="00B62DEB">
        <w:rPr>
          <w:rFonts w:hint="cs"/>
          <w:rtl/>
          <w:lang w:bidi="ar-MA"/>
        </w:rPr>
        <w:t>الجنوب</w:t>
      </w:r>
      <w:r>
        <w:rPr>
          <w:rFonts w:hint="cs"/>
          <w:rtl/>
          <w:lang w:bidi="ar-MA"/>
        </w:rPr>
        <w:t xml:space="preserve"> </w:t>
      </w:r>
      <w:r w:rsidRPr="00B62DEB">
        <w:rPr>
          <w:rFonts w:hint="cs"/>
          <w:rtl/>
          <w:lang w:bidi="ar-MA"/>
        </w:rPr>
        <w:t>الشرقي).</w:t>
      </w:r>
      <w:r>
        <w:rPr>
          <w:rFonts w:hint="cs"/>
          <w:rtl/>
          <w:lang w:bidi="ar-MA"/>
        </w:rPr>
        <w:t xml:space="preserve"> </w:t>
      </w:r>
      <w:r w:rsidRPr="00B62DEB">
        <w:rPr>
          <w:rFonts w:hint="cs"/>
          <w:rtl/>
          <w:lang w:bidi="ar-MA"/>
        </w:rPr>
        <w:t>وتمول</w:t>
      </w:r>
      <w:r>
        <w:rPr>
          <w:rFonts w:hint="cs"/>
          <w:rtl/>
          <w:lang w:bidi="ar-MA"/>
        </w:rPr>
        <w:t xml:space="preserve"> </w:t>
      </w:r>
      <w:r w:rsidRPr="00B62DEB">
        <w:rPr>
          <w:rFonts w:hint="cs"/>
          <w:rtl/>
          <w:lang w:bidi="ar-MA"/>
        </w:rPr>
        <w:t>اليونيسيف</w:t>
      </w:r>
      <w:r>
        <w:rPr>
          <w:rFonts w:hint="cs"/>
          <w:rtl/>
          <w:lang w:bidi="ar-MA"/>
        </w:rPr>
        <w:t xml:space="preserve"> </w:t>
      </w:r>
      <w:r w:rsidRPr="00B62DEB">
        <w:rPr>
          <w:rFonts w:hint="cs"/>
          <w:rtl/>
          <w:lang w:bidi="ar-MA"/>
        </w:rPr>
        <w:t>حاليا</w:t>
      </w:r>
      <w:r>
        <w:rPr>
          <w:rFonts w:hint="cs"/>
          <w:rtl/>
          <w:lang w:bidi="ar-MA"/>
        </w:rPr>
        <w:t xml:space="preserve"> </w:t>
      </w:r>
      <w:r w:rsidRPr="00B62DEB">
        <w:rPr>
          <w:rFonts w:hint="cs"/>
          <w:rtl/>
          <w:lang w:bidi="ar-MA"/>
        </w:rPr>
        <w:t>مشروعا</w:t>
      </w:r>
      <w:r>
        <w:rPr>
          <w:rFonts w:hint="cs"/>
          <w:rtl/>
          <w:lang w:bidi="ar-MA"/>
        </w:rPr>
        <w:t xml:space="preserve"> </w:t>
      </w:r>
      <w:r w:rsidRPr="00B62DEB">
        <w:rPr>
          <w:rFonts w:hint="cs"/>
          <w:rtl/>
          <w:lang w:bidi="ar-MA"/>
        </w:rPr>
        <w:t>سيُمكن</w:t>
      </w:r>
      <w:r>
        <w:rPr>
          <w:rFonts w:hint="cs"/>
          <w:rtl/>
          <w:lang w:bidi="ar-MA"/>
        </w:rPr>
        <w:t xml:space="preserve"> </w:t>
      </w:r>
      <w:r w:rsidRPr="00B62DEB">
        <w:rPr>
          <w:rFonts w:hint="cs"/>
          <w:rtl/>
          <w:lang w:bidi="ar-MA"/>
        </w:rPr>
        <w:t>الوزارة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توعية</w:t>
      </w:r>
      <w:r>
        <w:rPr>
          <w:rFonts w:hint="cs"/>
          <w:rtl/>
          <w:lang w:bidi="ar-MA"/>
        </w:rPr>
        <w:t xml:space="preserve"> </w:t>
      </w:r>
      <w:r w:rsidRPr="00B62DEB">
        <w:rPr>
          <w:rFonts w:hint="cs"/>
          <w:rtl/>
          <w:lang w:bidi="ar-MA"/>
        </w:rPr>
        <w:t>السكان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إقليمين</w:t>
      </w:r>
      <w:r>
        <w:rPr>
          <w:rFonts w:hint="cs"/>
          <w:rtl/>
          <w:lang w:bidi="ar-MA"/>
        </w:rPr>
        <w:t xml:space="preserve"> </w:t>
      </w:r>
      <w:r w:rsidRPr="00B62DEB">
        <w:rPr>
          <w:rFonts w:hint="cs"/>
          <w:rtl/>
          <w:lang w:bidi="ar-MA"/>
        </w:rPr>
        <w:t>جغرافيين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أقاليم</w:t>
      </w:r>
      <w:r>
        <w:rPr>
          <w:rFonts w:hint="cs"/>
          <w:rtl/>
          <w:lang w:bidi="ar-MA"/>
        </w:rPr>
        <w:t xml:space="preserve"> </w:t>
      </w:r>
      <w:r w:rsidRPr="00B62DEB">
        <w:rPr>
          <w:rFonts w:hint="cs"/>
          <w:rtl/>
          <w:lang w:bidi="ar-MA"/>
        </w:rPr>
        <w:t>البلد</w:t>
      </w:r>
      <w:r>
        <w:rPr>
          <w:rFonts w:hint="cs"/>
          <w:rtl/>
          <w:lang w:bidi="ar-MA"/>
        </w:rPr>
        <w:t xml:space="preserve"> </w:t>
      </w:r>
      <w:r w:rsidRPr="00B62DEB">
        <w:rPr>
          <w:rFonts w:hint="cs"/>
          <w:rtl/>
          <w:lang w:bidi="ar-MA"/>
        </w:rPr>
        <w:t>وذلك</w:t>
      </w:r>
      <w:r>
        <w:rPr>
          <w:rFonts w:hint="cs"/>
          <w:rtl/>
          <w:lang w:bidi="ar-MA"/>
        </w:rPr>
        <w:t xml:space="preserve"> </w:t>
      </w:r>
      <w:r w:rsidRPr="00B62DEB">
        <w:rPr>
          <w:rFonts w:hint="cs"/>
          <w:rtl/>
          <w:lang w:bidi="ar-MA"/>
        </w:rPr>
        <w:t>بهدف</w:t>
      </w:r>
      <w:r>
        <w:rPr>
          <w:rFonts w:hint="cs"/>
          <w:rtl/>
          <w:lang w:bidi="ar-MA"/>
        </w:rPr>
        <w:t xml:space="preserve"> </w:t>
      </w:r>
      <w:r w:rsidRPr="00B62DEB">
        <w:rPr>
          <w:rFonts w:hint="cs"/>
          <w:rtl/>
          <w:lang w:bidi="ar-MA"/>
        </w:rPr>
        <w:t>القضاء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أشكال</w:t>
      </w:r>
      <w:r>
        <w:rPr>
          <w:rFonts w:hint="cs"/>
          <w:rtl/>
          <w:lang w:bidi="ar-MA"/>
        </w:rPr>
        <w:t xml:space="preserve"> </w:t>
      </w:r>
      <w:r w:rsidRPr="00B62DEB">
        <w:rPr>
          <w:rFonts w:hint="cs"/>
          <w:rtl/>
          <w:lang w:bidi="ar-MA"/>
        </w:rPr>
        <w:t>العنف</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الفتيات</w:t>
      </w:r>
      <w:r>
        <w:rPr>
          <w:rFonts w:hint="cs"/>
          <w:rtl/>
          <w:lang w:bidi="ar-MA"/>
        </w:rPr>
        <w:t xml:space="preserve"> </w:t>
      </w:r>
      <w:r w:rsidRPr="00B62DEB">
        <w:rPr>
          <w:rFonts w:hint="cs"/>
          <w:rtl/>
          <w:lang w:bidi="ar-MA"/>
        </w:rPr>
        <w:t>والنساء،</w:t>
      </w:r>
      <w:r>
        <w:rPr>
          <w:rFonts w:hint="cs"/>
          <w:rtl/>
          <w:lang w:bidi="ar-MA"/>
        </w:rPr>
        <w:t xml:space="preserve"> </w:t>
      </w:r>
      <w:r w:rsidRPr="00B62DEB">
        <w:rPr>
          <w:rFonts w:hint="cs"/>
          <w:rtl/>
          <w:lang w:bidi="ar-MA"/>
        </w:rPr>
        <w:t>وتحسين</w:t>
      </w:r>
      <w:r>
        <w:rPr>
          <w:rFonts w:hint="cs"/>
          <w:rtl/>
          <w:lang w:bidi="ar-MA"/>
        </w:rPr>
        <w:t xml:space="preserve"> </w:t>
      </w:r>
      <w:r w:rsidRPr="00B62DEB">
        <w:rPr>
          <w:rFonts w:hint="cs"/>
          <w:rtl/>
          <w:lang w:bidi="ar-MA"/>
        </w:rPr>
        <w:t>الصحة</w:t>
      </w:r>
      <w:r>
        <w:rPr>
          <w:rFonts w:hint="cs"/>
          <w:rtl/>
          <w:lang w:bidi="ar-MA"/>
        </w:rPr>
        <w:t xml:space="preserve"> </w:t>
      </w:r>
      <w:r w:rsidRPr="00B62DEB">
        <w:rPr>
          <w:rFonts w:hint="cs"/>
          <w:rtl/>
          <w:lang w:bidi="ar-MA"/>
        </w:rPr>
        <w:t>الإنجابية</w:t>
      </w:r>
      <w:r>
        <w:rPr>
          <w:rFonts w:hint="cs"/>
          <w:rtl/>
          <w:lang w:bidi="ar-MA"/>
        </w:rPr>
        <w:t xml:space="preserve"> </w:t>
      </w:r>
      <w:r w:rsidRPr="00B62DEB">
        <w:rPr>
          <w:rFonts w:hint="cs"/>
          <w:rtl/>
          <w:lang w:bidi="ar-MA"/>
        </w:rPr>
        <w:t>بمراعاة</w:t>
      </w:r>
      <w:r>
        <w:rPr>
          <w:rFonts w:hint="cs"/>
          <w:rtl/>
          <w:lang w:bidi="ar-MA"/>
        </w:rPr>
        <w:t xml:space="preserve"> </w:t>
      </w:r>
      <w:r w:rsidRPr="00B62DEB">
        <w:rPr>
          <w:rFonts w:hint="cs"/>
          <w:rtl/>
          <w:lang w:bidi="ar-MA"/>
        </w:rPr>
        <w:t>العلاقات</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ويهدف</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البرنامج</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إشراك</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الجهات</w:t>
      </w:r>
      <w:r>
        <w:rPr>
          <w:rFonts w:hint="cs"/>
          <w:rtl/>
          <w:lang w:bidi="ar-MA"/>
        </w:rPr>
        <w:t xml:space="preserve"> </w:t>
      </w:r>
      <w:r w:rsidRPr="00B62DEB">
        <w:rPr>
          <w:rFonts w:hint="cs"/>
          <w:rtl/>
          <w:lang w:bidi="ar-MA"/>
        </w:rPr>
        <w:t>الفاعلة</w:t>
      </w:r>
      <w:r>
        <w:rPr>
          <w:rFonts w:hint="cs"/>
          <w:rtl/>
          <w:lang w:bidi="ar-MA"/>
        </w:rPr>
        <w:t xml:space="preserve"> </w:t>
      </w:r>
      <w:r w:rsidRPr="00B62DEB">
        <w:rPr>
          <w:rFonts w:hint="cs"/>
          <w:rtl/>
          <w:lang w:bidi="ar-MA"/>
        </w:rPr>
        <w:t>الجمعياتية</w:t>
      </w:r>
      <w:r>
        <w:rPr>
          <w:rFonts w:hint="cs"/>
          <w:rtl/>
          <w:lang w:bidi="ar-MA"/>
        </w:rPr>
        <w:t xml:space="preserve"> </w:t>
      </w:r>
      <w:r w:rsidRPr="00B62DEB">
        <w:rPr>
          <w:rFonts w:hint="cs"/>
          <w:rtl/>
          <w:lang w:bidi="ar-MA"/>
        </w:rPr>
        <w:t>والمجتمعية</w:t>
      </w:r>
      <w:r>
        <w:rPr>
          <w:rFonts w:hint="cs"/>
          <w:rtl/>
          <w:lang w:bidi="ar-MA"/>
        </w:rPr>
        <w:t xml:space="preserve"> </w:t>
      </w:r>
      <w:r w:rsidRPr="00B62DEB">
        <w:rPr>
          <w:rFonts w:hint="cs"/>
          <w:rtl/>
          <w:lang w:bidi="ar-MA"/>
        </w:rPr>
        <w:t>والمحلية</w:t>
      </w:r>
      <w:r>
        <w:rPr>
          <w:rFonts w:hint="cs"/>
          <w:rtl/>
          <w:lang w:bidi="ar-MA"/>
        </w:rPr>
        <w:t xml:space="preserve"> </w:t>
      </w:r>
      <w:r w:rsidRPr="00B62DEB">
        <w:rPr>
          <w:rFonts w:hint="cs"/>
          <w:rtl/>
          <w:lang w:bidi="ar-MA"/>
        </w:rPr>
        <w:t>والجماعات</w:t>
      </w:r>
      <w:r>
        <w:rPr>
          <w:rFonts w:hint="cs"/>
          <w:rtl/>
          <w:lang w:bidi="ar-MA"/>
        </w:rPr>
        <w:t xml:space="preserve"> </w:t>
      </w:r>
      <w:r w:rsidRPr="00B62DEB">
        <w:rPr>
          <w:rFonts w:hint="cs"/>
          <w:rtl/>
          <w:lang w:bidi="ar-MA"/>
        </w:rPr>
        <w:t>المحلية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الجهد.</w:t>
      </w:r>
    </w:p>
    <w:p w:rsidR="00C97A7E" w:rsidRPr="00B62DEB" w:rsidRDefault="00C97A7E" w:rsidP="002E44E5">
      <w:pPr>
        <w:pStyle w:val="SingleTxt"/>
        <w:rPr>
          <w:rtl/>
          <w:lang w:bidi="ar-MA"/>
        </w:rPr>
      </w:pPr>
      <w:r w:rsidRPr="00B62DEB">
        <w:rPr>
          <w:rFonts w:hint="cs"/>
          <w:rtl/>
          <w:lang w:bidi="ar-MA"/>
        </w:rPr>
        <w:t>184</w:t>
      </w:r>
      <w:r>
        <w:rPr>
          <w:rFonts w:hint="cs"/>
          <w:rtl/>
          <w:lang w:bidi="ar-MA"/>
        </w:rPr>
        <w:t xml:space="preserve"> </w:t>
      </w:r>
      <w:r>
        <w:rPr>
          <w:rtl/>
          <w:lang w:bidi="ar-MA"/>
        </w:rPr>
        <w:t>-</w:t>
      </w:r>
      <w:r>
        <w:rPr>
          <w:rFonts w:hint="cs"/>
          <w:rtl/>
          <w:lang w:bidi="ar-MA"/>
        </w:rPr>
        <w:t xml:space="preserve"> </w:t>
      </w:r>
      <w:r w:rsidRPr="00B62DEB">
        <w:rPr>
          <w:rFonts w:hint="cs"/>
          <w:rtl/>
          <w:lang w:bidi="ar-MA"/>
        </w:rPr>
        <w:t>وتساهم</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وكالات</w:t>
      </w:r>
      <w:r>
        <w:rPr>
          <w:rFonts w:hint="cs"/>
          <w:rtl/>
          <w:lang w:bidi="ar-MA"/>
        </w:rPr>
        <w:t xml:space="preserve"> </w:t>
      </w:r>
      <w:r w:rsidRPr="00B62DEB">
        <w:rPr>
          <w:rFonts w:hint="cs"/>
          <w:rtl/>
          <w:lang w:bidi="ar-MA"/>
        </w:rPr>
        <w:t>التعاون</w:t>
      </w:r>
      <w:r>
        <w:rPr>
          <w:rFonts w:hint="cs"/>
          <w:rtl/>
          <w:lang w:bidi="ar-MA"/>
        </w:rPr>
        <w:t xml:space="preserve"> </w:t>
      </w:r>
      <w:r w:rsidRPr="00B62DEB">
        <w:rPr>
          <w:rFonts w:hint="cs"/>
          <w:rtl/>
          <w:lang w:bidi="ar-MA"/>
        </w:rPr>
        <w:t>الثنائي</w:t>
      </w:r>
      <w:r>
        <w:rPr>
          <w:rFonts w:hint="cs"/>
          <w:rtl/>
          <w:lang w:bidi="ar-MA"/>
        </w:rPr>
        <w:t xml:space="preserve"> </w:t>
      </w:r>
      <w:r w:rsidRPr="00B62DEB">
        <w:rPr>
          <w:rFonts w:hint="cs"/>
          <w:rtl/>
          <w:lang w:bidi="ar-MA"/>
        </w:rPr>
        <w:t>الدولية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سياسات</w:t>
      </w:r>
      <w:r>
        <w:rPr>
          <w:rFonts w:hint="cs"/>
          <w:rtl/>
          <w:lang w:bidi="ar-MA"/>
        </w:rPr>
        <w:t xml:space="preserve"> </w:t>
      </w:r>
      <w:r w:rsidRPr="00B62DEB">
        <w:rPr>
          <w:rFonts w:hint="cs"/>
          <w:rtl/>
          <w:lang w:bidi="ar-MA"/>
        </w:rPr>
        <w:t>الوز</w:t>
      </w:r>
      <w:r w:rsidR="005C4041">
        <w:rPr>
          <w:rFonts w:hint="cs"/>
          <w:rtl/>
          <w:lang w:bidi="ar-MA"/>
        </w:rPr>
        <w:t>ا</w:t>
      </w:r>
      <w:r w:rsidRPr="00B62DEB">
        <w:rPr>
          <w:rFonts w:hint="cs"/>
          <w:rtl/>
          <w:lang w:bidi="ar-MA"/>
        </w:rPr>
        <w:t>رة</w:t>
      </w:r>
      <w:r>
        <w:rPr>
          <w:rFonts w:hint="cs"/>
          <w:rtl/>
          <w:lang w:bidi="ar-MA"/>
        </w:rPr>
        <w:t xml:space="preserve"> </w:t>
      </w:r>
      <w:r w:rsidRPr="00B62DEB">
        <w:rPr>
          <w:rFonts w:hint="cs"/>
          <w:rtl/>
          <w:lang w:bidi="ar-MA"/>
        </w:rPr>
        <w:t>وبرامجها.</w:t>
      </w:r>
      <w:r>
        <w:rPr>
          <w:rFonts w:hint="cs"/>
          <w:rtl/>
          <w:lang w:bidi="ar-MA"/>
        </w:rPr>
        <w:t xml:space="preserve"> </w:t>
      </w:r>
      <w:r w:rsidRPr="00B62DEB">
        <w:rPr>
          <w:rFonts w:hint="cs"/>
          <w:rtl/>
          <w:lang w:bidi="ar-MA"/>
        </w:rPr>
        <w:t>وتجدر</w:t>
      </w:r>
      <w:r>
        <w:rPr>
          <w:rFonts w:hint="cs"/>
          <w:rtl/>
          <w:lang w:bidi="ar-MA"/>
        </w:rPr>
        <w:t xml:space="preserve"> </w:t>
      </w:r>
      <w:r w:rsidRPr="00B62DEB">
        <w:rPr>
          <w:rFonts w:hint="cs"/>
          <w:rtl/>
          <w:lang w:bidi="ar-MA"/>
        </w:rPr>
        <w:t>الإشارة</w:t>
      </w:r>
      <w:r>
        <w:rPr>
          <w:rFonts w:hint="cs"/>
          <w:rtl/>
          <w:lang w:bidi="ar-MA"/>
        </w:rPr>
        <w:t xml:space="preserve"> </w:t>
      </w:r>
      <w:r w:rsidR="002E44E5">
        <w:rPr>
          <w:rFonts w:hint="cs"/>
          <w:rtl/>
          <w:lang w:bidi="ar-MA"/>
        </w:rPr>
        <w:t>إلى</w:t>
      </w:r>
      <w:r>
        <w:rPr>
          <w:rFonts w:hint="cs"/>
          <w:rtl/>
          <w:lang w:bidi="ar-MA"/>
        </w:rPr>
        <w:t xml:space="preserve"> </w:t>
      </w:r>
      <w:r w:rsidRPr="00B62DEB">
        <w:rPr>
          <w:rFonts w:hint="cs"/>
          <w:rtl/>
          <w:lang w:bidi="ar-MA"/>
        </w:rPr>
        <w:t>الدعم</w:t>
      </w:r>
      <w:r>
        <w:rPr>
          <w:rFonts w:hint="cs"/>
          <w:rtl/>
          <w:lang w:bidi="ar-MA"/>
        </w:rPr>
        <w:t xml:space="preserve"> </w:t>
      </w:r>
      <w:r w:rsidRPr="00B62DEB">
        <w:rPr>
          <w:rFonts w:hint="cs"/>
          <w:rtl/>
          <w:lang w:bidi="ar-MA"/>
        </w:rPr>
        <w:t>الكبير</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تقدمه</w:t>
      </w:r>
      <w:r>
        <w:rPr>
          <w:rFonts w:hint="cs"/>
          <w:rtl/>
          <w:lang w:bidi="ar-MA"/>
        </w:rPr>
        <w:t xml:space="preserve"> </w:t>
      </w:r>
      <w:r w:rsidRPr="00B62DEB">
        <w:rPr>
          <w:rFonts w:hint="cs"/>
          <w:rtl/>
          <w:lang w:bidi="ar-MA"/>
        </w:rPr>
        <w:t>الوكالة</w:t>
      </w:r>
      <w:r>
        <w:rPr>
          <w:rFonts w:hint="cs"/>
          <w:rtl/>
          <w:lang w:bidi="ar-MA"/>
        </w:rPr>
        <w:t xml:space="preserve"> </w:t>
      </w:r>
      <w:r w:rsidRPr="00B62DEB">
        <w:rPr>
          <w:rFonts w:hint="cs"/>
          <w:rtl/>
          <w:lang w:bidi="ar-MA"/>
        </w:rPr>
        <w:t>الإسبانية</w:t>
      </w:r>
      <w:r>
        <w:rPr>
          <w:rFonts w:hint="cs"/>
          <w:rtl/>
          <w:lang w:bidi="ar-MA"/>
        </w:rPr>
        <w:t xml:space="preserve"> </w:t>
      </w:r>
      <w:r w:rsidRPr="00B62DEB">
        <w:rPr>
          <w:rFonts w:hint="cs"/>
          <w:rtl/>
          <w:lang w:bidi="ar-MA"/>
        </w:rPr>
        <w:t>للتعاون</w:t>
      </w:r>
      <w:r>
        <w:rPr>
          <w:rFonts w:hint="cs"/>
          <w:rtl/>
          <w:lang w:bidi="ar-MA"/>
        </w:rPr>
        <w:t xml:space="preserve"> </w:t>
      </w:r>
      <w:r w:rsidRPr="00B62DEB">
        <w:rPr>
          <w:rFonts w:hint="cs"/>
          <w:rtl/>
          <w:lang w:bidi="ar-MA"/>
        </w:rPr>
        <w:t>الدولي</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إطار</w:t>
      </w:r>
      <w:r>
        <w:rPr>
          <w:rFonts w:hint="cs"/>
          <w:rtl/>
          <w:lang w:bidi="ar-MA"/>
        </w:rPr>
        <w:t xml:space="preserve"> </w:t>
      </w:r>
      <w:r w:rsidRPr="00B62DEB">
        <w:rPr>
          <w:rFonts w:hint="cs"/>
          <w:rtl/>
          <w:lang w:bidi="ar-MA"/>
        </w:rPr>
        <w:t>الأشغال</w:t>
      </w:r>
      <w:r>
        <w:rPr>
          <w:rFonts w:hint="cs"/>
          <w:rtl/>
          <w:lang w:bidi="ar-MA"/>
        </w:rPr>
        <w:t xml:space="preserve"> </w:t>
      </w:r>
      <w:r w:rsidRPr="00B62DEB">
        <w:rPr>
          <w:rFonts w:hint="cs"/>
          <w:rtl/>
          <w:lang w:bidi="ar-MA"/>
        </w:rPr>
        <w:t>التمهيدية</w:t>
      </w:r>
      <w:r>
        <w:rPr>
          <w:rFonts w:hint="cs"/>
          <w:rtl/>
          <w:lang w:bidi="ar-MA"/>
        </w:rPr>
        <w:t xml:space="preserve"> </w:t>
      </w:r>
      <w:r w:rsidRPr="00B62DEB">
        <w:rPr>
          <w:rFonts w:hint="cs"/>
          <w:rtl/>
          <w:lang w:bidi="ar-MA"/>
        </w:rPr>
        <w:t>لصياغة</w:t>
      </w:r>
      <w:r>
        <w:rPr>
          <w:rFonts w:hint="cs"/>
          <w:rtl/>
          <w:lang w:bidi="ar-MA"/>
        </w:rPr>
        <w:t xml:space="preserve"> </w:t>
      </w:r>
      <w:r w:rsidRPr="00B62DEB">
        <w:rPr>
          <w:rFonts w:hint="cs"/>
          <w:rtl/>
          <w:lang w:bidi="ar-MA"/>
        </w:rPr>
        <w:t>سياسية</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برامج</w:t>
      </w:r>
      <w:r>
        <w:rPr>
          <w:rFonts w:hint="cs"/>
          <w:rtl/>
          <w:lang w:bidi="ar-MA"/>
        </w:rPr>
        <w:t xml:space="preserve"> </w:t>
      </w:r>
      <w:r w:rsidRPr="00B62DEB">
        <w:rPr>
          <w:rFonts w:hint="cs"/>
          <w:rtl/>
          <w:lang w:bidi="ar-MA"/>
        </w:rPr>
        <w:t>الطوارئ</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فترة</w:t>
      </w:r>
      <w:r>
        <w:rPr>
          <w:rFonts w:hint="cs"/>
          <w:rtl/>
          <w:lang w:bidi="ar-MA"/>
        </w:rPr>
        <w:t xml:space="preserve"> </w:t>
      </w:r>
      <w:r w:rsidRPr="00B62DEB">
        <w:rPr>
          <w:rFonts w:hint="cs"/>
          <w:rtl/>
          <w:lang w:bidi="ar-MA"/>
        </w:rPr>
        <w:t>ما</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الزلزال،</w:t>
      </w:r>
      <w:r>
        <w:rPr>
          <w:rFonts w:hint="cs"/>
          <w:rtl/>
          <w:lang w:bidi="ar-MA"/>
        </w:rPr>
        <w:t xml:space="preserve"> </w:t>
      </w:r>
      <w:r w:rsidRPr="00B62DEB">
        <w:rPr>
          <w:rFonts w:hint="cs"/>
          <w:rtl/>
          <w:lang w:bidi="ar-MA"/>
        </w:rPr>
        <w:t>مثل</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نشر</w:t>
      </w:r>
      <w:r>
        <w:rPr>
          <w:rFonts w:hint="cs"/>
          <w:rtl/>
          <w:lang w:bidi="ar-MA"/>
        </w:rPr>
        <w:t xml:space="preserve"> </w:t>
      </w:r>
      <w:r w:rsidRPr="00B62DEB">
        <w:rPr>
          <w:rFonts w:hint="cs"/>
          <w:rtl/>
          <w:lang w:bidi="ar-MA"/>
        </w:rPr>
        <w:t>ضباط</w:t>
      </w:r>
      <w:r>
        <w:rPr>
          <w:rFonts w:hint="cs"/>
          <w:rtl/>
          <w:lang w:bidi="ar-MA"/>
        </w:rPr>
        <w:t>/</w:t>
      </w:r>
      <w:r w:rsidRPr="00B62DEB">
        <w:rPr>
          <w:rFonts w:hint="cs"/>
          <w:rtl/>
          <w:lang w:bidi="ar-MA"/>
        </w:rPr>
        <w:t>ضابطات</w:t>
      </w:r>
      <w:r>
        <w:rPr>
          <w:rFonts w:hint="cs"/>
          <w:rtl/>
          <w:lang w:bidi="ar-MA"/>
        </w:rPr>
        <w:t xml:space="preserve"> </w:t>
      </w:r>
      <w:r w:rsidRPr="00B62DEB">
        <w:rPr>
          <w:rFonts w:hint="cs"/>
          <w:rtl/>
          <w:lang w:bidi="ar-MA"/>
        </w:rPr>
        <w:t>أمن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مخيمات</w:t>
      </w:r>
      <w:r>
        <w:rPr>
          <w:rFonts w:hint="cs"/>
          <w:rtl/>
          <w:lang w:bidi="ar-MA"/>
        </w:rPr>
        <w:t xml:space="preserve"> </w:t>
      </w:r>
      <w:r w:rsidRPr="00B62DEB">
        <w:rPr>
          <w:rFonts w:hint="cs"/>
          <w:rtl/>
          <w:lang w:bidi="ar-MA"/>
        </w:rPr>
        <w:t>المشردين.</w:t>
      </w:r>
    </w:p>
    <w:p w:rsidR="00C97A7E" w:rsidRPr="00B62DEB" w:rsidRDefault="00C97A7E" w:rsidP="002E44E5">
      <w:pPr>
        <w:pStyle w:val="SingleTxt"/>
        <w:rPr>
          <w:rtl/>
          <w:lang w:bidi="ar-MA"/>
        </w:rPr>
      </w:pPr>
      <w:r w:rsidRPr="00B62DEB">
        <w:rPr>
          <w:rFonts w:hint="cs"/>
          <w:rtl/>
          <w:lang w:bidi="ar-MA"/>
        </w:rPr>
        <w:t>185</w:t>
      </w:r>
      <w:r>
        <w:rPr>
          <w:rFonts w:hint="cs"/>
          <w:rtl/>
          <w:lang w:bidi="ar-MA"/>
        </w:rPr>
        <w:t xml:space="preserve"> </w:t>
      </w:r>
      <w:r>
        <w:rPr>
          <w:rtl/>
          <w:lang w:bidi="ar-MA"/>
        </w:rPr>
        <w:t>-</w:t>
      </w:r>
      <w:r>
        <w:rPr>
          <w:rFonts w:hint="cs"/>
          <w:rtl/>
          <w:lang w:bidi="ar-MA"/>
        </w:rPr>
        <w:t xml:space="preserve"> </w:t>
      </w:r>
      <w:r w:rsidRPr="00B62DEB">
        <w:rPr>
          <w:rFonts w:hint="cs"/>
          <w:rtl/>
          <w:lang w:bidi="ar-MA"/>
        </w:rPr>
        <w:t>وتقدم</w:t>
      </w:r>
      <w:r>
        <w:rPr>
          <w:rFonts w:hint="cs"/>
          <w:rtl/>
          <w:lang w:bidi="ar-MA"/>
        </w:rPr>
        <w:t xml:space="preserve"> </w:t>
      </w:r>
      <w:r w:rsidRPr="00B62DEB">
        <w:rPr>
          <w:rFonts w:hint="cs"/>
          <w:rtl/>
          <w:lang w:bidi="ar-MA"/>
        </w:rPr>
        <w:t>الوكالة</w:t>
      </w:r>
      <w:r>
        <w:rPr>
          <w:rFonts w:hint="cs"/>
          <w:rtl/>
          <w:lang w:bidi="ar-MA"/>
        </w:rPr>
        <w:t xml:space="preserve"> </w:t>
      </w:r>
      <w:r w:rsidRPr="00B62DEB">
        <w:rPr>
          <w:rFonts w:hint="cs"/>
          <w:rtl/>
          <w:lang w:bidi="ar-MA"/>
        </w:rPr>
        <w:t>الكندية</w:t>
      </w:r>
      <w:r>
        <w:rPr>
          <w:rFonts w:hint="cs"/>
          <w:rtl/>
          <w:lang w:bidi="ar-MA"/>
        </w:rPr>
        <w:t xml:space="preserve"> </w:t>
      </w:r>
      <w:r w:rsidRPr="00B62DEB">
        <w:rPr>
          <w:rFonts w:hint="cs"/>
          <w:rtl/>
          <w:lang w:bidi="ar-MA"/>
        </w:rPr>
        <w:t>للتعاون</w:t>
      </w:r>
      <w:r>
        <w:rPr>
          <w:rFonts w:hint="cs"/>
          <w:rtl/>
          <w:lang w:bidi="ar-MA"/>
        </w:rPr>
        <w:t xml:space="preserve"> </w:t>
      </w:r>
      <w:r w:rsidRPr="00B62DEB">
        <w:rPr>
          <w:rFonts w:hint="cs"/>
          <w:rtl/>
          <w:lang w:bidi="ar-MA"/>
        </w:rPr>
        <w:t>الدولي</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دعما</w:t>
      </w:r>
      <w:r>
        <w:rPr>
          <w:rFonts w:hint="cs"/>
          <w:rtl/>
          <w:lang w:bidi="ar-MA"/>
        </w:rPr>
        <w:t xml:space="preserve"> </w:t>
      </w:r>
      <w:r w:rsidRPr="00B62DEB">
        <w:rPr>
          <w:rFonts w:hint="cs"/>
          <w:rtl/>
          <w:lang w:bidi="ar-MA"/>
        </w:rPr>
        <w:t>فنيا</w:t>
      </w:r>
      <w:r>
        <w:rPr>
          <w:rFonts w:hint="cs"/>
          <w:rtl/>
          <w:lang w:bidi="ar-MA"/>
        </w:rPr>
        <w:t xml:space="preserve"> </w:t>
      </w:r>
      <w:r w:rsidRPr="00B62DEB">
        <w:rPr>
          <w:rFonts w:hint="cs"/>
          <w:rtl/>
          <w:lang w:bidi="ar-MA"/>
        </w:rPr>
        <w:t>لوزارة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منذ</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2012</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ثلاثة</w:t>
      </w:r>
      <w:r>
        <w:rPr>
          <w:rFonts w:hint="cs"/>
          <w:rtl/>
          <w:lang w:bidi="ar-MA"/>
        </w:rPr>
        <w:t xml:space="preserve"> </w:t>
      </w:r>
      <w:r w:rsidRPr="00B62DEB">
        <w:rPr>
          <w:rFonts w:hint="cs"/>
          <w:rtl/>
          <w:lang w:bidi="ar-MA"/>
        </w:rPr>
        <w:t>مشاريع،</w:t>
      </w:r>
      <w:r>
        <w:rPr>
          <w:rFonts w:hint="cs"/>
          <w:rtl/>
          <w:lang w:bidi="ar-MA"/>
        </w:rPr>
        <w:t xml:space="preserve"> </w:t>
      </w:r>
      <w:r w:rsidRPr="00B62DEB">
        <w:rPr>
          <w:rFonts w:hint="cs"/>
          <w:rtl/>
          <w:lang w:bidi="ar-MA"/>
        </w:rPr>
        <w:t>هي:</w:t>
      </w:r>
      <w:r>
        <w:rPr>
          <w:rFonts w:hint="cs"/>
          <w:rtl/>
          <w:lang w:bidi="ar-MA"/>
        </w:rPr>
        <w:t xml:space="preserve"> </w:t>
      </w:r>
      <w:r w:rsidRPr="00B62DEB">
        <w:rPr>
          <w:rFonts w:hint="cs"/>
          <w:rtl/>
          <w:lang w:bidi="ar-MA"/>
        </w:rPr>
        <w:t>مشروع</w:t>
      </w:r>
      <w:r>
        <w:rPr>
          <w:rFonts w:hint="cs"/>
          <w:rtl/>
          <w:lang w:bidi="ar-MA"/>
        </w:rPr>
        <w:t xml:space="preserve"> </w:t>
      </w:r>
      <w:r w:rsidRPr="00B62DEB">
        <w:rPr>
          <w:rFonts w:hint="cs"/>
          <w:rtl/>
          <w:lang w:bidi="ar-MA"/>
        </w:rPr>
        <w:t>دعم</w:t>
      </w:r>
      <w:r>
        <w:rPr>
          <w:rFonts w:hint="cs"/>
          <w:rtl/>
          <w:lang w:bidi="ar-MA"/>
        </w:rPr>
        <w:t xml:space="preserve"> </w:t>
      </w:r>
      <w:r w:rsidRPr="00B62DEB">
        <w:rPr>
          <w:rFonts w:hint="cs"/>
          <w:rtl/>
          <w:lang w:bidi="ar-MA"/>
        </w:rPr>
        <w:t>وتعزيز</w:t>
      </w:r>
      <w:r>
        <w:rPr>
          <w:rFonts w:hint="cs"/>
          <w:rtl/>
          <w:lang w:bidi="ar-MA"/>
        </w:rPr>
        <w:t xml:space="preserve"> </w:t>
      </w:r>
      <w:r w:rsidRPr="00B62DEB">
        <w:rPr>
          <w:rFonts w:hint="cs"/>
          <w:rtl/>
          <w:lang w:bidi="ar-MA"/>
        </w:rPr>
        <w:t>الإدارة</w:t>
      </w:r>
      <w:r>
        <w:rPr>
          <w:rFonts w:hint="cs"/>
          <w:rtl/>
          <w:lang w:bidi="ar-MA"/>
        </w:rPr>
        <w:t xml:space="preserve"> </w:t>
      </w:r>
      <w:r w:rsidRPr="00B62DEB">
        <w:rPr>
          <w:rFonts w:hint="cs"/>
          <w:rtl/>
          <w:lang w:bidi="ar-MA"/>
        </w:rPr>
        <w:t>العامة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حيث</w:t>
      </w:r>
      <w:r>
        <w:rPr>
          <w:rFonts w:hint="cs"/>
          <w:rtl/>
          <w:lang w:bidi="ar-MA"/>
        </w:rPr>
        <w:t xml:space="preserve"> </w:t>
      </w:r>
      <w:r w:rsidRPr="00B62DEB">
        <w:rPr>
          <w:rFonts w:hint="cs"/>
          <w:rtl/>
          <w:lang w:bidi="ar-MA"/>
        </w:rPr>
        <w:t>تدعم</w:t>
      </w:r>
      <w:r>
        <w:rPr>
          <w:rFonts w:hint="cs"/>
          <w:rtl/>
          <w:lang w:bidi="ar-MA"/>
        </w:rPr>
        <w:t xml:space="preserve"> </w:t>
      </w:r>
      <w:r w:rsidRPr="00B62DEB">
        <w:rPr>
          <w:rFonts w:hint="cs"/>
          <w:rtl/>
          <w:lang w:bidi="ar-MA"/>
        </w:rPr>
        <w:t>الوزارة</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الصيغة</w:t>
      </w:r>
      <w:r>
        <w:rPr>
          <w:rFonts w:hint="cs"/>
          <w:rtl/>
          <w:lang w:bidi="ar-MA"/>
        </w:rPr>
        <w:t xml:space="preserve"> </w:t>
      </w:r>
      <w:r w:rsidRPr="00B62DEB">
        <w:rPr>
          <w:rFonts w:hint="cs"/>
          <w:rtl/>
          <w:lang w:bidi="ar-MA"/>
        </w:rPr>
        <w:t>النهائية</w:t>
      </w:r>
      <w:r>
        <w:rPr>
          <w:rFonts w:hint="cs"/>
          <w:rtl/>
          <w:lang w:bidi="ar-MA"/>
        </w:rPr>
        <w:t xml:space="preserve"> </w:t>
      </w:r>
      <w:r w:rsidRPr="00B62DEB">
        <w:rPr>
          <w:rFonts w:hint="cs"/>
          <w:rtl/>
          <w:lang w:bidi="ar-MA"/>
        </w:rPr>
        <w:t>للوثائق</w:t>
      </w:r>
      <w:r>
        <w:rPr>
          <w:rFonts w:hint="cs"/>
          <w:rtl/>
          <w:lang w:bidi="ar-MA"/>
        </w:rPr>
        <w:t xml:space="preserve"> </w:t>
      </w:r>
      <w:r w:rsidRPr="00B62DEB">
        <w:rPr>
          <w:rFonts w:hint="cs"/>
          <w:rtl/>
          <w:lang w:bidi="ar-MA"/>
        </w:rPr>
        <w:t>المتعلقة</w:t>
      </w:r>
      <w:r>
        <w:rPr>
          <w:rFonts w:hint="cs"/>
          <w:rtl/>
          <w:lang w:bidi="ar-MA"/>
        </w:rPr>
        <w:t xml:space="preserve"> </w:t>
      </w:r>
      <w:r w:rsidRPr="00B62DEB">
        <w:rPr>
          <w:rFonts w:hint="cs"/>
          <w:rtl/>
          <w:lang w:bidi="ar-MA"/>
        </w:rPr>
        <w:t>بسياسة</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والرجل</w:t>
      </w:r>
      <w:r>
        <w:rPr>
          <w:rFonts w:hint="cs"/>
          <w:rtl/>
          <w:lang w:bidi="ar-MA"/>
        </w:rPr>
        <w:t xml:space="preserve"> </w:t>
      </w:r>
      <w:r w:rsidRPr="00B62DEB">
        <w:rPr>
          <w:rFonts w:hint="cs"/>
          <w:rtl/>
          <w:lang w:bidi="ar-MA"/>
        </w:rPr>
        <w:t>وخطة</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المرتبطة</w:t>
      </w:r>
      <w:r>
        <w:rPr>
          <w:rFonts w:hint="cs"/>
          <w:rtl/>
          <w:lang w:bidi="ar-MA"/>
        </w:rPr>
        <w:t xml:space="preserve"> </w:t>
      </w:r>
      <w:r w:rsidRPr="00B62DEB">
        <w:rPr>
          <w:rFonts w:hint="cs"/>
          <w:rtl/>
          <w:lang w:bidi="ar-MA"/>
        </w:rPr>
        <w:t>بها؛</w:t>
      </w:r>
      <w:r>
        <w:rPr>
          <w:rFonts w:hint="cs"/>
          <w:rtl/>
          <w:lang w:bidi="ar-MA"/>
        </w:rPr>
        <w:t xml:space="preserve"> </w:t>
      </w:r>
      <w:r w:rsidRPr="00B62DEB">
        <w:rPr>
          <w:rFonts w:hint="cs"/>
          <w:rtl/>
          <w:lang w:bidi="ar-MA"/>
        </w:rPr>
        <w:t>وتدريب</w:t>
      </w:r>
      <w:r>
        <w:rPr>
          <w:rFonts w:hint="cs"/>
          <w:rtl/>
          <w:lang w:bidi="ar-MA"/>
        </w:rPr>
        <w:t xml:space="preserve"> </w:t>
      </w:r>
      <w:r w:rsidRPr="00B62DEB">
        <w:rPr>
          <w:rFonts w:hint="cs"/>
          <w:rtl/>
          <w:lang w:bidi="ar-MA"/>
        </w:rPr>
        <w:t>المدربين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التحليل</w:t>
      </w:r>
      <w:r>
        <w:rPr>
          <w:rFonts w:hint="cs"/>
          <w:rtl/>
          <w:lang w:bidi="ar-MA"/>
        </w:rPr>
        <w:t xml:space="preserve"> </w:t>
      </w:r>
      <w:r w:rsidRPr="00B62DEB">
        <w:rPr>
          <w:rFonts w:hint="cs"/>
          <w:rtl/>
          <w:lang w:bidi="ar-MA"/>
        </w:rPr>
        <w:t>المقارن</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ومشروع</w:t>
      </w:r>
      <w:r>
        <w:rPr>
          <w:rFonts w:hint="cs"/>
          <w:rtl/>
          <w:lang w:bidi="ar-MA"/>
        </w:rPr>
        <w:t xml:space="preserve"> </w:t>
      </w:r>
      <w:r w:rsidRPr="00B62DEB">
        <w:rPr>
          <w:rFonts w:hint="cs"/>
          <w:rtl/>
          <w:lang w:bidi="ar-MA"/>
        </w:rPr>
        <w:t>الدعم</w:t>
      </w:r>
      <w:r>
        <w:rPr>
          <w:rFonts w:hint="cs"/>
          <w:rtl/>
          <w:lang w:bidi="ar-MA"/>
        </w:rPr>
        <w:t xml:space="preserve"> </w:t>
      </w:r>
      <w:r w:rsidRPr="00B62DEB">
        <w:rPr>
          <w:rFonts w:hint="cs"/>
          <w:rtl/>
          <w:lang w:bidi="ar-MA"/>
        </w:rPr>
        <w:t>التقني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درب</w:t>
      </w:r>
      <w:r>
        <w:rPr>
          <w:rFonts w:hint="cs"/>
          <w:rtl/>
          <w:lang w:bidi="ar-MA"/>
        </w:rPr>
        <w:t xml:space="preserve"> </w:t>
      </w:r>
      <w:r w:rsidRPr="00B62DEB">
        <w:rPr>
          <w:rFonts w:hint="cs"/>
          <w:rtl/>
          <w:lang w:bidi="ar-MA"/>
        </w:rPr>
        <w:t>موظفي</w:t>
      </w:r>
      <w:r>
        <w:rPr>
          <w:rFonts w:hint="cs"/>
          <w:rtl/>
          <w:lang w:bidi="ar-MA"/>
        </w:rPr>
        <w:t xml:space="preserve"> </w:t>
      </w:r>
      <w:r w:rsidRPr="00B62DEB">
        <w:rPr>
          <w:rFonts w:hint="cs"/>
          <w:rtl/>
          <w:lang w:bidi="ar-MA"/>
        </w:rPr>
        <w:t>الوزارة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وضع</w:t>
      </w:r>
      <w:r>
        <w:rPr>
          <w:rFonts w:hint="cs"/>
          <w:rtl/>
          <w:lang w:bidi="ar-MA"/>
        </w:rPr>
        <w:t xml:space="preserve"> </w:t>
      </w:r>
      <w:r w:rsidRPr="00B62DEB">
        <w:rPr>
          <w:rFonts w:hint="cs"/>
          <w:rtl/>
          <w:lang w:bidi="ar-MA"/>
        </w:rPr>
        <w:t>وإدارة</w:t>
      </w:r>
      <w:r>
        <w:rPr>
          <w:rFonts w:hint="cs"/>
          <w:rtl/>
          <w:lang w:bidi="ar-MA"/>
        </w:rPr>
        <w:t xml:space="preserve"> </w:t>
      </w:r>
      <w:r w:rsidRPr="00B62DEB">
        <w:rPr>
          <w:rFonts w:hint="cs"/>
          <w:rtl/>
          <w:lang w:bidi="ar-MA"/>
        </w:rPr>
        <w:t>الخطط</w:t>
      </w:r>
      <w:r>
        <w:rPr>
          <w:rFonts w:hint="cs"/>
          <w:rtl/>
          <w:lang w:bidi="ar-MA"/>
        </w:rPr>
        <w:t xml:space="preserve"> </w:t>
      </w:r>
      <w:r w:rsidRPr="00B62DEB">
        <w:rPr>
          <w:rFonts w:hint="cs"/>
          <w:rtl/>
          <w:lang w:bidi="ar-MA"/>
        </w:rPr>
        <w:t>والبرامج</w:t>
      </w:r>
      <w:r>
        <w:rPr>
          <w:rFonts w:hint="cs"/>
          <w:rtl/>
          <w:lang w:bidi="ar-MA"/>
        </w:rPr>
        <w:t xml:space="preserve"> </w:t>
      </w:r>
      <w:r w:rsidRPr="00B62DEB">
        <w:rPr>
          <w:rFonts w:hint="cs"/>
          <w:rtl/>
          <w:lang w:bidi="ar-MA"/>
        </w:rPr>
        <w:t>والمشاريع</w:t>
      </w:r>
      <w:r>
        <w:rPr>
          <w:rFonts w:hint="cs"/>
          <w:rtl/>
          <w:lang w:bidi="ar-MA"/>
        </w:rPr>
        <w:t xml:space="preserve"> </w:t>
      </w:r>
      <w:r w:rsidRPr="00B62DEB">
        <w:rPr>
          <w:rFonts w:hint="cs"/>
          <w:rtl/>
          <w:lang w:bidi="ar-MA"/>
        </w:rPr>
        <w:t>وتوفير</w:t>
      </w:r>
      <w:r>
        <w:rPr>
          <w:rFonts w:hint="cs"/>
          <w:rtl/>
          <w:lang w:bidi="ar-MA"/>
        </w:rPr>
        <w:t xml:space="preserve"> </w:t>
      </w:r>
      <w:r w:rsidRPr="00B62DEB">
        <w:rPr>
          <w:rFonts w:hint="cs"/>
          <w:rtl/>
          <w:lang w:bidi="ar-MA"/>
        </w:rPr>
        <w:t>بعض</w:t>
      </w:r>
      <w:r>
        <w:rPr>
          <w:rFonts w:hint="cs"/>
          <w:rtl/>
          <w:lang w:bidi="ar-MA"/>
        </w:rPr>
        <w:t xml:space="preserve"> </w:t>
      </w:r>
      <w:r w:rsidRPr="00B62DEB">
        <w:rPr>
          <w:rFonts w:hint="cs"/>
          <w:rtl/>
          <w:lang w:bidi="ar-MA"/>
        </w:rPr>
        <w:t>المواد</w:t>
      </w:r>
      <w:r>
        <w:rPr>
          <w:rFonts w:hint="cs"/>
          <w:rtl/>
          <w:lang w:bidi="ar-MA"/>
        </w:rPr>
        <w:t xml:space="preserve"> </w:t>
      </w:r>
      <w:r w:rsidRPr="00B62DEB">
        <w:rPr>
          <w:rFonts w:hint="cs"/>
          <w:rtl/>
          <w:lang w:bidi="ar-MA"/>
        </w:rPr>
        <w:t>والمعدات،</w:t>
      </w:r>
      <w:r>
        <w:rPr>
          <w:rFonts w:hint="cs"/>
          <w:rtl/>
          <w:lang w:bidi="ar-MA"/>
        </w:rPr>
        <w:t xml:space="preserve"> </w:t>
      </w:r>
      <w:r w:rsidRPr="00B62DEB">
        <w:rPr>
          <w:rFonts w:hint="cs"/>
          <w:rtl/>
          <w:lang w:bidi="ar-MA"/>
        </w:rPr>
        <w:t>وهيكلة</w:t>
      </w:r>
      <w:r>
        <w:rPr>
          <w:rFonts w:hint="cs"/>
          <w:rtl/>
          <w:lang w:bidi="ar-MA"/>
        </w:rPr>
        <w:t xml:space="preserve"> </w:t>
      </w:r>
      <w:r w:rsidRPr="00B62DEB">
        <w:rPr>
          <w:rFonts w:hint="cs"/>
          <w:rtl/>
          <w:lang w:bidi="ar-MA"/>
        </w:rPr>
        <w:t>لجنة</w:t>
      </w:r>
      <w:r>
        <w:rPr>
          <w:rFonts w:hint="cs"/>
          <w:rtl/>
          <w:lang w:bidi="ar-MA"/>
        </w:rPr>
        <w:t xml:space="preserve"> </w:t>
      </w:r>
      <w:r w:rsidRPr="00B62DEB">
        <w:rPr>
          <w:rFonts w:hint="cs"/>
          <w:rtl/>
          <w:lang w:bidi="ar-MA"/>
        </w:rPr>
        <w:t>الشؤون</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ووضع</w:t>
      </w:r>
      <w:r>
        <w:rPr>
          <w:rFonts w:hint="cs"/>
          <w:rtl/>
          <w:lang w:bidi="ar-MA"/>
        </w:rPr>
        <w:t xml:space="preserve"> </w:t>
      </w:r>
      <w:r w:rsidRPr="00B62DEB">
        <w:rPr>
          <w:rFonts w:hint="cs"/>
          <w:rtl/>
          <w:lang w:bidi="ar-MA"/>
        </w:rPr>
        <w:t>خطة</w:t>
      </w:r>
      <w:r>
        <w:rPr>
          <w:rFonts w:hint="cs"/>
          <w:rtl/>
          <w:lang w:bidi="ar-MA"/>
        </w:rPr>
        <w:t xml:space="preserve"> </w:t>
      </w:r>
      <w:r w:rsidRPr="00B62DEB">
        <w:rPr>
          <w:rFonts w:hint="cs"/>
          <w:rtl/>
          <w:lang w:bidi="ar-MA"/>
        </w:rPr>
        <w:t>لتنفيذ</w:t>
      </w:r>
      <w:r>
        <w:rPr>
          <w:rFonts w:hint="cs"/>
          <w:rtl/>
          <w:lang w:bidi="ar-MA"/>
        </w:rPr>
        <w:t xml:space="preserve"> </w:t>
      </w:r>
      <w:r w:rsidRPr="00B62DEB">
        <w:rPr>
          <w:rFonts w:hint="cs"/>
          <w:rtl/>
          <w:lang w:bidi="ar-MA"/>
        </w:rPr>
        <w:t>سياسة</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والرجل.</w:t>
      </w:r>
      <w:r>
        <w:rPr>
          <w:rtl/>
        </w:rPr>
        <w:t xml:space="preserve"> </w:t>
      </w:r>
      <w:r w:rsidRPr="00B62DEB">
        <w:rPr>
          <w:rFonts w:hint="cs"/>
          <w:rtl/>
          <w:lang w:bidi="ar-MA"/>
        </w:rPr>
        <w:t>ويقدم</w:t>
      </w:r>
      <w:r>
        <w:rPr>
          <w:rFonts w:hint="cs"/>
          <w:rtl/>
          <w:lang w:bidi="ar-MA"/>
        </w:rPr>
        <w:t xml:space="preserve"> </w:t>
      </w:r>
      <w:r w:rsidRPr="00B62DEB">
        <w:rPr>
          <w:rFonts w:hint="cs"/>
          <w:rtl/>
          <w:lang w:bidi="ar-MA"/>
        </w:rPr>
        <w:t>برنامج</w:t>
      </w:r>
      <w:r>
        <w:rPr>
          <w:rFonts w:hint="cs"/>
          <w:rtl/>
          <w:lang w:bidi="ar-MA"/>
        </w:rPr>
        <w:t xml:space="preserve"> </w:t>
      </w:r>
      <w:r w:rsidRPr="00B62DEB">
        <w:rPr>
          <w:rFonts w:hint="cs"/>
          <w:rtl/>
          <w:lang w:bidi="ar-MA"/>
        </w:rPr>
        <w:t>التعاون</w:t>
      </w:r>
      <w:r>
        <w:rPr>
          <w:rFonts w:hint="cs"/>
          <w:rtl/>
          <w:lang w:bidi="ar-MA"/>
        </w:rPr>
        <w:t xml:space="preserve"> </w:t>
      </w:r>
      <w:r w:rsidRPr="00B62DEB">
        <w:rPr>
          <w:rFonts w:hint="cs"/>
          <w:rtl/>
          <w:lang w:bidi="ar-MA"/>
        </w:rPr>
        <w:t>الطوعي</w:t>
      </w:r>
      <w:r>
        <w:rPr>
          <w:rFonts w:hint="cs"/>
          <w:rtl/>
          <w:lang w:bidi="ar-MA"/>
        </w:rPr>
        <w:t xml:space="preserve"> </w:t>
      </w:r>
      <w:r w:rsidRPr="00B62DEB">
        <w:rPr>
          <w:rFonts w:hint="cs"/>
          <w:rtl/>
          <w:lang w:bidi="ar-MA"/>
        </w:rPr>
        <w:t>مساعدة</w:t>
      </w:r>
      <w:r>
        <w:rPr>
          <w:rFonts w:hint="cs"/>
          <w:rtl/>
          <w:lang w:bidi="ar-MA"/>
        </w:rPr>
        <w:t xml:space="preserve"> </w:t>
      </w:r>
      <w:r w:rsidRPr="00B62DEB">
        <w:rPr>
          <w:rFonts w:hint="cs"/>
          <w:rtl/>
          <w:lang w:bidi="ar-MA"/>
        </w:rPr>
        <w:t>فنية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الصعيد</w:t>
      </w:r>
      <w:r>
        <w:rPr>
          <w:rFonts w:hint="cs"/>
          <w:rtl/>
          <w:lang w:bidi="ar-MA"/>
        </w:rPr>
        <w:t xml:space="preserve"> </w:t>
      </w:r>
      <w:r w:rsidRPr="00B62DEB">
        <w:rPr>
          <w:rFonts w:hint="cs"/>
          <w:rtl/>
          <w:lang w:bidi="ar-MA"/>
        </w:rPr>
        <w:t>الإقليمي</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طريق</w:t>
      </w:r>
      <w:r>
        <w:rPr>
          <w:rFonts w:hint="cs"/>
          <w:rtl/>
          <w:lang w:bidi="ar-MA"/>
        </w:rPr>
        <w:t xml:space="preserve"> </w:t>
      </w:r>
      <w:r w:rsidRPr="00B62DEB">
        <w:rPr>
          <w:rFonts w:hint="cs"/>
          <w:rtl/>
          <w:lang w:bidi="ar-MA"/>
        </w:rPr>
        <w:t>توجيه</w:t>
      </w:r>
      <w:r>
        <w:rPr>
          <w:rFonts w:hint="cs"/>
          <w:rtl/>
          <w:lang w:bidi="ar-MA"/>
        </w:rPr>
        <w:t xml:space="preserve"> </w:t>
      </w:r>
      <w:r w:rsidRPr="00B62DEB">
        <w:rPr>
          <w:rFonts w:hint="cs"/>
          <w:rtl/>
          <w:lang w:bidi="ar-MA"/>
        </w:rPr>
        <w:t>التنسيقيات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الجنوب</w:t>
      </w:r>
      <w:r>
        <w:rPr>
          <w:rFonts w:hint="cs"/>
          <w:rtl/>
          <w:lang w:bidi="ar-MA"/>
        </w:rPr>
        <w:t xml:space="preserve"> </w:t>
      </w:r>
      <w:r w:rsidRPr="00B62DEB">
        <w:rPr>
          <w:rFonts w:hint="cs"/>
          <w:rtl/>
          <w:lang w:bidi="ar-MA"/>
        </w:rPr>
        <w:t>الشرقي</w:t>
      </w:r>
      <w:r>
        <w:rPr>
          <w:rFonts w:hint="cs"/>
          <w:rtl/>
          <w:lang w:bidi="ar-MA"/>
        </w:rPr>
        <w:t xml:space="preserve"> </w:t>
      </w:r>
      <w:r w:rsidRPr="00B62DEB">
        <w:rPr>
          <w:rFonts w:hint="cs"/>
          <w:rtl/>
          <w:lang w:bidi="ar-MA"/>
        </w:rPr>
        <w:t>وفي</w:t>
      </w:r>
      <w:r>
        <w:rPr>
          <w:rFonts w:hint="cs"/>
          <w:rtl/>
          <w:lang w:bidi="ar-MA"/>
        </w:rPr>
        <w:t xml:space="preserve"> </w:t>
      </w:r>
      <w:r w:rsidRPr="00B62DEB">
        <w:rPr>
          <w:rFonts w:hint="cs"/>
          <w:rtl/>
          <w:lang w:bidi="ar-MA"/>
        </w:rPr>
        <w:t>أرتيبونيت</w:t>
      </w:r>
      <w:r>
        <w:rPr>
          <w:rFonts w:hint="cs"/>
          <w:rtl/>
          <w:lang w:bidi="ar-MA"/>
        </w:rPr>
        <w:t xml:space="preserve"> </w:t>
      </w:r>
      <w:r w:rsidRPr="00B62DEB">
        <w:rPr>
          <w:rFonts w:hint="cs"/>
          <w:rtl/>
          <w:lang w:bidi="ar-MA"/>
        </w:rPr>
        <w:t>لإنشاء</w:t>
      </w:r>
      <w:r>
        <w:rPr>
          <w:rFonts w:hint="cs"/>
          <w:rtl/>
          <w:lang w:bidi="ar-MA"/>
        </w:rPr>
        <w:t xml:space="preserve"> </w:t>
      </w:r>
      <w:r w:rsidRPr="00B62DEB">
        <w:rPr>
          <w:rFonts w:hint="cs"/>
          <w:rtl/>
          <w:lang w:bidi="ar-MA"/>
        </w:rPr>
        <w:t>شبكات</w:t>
      </w:r>
      <w:r>
        <w:rPr>
          <w:rFonts w:hint="cs"/>
          <w:rtl/>
          <w:lang w:bidi="ar-MA"/>
        </w:rPr>
        <w:t xml:space="preserve"> </w:t>
      </w:r>
      <w:r w:rsidRPr="00B62DEB">
        <w:rPr>
          <w:rFonts w:hint="cs"/>
          <w:rtl/>
          <w:lang w:bidi="ar-MA"/>
        </w:rPr>
        <w:t>للربط</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المنظمات،</w:t>
      </w:r>
      <w:r>
        <w:rPr>
          <w:rFonts w:hint="cs"/>
          <w:rtl/>
          <w:lang w:bidi="ar-MA"/>
        </w:rPr>
        <w:t xml:space="preserve"> </w:t>
      </w:r>
      <w:r w:rsidRPr="00B62DEB">
        <w:rPr>
          <w:rFonts w:hint="cs"/>
          <w:rtl/>
          <w:lang w:bidi="ar-MA"/>
        </w:rPr>
        <w:t>وإقامة</w:t>
      </w:r>
      <w:r>
        <w:rPr>
          <w:rFonts w:hint="cs"/>
          <w:rtl/>
          <w:lang w:bidi="ar-MA"/>
        </w:rPr>
        <w:t xml:space="preserve"> </w:t>
      </w:r>
      <w:r w:rsidRPr="00B62DEB">
        <w:rPr>
          <w:rFonts w:hint="cs"/>
          <w:rtl/>
          <w:lang w:bidi="ar-MA"/>
        </w:rPr>
        <w:t>تحالف</w:t>
      </w:r>
      <w:r>
        <w:rPr>
          <w:rFonts w:hint="cs"/>
          <w:rtl/>
          <w:lang w:bidi="ar-MA"/>
        </w:rPr>
        <w:t xml:space="preserve"> </w:t>
      </w:r>
      <w:r w:rsidRPr="00B62DEB">
        <w:rPr>
          <w:rFonts w:hint="cs"/>
          <w:rtl/>
          <w:lang w:bidi="ar-MA"/>
        </w:rPr>
        <w:t>مع</w:t>
      </w:r>
      <w:r>
        <w:rPr>
          <w:rFonts w:hint="cs"/>
          <w:rtl/>
          <w:lang w:bidi="ar-MA"/>
        </w:rPr>
        <w:t xml:space="preserve"> </w:t>
      </w:r>
      <w:r w:rsidRPr="00B62DEB">
        <w:rPr>
          <w:rFonts w:hint="cs"/>
          <w:rtl/>
          <w:lang w:bidi="ar-MA"/>
        </w:rPr>
        <w:t>الجهات</w:t>
      </w:r>
      <w:r>
        <w:rPr>
          <w:rFonts w:hint="cs"/>
          <w:rtl/>
          <w:lang w:bidi="ar-MA"/>
        </w:rPr>
        <w:t xml:space="preserve"> </w:t>
      </w:r>
      <w:r w:rsidRPr="00B62DEB">
        <w:rPr>
          <w:rFonts w:hint="cs"/>
          <w:rtl/>
          <w:lang w:bidi="ar-MA"/>
        </w:rPr>
        <w:t>الفاعلة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القطاعات</w:t>
      </w:r>
      <w:r>
        <w:rPr>
          <w:rFonts w:hint="cs"/>
          <w:rtl/>
          <w:lang w:bidi="ar-MA"/>
        </w:rPr>
        <w:t xml:space="preserve"> </w:t>
      </w:r>
      <w:r w:rsidRPr="00B62DEB">
        <w:rPr>
          <w:rFonts w:hint="cs"/>
          <w:rtl/>
          <w:lang w:bidi="ar-MA"/>
        </w:rPr>
        <w:t>الأخرى</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كفالة</w:t>
      </w:r>
      <w:r>
        <w:rPr>
          <w:rFonts w:hint="cs"/>
          <w:rtl/>
          <w:lang w:bidi="ar-MA"/>
        </w:rPr>
        <w:t xml:space="preserve"> </w:t>
      </w:r>
      <w:r w:rsidRPr="00B62DEB">
        <w:rPr>
          <w:rFonts w:hint="cs"/>
          <w:rtl/>
          <w:lang w:bidi="ar-MA"/>
        </w:rPr>
        <w:t>تعميم</w:t>
      </w:r>
      <w:r>
        <w:rPr>
          <w:rFonts w:hint="cs"/>
          <w:rtl/>
          <w:lang w:bidi="ar-MA"/>
        </w:rPr>
        <w:t xml:space="preserve"> </w:t>
      </w:r>
      <w:r w:rsidRPr="00B62DEB">
        <w:rPr>
          <w:rFonts w:hint="cs"/>
          <w:rtl/>
          <w:lang w:bidi="ar-MA"/>
        </w:rPr>
        <w:t>التحليل</w:t>
      </w:r>
      <w:r>
        <w:rPr>
          <w:rFonts w:hint="cs"/>
          <w:rtl/>
          <w:lang w:bidi="ar-MA"/>
        </w:rPr>
        <w:t xml:space="preserve"> </w:t>
      </w:r>
      <w:r w:rsidRPr="00B62DEB">
        <w:rPr>
          <w:rFonts w:hint="cs"/>
          <w:rtl/>
          <w:lang w:bidi="ar-MA"/>
        </w:rPr>
        <w:t>حسب</w:t>
      </w:r>
      <w:r>
        <w:rPr>
          <w:rFonts w:hint="cs"/>
          <w:rtl/>
          <w:lang w:bidi="ar-MA"/>
        </w:rPr>
        <w:t xml:space="preserve"> </w:t>
      </w:r>
      <w:r w:rsidRPr="00B62DEB">
        <w:rPr>
          <w:rFonts w:hint="cs"/>
          <w:rtl/>
          <w:lang w:bidi="ar-MA"/>
        </w:rPr>
        <w:t>نوع</w:t>
      </w:r>
      <w:r>
        <w:rPr>
          <w:rFonts w:hint="cs"/>
          <w:rtl/>
          <w:lang w:bidi="ar-MA"/>
        </w:rPr>
        <w:t xml:space="preserve"> </w:t>
      </w:r>
      <w:r w:rsidRPr="00B62DEB">
        <w:rPr>
          <w:rFonts w:hint="cs"/>
          <w:rtl/>
          <w:lang w:bidi="ar-MA"/>
        </w:rPr>
        <w:t>الجنس.</w:t>
      </w:r>
      <w:r>
        <w:rPr>
          <w:rFonts w:hint="cs"/>
          <w:rtl/>
          <w:lang w:bidi="ar-MA"/>
        </w:rPr>
        <w:t xml:space="preserve"> </w:t>
      </w:r>
    </w:p>
    <w:p w:rsidR="00C97A7E" w:rsidRPr="00B62DEB" w:rsidRDefault="00C97A7E" w:rsidP="002E44E5">
      <w:pPr>
        <w:pStyle w:val="SingleTxt"/>
        <w:rPr>
          <w:rtl/>
          <w:lang w:bidi="ar-MA"/>
        </w:rPr>
      </w:pPr>
      <w:r w:rsidRPr="00B62DEB">
        <w:rPr>
          <w:rFonts w:hint="cs"/>
          <w:rtl/>
          <w:lang w:bidi="ar-MA"/>
        </w:rPr>
        <w:t>186</w:t>
      </w:r>
      <w:r>
        <w:rPr>
          <w:rFonts w:hint="cs"/>
          <w:rtl/>
          <w:lang w:bidi="ar-MA"/>
        </w:rPr>
        <w:t xml:space="preserve"> </w:t>
      </w:r>
      <w:r>
        <w:rPr>
          <w:rtl/>
          <w:lang w:bidi="ar-MA"/>
        </w:rPr>
        <w:t>-</w:t>
      </w:r>
      <w:r>
        <w:rPr>
          <w:rFonts w:hint="cs"/>
          <w:rtl/>
          <w:lang w:bidi="ar-MA"/>
        </w:rPr>
        <w:t xml:space="preserve"> </w:t>
      </w:r>
      <w:r w:rsidRPr="00B62DEB">
        <w:rPr>
          <w:rFonts w:hint="cs"/>
          <w:rtl/>
          <w:lang w:bidi="ar-MA"/>
        </w:rPr>
        <w:t>وفيما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باتفاقية</w:t>
      </w:r>
      <w:r>
        <w:rPr>
          <w:rtl/>
          <w:lang w:bidi="ar-MA"/>
        </w:rPr>
        <w:t xml:space="preserve"> </w:t>
      </w:r>
      <w:r w:rsidRPr="00B62DEB">
        <w:rPr>
          <w:rFonts w:hint="cs"/>
          <w:rtl/>
          <w:lang w:bidi="ar-MA"/>
        </w:rPr>
        <w:t>البلدان</w:t>
      </w:r>
      <w:r>
        <w:rPr>
          <w:rtl/>
          <w:lang w:bidi="ar-MA"/>
        </w:rPr>
        <w:t xml:space="preserve"> </w:t>
      </w:r>
      <w:r w:rsidRPr="00B62DEB">
        <w:rPr>
          <w:rFonts w:hint="cs"/>
          <w:rtl/>
          <w:lang w:bidi="ar-MA"/>
        </w:rPr>
        <w:t>الأمريكية</w:t>
      </w:r>
      <w:r>
        <w:rPr>
          <w:rtl/>
          <w:lang w:bidi="ar-MA"/>
        </w:rPr>
        <w:t xml:space="preserve"> </w:t>
      </w:r>
      <w:r w:rsidRPr="00B62DEB">
        <w:rPr>
          <w:rFonts w:hint="cs"/>
          <w:rtl/>
          <w:lang w:bidi="ar-MA"/>
        </w:rPr>
        <w:t>لمنع</w:t>
      </w:r>
      <w:r>
        <w:rPr>
          <w:rtl/>
          <w:lang w:bidi="ar-MA"/>
        </w:rPr>
        <w:t xml:space="preserve"> </w:t>
      </w:r>
      <w:r w:rsidRPr="00B62DEB">
        <w:rPr>
          <w:rFonts w:hint="cs"/>
          <w:rtl/>
          <w:lang w:bidi="ar-MA"/>
        </w:rPr>
        <w:t>العنف</w:t>
      </w:r>
      <w:r>
        <w:rPr>
          <w:rtl/>
          <w:lang w:bidi="ar-MA"/>
        </w:rPr>
        <w:t xml:space="preserve"> </w:t>
      </w:r>
      <w:r w:rsidRPr="00B62DEB">
        <w:rPr>
          <w:rFonts w:hint="cs"/>
          <w:rtl/>
          <w:lang w:bidi="ar-MA"/>
        </w:rPr>
        <w:t>ضد</w:t>
      </w:r>
      <w:r>
        <w:rPr>
          <w:rtl/>
          <w:lang w:bidi="ar-MA"/>
        </w:rPr>
        <w:t xml:space="preserve"> </w:t>
      </w:r>
      <w:r w:rsidRPr="00B62DEB">
        <w:rPr>
          <w:rFonts w:hint="cs"/>
          <w:rtl/>
          <w:lang w:bidi="ar-MA"/>
        </w:rPr>
        <w:t>المرأة</w:t>
      </w:r>
      <w:r>
        <w:rPr>
          <w:rtl/>
          <w:lang w:bidi="ar-MA"/>
        </w:rPr>
        <w:t xml:space="preserve"> </w:t>
      </w:r>
      <w:r w:rsidRPr="00B62DEB">
        <w:rPr>
          <w:rFonts w:hint="cs"/>
          <w:rtl/>
          <w:lang w:bidi="ar-MA"/>
        </w:rPr>
        <w:t>والمعاقبة</w:t>
      </w:r>
      <w:r>
        <w:rPr>
          <w:rtl/>
          <w:lang w:bidi="ar-MA"/>
        </w:rPr>
        <w:t xml:space="preserve"> </w:t>
      </w:r>
      <w:r w:rsidRPr="00B62DEB">
        <w:rPr>
          <w:rFonts w:hint="cs"/>
          <w:rtl/>
          <w:lang w:bidi="ar-MA"/>
        </w:rPr>
        <w:t>عليه</w:t>
      </w:r>
      <w:r w:rsidR="002E44E5">
        <w:rPr>
          <w:rFonts w:hint="cs"/>
          <w:rtl/>
          <w:lang w:bidi="ar-MA"/>
        </w:rPr>
        <w:t xml:space="preserve"> واستئصاله</w:t>
      </w:r>
      <w:r>
        <w:rPr>
          <w:rFonts w:hint="cs"/>
          <w:rtl/>
          <w:lang w:bidi="ar-MA"/>
        </w:rPr>
        <w:t xml:space="preserve"> </w:t>
      </w:r>
      <w:r w:rsidRPr="00B62DEB">
        <w:rPr>
          <w:rFonts w:hint="cs"/>
          <w:rtl/>
          <w:lang w:bidi="ar-MA"/>
        </w:rPr>
        <w:t>(</w:t>
      </w:r>
      <w:r w:rsidRPr="00B62DEB">
        <w:rPr>
          <w:lang w:val="fr-FR"/>
        </w:rPr>
        <w:t>Belém</w:t>
      </w:r>
      <w:r>
        <w:rPr>
          <w:lang w:val="fr-FR"/>
        </w:rPr>
        <w:t xml:space="preserve"> </w:t>
      </w:r>
      <w:r w:rsidRPr="00B62DEB">
        <w:rPr>
          <w:lang w:val="fr-FR"/>
        </w:rPr>
        <w:t>do</w:t>
      </w:r>
      <w:r>
        <w:rPr>
          <w:lang w:val="fr-FR"/>
        </w:rPr>
        <w:t xml:space="preserve"> </w:t>
      </w:r>
      <w:r w:rsidRPr="00B62DEB">
        <w:rPr>
          <w:lang w:val="fr-FR"/>
        </w:rPr>
        <w:t>Para</w:t>
      </w:r>
      <w:r w:rsidRPr="00B62DEB">
        <w:rPr>
          <w:rFonts w:hint="cs"/>
          <w:rtl/>
          <w:lang w:bidi="ar-MA"/>
        </w:rPr>
        <w:t>)،</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صدقت</w:t>
      </w:r>
      <w:r>
        <w:rPr>
          <w:rFonts w:hint="cs"/>
          <w:rtl/>
          <w:lang w:bidi="ar-MA"/>
        </w:rPr>
        <w:t xml:space="preserve"> </w:t>
      </w:r>
      <w:r w:rsidRPr="00B62DEB">
        <w:rPr>
          <w:rFonts w:hint="cs"/>
          <w:rtl/>
          <w:lang w:bidi="ar-MA"/>
        </w:rPr>
        <w:t>عليها</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1996،</w:t>
      </w:r>
      <w:r>
        <w:rPr>
          <w:rFonts w:hint="cs"/>
          <w:rtl/>
          <w:lang w:bidi="ar-MA"/>
        </w:rPr>
        <w:t xml:space="preserve"> </w:t>
      </w:r>
      <w:r w:rsidRPr="00B62DEB">
        <w:rPr>
          <w:rFonts w:hint="cs"/>
          <w:rtl/>
          <w:lang w:bidi="ar-MA"/>
        </w:rPr>
        <w:t>تقدم</w:t>
      </w:r>
      <w:r>
        <w:rPr>
          <w:rFonts w:hint="cs"/>
          <w:rtl/>
          <w:lang w:bidi="ar-MA"/>
        </w:rPr>
        <w:t xml:space="preserve"> </w:t>
      </w:r>
      <w:r w:rsidRPr="00B62DEB">
        <w:rPr>
          <w:rFonts w:hint="cs"/>
          <w:rtl/>
          <w:lang w:bidi="ar-MA"/>
        </w:rPr>
        <w:t>منظمة</w:t>
      </w:r>
      <w:r>
        <w:rPr>
          <w:rFonts w:hint="cs"/>
          <w:rtl/>
          <w:lang w:bidi="ar-MA"/>
        </w:rPr>
        <w:t xml:space="preserve"> </w:t>
      </w:r>
      <w:r w:rsidRPr="00B62DEB">
        <w:rPr>
          <w:rFonts w:hint="cs"/>
          <w:rtl/>
          <w:lang w:bidi="ar-MA"/>
        </w:rPr>
        <w:t>البلدان</w:t>
      </w:r>
      <w:r>
        <w:rPr>
          <w:rFonts w:hint="cs"/>
          <w:rtl/>
          <w:lang w:bidi="ar-MA"/>
        </w:rPr>
        <w:t xml:space="preserve"> </w:t>
      </w:r>
      <w:r w:rsidRPr="00B62DEB">
        <w:rPr>
          <w:rFonts w:hint="cs"/>
          <w:rtl/>
          <w:lang w:bidi="ar-MA"/>
        </w:rPr>
        <w:t>الأمريكية</w:t>
      </w:r>
      <w:r>
        <w:rPr>
          <w:rFonts w:hint="cs"/>
          <w:rtl/>
          <w:lang w:bidi="ar-MA"/>
        </w:rPr>
        <w:t xml:space="preserve"> </w:t>
      </w:r>
      <w:r w:rsidRPr="00B62DEB">
        <w:rPr>
          <w:rFonts w:hint="cs"/>
          <w:rtl/>
          <w:lang w:bidi="ar-MA"/>
        </w:rPr>
        <w:t>دعما</w:t>
      </w:r>
      <w:r>
        <w:rPr>
          <w:rFonts w:hint="cs"/>
          <w:rtl/>
          <w:lang w:bidi="ar-MA"/>
        </w:rPr>
        <w:t xml:space="preserve"> </w:t>
      </w:r>
      <w:r w:rsidRPr="00B62DEB">
        <w:rPr>
          <w:rFonts w:hint="cs"/>
          <w:rtl/>
          <w:lang w:bidi="ar-MA"/>
        </w:rPr>
        <w:t>فنيا</w:t>
      </w:r>
      <w:r>
        <w:rPr>
          <w:rFonts w:hint="cs"/>
          <w:rtl/>
          <w:lang w:bidi="ar-MA"/>
        </w:rPr>
        <w:t xml:space="preserve"> </w:t>
      </w:r>
      <w:r w:rsidRPr="00B62DEB">
        <w:rPr>
          <w:rFonts w:hint="cs"/>
          <w:rtl/>
          <w:lang w:bidi="ar-MA"/>
        </w:rPr>
        <w:t>خاصا</w:t>
      </w:r>
      <w:r>
        <w:rPr>
          <w:rFonts w:hint="cs"/>
          <w:rtl/>
          <w:lang w:bidi="ar-MA"/>
        </w:rPr>
        <w:t xml:space="preserve"> </w:t>
      </w:r>
      <w:r w:rsidRPr="00B62DEB">
        <w:rPr>
          <w:rFonts w:hint="cs"/>
          <w:rtl/>
          <w:lang w:bidi="ar-MA"/>
        </w:rPr>
        <w:t>لوزارة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صياغة</w:t>
      </w:r>
      <w:r>
        <w:rPr>
          <w:rFonts w:hint="cs"/>
          <w:rtl/>
          <w:lang w:bidi="ar-MA"/>
        </w:rPr>
        <w:t xml:space="preserve"> </w:t>
      </w:r>
      <w:r w:rsidRPr="00B62DEB">
        <w:rPr>
          <w:rFonts w:hint="cs"/>
          <w:rtl/>
          <w:lang w:bidi="ar-MA"/>
        </w:rPr>
        <w:t>مشروع</w:t>
      </w:r>
      <w:r>
        <w:rPr>
          <w:rFonts w:hint="cs"/>
          <w:rtl/>
          <w:lang w:bidi="ar-MA"/>
        </w:rPr>
        <w:t xml:space="preserve"> </w:t>
      </w:r>
      <w:r w:rsidRPr="00B62DEB">
        <w:rPr>
          <w:rFonts w:hint="cs"/>
          <w:rtl/>
          <w:lang w:bidi="ar-MA"/>
        </w:rPr>
        <w:t>قانون</w:t>
      </w:r>
      <w:r>
        <w:rPr>
          <w:rFonts w:hint="cs"/>
          <w:rtl/>
          <w:lang w:bidi="ar-MA"/>
        </w:rPr>
        <w:t xml:space="preserve"> </w:t>
      </w:r>
      <w:r w:rsidRPr="00B62DEB">
        <w:rPr>
          <w:rFonts w:hint="cs"/>
          <w:rtl/>
          <w:lang w:bidi="ar-MA"/>
        </w:rPr>
        <w:t>منع</w:t>
      </w:r>
      <w:r>
        <w:rPr>
          <w:rFonts w:hint="cs"/>
          <w:rtl/>
          <w:lang w:bidi="ar-MA"/>
        </w:rPr>
        <w:t xml:space="preserve"> </w:t>
      </w:r>
      <w:r w:rsidRPr="00B62DEB">
        <w:rPr>
          <w:rFonts w:hint="cs"/>
          <w:rtl/>
          <w:lang w:bidi="ar-MA"/>
        </w:rPr>
        <w:t>العنف</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والمعاقبة</w:t>
      </w:r>
      <w:r>
        <w:rPr>
          <w:rFonts w:hint="cs"/>
          <w:rtl/>
          <w:lang w:bidi="ar-MA"/>
        </w:rPr>
        <w:t xml:space="preserve"> </w:t>
      </w:r>
      <w:r w:rsidRPr="00B62DEB">
        <w:rPr>
          <w:rFonts w:hint="cs"/>
          <w:rtl/>
          <w:lang w:bidi="ar-MA"/>
        </w:rPr>
        <w:t>عليه</w:t>
      </w:r>
      <w:r w:rsidR="002E44E5">
        <w:rPr>
          <w:rFonts w:hint="cs"/>
          <w:rtl/>
          <w:lang w:bidi="ar-MA"/>
        </w:rPr>
        <w:t xml:space="preserve"> واستئصاله</w:t>
      </w:r>
      <w:r w:rsidRPr="00B62DEB">
        <w:rPr>
          <w:rFonts w:hint="cs"/>
          <w:rtl/>
          <w:lang w:bidi="ar-MA"/>
        </w:rPr>
        <w:t>.</w:t>
      </w:r>
      <w:r>
        <w:rPr>
          <w:rFonts w:hint="cs"/>
          <w:rtl/>
          <w:lang w:bidi="ar-MA"/>
        </w:rPr>
        <w:t xml:space="preserve"> </w:t>
      </w:r>
      <w:r w:rsidRPr="00B62DEB">
        <w:rPr>
          <w:rFonts w:hint="cs"/>
          <w:rtl/>
          <w:lang w:bidi="ar-MA"/>
        </w:rPr>
        <w:t>وتجدر</w:t>
      </w:r>
      <w:r>
        <w:rPr>
          <w:rFonts w:hint="cs"/>
          <w:rtl/>
          <w:lang w:bidi="ar-MA"/>
        </w:rPr>
        <w:t xml:space="preserve"> </w:t>
      </w:r>
      <w:r w:rsidRPr="00B62DEB">
        <w:rPr>
          <w:rFonts w:hint="cs"/>
          <w:rtl/>
          <w:lang w:bidi="ar-MA"/>
        </w:rPr>
        <w:t>الإشارة</w:t>
      </w:r>
      <w:r>
        <w:rPr>
          <w:rFonts w:hint="cs"/>
          <w:rtl/>
          <w:lang w:bidi="ar-MA"/>
        </w:rPr>
        <w:t xml:space="preserve"> </w:t>
      </w:r>
      <w:r w:rsidRPr="00B62DEB">
        <w:rPr>
          <w:rFonts w:hint="cs"/>
          <w:rtl/>
          <w:lang w:bidi="ar-MA"/>
        </w:rPr>
        <w:t>أيضا</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الدعم</w:t>
      </w:r>
      <w:r>
        <w:rPr>
          <w:rFonts w:hint="cs"/>
          <w:rtl/>
          <w:lang w:bidi="ar-MA"/>
        </w:rPr>
        <w:t xml:space="preserve"> </w:t>
      </w:r>
      <w:r w:rsidRPr="00B62DEB">
        <w:rPr>
          <w:rFonts w:hint="cs"/>
          <w:rtl/>
          <w:lang w:bidi="ar-MA"/>
        </w:rPr>
        <w:t>الفوري</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قدمته</w:t>
      </w:r>
      <w:r>
        <w:rPr>
          <w:rFonts w:hint="cs"/>
          <w:rtl/>
          <w:lang w:bidi="ar-MA"/>
        </w:rPr>
        <w:t xml:space="preserve"> </w:t>
      </w:r>
      <w:r w:rsidRPr="00B62DEB">
        <w:rPr>
          <w:rFonts w:hint="cs"/>
          <w:rtl/>
          <w:lang w:bidi="ar-MA"/>
        </w:rPr>
        <w:t>المنظمة</w:t>
      </w:r>
      <w:r>
        <w:rPr>
          <w:rFonts w:hint="cs"/>
          <w:rtl/>
          <w:lang w:bidi="ar-MA"/>
        </w:rPr>
        <w:t xml:space="preserve"> </w:t>
      </w:r>
      <w:r w:rsidRPr="00B62DEB">
        <w:rPr>
          <w:rFonts w:hint="cs"/>
          <w:rtl/>
          <w:lang w:bidi="ar-MA"/>
        </w:rPr>
        <w:t>غير</w:t>
      </w:r>
      <w:r>
        <w:rPr>
          <w:rFonts w:hint="cs"/>
          <w:rtl/>
          <w:lang w:bidi="ar-MA"/>
        </w:rPr>
        <w:t xml:space="preserve"> </w:t>
      </w:r>
      <w:r w:rsidRPr="00B62DEB">
        <w:rPr>
          <w:rFonts w:hint="cs"/>
          <w:rtl/>
          <w:lang w:bidi="ar-MA"/>
        </w:rPr>
        <w:t>الحكومية،</w:t>
      </w:r>
      <w:r>
        <w:rPr>
          <w:rFonts w:hint="cs"/>
          <w:rtl/>
          <w:lang w:bidi="ar-MA"/>
        </w:rPr>
        <w:t xml:space="preserve"> </w:t>
      </w:r>
      <w:r w:rsidRPr="002E44E5">
        <w:rPr>
          <w:rFonts w:hint="cs"/>
          <w:b/>
          <w:bCs/>
          <w:rtl/>
          <w:lang w:bidi="ar-MA"/>
        </w:rPr>
        <w:t>مؤسسة</w:t>
      </w:r>
      <w:r w:rsidRPr="002E44E5">
        <w:rPr>
          <w:b/>
          <w:bCs/>
          <w:rtl/>
          <w:lang w:bidi="ar-MA"/>
        </w:rPr>
        <w:t xml:space="preserve"> </w:t>
      </w:r>
      <w:r w:rsidRPr="002E44E5">
        <w:rPr>
          <w:rFonts w:hint="cs"/>
          <w:b/>
          <w:bCs/>
          <w:rtl/>
          <w:lang w:bidi="ar-MA"/>
        </w:rPr>
        <w:t>التنمية</w:t>
      </w:r>
      <w:r w:rsidRPr="002E44E5">
        <w:rPr>
          <w:b/>
          <w:bCs/>
          <w:rtl/>
          <w:lang w:bidi="ar-MA"/>
        </w:rPr>
        <w:t xml:space="preserve"> </w:t>
      </w:r>
      <w:r w:rsidRPr="002E44E5">
        <w:rPr>
          <w:rFonts w:hint="cs"/>
          <w:b/>
          <w:bCs/>
          <w:rtl/>
          <w:lang w:bidi="ar-MA"/>
        </w:rPr>
        <w:t>للبلدان</w:t>
      </w:r>
      <w:r w:rsidRPr="002E44E5">
        <w:rPr>
          <w:b/>
          <w:bCs/>
          <w:rtl/>
          <w:lang w:bidi="ar-MA"/>
        </w:rPr>
        <w:t xml:space="preserve"> </w:t>
      </w:r>
      <w:r w:rsidRPr="002E44E5">
        <w:rPr>
          <w:rFonts w:hint="cs"/>
          <w:b/>
          <w:bCs/>
          <w:rtl/>
          <w:lang w:bidi="ar-MA"/>
        </w:rPr>
        <w:t>الأمريكية</w:t>
      </w:r>
      <w:r w:rsidRPr="00B62DEB">
        <w:rPr>
          <w:rFonts w:hint="cs"/>
          <w:rtl/>
          <w:lang w:bidi="ar-MA"/>
        </w:rPr>
        <w:t>،</w:t>
      </w:r>
      <w:r>
        <w:rPr>
          <w:rFonts w:hint="cs"/>
          <w:rtl/>
          <w:lang w:bidi="ar-MA"/>
        </w:rPr>
        <w:t xml:space="preserve"> </w:t>
      </w:r>
      <w:r w:rsidRPr="00B62DEB">
        <w:rPr>
          <w:rFonts w:hint="cs"/>
          <w:rtl/>
          <w:lang w:bidi="ar-MA"/>
        </w:rPr>
        <w:t>بمناسبة</w:t>
      </w:r>
      <w:r>
        <w:rPr>
          <w:rFonts w:hint="cs"/>
          <w:rtl/>
          <w:lang w:bidi="ar-MA"/>
        </w:rPr>
        <w:t xml:space="preserve"> </w:t>
      </w:r>
      <w:r w:rsidRPr="00B62DEB">
        <w:rPr>
          <w:rFonts w:hint="cs"/>
          <w:rtl/>
          <w:lang w:bidi="ar-MA"/>
        </w:rPr>
        <w:t>نشر</w:t>
      </w:r>
      <w:r>
        <w:rPr>
          <w:rFonts w:hint="cs"/>
          <w:rtl/>
          <w:lang w:bidi="ar-MA"/>
        </w:rPr>
        <w:t xml:space="preserve"> </w:t>
      </w:r>
      <w:r w:rsidRPr="00B62DEB">
        <w:rPr>
          <w:rFonts w:hint="cs"/>
          <w:rtl/>
          <w:lang w:bidi="ar-MA"/>
        </w:rPr>
        <w:t>ضباط</w:t>
      </w:r>
      <w:r>
        <w:rPr>
          <w:rFonts w:hint="cs"/>
          <w:rtl/>
          <w:lang w:bidi="ar-MA"/>
        </w:rPr>
        <w:t xml:space="preserve"> </w:t>
      </w:r>
      <w:r w:rsidRPr="00B62DEB">
        <w:rPr>
          <w:rFonts w:hint="cs"/>
          <w:rtl/>
          <w:lang w:bidi="ar-MA"/>
        </w:rPr>
        <w:t>الأمن</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مخيمات</w:t>
      </w:r>
      <w:r>
        <w:rPr>
          <w:rFonts w:hint="cs"/>
          <w:rtl/>
          <w:lang w:bidi="ar-MA"/>
        </w:rPr>
        <w:t xml:space="preserve"> </w:t>
      </w:r>
      <w:r w:rsidRPr="00B62DEB">
        <w:rPr>
          <w:rFonts w:hint="cs"/>
          <w:rtl/>
          <w:lang w:bidi="ar-MA"/>
        </w:rPr>
        <w:t>اللاجئين</w:t>
      </w:r>
      <w:r>
        <w:rPr>
          <w:rFonts w:hint="cs"/>
          <w:rtl/>
          <w:lang w:bidi="ar-MA"/>
        </w:rPr>
        <w:t xml:space="preserve"> </w:t>
      </w:r>
      <w:r w:rsidRPr="00B62DEB">
        <w:rPr>
          <w:rFonts w:hint="cs"/>
          <w:rtl/>
          <w:lang w:bidi="ar-MA"/>
        </w:rPr>
        <w:t>بعد</w:t>
      </w:r>
      <w:r>
        <w:rPr>
          <w:rFonts w:hint="cs"/>
          <w:rtl/>
          <w:lang w:bidi="ar-MA"/>
        </w:rPr>
        <w:t xml:space="preserve"> </w:t>
      </w:r>
      <w:r w:rsidRPr="00B62DEB">
        <w:rPr>
          <w:rFonts w:hint="cs"/>
          <w:rtl/>
          <w:lang w:bidi="ar-MA"/>
        </w:rPr>
        <w:t>زلزال</w:t>
      </w:r>
      <w:r>
        <w:rPr>
          <w:rFonts w:hint="cs"/>
          <w:rtl/>
          <w:lang w:bidi="ar-MA"/>
        </w:rPr>
        <w:t xml:space="preserve"> </w:t>
      </w:r>
      <w:r w:rsidRPr="00B62DEB">
        <w:rPr>
          <w:rFonts w:hint="cs"/>
          <w:rtl/>
          <w:lang w:bidi="ar-MA"/>
        </w:rPr>
        <w:t>12</w:t>
      </w:r>
      <w:r>
        <w:rPr>
          <w:rFonts w:hint="cs"/>
          <w:rtl/>
          <w:lang w:bidi="ar-MA"/>
        </w:rPr>
        <w:t xml:space="preserve"> </w:t>
      </w:r>
      <w:r w:rsidRPr="00B62DEB">
        <w:rPr>
          <w:rFonts w:hint="cs"/>
          <w:rtl/>
          <w:lang w:bidi="ar-MA"/>
        </w:rPr>
        <w:t>كانون</w:t>
      </w:r>
      <w:r>
        <w:rPr>
          <w:rFonts w:hint="cs"/>
          <w:rtl/>
          <w:lang w:bidi="ar-MA"/>
        </w:rPr>
        <w:t xml:space="preserve"> </w:t>
      </w:r>
      <w:r w:rsidRPr="00B62DEB">
        <w:rPr>
          <w:rFonts w:hint="cs"/>
          <w:rtl/>
          <w:lang w:bidi="ar-MA"/>
        </w:rPr>
        <w:t>الثاني</w:t>
      </w:r>
      <w:r>
        <w:rPr>
          <w:rFonts w:hint="cs"/>
          <w:rtl/>
          <w:lang w:bidi="ar-MA"/>
        </w:rPr>
        <w:t>/</w:t>
      </w:r>
      <w:r w:rsidRPr="00B62DEB">
        <w:rPr>
          <w:rFonts w:hint="cs"/>
          <w:rtl/>
          <w:lang w:bidi="ar-MA"/>
        </w:rPr>
        <w:t>يناير</w:t>
      </w:r>
      <w:r>
        <w:rPr>
          <w:rFonts w:hint="cs"/>
          <w:rtl/>
          <w:lang w:bidi="ar-MA"/>
        </w:rPr>
        <w:t xml:space="preserve"> </w:t>
      </w:r>
      <w:r w:rsidRPr="00B62DEB">
        <w:rPr>
          <w:rFonts w:hint="cs"/>
          <w:rtl/>
          <w:lang w:bidi="ar-MA"/>
        </w:rPr>
        <w:t>2010.</w:t>
      </w:r>
    </w:p>
    <w:p w:rsidR="00C97A7E" w:rsidRPr="00B62DEB" w:rsidRDefault="00C97A7E" w:rsidP="002E44E5">
      <w:pPr>
        <w:pStyle w:val="SingleTxt"/>
        <w:rPr>
          <w:i/>
          <w:iCs/>
          <w:rtl/>
          <w:lang w:bidi="ar-MA"/>
        </w:rPr>
      </w:pPr>
      <w:r w:rsidRPr="00B62DEB">
        <w:rPr>
          <w:rFonts w:hint="cs"/>
          <w:rtl/>
          <w:lang w:bidi="ar-MA"/>
        </w:rPr>
        <w:t>187</w:t>
      </w:r>
      <w:r>
        <w:rPr>
          <w:rFonts w:hint="cs"/>
          <w:rtl/>
          <w:lang w:bidi="ar-MA"/>
        </w:rPr>
        <w:t xml:space="preserve"> </w:t>
      </w:r>
      <w:r>
        <w:rPr>
          <w:rtl/>
          <w:lang w:bidi="ar-MA"/>
        </w:rPr>
        <w:t>-</w:t>
      </w:r>
      <w:r>
        <w:rPr>
          <w:rFonts w:hint="cs"/>
          <w:rtl/>
          <w:lang w:bidi="ar-MA"/>
        </w:rPr>
        <w:t xml:space="preserve"> </w:t>
      </w:r>
      <w:r w:rsidRPr="00B62DEB">
        <w:rPr>
          <w:rFonts w:hint="cs"/>
          <w:rtl/>
          <w:lang w:bidi="ar-MA"/>
        </w:rPr>
        <w:t>وتعرب</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الطرف</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تقديرها</w:t>
      </w:r>
      <w:r>
        <w:rPr>
          <w:rFonts w:hint="cs"/>
          <w:rtl/>
          <w:lang w:bidi="ar-MA"/>
        </w:rPr>
        <w:t xml:space="preserve"> </w:t>
      </w:r>
      <w:r w:rsidRPr="00B62DEB">
        <w:rPr>
          <w:rFonts w:hint="cs"/>
          <w:rtl/>
          <w:lang w:bidi="ar-MA"/>
        </w:rPr>
        <w:t>للجنة</w:t>
      </w:r>
      <w:r>
        <w:rPr>
          <w:rFonts w:hint="cs"/>
          <w:rtl/>
          <w:lang w:bidi="ar-MA"/>
        </w:rPr>
        <w:t xml:space="preserve"> </w:t>
      </w:r>
      <w:r w:rsidRPr="00B62DEB">
        <w:rPr>
          <w:rFonts w:hint="cs"/>
          <w:rtl/>
          <w:lang w:bidi="ar-MA"/>
        </w:rPr>
        <w:t>للتوصية</w:t>
      </w:r>
      <w:r>
        <w:rPr>
          <w:rFonts w:hint="cs"/>
          <w:rtl/>
          <w:lang w:bidi="ar-MA"/>
        </w:rPr>
        <w:t xml:space="preserve"> </w:t>
      </w:r>
      <w:r w:rsidRPr="00B62DEB">
        <w:rPr>
          <w:rFonts w:hint="cs"/>
          <w:rtl/>
          <w:lang w:bidi="ar-MA"/>
        </w:rPr>
        <w:t>(رقم</w:t>
      </w:r>
      <w:r>
        <w:rPr>
          <w:rFonts w:hint="cs"/>
          <w:rtl/>
          <w:lang w:bidi="ar-MA"/>
        </w:rPr>
        <w:t xml:space="preserve"> </w:t>
      </w:r>
      <w:r w:rsidRPr="00B62DEB">
        <w:rPr>
          <w:rFonts w:hint="cs"/>
          <w:rtl/>
          <w:lang w:bidi="ar-MA"/>
        </w:rPr>
        <w:t>47)</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قدمتها</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المساعدة</w:t>
      </w:r>
      <w:r>
        <w:rPr>
          <w:rFonts w:hint="cs"/>
          <w:rtl/>
          <w:lang w:bidi="ar-MA"/>
        </w:rPr>
        <w:t xml:space="preserve"> </w:t>
      </w:r>
      <w:r w:rsidRPr="00B62DEB">
        <w:rPr>
          <w:rFonts w:hint="cs"/>
          <w:rtl/>
          <w:lang w:bidi="ar-MA"/>
        </w:rPr>
        <w:t>التقنية،</w:t>
      </w:r>
      <w:r>
        <w:rPr>
          <w:rFonts w:hint="cs"/>
          <w:rtl/>
          <w:lang w:bidi="ar-MA"/>
        </w:rPr>
        <w:t xml:space="preserve"> </w:t>
      </w:r>
      <w:r w:rsidRPr="00B62DEB">
        <w:rPr>
          <w:rFonts w:hint="cs"/>
          <w:rtl/>
          <w:lang w:bidi="ar-MA"/>
        </w:rPr>
        <w:t>وترحب</w:t>
      </w:r>
      <w:r>
        <w:rPr>
          <w:rFonts w:hint="cs"/>
          <w:rtl/>
          <w:lang w:bidi="ar-MA"/>
        </w:rPr>
        <w:t xml:space="preserve"> </w:t>
      </w:r>
      <w:r w:rsidRPr="00B62DEB">
        <w:rPr>
          <w:rFonts w:hint="cs"/>
          <w:rtl/>
          <w:lang w:bidi="ar-MA"/>
        </w:rPr>
        <w:t>بعروض</w:t>
      </w:r>
      <w:r>
        <w:rPr>
          <w:rFonts w:hint="cs"/>
          <w:rtl/>
          <w:lang w:bidi="ar-MA"/>
        </w:rPr>
        <w:t xml:space="preserve"> </w:t>
      </w:r>
      <w:r w:rsidRPr="00B62DEB">
        <w:rPr>
          <w:rFonts w:hint="cs"/>
          <w:rtl/>
          <w:lang w:bidi="ar-MA"/>
        </w:rPr>
        <w:t>المعونة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تلقتها.</w:t>
      </w:r>
      <w:r>
        <w:rPr>
          <w:rFonts w:hint="cs"/>
          <w:rtl/>
          <w:lang w:bidi="ar-MA"/>
        </w:rPr>
        <w:t xml:space="preserve"> </w:t>
      </w:r>
      <w:r w:rsidRPr="00B62DEB">
        <w:rPr>
          <w:rFonts w:hint="cs"/>
          <w:rtl/>
          <w:lang w:bidi="ar-MA"/>
        </w:rPr>
        <w:t>وعلى</w:t>
      </w:r>
      <w:r>
        <w:rPr>
          <w:rFonts w:hint="cs"/>
          <w:rtl/>
          <w:lang w:bidi="ar-MA"/>
        </w:rPr>
        <w:t xml:space="preserve"> </w:t>
      </w:r>
      <w:r w:rsidRPr="00B62DEB">
        <w:rPr>
          <w:rFonts w:hint="cs"/>
          <w:rtl/>
          <w:lang w:bidi="ar-MA"/>
        </w:rPr>
        <w:t>إثر</w:t>
      </w:r>
      <w:r>
        <w:rPr>
          <w:rFonts w:hint="cs"/>
          <w:rtl/>
          <w:lang w:bidi="ar-MA"/>
        </w:rPr>
        <w:t xml:space="preserve"> </w:t>
      </w:r>
      <w:r w:rsidRPr="00B62DEB">
        <w:rPr>
          <w:rFonts w:hint="cs"/>
          <w:rtl/>
          <w:lang w:bidi="ar-MA"/>
        </w:rPr>
        <w:t>اعتماد</w:t>
      </w:r>
      <w:r>
        <w:rPr>
          <w:rFonts w:hint="cs"/>
          <w:rtl/>
          <w:lang w:bidi="ar-MA"/>
        </w:rPr>
        <w:t xml:space="preserve"> </w:t>
      </w:r>
      <w:r w:rsidRPr="00B62DEB">
        <w:rPr>
          <w:rFonts w:hint="cs"/>
          <w:rtl/>
          <w:lang w:bidi="ar-MA"/>
        </w:rPr>
        <w:t>الحكومة</w:t>
      </w:r>
      <w:r>
        <w:rPr>
          <w:rFonts w:hint="cs"/>
          <w:rtl/>
          <w:lang w:bidi="ar-MA"/>
        </w:rPr>
        <w:t xml:space="preserve"> </w:t>
      </w:r>
      <w:r w:rsidRPr="00B62DEB">
        <w:rPr>
          <w:rFonts w:hint="cs"/>
          <w:rtl/>
          <w:lang w:bidi="ar-MA"/>
        </w:rPr>
        <w:t>لوثائق</w:t>
      </w:r>
      <w:r>
        <w:rPr>
          <w:rFonts w:hint="cs"/>
          <w:rtl/>
          <w:lang w:bidi="ar-MA"/>
        </w:rPr>
        <w:t xml:space="preserve"> </w:t>
      </w:r>
      <w:r w:rsidRPr="00B62DEB">
        <w:rPr>
          <w:rFonts w:hint="cs"/>
          <w:rtl/>
          <w:lang w:bidi="ar-MA"/>
        </w:rPr>
        <w:t>تشخيص</w:t>
      </w:r>
      <w:r>
        <w:rPr>
          <w:rFonts w:hint="cs"/>
          <w:rtl/>
          <w:lang w:bidi="ar-MA"/>
        </w:rPr>
        <w:t xml:space="preserve"> </w:t>
      </w:r>
      <w:r w:rsidRPr="00B62DEB">
        <w:rPr>
          <w:rFonts w:hint="cs"/>
          <w:rtl/>
          <w:lang w:bidi="ar-MA"/>
        </w:rPr>
        <w:t>أوجه</w:t>
      </w:r>
      <w:r>
        <w:rPr>
          <w:rFonts w:hint="cs"/>
          <w:rtl/>
          <w:lang w:bidi="ar-MA"/>
        </w:rPr>
        <w:t xml:space="preserve"> </w:t>
      </w:r>
      <w:r w:rsidRPr="00B62DEB">
        <w:rPr>
          <w:rFonts w:hint="cs"/>
          <w:rtl/>
          <w:lang w:bidi="ar-MA"/>
        </w:rPr>
        <w:t>عدم</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والرجل،</w:t>
      </w:r>
      <w:r>
        <w:rPr>
          <w:rFonts w:hint="cs"/>
          <w:rtl/>
          <w:lang w:bidi="ar-MA"/>
        </w:rPr>
        <w:t xml:space="preserve"> </w:t>
      </w:r>
      <w:r w:rsidRPr="00B62DEB">
        <w:rPr>
          <w:rFonts w:hint="cs"/>
          <w:rtl/>
          <w:lang w:bidi="ar-MA"/>
        </w:rPr>
        <w:t>وكذلك</w:t>
      </w:r>
      <w:r>
        <w:rPr>
          <w:rFonts w:hint="cs"/>
          <w:rtl/>
          <w:lang w:bidi="ar-MA"/>
        </w:rPr>
        <w:t xml:space="preserve"> </w:t>
      </w:r>
      <w:r w:rsidRPr="00B62DEB">
        <w:rPr>
          <w:rFonts w:hint="cs"/>
          <w:rtl/>
          <w:lang w:bidi="ar-MA"/>
        </w:rPr>
        <w:t>خطة</w:t>
      </w:r>
      <w:r>
        <w:rPr>
          <w:rFonts w:hint="cs"/>
          <w:rtl/>
          <w:lang w:bidi="ar-MA"/>
        </w:rPr>
        <w:t xml:space="preserve"> </w:t>
      </w:r>
      <w:r w:rsidRPr="00B62DEB">
        <w:rPr>
          <w:rFonts w:hint="cs"/>
          <w:rtl/>
          <w:lang w:bidi="ar-MA"/>
        </w:rPr>
        <w:t>العمل،</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وضعتها</w:t>
      </w:r>
      <w:r>
        <w:rPr>
          <w:rFonts w:hint="cs"/>
          <w:rtl/>
          <w:lang w:bidi="ar-MA"/>
        </w:rPr>
        <w:t xml:space="preserve"> </w:t>
      </w:r>
      <w:r w:rsidRPr="00B62DEB">
        <w:rPr>
          <w:rFonts w:hint="cs"/>
          <w:rtl/>
          <w:lang w:bidi="ar-MA"/>
        </w:rPr>
        <w:t>وزارة</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بمساعدة</w:t>
      </w:r>
      <w:r>
        <w:rPr>
          <w:rFonts w:hint="cs"/>
          <w:rtl/>
          <w:lang w:bidi="ar-MA"/>
        </w:rPr>
        <w:t xml:space="preserve"> </w:t>
      </w:r>
      <w:r w:rsidRPr="00B62DEB">
        <w:rPr>
          <w:rFonts w:hint="cs"/>
          <w:rtl/>
          <w:lang w:bidi="ar-MA"/>
        </w:rPr>
        <w:t>فنية</w:t>
      </w:r>
      <w:r>
        <w:rPr>
          <w:rFonts w:hint="cs"/>
          <w:rtl/>
          <w:lang w:bidi="ar-MA"/>
        </w:rPr>
        <w:t xml:space="preserve"> </w:t>
      </w:r>
      <w:r w:rsidRPr="00B62DEB">
        <w:rPr>
          <w:rFonts w:hint="cs"/>
          <w:rtl/>
          <w:lang w:bidi="ar-MA"/>
        </w:rPr>
        <w:t>دولية،</w:t>
      </w:r>
      <w:r>
        <w:rPr>
          <w:rFonts w:hint="cs"/>
          <w:rtl/>
          <w:lang w:bidi="ar-MA"/>
        </w:rPr>
        <w:t xml:space="preserve"> </w:t>
      </w:r>
      <w:r w:rsidRPr="00B62DEB">
        <w:rPr>
          <w:rFonts w:hint="cs"/>
          <w:rtl/>
          <w:lang w:bidi="ar-MA"/>
        </w:rPr>
        <w:t>أصبحت</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الطرف</w:t>
      </w:r>
      <w:r>
        <w:rPr>
          <w:rFonts w:hint="cs"/>
          <w:rtl/>
          <w:lang w:bidi="ar-MA"/>
        </w:rPr>
        <w:t xml:space="preserve"> </w:t>
      </w:r>
      <w:r w:rsidRPr="00B62DEB">
        <w:rPr>
          <w:rFonts w:hint="cs"/>
          <w:rtl/>
          <w:lang w:bidi="ar-MA"/>
        </w:rPr>
        <w:t>أكثر</w:t>
      </w:r>
      <w:r>
        <w:rPr>
          <w:rFonts w:hint="cs"/>
          <w:rtl/>
          <w:lang w:bidi="ar-MA"/>
        </w:rPr>
        <w:t xml:space="preserve"> </w:t>
      </w:r>
      <w:r w:rsidRPr="00B62DEB">
        <w:rPr>
          <w:rFonts w:hint="cs"/>
          <w:rtl/>
          <w:lang w:bidi="ar-MA"/>
        </w:rPr>
        <w:t>قدرة</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الاستفادة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مقترحات</w:t>
      </w:r>
      <w:r>
        <w:rPr>
          <w:rFonts w:hint="cs"/>
          <w:rtl/>
          <w:lang w:bidi="ar-MA"/>
        </w:rPr>
        <w:t xml:space="preserve"> </w:t>
      </w:r>
      <w:r w:rsidRPr="00B62DEB">
        <w:rPr>
          <w:rFonts w:hint="cs"/>
          <w:rtl/>
          <w:lang w:bidi="ar-MA"/>
        </w:rPr>
        <w:t>اللجنة.</w:t>
      </w:r>
    </w:p>
    <w:p w:rsidR="00C97A7E" w:rsidRPr="002A75E2" w:rsidRDefault="00C97A7E" w:rsidP="00C97A7E">
      <w:pPr>
        <w:pStyle w:val="SingleTxt"/>
        <w:spacing w:after="0" w:line="120" w:lineRule="exact"/>
        <w:rPr>
          <w:rFonts w:hint="cs"/>
          <w:b/>
          <w:bCs/>
          <w:sz w:val="12"/>
          <w:rtl/>
          <w:lang w:bidi="ar-MA"/>
        </w:rPr>
      </w:pPr>
    </w:p>
    <w:p w:rsidR="00C97A7E" w:rsidRPr="00B62DEB" w:rsidRDefault="00C97A7E" w:rsidP="00C97A7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sidRPr="00B62DEB">
        <w:rPr>
          <w:rFonts w:hint="cs"/>
          <w:rtl/>
          <w:lang w:bidi="ar-MA"/>
        </w:rPr>
        <w:t>حاء</w:t>
      </w:r>
      <w:r>
        <w:rPr>
          <w:rFonts w:hint="cs"/>
          <w:rtl/>
          <w:lang w:bidi="ar-MA"/>
        </w:rPr>
        <w:t xml:space="preserve"> </w:t>
      </w:r>
      <w:r>
        <w:rPr>
          <w:rtl/>
          <w:lang w:bidi="ar-MA"/>
        </w:rPr>
        <w:t>-</w:t>
      </w:r>
      <w:r>
        <w:rPr>
          <w:rFonts w:hint="cs"/>
          <w:rtl/>
          <w:lang w:bidi="ar-MA"/>
        </w:rPr>
        <w:tab/>
      </w:r>
      <w:r w:rsidRPr="00B62DEB">
        <w:rPr>
          <w:rFonts w:hint="cs"/>
          <w:rtl/>
          <w:lang w:bidi="ar-MA"/>
        </w:rPr>
        <w:t>التقرير</w:t>
      </w:r>
      <w:r>
        <w:rPr>
          <w:rFonts w:hint="cs"/>
          <w:rtl/>
          <w:lang w:bidi="ar-MA"/>
        </w:rPr>
        <w:t xml:space="preserve"> </w:t>
      </w:r>
      <w:r w:rsidRPr="00B62DEB">
        <w:rPr>
          <w:rFonts w:hint="cs"/>
          <w:rtl/>
          <w:lang w:bidi="ar-MA"/>
        </w:rPr>
        <w:t>المؤقت</w:t>
      </w:r>
      <w:r>
        <w:rPr>
          <w:rFonts w:hint="cs"/>
          <w:rtl/>
          <w:lang w:bidi="ar-MA"/>
        </w:rPr>
        <w:t xml:space="preserve"> </w:t>
      </w:r>
      <w:r w:rsidRPr="00B62DEB">
        <w:rPr>
          <w:rFonts w:hint="cs"/>
          <w:rtl/>
          <w:lang w:bidi="ar-MA"/>
        </w:rPr>
        <w:t>2010</w:t>
      </w:r>
    </w:p>
    <w:p w:rsidR="00C97A7E" w:rsidRPr="00B62DEB" w:rsidRDefault="00C97A7E" w:rsidP="00C97A7E">
      <w:pPr>
        <w:pStyle w:val="SingleTxt"/>
        <w:rPr>
          <w:i/>
          <w:iCs/>
          <w:rtl/>
          <w:lang w:bidi="ar-MA"/>
        </w:rPr>
      </w:pPr>
      <w:r w:rsidRPr="00B62DEB">
        <w:rPr>
          <w:rFonts w:hint="cs"/>
          <w:rtl/>
          <w:lang w:bidi="ar-MA"/>
        </w:rPr>
        <w:t>188</w:t>
      </w:r>
      <w:r>
        <w:rPr>
          <w:rFonts w:hint="cs"/>
          <w:rtl/>
          <w:lang w:bidi="ar-MA"/>
        </w:rPr>
        <w:t xml:space="preserve"> </w:t>
      </w:r>
      <w:r>
        <w:rPr>
          <w:rtl/>
          <w:lang w:bidi="ar-MA"/>
        </w:rPr>
        <w:t>-</w:t>
      </w:r>
      <w:r>
        <w:rPr>
          <w:rFonts w:hint="cs"/>
          <w:rtl/>
          <w:lang w:bidi="ar-MA"/>
        </w:rPr>
        <w:t xml:space="preserve"> </w:t>
      </w:r>
      <w:r w:rsidRPr="00B62DEB">
        <w:rPr>
          <w:rFonts w:hint="cs"/>
          <w:rtl/>
          <w:lang w:bidi="ar-MA"/>
        </w:rPr>
        <w:t>أوضحت</w:t>
      </w:r>
      <w:r>
        <w:rPr>
          <w:rFonts w:hint="cs"/>
          <w:rtl/>
          <w:lang w:bidi="ar-MA"/>
        </w:rPr>
        <w:t xml:space="preserve"> </w:t>
      </w:r>
      <w:r w:rsidRPr="00B62DEB">
        <w:rPr>
          <w:rFonts w:hint="cs"/>
          <w:rtl/>
          <w:lang w:bidi="ar-MA"/>
        </w:rPr>
        <w:t>الوزارة</w:t>
      </w:r>
      <w:r>
        <w:rPr>
          <w:rFonts w:hint="cs"/>
          <w:rtl/>
          <w:lang w:bidi="ar-MA"/>
        </w:rPr>
        <w:t xml:space="preserve"> </w:t>
      </w:r>
      <w:r w:rsidRPr="00B62DEB">
        <w:rPr>
          <w:rFonts w:hint="cs"/>
          <w:rtl/>
          <w:lang w:bidi="ar-MA"/>
        </w:rPr>
        <w:t>للجنة،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رسالة</w:t>
      </w:r>
      <w:r>
        <w:rPr>
          <w:rFonts w:hint="cs"/>
          <w:rtl/>
          <w:lang w:bidi="ar-MA"/>
        </w:rPr>
        <w:t xml:space="preserve"> </w:t>
      </w:r>
      <w:r w:rsidRPr="00B62DEB">
        <w:rPr>
          <w:rFonts w:hint="cs"/>
          <w:rtl/>
          <w:lang w:bidi="ar-MA"/>
        </w:rPr>
        <w:t>م</w:t>
      </w:r>
      <w:r>
        <w:rPr>
          <w:rFonts w:hint="cs"/>
          <w:rtl/>
          <w:lang w:bidi="ar-MA"/>
        </w:rPr>
        <w:t>و</w:t>
      </w:r>
      <w:r w:rsidRPr="00B62DEB">
        <w:rPr>
          <w:rFonts w:hint="cs"/>
          <w:rtl/>
          <w:lang w:bidi="ar-MA"/>
        </w:rPr>
        <w:t>قعة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وزير</w:t>
      </w:r>
      <w:r>
        <w:rPr>
          <w:rFonts w:hint="cs"/>
          <w:rtl/>
          <w:lang w:bidi="ar-MA"/>
        </w:rPr>
        <w:t xml:space="preserve"> </w:t>
      </w:r>
      <w:r w:rsidRPr="00B62DEB">
        <w:rPr>
          <w:rFonts w:hint="cs"/>
          <w:rtl/>
          <w:lang w:bidi="ar-MA"/>
        </w:rPr>
        <w:t>شؤون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وحقوق</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ومؤرخة</w:t>
      </w:r>
      <w:r>
        <w:rPr>
          <w:rFonts w:hint="cs"/>
          <w:rtl/>
          <w:lang w:bidi="ar-MA"/>
        </w:rPr>
        <w:t xml:space="preserve"> </w:t>
      </w:r>
      <w:r w:rsidRPr="00B62DEB">
        <w:rPr>
          <w:rFonts w:hint="cs"/>
          <w:rtl/>
          <w:lang w:bidi="ar-MA"/>
        </w:rPr>
        <w:t>22</w:t>
      </w:r>
      <w:r>
        <w:rPr>
          <w:rFonts w:hint="cs"/>
          <w:rtl/>
          <w:lang w:bidi="ar-MA"/>
        </w:rPr>
        <w:t xml:space="preserve"> </w:t>
      </w:r>
      <w:r w:rsidRPr="00B62DEB">
        <w:rPr>
          <w:rFonts w:hint="cs"/>
          <w:rtl/>
          <w:lang w:bidi="ar-MA"/>
        </w:rPr>
        <w:t>كانون</w:t>
      </w:r>
      <w:r>
        <w:rPr>
          <w:rFonts w:hint="cs"/>
          <w:rtl/>
          <w:lang w:bidi="ar-MA"/>
        </w:rPr>
        <w:t xml:space="preserve"> </w:t>
      </w:r>
      <w:r w:rsidRPr="00B62DEB">
        <w:rPr>
          <w:rFonts w:hint="cs"/>
          <w:rtl/>
          <w:lang w:bidi="ar-MA"/>
        </w:rPr>
        <w:t>الأول</w:t>
      </w:r>
      <w:r>
        <w:rPr>
          <w:rFonts w:hint="cs"/>
          <w:rtl/>
          <w:lang w:bidi="ar-MA"/>
        </w:rPr>
        <w:t>/</w:t>
      </w:r>
      <w:r w:rsidRPr="00B62DEB">
        <w:rPr>
          <w:rFonts w:hint="cs"/>
          <w:rtl/>
          <w:lang w:bidi="ar-MA"/>
        </w:rPr>
        <w:t>ديسمبر</w:t>
      </w:r>
      <w:r>
        <w:rPr>
          <w:rFonts w:hint="cs"/>
          <w:rtl/>
          <w:lang w:bidi="ar-MA"/>
        </w:rPr>
        <w:t xml:space="preserve"> </w:t>
      </w:r>
      <w:r w:rsidRPr="00B62DEB">
        <w:rPr>
          <w:rFonts w:hint="cs"/>
          <w:rtl/>
          <w:lang w:bidi="ar-MA"/>
        </w:rPr>
        <w:t>2013،</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التقرير</w:t>
      </w:r>
      <w:r>
        <w:rPr>
          <w:rFonts w:hint="cs"/>
          <w:rtl/>
          <w:lang w:bidi="ar-MA"/>
        </w:rPr>
        <w:t xml:space="preserve"> </w:t>
      </w:r>
      <w:r w:rsidRPr="00B62DEB">
        <w:rPr>
          <w:rFonts w:hint="cs"/>
          <w:rtl/>
          <w:lang w:bidi="ar-MA"/>
        </w:rPr>
        <w:t>المؤقت</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كان</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المفترض</w:t>
      </w:r>
      <w:r>
        <w:rPr>
          <w:rFonts w:hint="cs"/>
          <w:rtl/>
          <w:lang w:bidi="ar-MA"/>
        </w:rPr>
        <w:t xml:space="preserve"> </w:t>
      </w:r>
      <w:r w:rsidRPr="00B62DEB">
        <w:rPr>
          <w:rFonts w:hint="cs"/>
          <w:rtl/>
          <w:lang w:bidi="ar-MA"/>
        </w:rPr>
        <w:t>تقديمه</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عام</w:t>
      </w:r>
      <w:r>
        <w:rPr>
          <w:rFonts w:hint="cs"/>
          <w:rtl/>
          <w:lang w:bidi="ar-MA"/>
        </w:rPr>
        <w:t xml:space="preserve"> </w:t>
      </w:r>
      <w:r w:rsidRPr="00B62DEB">
        <w:rPr>
          <w:rFonts w:hint="cs"/>
          <w:rtl/>
          <w:lang w:bidi="ar-MA"/>
        </w:rPr>
        <w:t>2010،</w:t>
      </w:r>
      <w:r>
        <w:rPr>
          <w:rFonts w:hint="cs"/>
          <w:rtl/>
          <w:lang w:bidi="ar-MA"/>
        </w:rPr>
        <w:t xml:space="preserve"> </w:t>
      </w:r>
      <w:r w:rsidRPr="00B62DEB">
        <w:rPr>
          <w:rFonts w:hint="cs"/>
          <w:rtl/>
          <w:lang w:bidi="ar-MA"/>
        </w:rPr>
        <w:t>لم</w:t>
      </w:r>
      <w:r>
        <w:rPr>
          <w:rFonts w:hint="cs"/>
          <w:rtl/>
          <w:lang w:bidi="ar-MA"/>
        </w:rPr>
        <w:t xml:space="preserve"> </w:t>
      </w:r>
      <w:r w:rsidRPr="00B62DEB">
        <w:rPr>
          <w:rFonts w:hint="cs"/>
          <w:rtl/>
          <w:lang w:bidi="ar-MA"/>
        </w:rPr>
        <w:t>يتسن</w:t>
      </w:r>
      <w:r>
        <w:rPr>
          <w:rFonts w:hint="cs"/>
          <w:rtl/>
          <w:lang w:bidi="ar-MA"/>
        </w:rPr>
        <w:t xml:space="preserve"> </w:t>
      </w:r>
      <w:r w:rsidRPr="00B62DEB">
        <w:rPr>
          <w:rFonts w:hint="cs"/>
          <w:rtl/>
          <w:lang w:bidi="ar-MA"/>
        </w:rPr>
        <w:t>إعداده</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تلك</w:t>
      </w:r>
      <w:r>
        <w:rPr>
          <w:rFonts w:hint="cs"/>
          <w:rtl/>
          <w:lang w:bidi="ar-MA"/>
        </w:rPr>
        <w:t xml:space="preserve"> </w:t>
      </w:r>
      <w:r w:rsidRPr="00B62DEB">
        <w:rPr>
          <w:rFonts w:hint="cs"/>
          <w:rtl/>
          <w:lang w:bidi="ar-MA"/>
        </w:rPr>
        <w:t>الفترة</w:t>
      </w:r>
      <w:r>
        <w:rPr>
          <w:rFonts w:hint="cs"/>
          <w:rtl/>
          <w:lang w:bidi="ar-MA"/>
        </w:rPr>
        <w:t xml:space="preserve"> </w:t>
      </w:r>
      <w:r w:rsidRPr="00B62DEB">
        <w:rPr>
          <w:rFonts w:hint="cs"/>
          <w:rtl/>
          <w:lang w:bidi="ar-MA"/>
        </w:rPr>
        <w:t>بسبب</w:t>
      </w:r>
      <w:r>
        <w:rPr>
          <w:rFonts w:hint="cs"/>
          <w:rtl/>
          <w:lang w:bidi="ar-MA"/>
        </w:rPr>
        <w:t xml:space="preserve"> </w:t>
      </w:r>
      <w:r w:rsidRPr="00B62DEB">
        <w:rPr>
          <w:rFonts w:hint="cs"/>
          <w:rtl/>
          <w:lang w:bidi="ar-MA"/>
        </w:rPr>
        <w:t>الظروف</w:t>
      </w:r>
      <w:r>
        <w:rPr>
          <w:rFonts w:hint="cs"/>
          <w:rtl/>
          <w:lang w:bidi="ar-MA"/>
        </w:rPr>
        <w:t xml:space="preserve"> </w:t>
      </w:r>
      <w:r w:rsidRPr="00B62DEB">
        <w:rPr>
          <w:rFonts w:hint="cs"/>
          <w:rtl/>
          <w:lang w:bidi="ar-MA"/>
        </w:rPr>
        <w:t>الاستثنائية</w:t>
      </w:r>
      <w:r>
        <w:rPr>
          <w:rFonts w:hint="cs"/>
          <w:rtl/>
          <w:lang w:bidi="ar-MA"/>
        </w:rPr>
        <w:t xml:space="preserve"> </w:t>
      </w:r>
      <w:r w:rsidRPr="00B62DEB">
        <w:rPr>
          <w:rFonts w:hint="cs"/>
          <w:rtl/>
          <w:lang w:bidi="ar-MA"/>
        </w:rPr>
        <w:t>الناشئة</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الزلزال</w:t>
      </w:r>
      <w:r>
        <w:rPr>
          <w:rFonts w:hint="cs"/>
          <w:rtl/>
          <w:lang w:bidi="ar-MA"/>
        </w:rPr>
        <w:t xml:space="preserve"> </w:t>
      </w:r>
      <w:r w:rsidRPr="00B62DEB">
        <w:rPr>
          <w:rFonts w:hint="cs"/>
          <w:rtl/>
          <w:lang w:bidi="ar-MA"/>
        </w:rPr>
        <w:t>المدمر</w:t>
      </w:r>
      <w:r>
        <w:rPr>
          <w:rFonts w:hint="cs"/>
          <w:rtl/>
          <w:lang w:bidi="ar-MA"/>
        </w:rPr>
        <w:t xml:space="preserve"> </w:t>
      </w:r>
      <w:r w:rsidRPr="00B62DEB">
        <w:rPr>
          <w:rFonts w:hint="cs"/>
          <w:rtl/>
          <w:lang w:bidi="ar-MA"/>
        </w:rPr>
        <w:t>الذي</w:t>
      </w:r>
      <w:r>
        <w:rPr>
          <w:rFonts w:hint="cs"/>
          <w:rtl/>
          <w:lang w:bidi="ar-MA"/>
        </w:rPr>
        <w:t xml:space="preserve"> </w:t>
      </w:r>
      <w:r w:rsidRPr="00B62DEB">
        <w:rPr>
          <w:rFonts w:hint="cs"/>
          <w:rtl/>
          <w:lang w:bidi="ar-MA"/>
        </w:rPr>
        <w:t>ضرب</w:t>
      </w:r>
      <w:r>
        <w:rPr>
          <w:rFonts w:hint="cs"/>
          <w:rtl/>
          <w:lang w:bidi="ar-MA"/>
        </w:rPr>
        <w:t xml:space="preserve"> </w:t>
      </w:r>
      <w:r w:rsidRPr="00B62DEB">
        <w:rPr>
          <w:rFonts w:hint="cs"/>
          <w:rtl/>
          <w:lang w:bidi="ar-MA"/>
        </w:rPr>
        <w:t>البلد</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12</w:t>
      </w:r>
      <w:r>
        <w:rPr>
          <w:rFonts w:hint="cs"/>
          <w:rtl/>
          <w:lang w:bidi="ar-MA"/>
        </w:rPr>
        <w:t xml:space="preserve"> </w:t>
      </w:r>
      <w:r w:rsidRPr="00B62DEB">
        <w:rPr>
          <w:rFonts w:hint="cs"/>
          <w:rtl/>
          <w:lang w:bidi="ar-MA"/>
        </w:rPr>
        <w:t>كانون</w:t>
      </w:r>
      <w:r>
        <w:rPr>
          <w:rFonts w:hint="cs"/>
          <w:rtl/>
          <w:lang w:bidi="ar-MA"/>
        </w:rPr>
        <w:t xml:space="preserve"> </w:t>
      </w:r>
      <w:r w:rsidRPr="00B62DEB">
        <w:rPr>
          <w:rFonts w:hint="cs"/>
          <w:rtl/>
          <w:lang w:bidi="ar-MA"/>
        </w:rPr>
        <w:t>الثاني</w:t>
      </w:r>
      <w:r>
        <w:rPr>
          <w:rFonts w:hint="cs"/>
          <w:rtl/>
          <w:lang w:bidi="ar-MA"/>
        </w:rPr>
        <w:t>/</w:t>
      </w:r>
      <w:r w:rsidRPr="00B62DEB">
        <w:rPr>
          <w:rFonts w:hint="cs"/>
          <w:rtl/>
          <w:lang w:bidi="ar-MA"/>
        </w:rPr>
        <w:t>يناير</w:t>
      </w:r>
      <w:r>
        <w:rPr>
          <w:rFonts w:hint="cs"/>
          <w:rtl/>
          <w:lang w:bidi="ar-MA"/>
        </w:rPr>
        <w:t xml:space="preserve"> </w:t>
      </w:r>
      <w:r w:rsidRPr="00B62DEB">
        <w:rPr>
          <w:rFonts w:hint="cs"/>
          <w:rtl/>
          <w:lang w:bidi="ar-MA"/>
        </w:rPr>
        <w:t>2010.</w:t>
      </w:r>
      <w:r>
        <w:rPr>
          <w:rFonts w:hint="cs"/>
          <w:rtl/>
          <w:lang w:bidi="ar-MA"/>
        </w:rPr>
        <w:t xml:space="preserve"> </w:t>
      </w:r>
      <w:r w:rsidRPr="00B62DEB">
        <w:rPr>
          <w:rFonts w:hint="cs"/>
          <w:rtl/>
          <w:lang w:bidi="ar-MA"/>
        </w:rPr>
        <w:t>وكما</w:t>
      </w:r>
      <w:r>
        <w:rPr>
          <w:rFonts w:hint="cs"/>
          <w:rtl/>
          <w:lang w:bidi="ar-MA"/>
        </w:rPr>
        <w:t xml:space="preserve"> </w:t>
      </w:r>
      <w:r w:rsidRPr="00B62DEB">
        <w:rPr>
          <w:rFonts w:hint="cs"/>
          <w:rtl/>
          <w:lang w:bidi="ar-MA"/>
        </w:rPr>
        <w:t>أعلنت</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الوزارة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المناسبة</w:t>
      </w:r>
      <w:r>
        <w:rPr>
          <w:rFonts w:hint="cs"/>
          <w:rtl/>
          <w:lang w:bidi="ar-MA"/>
        </w:rPr>
        <w:t xml:space="preserve"> </w:t>
      </w:r>
      <w:r w:rsidRPr="00B62DEB">
        <w:rPr>
          <w:rFonts w:hint="cs"/>
          <w:rtl/>
          <w:lang w:bidi="ar-MA"/>
        </w:rPr>
        <w:t>نفسها،</w:t>
      </w:r>
      <w:r>
        <w:rPr>
          <w:rFonts w:hint="cs"/>
          <w:rtl/>
          <w:lang w:bidi="ar-MA"/>
        </w:rPr>
        <w:t xml:space="preserve"> </w:t>
      </w:r>
      <w:r w:rsidRPr="00B62DEB">
        <w:rPr>
          <w:rFonts w:hint="cs"/>
          <w:rtl/>
          <w:lang w:bidi="ar-MA"/>
        </w:rPr>
        <w:t>فإن</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المعلومات</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طلبتها</w:t>
      </w:r>
      <w:r>
        <w:rPr>
          <w:rFonts w:hint="cs"/>
          <w:rtl/>
          <w:lang w:bidi="ar-MA"/>
        </w:rPr>
        <w:t xml:space="preserve"> </w:t>
      </w:r>
      <w:r w:rsidRPr="00B62DEB">
        <w:rPr>
          <w:rFonts w:hint="cs"/>
          <w:rtl/>
          <w:lang w:bidi="ar-MA"/>
        </w:rPr>
        <w:t>اللجنة</w:t>
      </w:r>
      <w:r>
        <w:rPr>
          <w:rFonts w:hint="cs"/>
          <w:rtl/>
          <w:lang w:bidi="ar-MA"/>
        </w:rPr>
        <w:t xml:space="preserve"> </w:t>
      </w:r>
      <w:r w:rsidRPr="00B62DEB">
        <w:rPr>
          <w:rFonts w:hint="cs"/>
          <w:rtl/>
          <w:lang w:bidi="ar-MA"/>
        </w:rPr>
        <w:t>بشأن</w:t>
      </w:r>
      <w:r>
        <w:rPr>
          <w:rFonts w:hint="cs"/>
          <w:rtl/>
          <w:lang w:bidi="ar-MA"/>
        </w:rPr>
        <w:t xml:space="preserve"> </w:t>
      </w:r>
      <w:r w:rsidRPr="00B62DEB">
        <w:rPr>
          <w:rFonts w:hint="cs"/>
          <w:rtl/>
          <w:lang w:bidi="ar-MA"/>
        </w:rPr>
        <w:t>القوانين</w:t>
      </w:r>
      <w:r>
        <w:rPr>
          <w:rFonts w:hint="cs"/>
          <w:rtl/>
          <w:lang w:bidi="ar-MA"/>
        </w:rPr>
        <w:t xml:space="preserve"> </w:t>
      </w:r>
      <w:r w:rsidRPr="00B62DEB">
        <w:rPr>
          <w:rFonts w:hint="cs"/>
          <w:rtl/>
          <w:lang w:bidi="ar-MA"/>
        </w:rPr>
        <w:t>الجاري</w:t>
      </w:r>
      <w:r>
        <w:rPr>
          <w:rFonts w:hint="cs"/>
          <w:rtl/>
          <w:lang w:bidi="ar-MA"/>
        </w:rPr>
        <w:t xml:space="preserve"> </w:t>
      </w:r>
      <w:r w:rsidRPr="00B62DEB">
        <w:rPr>
          <w:rFonts w:hint="cs"/>
          <w:rtl/>
          <w:lang w:bidi="ar-MA"/>
        </w:rPr>
        <w:t>إعدادها</w:t>
      </w:r>
      <w:r>
        <w:rPr>
          <w:rFonts w:hint="cs"/>
          <w:rtl/>
          <w:lang w:bidi="ar-MA"/>
        </w:rPr>
        <w:t xml:space="preserve"> </w:t>
      </w:r>
      <w:r w:rsidRPr="00B62DEB">
        <w:rPr>
          <w:rFonts w:hint="cs"/>
          <w:rtl/>
          <w:lang w:bidi="ar-MA"/>
        </w:rPr>
        <w:t>واردة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التقرير</w:t>
      </w:r>
      <w:r>
        <w:rPr>
          <w:rFonts w:hint="cs"/>
          <w:rtl/>
          <w:lang w:bidi="ar-MA"/>
        </w:rPr>
        <w:t xml:space="preserve"> </w:t>
      </w:r>
      <w:r w:rsidRPr="00B62DEB">
        <w:rPr>
          <w:rFonts w:hint="cs"/>
          <w:rtl/>
          <w:lang w:bidi="ar-MA"/>
        </w:rPr>
        <w:t>الموحد</w:t>
      </w:r>
      <w:r>
        <w:rPr>
          <w:rFonts w:hint="cs"/>
          <w:rtl/>
          <w:lang w:bidi="ar-MA"/>
        </w:rPr>
        <w:t xml:space="preserve"> </w:t>
      </w:r>
      <w:r w:rsidRPr="00B62DEB">
        <w:rPr>
          <w:rFonts w:hint="cs"/>
          <w:rtl/>
          <w:lang w:bidi="ar-MA"/>
        </w:rPr>
        <w:t>الجامع</w:t>
      </w:r>
      <w:r>
        <w:rPr>
          <w:rFonts w:hint="cs"/>
          <w:rtl/>
          <w:lang w:bidi="ar-MA"/>
        </w:rPr>
        <w:t xml:space="preserve"> </w:t>
      </w:r>
      <w:r w:rsidRPr="00B62DEB">
        <w:rPr>
          <w:rFonts w:hint="cs"/>
          <w:rtl/>
          <w:lang w:bidi="ar-MA"/>
        </w:rPr>
        <w:t>للتقريرين</w:t>
      </w:r>
      <w:r>
        <w:rPr>
          <w:rFonts w:hint="cs"/>
          <w:rtl/>
          <w:lang w:bidi="ar-MA"/>
        </w:rPr>
        <w:t xml:space="preserve"> </w:t>
      </w:r>
      <w:r w:rsidRPr="00B62DEB">
        <w:rPr>
          <w:rFonts w:hint="cs"/>
          <w:rtl/>
          <w:lang w:bidi="ar-MA"/>
        </w:rPr>
        <w:t>الدوريين</w:t>
      </w:r>
      <w:r>
        <w:rPr>
          <w:rFonts w:hint="cs"/>
          <w:rtl/>
          <w:lang w:bidi="ar-MA"/>
        </w:rPr>
        <w:t xml:space="preserve"> </w:t>
      </w:r>
      <w:r w:rsidRPr="00B62DEB">
        <w:rPr>
          <w:rFonts w:hint="cs"/>
          <w:rtl/>
          <w:lang w:bidi="ar-MA"/>
        </w:rPr>
        <w:t>الثامن</w:t>
      </w:r>
      <w:r>
        <w:rPr>
          <w:rFonts w:hint="cs"/>
          <w:rtl/>
          <w:lang w:bidi="ar-MA"/>
        </w:rPr>
        <w:t xml:space="preserve"> </w:t>
      </w:r>
      <w:r w:rsidRPr="00B62DEB">
        <w:rPr>
          <w:rFonts w:hint="cs"/>
          <w:rtl/>
          <w:lang w:bidi="ar-MA"/>
        </w:rPr>
        <w:t>والتاسع.</w:t>
      </w:r>
    </w:p>
    <w:p w:rsidR="00C97A7E" w:rsidRPr="002A75E2" w:rsidRDefault="00C97A7E" w:rsidP="00C97A7E">
      <w:pPr>
        <w:pStyle w:val="SingleTxt"/>
        <w:spacing w:after="0" w:line="120" w:lineRule="exact"/>
        <w:rPr>
          <w:rFonts w:hint="cs"/>
          <w:b/>
          <w:bCs/>
          <w:sz w:val="12"/>
          <w:rtl/>
          <w:lang w:bidi="ar-MA"/>
        </w:rPr>
      </w:pPr>
    </w:p>
    <w:p w:rsidR="00C97A7E" w:rsidRPr="00B62DEB" w:rsidRDefault="00C97A7E" w:rsidP="005F034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Pr>
          <w:rFonts w:hint="cs"/>
          <w:rtl/>
          <w:lang w:bidi="ar-MA"/>
        </w:rPr>
        <w:tab/>
      </w:r>
      <w:r>
        <w:rPr>
          <w:rFonts w:hint="cs"/>
          <w:rtl/>
          <w:lang w:bidi="ar-MA"/>
        </w:rPr>
        <w:tab/>
      </w:r>
      <w:r w:rsidRPr="00B62DEB">
        <w:rPr>
          <w:rFonts w:hint="cs"/>
          <w:rtl/>
          <w:lang w:bidi="ar-MA"/>
        </w:rPr>
        <w:t>خاتمة</w:t>
      </w:r>
    </w:p>
    <w:p w:rsidR="00C97A7E" w:rsidRPr="00B62DEB" w:rsidRDefault="00C97A7E" w:rsidP="00C97A7E">
      <w:pPr>
        <w:pStyle w:val="SingleTxt"/>
        <w:rPr>
          <w:rtl/>
          <w:lang w:bidi="ar-MA"/>
        </w:rPr>
      </w:pPr>
      <w:r w:rsidRPr="00B62DEB">
        <w:rPr>
          <w:rFonts w:hint="cs"/>
          <w:rtl/>
          <w:lang w:bidi="ar-MA"/>
        </w:rPr>
        <w:t>189</w:t>
      </w:r>
      <w:r>
        <w:rPr>
          <w:rFonts w:hint="cs"/>
          <w:rtl/>
          <w:lang w:bidi="ar-MA"/>
        </w:rPr>
        <w:t xml:space="preserve"> </w:t>
      </w:r>
      <w:r>
        <w:rPr>
          <w:rtl/>
          <w:lang w:bidi="ar-MA"/>
        </w:rPr>
        <w:t>-</w:t>
      </w:r>
      <w:r>
        <w:rPr>
          <w:rFonts w:hint="cs"/>
          <w:rtl/>
          <w:lang w:bidi="ar-MA"/>
        </w:rPr>
        <w:t xml:space="preserve"> </w:t>
      </w:r>
      <w:r w:rsidRPr="00B62DEB">
        <w:rPr>
          <w:rFonts w:hint="cs"/>
          <w:rtl/>
          <w:lang w:bidi="ar-MA"/>
        </w:rPr>
        <w:t>لا</w:t>
      </w:r>
      <w:r>
        <w:rPr>
          <w:rFonts w:hint="cs"/>
          <w:rtl/>
          <w:lang w:bidi="ar-MA"/>
        </w:rPr>
        <w:t xml:space="preserve"> </w:t>
      </w:r>
      <w:r w:rsidRPr="00B62DEB">
        <w:rPr>
          <w:rFonts w:hint="cs"/>
          <w:rtl/>
          <w:lang w:bidi="ar-MA"/>
        </w:rPr>
        <w:t>شك</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الطريق</w:t>
      </w:r>
      <w:r>
        <w:rPr>
          <w:rFonts w:hint="cs"/>
          <w:rtl/>
          <w:lang w:bidi="ar-MA"/>
        </w:rPr>
        <w:t xml:space="preserve"> </w:t>
      </w:r>
      <w:r w:rsidRPr="00B62DEB">
        <w:rPr>
          <w:rFonts w:hint="cs"/>
          <w:rtl/>
          <w:lang w:bidi="ar-MA"/>
        </w:rPr>
        <w:t>الموصلة</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القضاء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أشكال</w:t>
      </w:r>
      <w:r>
        <w:rPr>
          <w:rFonts w:hint="cs"/>
          <w:rtl/>
          <w:lang w:bidi="ar-MA"/>
        </w:rPr>
        <w:t xml:space="preserve"> </w:t>
      </w:r>
      <w:r w:rsidRPr="00B62DEB">
        <w:rPr>
          <w:rFonts w:hint="cs"/>
          <w:rtl/>
          <w:lang w:bidi="ar-MA"/>
        </w:rPr>
        <w:t>التمييز</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هايتي</w:t>
      </w:r>
      <w:r>
        <w:rPr>
          <w:rFonts w:hint="cs"/>
          <w:rtl/>
          <w:lang w:bidi="ar-MA"/>
        </w:rPr>
        <w:t xml:space="preserve"> </w:t>
      </w:r>
      <w:r w:rsidRPr="00B62DEB">
        <w:rPr>
          <w:rFonts w:hint="cs"/>
          <w:rtl/>
          <w:lang w:bidi="ar-MA"/>
        </w:rPr>
        <w:t>طويلة</w:t>
      </w:r>
      <w:r>
        <w:rPr>
          <w:rFonts w:hint="cs"/>
          <w:rtl/>
          <w:lang w:bidi="ar-MA"/>
        </w:rPr>
        <w:t xml:space="preserve"> </w:t>
      </w:r>
      <w:r w:rsidRPr="00B62DEB">
        <w:rPr>
          <w:rFonts w:hint="cs"/>
          <w:rtl/>
          <w:lang w:bidi="ar-MA"/>
        </w:rPr>
        <w:t>وشائكة،</w:t>
      </w:r>
      <w:r>
        <w:rPr>
          <w:rFonts w:hint="cs"/>
          <w:rtl/>
          <w:lang w:bidi="ar-MA"/>
        </w:rPr>
        <w:t xml:space="preserve"> </w:t>
      </w:r>
      <w:r w:rsidRPr="00B62DEB">
        <w:rPr>
          <w:rFonts w:hint="cs"/>
          <w:rtl/>
          <w:lang w:bidi="ar-MA"/>
        </w:rPr>
        <w:t>كما</w:t>
      </w:r>
      <w:r>
        <w:rPr>
          <w:rFonts w:hint="cs"/>
          <w:rtl/>
          <w:lang w:bidi="ar-MA"/>
        </w:rPr>
        <w:t xml:space="preserve"> </w:t>
      </w:r>
      <w:r w:rsidRPr="00B62DEB">
        <w:rPr>
          <w:rFonts w:hint="cs"/>
          <w:rtl/>
          <w:lang w:bidi="ar-MA"/>
        </w:rPr>
        <w:t>تشهد</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ذلك</w:t>
      </w:r>
      <w:r>
        <w:rPr>
          <w:rFonts w:hint="cs"/>
          <w:rtl/>
          <w:lang w:bidi="ar-MA"/>
        </w:rPr>
        <w:t xml:space="preserve"> </w:t>
      </w:r>
      <w:r w:rsidRPr="00B62DEB">
        <w:rPr>
          <w:rFonts w:hint="cs"/>
          <w:rtl/>
          <w:lang w:bidi="ar-MA"/>
        </w:rPr>
        <w:t>التحاليل</w:t>
      </w:r>
      <w:r>
        <w:rPr>
          <w:rFonts w:hint="cs"/>
          <w:rtl/>
          <w:lang w:bidi="ar-MA"/>
        </w:rPr>
        <w:t xml:space="preserve"> </w:t>
      </w:r>
      <w:r w:rsidRPr="00B62DEB">
        <w:rPr>
          <w:rFonts w:hint="cs"/>
          <w:rtl/>
          <w:lang w:bidi="ar-MA"/>
        </w:rPr>
        <w:t>الواردة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التقرير</w:t>
      </w:r>
      <w:r>
        <w:rPr>
          <w:rFonts w:hint="cs"/>
          <w:rtl/>
          <w:lang w:bidi="ar-MA"/>
        </w:rPr>
        <w:t xml:space="preserve"> </w:t>
      </w:r>
      <w:r w:rsidRPr="00B62DEB">
        <w:rPr>
          <w:rFonts w:hint="cs"/>
          <w:rtl/>
          <w:lang w:bidi="ar-MA"/>
        </w:rPr>
        <w:t>الدوري</w:t>
      </w:r>
      <w:r>
        <w:rPr>
          <w:rFonts w:hint="cs"/>
          <w:rtl/>
          <w:lang w:bidi="ar-MA"/>
        </w:rPr>
        <w:t xml:space="preserve"> </w:t>
      </w:r>
      <w:r w:rsidRPr="00B62DEB">
        <w:rPr>
          <w:rFonts w:hint="cs"/>
          <w:rtl/>
          <w:lang w:bidi="ar-MA"/>
        </w:rPr>
        <w:t>الجامع</w:t>
      </w:r>
      <w:r>
        <w:rPr>
          <w:rFonts w:hint="cs"/>
          <w:rtl/>
          <w:lang w:bidi="ar-MA"/>
        </w:rPr>
        <w:t xml:space="preserve"> </w:t>
      </w:r>
      <w:r w:rsidRPr="00B62DEB">
        <w:rPr>
          <w:rFonts w:hint="cs"/>
          <w:rtl/>
          <w:lang w:bidi="ar-MA"/>
        </w:rPr>
        <w:t>عن</w:t>
      </w:r>
      <w:r>
        <w:rPr>
          <w:rFonts w:hint="cs"/>
          <w:rtl/>
          <w:lang w:bidi="ar-MA"/>
        </w:rPr>
        <w:t xml:space="preserve"> </w:t>
      </w:r>
      <w:r w:rsidRPr="00B62DEB">
        <w:rPr>
          <w:rFonts w:hint="cs"/>
          <w:rtl/>
          <w:lang w:bidi="ar-MA"/>
        </w:rPr>
        <w:t>الفترتين</w:t>
      </w:r>
      <w:r>
        <w:rPr>
          <w:rFonts w:hint="cs"/>
          <w:rtl/>
          <w:lang w:bidi="ar-MA"/>
        </w:rPr>
        <w:t xml:space="preserve"> </w:t>
      </w:r>
      <w:r w:rsidRPr="00B62DEB">
        <w:rPr>
          <w:rFonts w:hint="cs"/>
          <w:rtl/>
          <w:lang w:bidi="ar-MA"/>
        </w:rPr>
        <w:t>المتتاليتين</w:t>
      </w:r>
      <w:r>
        <w:rPr>
          <w:rFonts w:hint="cs"/>
          <w:rtl/>
          <w:lang w:bidi="ar-MA"/>
        </w:rPr>
        <w:t xml:space="preserve"> </w:t>
      </w:r>
      <w:r w:rsidRPr="00B62DEB">
        <w:rPr>
          <w:rFonts w:hint="cs"/>
          <w:rtl/>
          <w:lang w:bidi="ar-MA"/>
        </w:rPr>
        <w:t>2006</w:t>
      </w:r>
      <w:r>
        <w:rPr>
          <w:rFonts w:hint="cs"/>
          <w:rtl/>
          <w:lang w:bidi="ar-MA"/>
        </w:rPr>
        <w:t>-</w:t>
      </w:r>
      <w:r w:rsidRPr="00B62DEB">
        <w:rPr>
          <w:rFonts w:hint="cs"/>
          <w:rtl/>
          <w:lang w:bidi="ar-MA"/>
        </w:rPr>
        <w:t>2010</w:t>
      </w:r>
      <w:r>
        <w:rPr>
          <w:rFonts w:hint="cs"/>
          <w:rtl/>
          <w:lang w:bidi="ar-MA"/>
        </w:rPr>
        <w:t xml:space="preserve"> </w:t>
      </w:r>
      <w:r w:rsidRPr="00B62DEB">
        <w:rPr>
          <w:rFonts w:hint="cs"/>
          <w:rtl/>
          <w:lang w:bidi="ar-MA"/>
        </w:rPr>
        <w:t>و</w:t>
      </w:r>
      <w:r>
        <w:rPr>
          <w:rFonts w:hint="cs"/>
          <w:rtl/>
          <w:lang w:bidi="ar-MA"/>
        </w:rPr>
        <w:t xml:space="preserve"> </w:t>
      </w:r>
      <w:r w:rsidRPr="00B62DEB">
        <w:rPr>
          <w:rFonts w:hint="cs"/>
          <w:rtl/>
          <w:lang w:bidi="ar-MA"/>
        </w:rPr>
        <w:t>2010</w:t>
      </w:r>
      <w:r>
        <w:rPr>
          <w:rFonts w:hint="cs"/>
          <w:rtl/>
          <w:lang w:bidi="ar-MA"/>
        </w:rPr>
        <w:t>-</w:t>
      </w:r>
      <w:r w:rsidRPr="00B62DEB">
        <w:rPr>
          <w:rFonts w:hint="cs"/>
          <w:rtl/>
          <w:lang w:bidi="ar-MA"/>
        </w:rPr>
        <w:t>2014.</w:t>
      </w:r>
      <w:r>
        <w:rPr>
          <w:rFonts w:hint="cs"/>
          <w:rtl/>
          <w:lang w:bidi="ar-MA"/>
        </w:rPr>
        <w:t xml:space="preserve"> </w:t>
      </w:r>
      <w:r w:rsidRPr="00B62DEB">
        <w:rPr>
          <w:rFonts w:hint="cs"/>
          <w:rtl/>
          <w:lang w:bidi="ar-MA"/>
        </w:rPr>
        <w:t>وتضمنت</w:t>
      </w:r>
      <w:r>
        <w:rPr>
          <w:rFonts w:hint="cs"/>
          <w:rtl/>
          <w:lang w:bidi="ar-MA"/>
        </w:rPr>
        <w:t xml:space="preserve"> </w:t>
      </w:r>
      <w:r w:rsidRPr="00B62DEB">
        <w:rPr>
          <w:rFonts w:hint="cs"/>
          <w:rtl/>
          <w:lang w:bidi="ar-MA"/>
        </w:rPr>
        <w:t>الفصول</w:t>
      </w:r>
      <w:r>
        <w:rPr>
          <w:rFonts w:hint="cs"/>
          <w:rtl/>
          <w:lang w:bidi="ar-MA"/>
        </w:rPr>
        <w:t xml:space="preserve"> </w:t>
      </w:r>
      <w:r w:rsidRPr="00B62DEB">
        <w:rPr>
          <w:rFonts w:hint="cs"/>
          <w:rtl/>
          <w:lang w:bidi="ar-MA"/>
        </w:rPr>
        <w:t>الستة</w:t>
      </w:r>
      <w:r>
        <w:rPr>
          <w:rFonts w:hint="cs"/>
          <w:rtl/>
          <w:lang w:bidi="ar-MA"/>
        </w:rPr>
        <w:t xml:space="preserve"> </w:t>
      </w:r>
      <w:r w:rsidRPr="00B62DEB">
        <w:rPr>
          <w:rFonts w:hint="cs"/>
          <w:rtl/>
          <w:lang w:bidi="ar-MA"/>
        </w:rPr>
        <w:t>الأولى</w:t>
      </w:r>
      <w:r>
        <w:rPr>
          <w:rFonts w:hint="cs"/>
          <w:rtl/>
          <w:lang w:bidi="ar-MA"/>
        </w:rPr>
        <w:t xml:space="preserve"> </w:t>
      </w:r>
      <w:r w:rsidRPr="00B62DEB">
        <w:rPr>
          <w:rFonts w:hint="cs"/>
          <w:rtl/>
          <w:lang w:bidi="ar-MA"/>
        </w:rPr>
        <w:t>منه</w:t>
      </w:r>
      <w:r>
        <w:rPr>
          <w:rFonts w:hint="cs"/>
          <w:rtl/>
          <w:lang w:bidi="ar-MA"/>
        </w:rPr>
        <w:t xml:space="preserve"> </w:t>
      </w:r>
      <w:r w:rsidRPr="00B62DEB">
        <w:rPr>
          <w:rFonts w:hint="cs"/>
          <w:rtl/>
          <w:lang w:bidi="ar-MA"/>
        </w:rPr>
        <w:t>عرضا</w:t>
      </w:r>
      <w:r>
        <w:rPr>
          <w:rFonts w:hint="cs"/>
          <w:rtl/>
          <w:lang w:bidi="ar-MA"/>
        </w:rPr>
        <w:t xml:space="preserve"> </w:t>
      </w:r>
      <w:r w:rsidRPr="00B62DEB">
        <w:rPr>
          <w:rFonts w:hint="cs"/>
          <w:rtl/>
          <w:lang w:bidi="ar-MA"/>
        </w:rPr>
        <w:t>للتقدم</w:t>
      </w:r>
      <w:r>
        <w:rPr>
          <w:rFonts w:hint="cs"/>
          <w:rtl/>
          <w:lang w:bidi="ar-MA"/>
        </w:rPr>
        <w:t xml:space="preserve"> </w:t>
      </w:r>
      <w:r w:rsidRPr="00B62DEB">
        <w:rPr>
          <w:rFonts w:hint="cs"/>
          <w:rtl/>
          <w:lang w:bidi="ar-MA"/>
        </w:rPr>
        <w:t>المحرز</w:t>
      </w:r>
      <w:r>
        <w:rPr>
          <w:rFonts w:hint="cs"/>
          <w:rtl/>
          <w:lang w:bidi="ar-MA"/>
        </w:rPr>
        <w:t xml:space="preserve"> </w:t>
      </w:r>
      <w:r w:rsidRPr="00B62DEB">
        <w:rPr>
          <w:rFonts w:hint="cs"/>
          <w:rtl/>
          <w:lang w:bidi="ar-MA"/>
        </w:rPr>
        <w:t>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بأداة</w:t>
      </w:r>
      <w:r>
        <w:rPr>
          <w:rFonts w:hint="cs"/>
          <w:rtl/>
          <w:lang w:bidi="ar-MA"/>
        </w:rPr>
        <w:t xml:space="preserve"> </w:t>
      </w:r>
      <w:r w:rsidRPr="00B62DEB">
        <w:rPr>
          <w:rFonts w:hint="cs"/>
          <w:rtl/>
          <w:lang w:bidi="ar-MA"/>
        </w:rPr>
        <w:t>التوجه</w:t>
      </w:r>
      <w:r>
        <w:rPr>
          <w:rFonts w:hint="cs"/>
          <w:rtl/>
          <w:lang w:bidi="ar-MA"/>
        </w:rPr>
        <w:t xml:space="preserve"> </w:t>
      </w:r>
      <w:r w:rsidRPr="00B62DEB">
        <w:rPr>
          <w:rFonts w:hint="cs"/>
          <w:rtl/>
          <w:lang w:bidi="ar-MA"/>
        </w:rPr>
        <w:t>الاستراتيجي</w:t>
      </w:r>
      <w:r>
        <w:rPr>
          <w:rFonts w:hint="cs"/>
          <w:rtl/>
          <w:lang w:bidi="ar-MA"/>
        </w:rPr>
        <w:t xml:space="preserve"> </w:t>
      </w:r>
      <w:r w:rsidRPr="00B62DEB">
        <w:rPr>
          <w:rFonts w:hint="cs"/>
          <w:rtl/>
          <w:lang w:bidi="ar-MA"/>
        </w:rPr>
        <w:t>للمساواة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والرجل</w:t>
      </w:r>
      <w:r>
        <w:rPr>
          <w:rFonts w:hint="cs"/>
          <w:rtl/>
          <w:lang w:bidi="ar-MA"/>
        </w:rPr>
        <w:t xml:space="preserve"> </w:t>
      </w:r>
      <w:r w:rsidRPr="00B62DEB">
        <w:rPr>
          <w:rFonts w:hint="cs"/>
          <w:rtl/>
          <w:lang w:bidi="ar-MA"/>
        </w:rPr>
        <w:t>والتدابير</w:t>
      </w:r>
      <w:r>
        <w:rPr>
          <w:rFonts w:hint="cs"/>
          <w:rtl/>
          <w:lang w:bidi="ar-MA"/>
        </w:rPr>
        <w:t xml:space="preserve"> </w:t>
      </w:r>
      <w:r w:rsidRPr="00B62DEB">
        <w:rPr>
          <w:rFonts w:hint="cs"/>
          <w:rtl/>
          <w:lang w:bidi="ar-MA"/>
        </w:rPr>
        <w:t>المتخذة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حقوق</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ومكافحة</w:t>
      </w:r>
      <w:r>
        <w:rPr>
          <w:rFonts w:hint="cs"/>
          <w:rtl/>
          <w:lang w:bidi="ar-MA"/>
        </w:rPr>
        <w:t xml:space="preserve"> </w:t>
      </w:r>
      <w:r w:rsidR="002E44E5">
        <w:rPr>
          <w:rFonts w:hint="cs"/>
          <w:rtl/>
          <w:lang w:bidi="ar-MA"/>
        </w:rPr>
        <w:t>البغاء</w:t>
      </w:r>
      <w:r>
        <w:rPr>
          <w:rFonts w:hint="cs"/>
          <w:rtl/>
          <w:lang w:bidi="ar-MA"/>
        </w:rPr>
        <w:t xml:space="preserve"> </w:t>
      </w:r>
      <w:r w:rsidRPr="00B62DEB">
        <w:rPr>
          <w:rFonts w:hint="cs"/>
          <w:rtl/>
          <w:lang w:bidi="ar-MA"/>
        </w:rPr>
        <w:t>والقوالب</w:t>
      </w:r>
      <w:r>
        <w:rPr>
          <w:rFonts w:hint="cs"/>
          <w:rtl/>
          <w:lang w:bidi="ar-MA"/>
        </w:rPr>
        <w:t xml:space="preserve"> </w:t>
      </w:r>
      <w:r w:rsidRPr="00B62DEB">
        <w:rPr>
          <w:rFonts w:hint="cs"/>
          <w:rtl/>
          <w:lang w:bidi="ar-MA"/>
        </w:rPr>
        <w:t>النمطية</w:t>
      </w:r>
      <w:r>
        <w:rPr>
          <w:rFonts w:hint="cs"/>
          <w:rtl/>
          <w:lang w:bidi="ar-MA"/>
        </w:rPr>
        <w:t xml:space="preserve"> </w:t>
      </w:r>
      <w:r w:rsidR="002E44E5">
        <w:rPr>
          <w:rFonts w:hint="cs"/>
          <w:rtl/>
          <w:lang w:bidi="ar-MA"/>
        </w:rPr>
        <w:t>الجنسانية</w:t>
      </w:r>
      <w:r>
        <w:rPr>
          <w:rFonts w:hint="cs"/>
          <w:rtl/>
          <w:lang w:bidi="ar-MA"/>
        </w:rPr>
        <w:t xml:space="preserve"> </w:t>
      </w:r>
      <w:r w:rsidRPr="00B62DEB">
        <w:rPr>
          <w:rFonts w:hint="cs"/>
          <w:rtl/>
          <w:lang w:bidi="ar-MA"/>
        </w:rPr>
        <w:t>ومختلف</w:t>
      </w:r>
      <w:r>
        <w:rPr>
          <w:rFonts w:hint="cs"/>
          <w:rtl/>
          <w:lang w:bidi="ar-MA"/>
        </w:rPr>
        <w:t xml:space="preserve"> </w:t>
      </w:r>
      <w:r w:rsidRPr="00B62DEB">
        <w:rPr>
          <w:rFonts w:hint="cs"/>
          <w:rtl/>
          <w:lang w:bidi="ar-MA"/>
        </w:rPr>
        <w:t>أشكال</w:t>
      </w:r>
      <w:r>
        <w:rPr>
          <w:rFonts w:hint="cs"/>
          <w:rtl/>
          <w:lang w:bidi="ar-MA"/>
        </w:rPr>
        <w:t xml:space="preserve"> </w:t>
      </w:r>
      <w:r w:rsidRPr="00B62DEB">
        <w:rPr>
          <w:rFonts w:hint="cs"/>
          <w:rtl/>
          <w:lang w:bidi="ar-MA"/>
        </w:rPr>
        <w:t>العنف</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وركز</w:t>
      </w:r>
      <w:r>
        <w:rPr>
          <w:rFonts w:hint="cs"/>
          <w:rtl/>
          <w:lang w:bidi="ar-MA"/>
        </w:rPr>
        <w:t xml:space="preserve"> </w:t>
      </w:r>
      <w:r w:rsidRPr="00B62DEB">
        <w:rPr>
          <w:rFonts w:hint="cs"/>
          <w:rtl/>
          <w:lang w:bidi="ar-MA"/>
        </w:rPr>
        <w:t>الفصلان</w:t>
      </w:r>
      <w:r>
        <w:rPr>
          <w:rFonts w:hint="cs"/>
          <w:rtl/>
          <w:lang w:bidi="ar-MA"/>
        </w:rPr>
        <w:t xml:space="preserve"> </w:t>
      </w:r>
      <w:r w:rsidRPr="00B62DEB">
        <w:rPr>
          <w:rFonts w:hint="cs"/>
          <w:rtl/>
          <w:lang w:bidi="ar-MA"/>
        </w:rPr>
        <w:t>السابع</w:t>
      </w:r>
      <w:r>
        <w:rPr>
          <w:rFonts w:hint="cs"/>
          <w:rtl/>
          <w:lang w:bidi="ar-MA"/>
        </w:rPr>
        <w:t xml:space="preserve"> </w:t>
      </w:r>
      <w:r w:rsidRPr="00B62DEB">
        <w:rPr>
          <w:rFonts w:hint="cs"/>
          <w:rtl/>
          <w:lang w:bidi="ar-MA"/>
        </w:rPr>
        <w:t>والثامن</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الجهود</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بذلتها</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والمجتمع</w:t>
      </w:r>
      <w:r>
        <w:rPr>
          <w:rFonts w:hint="cs"/>
          <w:rtl/>
          <w:lang w:bidi="ar-MA"/>
        </w:rPr>
        <w:t xml:space="preserve"> </w:t>
      </w:r>
      <w:r w:rsidRPr="00B62DEB">
        <w:rPr>
          <w:rFonts w:hint="cs"/>
          <w:rtl/>
          <w:lang w:bidi="ar-MA"/>
        </w:rPr>
        <w:t>المدني</w:t>
      </w:r>
      <w:r>
        <w:rPr>
          <w:rFonts w:hint="cs"/>
          <w:rtl/>
          <w:lang w:bidi="ar-MA"/>
        </w:rPr>
        <w:t xml:space="preserve"> </w:t>
      </w:r>
      <w:r w:rsidRPr="00B62DEB">
        <w:rPr>
          <w:rFonts w:hint="cs"/>
          <w:rtl/>
          <w:lang w:bidi="ar-MA"/>
        </w:rPr>
        <w:t>خلال</w:t>
      </w:r>
      <w:r>
        <w:rPr>
          <w:rFonts w:hint="cs"/>
          <w:rtl/>
          <w:lang w:bidi="ar-MA"/>
        </w:rPr>
        <w:t xml:space="preserve"> </w:t>
      </w:r>
      <w:r w:rsidRPr="00B62DEB">
        <w:rPr>
          <w:rFonts w:hint="cs"/>
          <w:rtl/>
          <w:lang w:bidi="ar-MA"/>
        </w:rPr>
        <w:t>السنوات</w:t>
      </w:r>
      <w:r>
        <w:rPr>
          <w:rFonts w:hint="cs"/>
          <w:rtl/>
          <w:lang w:bidi="ar-MA"/>
        </w:rPr>
        <w:t xml:space="preserve"> </w:t>
      </w:r>
      <w:r w:rsidRPr="00B62DEB">
        <w:rPr>
          <w:rFonts w:hint="cs"/>
          <w:rtl/>
          <w:lang w:bidi="ar-MA"/>
        </w:rPr>
        <w:t>الأربع</w:t>
      </w:r>
      <w:r>
        <w:rPr>
          <w:rFonts w:hint="cs"/>
          <w:rtl/>
          <w:lang w:bidi="ar-MA"/>
        </w:rPr>
        <w:t xml:space="preserve"> </w:t>
      </w:r>
      <w:r w:rsidRPr="00B62DEB">
        <w:rPr>
          <w:rFonts w:hint="cs"/>
          <w:rtl/>
          <w:lang w:bidi="ar-MA"/>
        </w:rPr>
        <w:t>الماضية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تحقيق</w:t>
      </w:r>
      <w:r>
        <w:rPr>
          <w:rFonts w:hint="cs"/>
          <w:rtl/>
          <w:lang w:bidi="ar-MA"/>
        </w:rPr>
        <w:t xml:space="preserve"> </w:t>
      </w:r>
      <w:r w:rsidRPr="00B62DEB">
        <w:rPr>
          <w:rFonts w:hint="cs"/>
          <w:rtl/>
          <w:lang w:bidi="ar-MA"/>
        </w:rPr>
        <w:t>مشاركة</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المنصفة</w:t>
      </w:r>
      <w:r>
        <w:rPr>
          <w:rFonts w:hint="cs"/>
          <w:rtl/>
          <w:lang w:bidi="ar-MA"/>
        </w:rPr>
        <w:t xml:space="preserve"> </w:t>
      </w:r>
      <w:r w:rsidRPr="00B62DEB">
        <w:rPr>
          <w:rFonts w:hint="cs"/>
          <w:rtl/>
          <w:lang w:bidi="ar-MA"/>
        </w:rPr>
        <w:t>والعادلة</w:t>
      </w:r>
      <w:r>
        <w:rPr>
          <w:rFonts w:hint="eastAsia"/>
          <w:rtl/>
          <w:lang w:bidi="ar-MA"/>
        </w:rPr>
        <w:t> </w:t>
      </w:r>
      <w:r w:rsidRPr="00B62DEB">
        <w:rPr>
          <w:rFonts w:hint="cs"/>
          <w:rtl/>
          <w:lang w:bidi="ar-MA"/>
        </w:rPr>
        <w:t>في</w:t>
      </w:r>
      <w:r>
        <w:rPr>
          <w:rFonts w:hint="cs"/>
          <w:rtl/>
          <w:lang w:bidi="ar-MA"/>
        </w:rPr>
        <w:t xml:space="preserve"> </w:t>
      </w:r>
      <w:r w:rsidRPr="00B62DEB">
        <w:rPr>
          <w:rFonts w:hint="cs"/>
          <w:rtl/>
          <w:lang w:bidi="ar-MA"/>
        </w:rPr>
        <w:t>هيئات</w:t>
      </w:r>
      <w:r>
        <w:rPr>
          <w:rFonts w:hint="cs"/>
          <w:rtl/>
          <w:lang w:bidi="ar-MA"/>
        </w:rPr>
        <w:t xml:space="preserve"> </w:t>
      </w:r>
      <w:r w:rsidRPr="00B62DEB">
        <w:rPr>
          <w:rFonts w:hint="cs"/>
          <w:rtl/>
          <w:lang w:bidi="ar-MA"/>
        </w:rPr>
        <w:t>صنع</w:t>
      </w:r>
      <w:r>
        <w:rPr>
          <w:rFonts w:hint="cs"/>
          <w:rtl/>
          <w:lang w:bidi="ar-MA"/>
        </w:rPr>
        <w:t xml:space="preserve"> </w:t>
      </w:r>
      <w:r w:rsidRPr="00B62DEB">
        <w:rPr>
          <w:rFonts w:hint="cs"/>
          <w:rtl/>
          <w:lang w:bidi="ar-MA"/>
        </w:rPr>
        <w:t>القرار.</w:t>
      </w:r>
      <w:r>
        <w:rPr>
          <w:rFonts w:hint="cs"/>
          <w:rtl/>
          <w:lang w:bidi="ar-MA"/>
        </w:rPr>
        <w:t xml:space="preserve"> </w:t>
      </w:r>
      <w:r w:rsidRPr="00B62DEB">
        <w:rPr>
          <w:rFonts w:hint="cs"/>
          <w:rtl/>
          <w:lang w:bidi="ar-MA"/>
        </w:rPr>
        <w:t>وخلص</w:t>
      </w:r>
      <w:r>
        <w:rPr>
          <w:rFonts w:hint="cs"/>
          <w:rtl/>
          <w:lang w:bidi="ar-MA"/>
        </w:rPr>
        <w:t xml:space="preserve"> </w:t>
      </w:r>
      <w:r w:rsidRPr="00B62DEB">
        <w:rPr>
          <w:rFonts w:hint="cs"/>
          <w:rtl/>
          <w:lang w:bidi="ar-MA"/>
        </w:rPr>
        <w:t>الفصلان</w:t>
      </w:r>
      <w:r>
        <w:rPr>
          <w:rFonts w:hint="cs"/>
          <w:rtl/>
          <w:lang w:bidi="ar-MA"/>
        </w:rPr>
        <w:t xml:space="preserve"> </w:t>
      </w:r>
      <w:r w:rsidRPr="00B62DEB">
        <w:rPr>
          <w:rFonts w:hint="cs"/>
          <w:rtl/>
          <w:lang w:bidi="ar-MA"/>
        </w:rPr>
        <w:t>إلى</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النتائج</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تحققت</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هذا</w:t>
      </w:r>
      <w:r>
        <w:rPr>
          <w:rFonts w:hint="cs"/>
          <w:rtl/>
          <w:lang w:bidi="ar-MA"/>
        </w:rPr>
        <w:t xml:space="preserve"> </w:t>
      </w:r>
      <w:r w:rsidRPr="00B62DEB">
        <w:rPr>
          <w:rFonts w:hint="cs"/>
          <w:rtl/>
          <w:lang w:bidi="ar-MA"/>
        </w:rPr>
        <w:t>الصدد</w:t>
      </w:r>
      <w:r>
        <w:rPr>
          <w:rFonts w:hint="cs"/>
          <w:rtl/>
          <w:lang w:bidi="ar-MA"/>
        </w:rPr>
        <w:t xml:space="preserve"> </w:t>
      </w:r>
      <w:r w:rsidRPr="00B62DEB">
        <w:rPr>
          <w:rFonts w:hint="cs"/>
          <w:rtl/>
          <w:lang w:bidi="ar-MA"/>
        </w:rPr>
        <w:t>لا</w:t>
      </w:r>
      <w:r>
        <w:rPr>
          <w:rFonts w:hint="eastAsia"/>
          <w:rtl/>
          <w:lang w:bidi="ar-MA"/>
        </w:rPr>
        <w:t> </w:t>
      </w:r>
      <w:r w:rsidRPr="00B62DEB">
        <w:rPr>
          <w:rFonts w:hint="cs"/>
          <w:rtl/>
          <w:lang w:bidi="ar-MA"/>
        </w:rPr>
        <w:t>تزال</w:t>
      </w:r>
      <w:r>
        <w:rPr>
          <w:rFonts w:hint="cs"/>
          <w:rtl/>
          <w:lang w:bidi="ar-MA"/>
        </w:rPr>
        <w:t xml:space="preserve"> </w:t>
      </w:r>
      <w:r w:rsidRPr="00B62DEB">
        <w:rPr>
          <w:rFonts w:hint="cs"/>
          <w:rtl/>
          <w:lang w:bidi="ar-MA"/>
        </w:rPr>
        <w:t>هزيلة.</w:t>
      </w:r>
    </w:p>
    <w:p w:rsidR="00C97A7E" w:rsidRPr="00B62DEB" w:rsidRDefault="00C97A7E" w:rsidP="00C97A7E">
      <w:pPr>
        <w:pStyle w:val="SingleTxt"/>
        <w:rPr>
          <w:b/>
          <w:bCs/>
          <w:rtl/>
          <w:lang w:bidi="ar-MA"/>
        </w:rPr>
      </w:pPr>
      <w:r w:rsidRPr="00B62DEB">
        <w:rPr>
          <w:rFonts w:hint="cs"/>
          <w:rtl/>
          <w:lang w:bidi="ar-MA"/>
        </w:rPr>
        <w:t>190</w:t>
      </w:r>
      <w:r>
        <w:rPr>
          <w:rFonts w:hint="cs"/>
          <w:rtl/>
          <w:lang w:bidi="ar-MA"/>
        </w:rPr>
        <w:t xml:space="preserve"> </w:t>
      </w:r>
      <w:r>
        <w:rPr>
          <w:rtl/>
          <w:lang w:bidi="ar-MA"/>
        </w:rPr>
        <w:t>-</w:t>
      </w:r>
      <w:r>
        <w:rPr>
          <w:rFonts w:hint="cs"/>
          <w:rtl/>
          <w:lang w:bidi="ar-MA"/>
        </w:rPr>
        <w:t xml:space="preserve"> </w:t>
      </w:r>
      <w:r w:rsidRPr="00B62DEB">
        <w:rPr>
          <w:rFonts w:hint="cs"/>
          <w:rtl/>
          <w:lang w:bidi="ar-MA"/>
        </w:rPr>
        <w:t>وتعتزم</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مواصلة</w:t>
      </w:r>
      <w:r>
        <w:rPr>
          <w:rFonts w:hint="cs"/>
          <w:rtl/>
          <w:lang w:bidi="ar-MA"/>
        </w:rPr>
        <w:t xml:space="preserve"> </w:t>
      </w:r>
      <w:r w:rsidRPr="00B62DEB">
        <w:rPr>
          <w:rFonts w:hint="cs"/>
          <w:rtl/>
          <w:lang w:bidi="ar-MA"/>
        </w:rPr>
        <w:t>جهودها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مكافحة</w:t>
      </w:r>
      <w:r>
        <w:rPr>
          <w:rFonts w:hint="cs"/>
          <w:rtl/>
          <w:lang w:bidi="ar-MA"/>
        </w:rPr>
        <w:t xml:space="preserve"> </w:t>
      </w:r>
      <w:r w:rsidRPr="00B62DEB">
        <w:rPr>
          <w:rFonts w:hint="cs"/>
          <w:rtl/>
          <w:lang w:bidi="ar-MA"/>
        </w:rPr>
        <w:t>التمييز</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والفتاة،</w:t>
      </w:r>
      <w:r>
        <w:rPr>
          <w:rFonts w:hint="cs"/>
          <w:rtl/>
          <w:lang w:bidi="ar-MA"/>
        </w:rPr>
        <w:t xml:space="preserve"> </w:t>
      </w:r>
      <w:r w:rsidRPr="00B62DEB">
        <w:rPr>
          <w:rFonts w:hint="cs"/>
          <w:rtl/>
          <w:lang w:bidi="ar-MA"/>
        </w:rPr>
        <w:t>وتعزيز</w:t>
      </w:r>
      <w:r>
        <w:rPr>
          <w:rFonts w:hint="cs"/>
          <w:rtl/>
          <w:lang w:bidi="ar-MA"/>
        </w:rPr>
        <w:t xml:space="preserve"> </w:t>
      </w:r>
      <w:r w:rsidRPr="00B62DEB">
        <w:rPr>
          <w:rFonts w:hint="cs"/>
          <w:rtl/>
          <w:lang w:bidi="ar-MA"/>
        </w:rPr>
        <w:t>تمكين</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وستتخذ</w:t>
      </w:r>
      <w:r>
        <w:rPr>
          <w:rFonts w:hint="cs"/>
          <w:rtl/>
          <w:lang w:bidi="ar-MA"/>
        </w:rPr>
        <w:t xml:space="preserve"> </w:t>
      </w:r>
      <w:r w:rsidRPr="00B62DEB">
        <w:rPr>
          <w:rFonts w:hint="cs"/>
          <w:rtl/>
          <w:lang w:bidi="ar-MA"/>
        </w:rPr>
        <w:t>تدابير</w:t>
      </w:r>
      <w:r>
        <w:rPr>
          <w:rFonts w:hint="cs"/>
          <w:rtl/>
          <w:lang w:bidi="ar-MA"/>
        </w:rPr>
        <w:t xml:space="preserve"> </w:t>
      </w:r>
      <w:r w:rsidRPr="00B62DEB">
        <w:rPr>
          <w:rFonts w:hint="cs"/>
          <w:rtl/>
          <w:lang w:bidi="ar-MA"/>
        </w:rPr>
        <w:t>جديدة</w:t>
      </w:r>
      <w:r>
        <w:rPr>
          <w:rFonts w:hint="cs"/>
          <w:rtl/>
          <w:lang w:bidi="ar-MA"/>
        </w:rPr>
        <w:t xml:space="preserve"> </w:t>
      </w:r>
      <w:r w:rsidRPr="00B62DEB">
        <w:rPr>
          <w:rFonts w:hint="cs"/>
          <w:rtl/>
          <w:lang w:bidi="ar-MA"/>
        </w:rPr>
        <w:t>بهدف</w:t>
      </w:r>
      <w:r>
        <w:rPr>
          <w:rFonts w:hint="cs"/>
          <w:rtl/>
          <w:lang w:bidi="ar-MA"/>
        </w:rPr>
        <w:t xml:space="preserve"> </w:t>
      </w:r>
      <w:r w:rsidRPr="00B62DEB">
        <w:rPr>
          <w:rFonts w:hint="cs"/>
          <w:rtl/>
          <w:lang w:bidi="ar-MA"/>
        </w:rPr>
        <w:t>حث</w:t>
      </w:r>
      <w:r>
        <w:rPr>
          <w:rFonts w:hint="cs"/>
          <w:rtl/>
          <w:lang w:bidi="ar-MA"/>
        </w:rPr>
        <w:t xml:space="preserve"> </w:t>
      </w:r>
      <w:r w:rsidRPr="00B62DEB">
        <w:rPr>
          <w:rFonts w:hint="cs"/>
          <w:rtl/>
          <w:lang w:bidi="ar-MA"/>
        </w:rPr>
        <w:t>الجهات</w:t>
      </w:r>
      <w:r>
        <w:rPr>
          <w:rFonts w:hint="cs"/>
          <w:rtl/>
          <w:lang w:bidi="ar-MA"/>
        </w:rPr>
        <w:t xml:space="preserve"> </w:t>
      </w:r>
      <w:r w:rsidRPr="00B62DEB">
        <w:rPr>
          <w:rFonts w:hint="cs"/>
          <w:rtl/>
          <w:lang w:bidi="ar-MA"/>
        </w:rPr>
        <w:t>الفاعلة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القطاعات</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جهودها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مكافحة</w:t>
      </w:r>
      <w:r>
        <w:rPr>
          <w:rFonts w:hint="cs"/>
          <w:rtl/>
          <w:lang w:bidi="ar-MA"/>
        </w:rPr>
        <w:t xml:space="preserve"> </w:t>
      </w:r>
      <w:r w:rsidRPr="00B62DEB">
        <w:rPr>
          <w:rFonts w:hint="cs"/>
          <w:rtl/>
          <w:lang w:bidi="ar-MA"/>
        </w:rPr>
        <w:t>القوالب</w:t>
      </w:r>
      <w:r>
        <w:rPr>
          <w:rFonts w:hint="cs"/>
          <w:rtl/>
          <w:lang w:bidi="ar-MA"/>
        </w:rPr>
        <w:t xml:space="preserve"> </w:t>
      </w:r>
      <w:r w:rsidRPr="00B62DEB">
        <w:rPr>
          <w:rFonts w:hint="cs"/>
          <w:rtl/>
          <w:lang w:bidi="ar-MA"/>
        </w:rPr>
        <w:t>النمطية</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شأنها</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تديم</w:t>
      </w:r>
      <w:r>
        <w:rPr>
          <w:rFonts w:hint="cs"/>
          <w:rtl/>
          <w:lang w:bidi="ar-MA"/>
        </w:rPr>
        <w:t xml:space="preserve"> </w:t>
      </w:r>
      <w:r w:rsidRPr="00B62DEB">
        <w:rPr>
          <w:rFonts w:hint="cs"/>
          <w:rtl/>
          <w:lang w:bidi="ar-MA"/>
        </w:rPr>
        <w:t>أشكال</w:t>
      </w:r>
      <w:r>
        <w:rPr>
          <w:rFonts w:hint="cs"/>
          <w:rtl/>
          <w:lang w:bidi="ar-MA"/>
        </w:rPr>
        <w:t xml:space="preserve"> </w:t>
      </w:r>
      <w:r w:rsidRPr="00B62DEB">
        <w:rPr>
          <w:rFonts w:hint="cs"/>
          <w:rtl/>
          <w:lang w:bidi="ar-MA"/>
        </w:rPr>
        <w:t>العنف</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تزال</w:t>
      </w:r>
      <w:r>
        <w:rPr>
          <w:rFonts w:hint="cs"/>
          <w:rtl/>
          <w:lang w:bidi="ar-MA"/>
        </w:rPr>
        <w:t xml:space="preserve"> </w:t>
      </w:r>
      <w:r w:rsidRPr="00B62DEB">
        <w:rPr>
          <w:rFonts w:hint="cs"/>
          <w:rtl/>
          <w:lang w:bidi="ar-MA"/>
        </w:rPr>
        <w:t>إعادة</w:t>
      </w:r>
      <w:r>
        <w:rPr>
          <w:rFonts w:hint="cs"/>
          <w:rtl/>
          <w:lang w:bidi="ar-MA"/>
        </w:rPr>
        <w:t xml:space="preserve"> </w:t>
      </w:r>
      <w:r w:rsidRPr="00B62DEB">
        <w:rPr>
          <w:rFonts w:hint="cs"/>
          <w:rtl/>
          <w:lang w:bidi="ar-MA"/>
        </w:rPr>
        <w:t>صياغة</w:t>
      </w:r>
      <w:r>
        <w:rPr>
          <w:rFonts w:hint="cs"/>
          <w:rtl/>
          <w:lang w:bidi="ar-MA"/>
        </w:rPr>
        <w:t xml:space="preserve"> </w:t>
      </w:r>
      <w:r w:rsidRPr="00B62DEB">
        <w:rPr>
          <w:rFonts w:hint="cs"/>
          <w:rtl/>
          <w:lang w:bidi="ar-MA"/>
        </w:rPr>
        <w:t>الأحكام</w:t>
      </w:r>
      <w:r>
        <w:rPr>
          <w:rFonts w:hint="cs"/>
          <w:rtl/>
          <w:lang w:bidi="ar-MA"/>
        </w:rPr>
        <w:t xml:space="preserve"> </w:t>
      </w:r>
      <w:r w:rsidRPr="00B62DEB">
        <w:rPr>
          <w:rFonts w:hint="cs"/>
          <w:rtl/>
          <w:lang w:bidi="ar-MA"/>
        </w:rPr>
        <w:t>القانونية</w:t>
      </w:r>
      <w:r>
        <w:rPr>
          <w:rFonts w:hint="cs"/>
          <w:rtl/>
          <w:lang w:bidi="ar-MA"/>
        </w:rPr>
        <w:t xml:space="preserve"> </w:t>
      </w:r>
      <w:r w:rsidRPr="00B62DEB">
        <w:rPr>
          <w:rFonts w:hint="cs"/>
          <w:rtl/>
          <w:lang w:bidi="ar-MA"/>
        </w:rPr>
        <w:t>التي</w:t>
      </w:r>
      <w:r>
        <w:rPr>
          <w:rFonts w:hint="cs"/>
          <w:rtl/>
          <w:lang w:bidi="ar-MA"/>
        </w:rPr>
        <w:t xml:space="preserve"> </w:t>
      </w:r>
      <w:r w:rsidRPr="00B62DEB">
        <w:rPr>
          <w:rFonts w:hint="cs"/>
          <w:rtl/>
          <w:lang w:bidi="ar-MA"/>
        </w:rPr>
        <w:t>تكرس</w:t>
      </w:r>
      <w:r>
        <w:rPr>
          <w:rFonts w:hint="cs"/>
          <w:rtl/>
          <w:lang w:bidi="ar-MA"/>
        </w:rPr>
        <w:t xml:space="preserve"> </w:t>
      </w:r>
      <w:r w:rsidRPr="00B62DEB">
        <w:rPr>
          <w:rFonts w:hint="cs"/>
          <w:rtl/>
          <w:lang w:bidi="ar-MA"/>
        </w:rPr>
        <w:t>عدم</w:t>
      </w:r>
      <w:r>
        <w:rPr>
          <w:rFonts w:hint="cs"/>
          <w:rtl/>
          <w:lang w:bidi="ar-MA"/>
        </w:rPr>
        <w:t xml:space="preserve"> </w:t>
      </w:r>
      <w:r w:rsidRPr="00B62DEB">
        <w:rPr>
          <w:rFonts w:hint="cs"/>
          <w:rtl/>
          <w:lang w:bidi="ar-MA"/>
        </w:rPr>
        <w:t>المساواة</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الجنسين</w:t>
      </w:r>
      <w:r>
        <w:rPr>
          <w:rFonts w:hint="cs"/>
          <w:rtl/>
          <w:lang w:bidi="ar-MA"/>
        </w:rPr>
        <w:t xml:space="preserve"> </w:t>
      </w:r>
      <w:r w:rsidRPr="00B62DEB">
        <w:rPr>
          <w:rFonts w:hint="cs"/>
          <w:rtl/>
          <w:lang w:bidi="ar-MA"/>
        </w:rPr>
        <w:t>والمشار</w:t>
      </w:r>
      <w:r>
        <w:rPr>
          <w:rFonts w:hint="cs"/>
          <w:rtl/>
          <w:lang w:bidi="ar-MA"/>
        </w:rPr>
        <w:t xml:space="preserve"> </w:t>
      </w:r>
      <w:r w:rsidRPr="00B62DEB">
        <w:rPr>
          <w:rFonts w:hint="cs"/>
          <w:rtl/>
          <w:lang w:bidi="ar-MA"/>
        </w:rPr>
        <w:t>إليها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التقرير</w:t>
      </w:r>
      <w:r>
        <w:rPr>
          <w:rFonts w:hint="cs"/>
          <w:rtl/>
          <w:lang w:bidi="ar-MA"/>
        </w:rPr>
        <w:t xml:space="preserve"> </w:t>
      </w:r>
      <w:r w:rsidRPr="00B62DEB">
        <w:rPr>
          <w:rFonts w:hint="cs"/>
          <w:rtl/>
          <w:lang w:bidi="ar-MA"/>
        </w:rPr>
        <w:t>تحظى</w:t>
      </w:r>
      <w:r>
        <w:rPr>
          <w:rFonts w:hint="cs"/>
          <w:rtl/>
          <w:lang w:bidi="ar-MA"/>
        </w:rPr>
        <w:t xml:space="preserve"> </w:t>
      </w:r>
      <w:r w:rsidRPr="00B62DEB">
        <w:rPr>
          <w:rFonts w:hint="cs"/>
          <w:rtl/>
          <w:lang w:bidi="ar-MA"/>
        </w:rPr>
        <w:t>بالأولوية.</w:t>
      </w:r>
      <w:r>
        <w:rPr>
          <w:rFonts w:hint="cs"/>
          <w:rtl/>
          <w:lang w:bidi="ar-MA"/>
        </w:rPr>
        <w:t xml:space="preserve"> </w:t>
      </w:r>
      <w:r w:rsidRPr="002E44E5">
        <w:rPr>
          <w:rFonts w:hint="cs"/>
          <w:rtl/>
          <w:lang w:bidi="ar-MA"/>
        </w:rPr>
        <w:t>وفي هذا الصدد، فإن إصدار قانون الأبوة والأمومة والنسب في 28 أيار/مايو 2014، ونشره في العدد 105 من الجريدة الرسمية (</w:t>
      </w:r>
      <w:r w:rsidRPr="002E44E5">
        <w:t>le Moniteur</w:t>
      </w:r>
      <w:r w:rsidRPr="002E44E5">
        <w:rPr>
          <w:rFonts w:hint="cs"/>
          <w:rtl/>
          <w:lang w:bidi="ar-MA"/>
        </w:rPr>
        <w:t>)</w:t>
      </w:r>
      <w:r w:rsidRPr="002E44E5">
        <w:rPr>
          <w:rtl/>
        </w:rPr>
        <w:t xml:space="preserve"> </w:t>
      </w:r>
      <w:r w:rsidRPr="002E44E5">
        <w:rPr>
          <w:rFonts w:hint="cs"/>
          <w:rtl/>
          <w:lang w:bidi="ar-MA"/>
        </w:rPr>
        <w:t>في 4 حزيران/يونيه 2014</w:t>
      </w:r>
      <w:r w:rsidRPr="002E44E5">
        <w:rPr>
          <w:rtl/>
        </w:rPr>
        <w:t xml:space="preserve"> </w:t>
      </w:r>
      <w:r w:rsidRPr="002E44E5">
        <w:rPr>
          <w:rFonts w:hint="cs"/>
          <w:rtl/>
          <w:lang w:bidi="ar-MA"/>
        </w:rPr>
        <w:t>يمثل مرحلة هامة</w:t>
      </w:r>
      <w:r w:rsidRPr="00B62DEB">
        <w:rPr>
          <w:rFonts w:hint="cs"/>
          <w:b/>
          <w:bCs/>
          <w:rtl/>
          <w:lang w:bidi="ar-MA"/>
        </w:rPr>
        <w:t>.</w:t>
      </w:r>
    </w:p>
    <w:p w:rsidR="00C97A7E" w:rsidRPr="00B62DEB" w:rsidRDefault="00C97A7E" w:rsidP="00C97A7E">
      <w:pPr>
        <w:pStyle w:val="SingleTxt"/>
        <w:rPr>
          <w:b/>
          <w:bCs/>
          <w:rtl/>
          <w:lang w:bidi="ar-MA"/>
        </w:rPr>
      </w:pPr>
      <w:r w:rsidRPr="00B62DEB">
        <w:rPr>
          <w:rFonts w:hint="cs"/>
          <w:b/>
          <w:bCs/>
          <w:rtl/>
          <w:lang w:bidi="ar-MA"/>
        </w:rPr>
        <w:t>191</w:t>
      </w:r>
      <w:r>
        <w:rPr>
          <w:rFonts w:hint="cs"/>
          <w:b/>
          <w:bCs/>
          <w:rtl/>
          <w:lang w:bidi="ar-MA"/>
        </w:rPr>
        <w:t xml:space="preserve"> </w:t>
      </w:r>
      <w:r>
        <w:rPr>
          <w:b/>
          <w:bCs/>
          <w:rtl/>
          <w:lang w:bidi="ar-MA"/>
        </w:rPr>
        <w:t>-</w:t>
      </w:r>
      <w:r>
        <w:rPr>
          <w:rFonts w:hint="cs"/>
          <w:b/>
          <w:bCs/>
          <w:rtl/>
          <w:lang w:bidi="ar-MA"/>
        </w:rPr>
        <w:t xml:space="preserve"> </w:t>
      </w:r>
      <w:r w:rsidRPr="00B62DEB">
        <w:rPr>
          <w:rFonts w:hint="cs"/>
          <w:b/>
          <w:bCs/>
          <w:rtl/>
          <w:lang w:bidi="ar-MA"/>
        </w:rPr>
        <w:t>وعلى</w:t>
      </w:r>
      <w:r>
        <w:rPr>
          <w:rFonts w:hint="cs"/>
          <w:b/>
          <w:bCs/>
          <w:rtl/>
          <w:lang w:bidi="ar-MA"/>
        </w:rPr>
        <w:t xml:space="preserve"> </w:t>
      </w:r>
      <w:r w:rsidRPr="00B62DEB">
        <w:rPr>
          <w:rFonts w:hint="cs"/>
          <w:b/>
          <w:bCs/>
          <w:rtl/>
          <w:lang w:bidi="ar-MA"/>
        </w:rPr>
        <w:t>إثر</w:t>
      </w:r>
      <w:r>
        <w:rPr>
          <w:rFonts w:hint="cs"/>
          <w:b/>
          <w:bCs/>
          <w:rtl/>
          <w:lang w:bidi="ar-MA"/>
        </w:rPr>
        <w:t xml:space="preserve"> </w:t>
      </w:r>
      <w:r w:rsidRPr="00B62DEB">
        <w:rPr>
          <w:rFonts w:hint="cs"/>
          <w:b/>
          <w:bCs/>
          <w:rtl/>
          <w:lang w:bidi="ar-MA"/>
        </w:rPr>
        <w:t>إجراءات</w:t>
      </w:r>
      <w:r>
        <w:rPr>
          <w:rFonts w:hint="cs"/>
          <w:b/>
          <w:bCs/>
          <w:rtl/>
          <w:lang w:bidi="ar-MA"/>
        </w:rPr>
        <w:t xml:space="preserve"> </w:t>
      </w:r>
      <w:r w:rsidRPr="00B62DEB">
        <w:rPr>
          <w:rFonts w:hint="cs"/>
          <w:b/>
          <w:bCs/>
          <w:rtl/>
          <w:lang w:bidi="ar-MA"/>
        </w:rPr>
        <w:t>استغرقت</w:t>
      </w:r>
      <w:r>
        <w:rPr>
          <w:rFonts w:hint="cs"/>
          <w:b/>
          <w:bCs/>
          <w:rtl/>
          <w:lang w:bidi="ar-MA"/>
        </w:rPr>
        <w:t xml:space="preserve"> </w:t>
      </w:r>
      <w:r w:rsidRPr="00B62DEB">
        <w:rPr>
          <w:rFonts w:hint="cs"/>
          <w:b/>
          <w:bCs/>
          <w:rtl/>
          <w:lang w:bidi="ar-MA"/>
        </w:rPr>
        <w:t>وقتا</w:t>
      </w:r>
      <w:r>
        <w:rPr>
          <w:rFonts w:hint="cs"/>
          <w:b/>
          <w:bCs/>
          <w:rtl/>
          <w:lang w:bidi="ar-MA"/>
        </w:rPr>
        <w:t xml:space="preserve"> </w:t>
      </w:r>
      <w:r w:rsidRPr="00B62DEB">
        <w:rPr>
          <w:rFonts w:hint="cs"/>
          <w:b/>
          <w:bCs/>
          <w:rtl/>
          <w:lang w:bidi="ar-MA"/>
        </w:rPr>
        <w:t>طويلا،</w:t>
      </w:r>
      <w:r>
        <w:rPr>
          <w:rFonts w:hint="cs"/>
          <w:b/>
          <w:bCs/>
          <w:rtl/>
          <w:lang w:bidi="ar-MA"/>
        </w:rPr>
        <w:t xml:space="preserve"> </w:t>
      </w:r>
      <w:r w:rsidRPr="00B62DEB">
        <w:rPr>
          <w:rFonts w:hint="cs"/>
          <w:b/>
          <w:bCs/>
          <w:rtl/>
          <w:lang w:bidi="ar-MA"/>
        </w:rPr>
        <w:t>قطعت</w:t>
      </w:r>
      <w:r>
        <w:rPr>
          <w:rFonts w:hint="cs"/>
          <w:b/>
          <w:bCs/>
          <w:rtl/>
          <w:lang w:bidi="ar-MA"/>
        </w:rPr>
        <w:t xml:space="preserve"> </w:t>
      </w:r>
      <w:r w:rsidRPr="00B62DEB">
        <w:rPr>
          <w:rFonts w:hint="cs"/>
          <w:b/>
          <w:bCs/>
          <w:rtl/>
          <w:lang w:bidi="ar-MA"/>
        </w:rPr>
        <w:t>الحكومة</w:t>
      </w:r>
      <w:r>
        <w:rPr>
          <w:rFonts w:hint="cs"/>
          <w:b/>
          <w:bCs/>
          <w:rtl/>
          <w:lang w:bidi="ar-MA"/>
        </w:rPr>
        <w:t xml:space="preserve"> </w:t>
      </w:r>
      <w:r w:rsidRPr="00B62DEB">
        <w:rPr>
          <w:rFonts w:hint="cs"/>
          <w:b/>
          <w:bCs/>
          <w:rtl/>
          <w:lang w:bidi="ar-MA"/>
        </w:rPr>
        <w:t>خطوة</w:t>
      </w:r>
      <w:r>
        <w:rPr>
          <w:rFonts w:hint="cs"/>
          <w:b/>
          <w:bCs/>
          <w:rtl/>
          <w:lang w:bidi="ar-MA"/>
        </w:rPr>
        <w:t xml:space="preserve"> </w:t>
      </w:r>
      <w:r w:rsidRPr="00B62DEB">
        <w:rPr>
          <w:rFonts w:hint="cs"/>
          <w:b/>
          <w:bCs/>
          <w:rtl/>
          <w:lang w:bidi="ar-MA"/>
        </w:rPr>
        <w:t>عملاقة</w:t>
      </w:r>
      <w:r>
        <w:rPr>
          <w:rFonts w:hint="cs"/>
          <w:b/>
          <w:bCs/>
          <w:rtl/>
          <w:lang w:bidi="ar-MA"/>
        </w:rPr>
        <w:t xml:space="preserve"> </w:t>
      </w:r>
      <w:r w:rsidRPr="00B62DEB">
        <w:rPr>
          <w:rFonts w:hint="cs"/>
          <w:b/>
          <w:bCs/>
          <w:rtl/>
          <w:lang w:bidi="ar-MA"/>
        </w:rPr>
        <w:t>باعتمادها</w:t>
      </w:r>
      <w:r>
        <w:rPr>
          <w:rFonts w:hint="cs"/>
          <w:b/>
          <w:bCs/>
          <w:rtl/>
          <w:lang w:bidi="ar-MA"/>
        </w:rPr>
        <w:t xml:space="preserve"> </w:t>
      </w:r>
      <w:r w:rsidRPr="00B62DEB">
        <w:rPr>
          <w:rFonts w:hint="cs"/>
          <w:b/>
          <w:bCs/>
          <w:rtl/>
          <w:lang w:bidi="ar-MA"/>
        </w:rPr>
        <w:t>سياسة</w:t>
      </w:r>
      <w:r>
        <w:rPr>
          <w:rFonts w:hint="cs"/>
          <w:b/>
          <w:bCs/>
          <w:rtl/>
          <w:lang w:bidi="ar-MA"/>
        </w:rPr>
        <w:t xml:space="preserve"> </w:t>
      </w:r>
      <w:r w:rsidRPr="00B62DEB">
        <w:rPr>
          <w:rFonts w:hint="cs"/>
          <w:b/>
          <w:bCs/>
          <w:rtl/>
          <w:lang w:bidi="ar-MA"/>
        </w:rPr>
        <w:t>المساواة</w:t>
      </w:r>
      <w:r>
        <w:rPr>
          <w:rFonts w:hint="cs"/>
          <w:b/>
          <w:bCs/>
          <w:rtl/>
          <w:lang w:bidi="ar-MA"/>
        </w:rPr>
        <w:t xml:space="preserve"> </w:t>
      </w:r>
      <w:r w:rsidRPr="00B62DEB">
        <w:rPr>
          <w:rFonts w:hint="cs"/>
          <w:b/>
          <w:bCs/>
          <w:rtl/>
          <w:lang w:bidi="ar-MA"/>
        </w:rPr>
        <w:t>بين</w:t>
      </w:r>
      <w:r>
        <w:rPr>
          <w:rFonts w:hint="cs"/>
          <w:b/>
          <w:bCs/>
          <w:rtl/>
          <w:lang w:bidi="ar-MA"/>
        </w:rPr>
        <w:t xml:space="preserve"> </w:t>
      </w:r>
      <w:r w:rsidRPr="00B62DEB">
        <w:rPr>
          <w:rFonts w:hint="cs"/>
          <w:b/>
          <w:bCs/>
          <w:rtl/>
          <w:lang w:bidi="ar-MA"/>
        </w:rPr>
        <w:t>المرأة</w:t>
      </w:r>
      <w:r>
        <w:rPr>
          <w:rFonts w:hint="cs"/>
          <w:b/>
          <w:bCs/>
          <w:rtl/>
          <w:lang w:bidi="ar-MA"/>
        </w:rPr>
        <w:t xml:space="preserve"> </w:t>
      </w:r>
      <w:r w:rsidRPr="00B62DEB">
        <w:rPr>
          <w:rFonts w:hint="cs"/>
          <w:b/>
          <w:bCs/>
          <w:rtl/>
          <w:lang w:bidi="ar-MA"/>
        </w:rPr>
        <w:t>والرجل</w:t>
      </w:r>
      <w:r>
        <w:rPr>
          <w:rFonts w:hint="cs"/>
          <w:b/>
          <w:bCs/>
          <w:rtl/>
          <w:lang w:bidi="ar-MA"/>
        </w:rPr>
        <w:t xml:space="preserve"> </w:t>
      </w:r>
      <w:r w:rsidRPr="00B62DEB">
        <w:rPr>
          <w:rFonts w:hint="cs"/>
          <w:b/>
          <w:bCs/>
          <w:rtl/>
          <w:lang w:bidi="ar-MA"/>
        </w:rPr>
        <w:t>في</w:t>
      </w:r>
      <w:r>
        <w:rPr>
          <w:rFonts w:hint="cs"/>
          <w:b/>
          <w:bCs/>
          <w:rtl/>
          <w:lang w:bidi="ar-MA"/>
        </w:rPr>
        <w:t xml:space="preserve"> </w:t>
      </w:r>
      <w:r w:rsidRPr="00B62DEB">
        <w:rPr>
          <w:rFonts w:hint="cs"/>
          <w:b/>
          <w:bCs/>
          <w:rtl/>
          <w:lang w:bidi="ar-MA"/>
        </w:rPr>
        <w:t>عام</w:t>
      </w:r>
      <w:r>
        <w:rPr>
          <w:rFonts w:hint="cs"/>
          <w:b/>
          <w:bCs/>
          <w:rtl/>
          <w:lang w:bidi="ar-MA"/>
        </w:rPr>
        <w:t xml:space="preserve"> </w:t>
      </w:r>
      <w:r w:rsidRPr="00B62DEB">
        <w:rPr>
          <w:rFonts w:hint="cs"/>
          <w:b/>
          <w:bCs/>
          <w:rtl/>
          <w:lang w:bidi="ar-MA"/>
        </w:rPr>
        <w:t>2014،</w:t>
      </w:r>
      <w:r>
        <w:rPr>
          <w:rFonts w:hint="cs"/>
          <w:b/>
          <w:bCs/>
          <w:rtl/>
          <w:lang w:bidi="ar-MA"/>
        </w:rPr>
        <w:t xml:space="preserve"> </w:t>
      </w:r>
      <w:r w:rsidRPr="00B62DEB">
        <w:rPr>
          <w:rFonts w:hint="cs"/>
          <w:b/>
          <w:bCs/>
          <w:rtl/>
          <w:lang w:bidi="ar-MA"/>
        </w:rPr>
        <w:t>التي</w:t>
      </w:r>
      <w:r>
        <w:rPr>
          <w:rFonts w:hint="cs"/>
          <w:b/>
          <w:bCs/>
          <w:rtl/>
          <w:lang w:bidi="ar-MA"/>
        </w:rPr>
        <w:t xml:space="preserve"> </w:t>
      </w:r>
      <w:r w:rsidRPr="00B62DEB">
        <w:rPr>
          <w:rFonts w:hint="cs"/>
          <w:b/>
          <w:bCs/>
          <w:rtl/>
          <w:lang w:bidi="ar-MA"/>
        </w:rPr>
        <w:t>كانت</w:t>
      </w:r>
      <w:r>
        <w:rPr>
          <w:rFonts w:hint="cs"/>
          <w:b/>
          <w:bCs/>
          <w:rtl/>
          <w:lang w:bidi="ar-MA"/>
        </w:rPr>
        <w:t xml:space="preserve"> </w:t>
      </w:r>
      <w:r w:rsidRPr="00B62DEB">
        <w:rPr>
          <w:rFonts w:hint="cs"/>
          <w:b/>
          <w:bCs/>
          <w:rtl/>
          <w:lang w:bidi="ar-MA"/>
        </w:rPr>
        <w:t>مشفوعة</w:t>
      </w:r>
      <w:r>
        <w:rPr>
          <w:rFonts w:hint="cs"/>
          <w:b/>
          <w:bCs/>
          <w:rtl/>
          <w:lang w:bidi="ar-MA"/>
        </w:rPr>
        <w:t xml:space="preserve"> </w:t>
      </w:r>
      <w:r w:rsidRPr="00B62DEB">
        <w:rPr>
          <w:rFonts w:hint="cs"/>
          <w:b/>
          <w:bCs/>
          <w:rtl/>
          <w:lang w:bidi="ar-MA"/>
        </w:rPr>
        <w:t>بخطة</w:t>
      </w:r>
      <w:r>
        <w:rPr>
          <w:rFonts w:hint="cs"/>
          <w:b/>
          <w:bCs/>
          <w:rtl/>
          <w:lang w:bidi="ar-MA"/>
        </w:rPr>
        <w:t xml:space="preserve"> </w:t>
      </w:r>
      <w:r w:rsidRPr="00B62DEB">
        <w:rPr>
          <w:rFonts w:hint="cs"/>
          <w:b/>
          <w:bCs/>
          <w:rtl/>
          <w:lang w:bidi="ar-MA"/>
        </w:rPr>
        <w:t>عمل</w:t>
      </w:r>
      <w:r>
        <w:rPr>
          <w:rFonts w:hint="cs"/>
          <w:b/>
          <w:bCs/>
          <w:rtl/>
          <w:lang w:bidi="ar-MA"/>
        </w:rPr>
        <w:t xml:space="preserve"> </w:t>
      </w:r>
      <w:r w:rsidRPr="00B62DEB">
        <w:rPr>
          <w:rFonts w:hint="cs"/>
          <w:b/>
          <w:bCs/>
          <w:rtl/>
          <w:lang w:bidi="ar-MA"/>
        </w:rPr>
        <w:t>وطنية،.</w:t>
      </w:r>
      <w:r>
        <w:rPr>
          <w:rFonts w:hint="cs"/>
          <w:b/>
          <w:bCs/>
          <w:rtl/>
          <w:lang w:bidi="ar-MA"/>
        </w:rPr>
        <w:t xml:space="preserve"> </w:t>
      </w:r>
      <w:r w:rsidRPr="00B62DEB">
        <w:rPr>
          <w:rFonts w:hint="cs"/>
          <w:b/>
          <w:bCs/>
          <w:rtl/>
          <w:lang w:bidi="ar-MA"/>
        </w:rPr>
        <w:t>وصارت</w:t>
      </w:r>
      <w:r>
        <w:rPr>
          <w:rFonts w:hint="cs"/>
          <w:b/>
          <w:bCs/>
          <w:rtl/>
          <w:lang w:bidi="ar-MA"/>
        </w:rPr>
        <w:t xml:space="preserve"> </w:t>
      </w:r>
      <w:r w:rsidRPr="00B62DEB">
        <w:rPr>
          <w:rFonts w:hint="cs"/>
          <w:b/>
          <w:bCs/>
          <w:rtl/>
          <w:lang w:bidi="ar-MA"/>
        </w:rPr>
        <w:t>الدولة</w:t>
      </w:r>
      <w:r>
        <w:rPr>
          <w:rFonts w:hint="cs"/>
          <w:b/>
          <w:bCs/>
          <w:rtl/>
          <w:lang w:bidi="ar-MA"/>
        </w:rPr>
        <w:t xml:space="preserve"> </w:t>
      </w:r>
      <w:r w:rsidRPr="00B62DEB">
        <w:rPr>
          <w:rFonts w:hint="cs"/>
          <w:b/>
          <w:bCs/>
          <w:rtl/>
          <w:lang w:bidi="ar-MA"/>
        </w:rPr>
        <w:t>الطرف</w:t>
      </w:r>
      <w:r>
        <w:rPr>
          <w:rFonts w:hint="cs"/>
          <w:b/>
          <w:bCs/>
          <w:rtl/>
          <w:lang w:bidi="ar-MA"/>
        </w:rPr>
        <w:t xml:space="preserve"> </w:t>
      </w:r>
      <w:r w:rsidRPr="00B62DEB">
        <w:rPr>
          <w:rFonts w:hint="cs"/>
          <w:b/>
          <w:bCs/>
          <w:rtl/>
          <w:lang w:bidi="ar-MA"/>
        </w:rPr>
        <w:t>الآن</w:t>
      </w:r>
      <w:r>
        <w:rPr>
          <w:rFonts w:hint="cs"/>
          <w:b/>
          <w:bCs/>
          <w:rtl/>
          <w:lang w:bidi="ar-MA"/>
        </w:rPr>
        <w:t xml:space="preserve"> </w:t>
      </w:r>
      <w:r w:rsidRPr="00B62DEB">
        <w:rPr>
          <w:rFonts w:hint="cs"/>
          <w:b/>
          <w:bCs/>
          <w:rtl/>
          <w:lang w:bidi="ar-MA"/>
        </w:rPr>
        <w:t>تملك</w:t>
      </w:r>
      <w:r>
        <w:rPr>
          <w:rFonts w:hint="cs"/>
          <w:b/>
          <w:bCs/>
          <w:rtl/>
          <w:lang w:bidi="ar-MA"/>
        </w:rPr>
        <w:t xml:space="preserve"> </w:t>
      </w:r>
      <w:r w:rsidRPr="00B62DEB">
        <w:rPr>
          <w:rFonts w:hint="cs"/>
          <w:b/>
          <w:bCs/>
          <w:rtl/>
          <w:lang w:bidi="ar-MA"/>
        </w:rPr>
        <w:t>أداة</w:t>
      </w:r>
      <w:r>
        <w:rPr>
          <w:rFonts w:hint="cs"/>
          <w:b/>
          <w:bCs/>
          <w:rtl/>
          <w:lang w:bidi="ar-MA"/>
        </w:rPr>
        <w:t xml:space="preserve"> </w:t>
      </w:r>
      <w:r w:rsidRPr="00B62DEB">
        <w:rPr>
          <w:rFonts w:hint="cs"/>
          <w:b/>
          <w:bCs/>
          <w:rtl/>
          <w:lang w:bidi="ar-MA"/>
        </w:rPr>
        <w:t>توجيه</w:t>
      </w:r>
      <w:r>
        <w:rPr>
          <w:rFonts w:hint="cs"/>
          <w:b/>
          <w:bCs/>
          <w:rtl/>
          <w:lang w:bidi="ar-MA"/>
        </w:rPr>
        <w:t xml:space="preserve"> </w:t>
      </w:r>
      <w:r w:rsidRPr="00B62DEB">
        <w:rPr>
          <w:rFonts w:hint="cs"/>
          <w:b/>
          <w:bCs/>
          <w:rtl/>
          <w:lang w:bidi="ar-MA"/>
        </w:rPr>
        <w:t>استراتيجي</w:t>
      </w:r>
      <w:r>
        <w:rPr>
          <w:rFonts w:hint="cs"/>
          <w:b/>
          <w:bCs/>
          <w:rtl/>
          <w:lang w:bidi="ar-MA"/>
        </w:rPr>
        <w:t xml:space="preserve"> </w:t>
      </w:r>
      <w:r w:rsidRPr="00B62DEB">
        <w:rPr>
          <w:rFonts w:hint="cs"/>
          <w:b/>
          <w:bCs/>
          <w:rtl/>
          <w:lang w:bidi="ar-MA"/>
        </w:rPr>
        <w:t>من</w:t>
      </w:r>
      <w:r>
        <w:rPr>
          <w:rFonts w:hint="cs"/>
          <w:b/>
          <w:bCs/>
          <w:rtl/>
          <w:lang w:bidi="ar-MA"/>
        </w:rPr>
        <w:t xml:space="preserve"> </w:t>
      </w:r>
      <w:r w:rsidRPr="00B62DEB">
        <w:rPr>
          <w:rFonts w:hint="cs"/>
          <w:b/>
          <w:bCs/>
          <w:rtl/>
          <w:lang w:bidi="ar-MA"/>
        </w:rPr>
        <w:t>شأنها</w:t>
      </w:r>
      <w:r>
        <w:rPr>
          <w:rFonts w:hint="cs"/>
          <w:b/>
          <w:bCs/>
          <w:rtl/>
          <w:lang w:bidi="ar-MA"/>
        </w:rPr>
        <w:t xml:space="preserve"> </w:t>
      </w:r>
      <w:r w:rsidRPr="00B62DEB">
        <w:rPr>
          <w:rFonts w:hint="cs"/>
          <w:b/>
          <w:bCs/>
          <w:rtl/>
          <w:lang w:bidi="ar-MA"/>
        </w:rPr>
        <w:t>أن</w:t>
      </w:r>
      <w:r>
        <w:rPr>
          <w:rFonts w:hint="cs"/>
          <w:b/>
          <w:bCs/>
          <w:rtl/>
          <w:lang w:bidi="ar-MA"/>
        </w:rPr>
        <w:t xml:space="preserve"> </w:t>
      </w:r>
      <w:r w:rsidRPr="00B62DEB">
        <w:rPr>
          <w:rFonts w:hint="cs"/>
          <w:b/>
          <w:bCs/>
          <w:rtl/>
          <w:lang w:bidi="ar-MA"/>
        </w:rPr>
        <w:t>توجه</w:t>
      </w:r>
      <w:r>
        <w:rPr>
          <w:rFonts w:hint="cs"/>
          <w:b/>
          <w:bCs/>
          <w:rtl/>
          <w:lang w:bidi="ar-MA"/>
        </w:rPr>
        <w:t xml:space="preserve"> </w:t>
      </w:r>
      <w:r w:rsidRPr="00B62DEB">
        <w:rPr>
          <w:rFonts w:hint="cs"/>
          <w:b/>
          <w:bCs/>
          <w:rtl/>
          <w:lang w:bidi="ar-MA"/>
        </w:rPr>
        <w:t>أنشطة</w:t>
      </w:r>
      <w:r>
        <w:rPr>
          <w:rFonts w:hint="cs"/>
          <w:b/>
          <w:bCs/>
          <w:rtl/>
          <w:lang w:bidi="ar-MA"/>
        </w:rPr>
        <w:t xml:space="preserve"> </w:t>
      </w:r>
      <w:r w:rsidRPr="00B62DEB">
        <w:rPr>
          <w:rFonts w:hint="cs"/>
          <w:b/>
          <w:bCs/>
          <w:rtl/>
          <w:lang w:bidi="ar-MA"/>
        </w:rPr>
        <w:t>جميع</w:t>
      </w:r>
      <w:r>
        <w:rPr>
          <w:rFonts w:hint="cs"/>
          <w:b/>
          <w:bCs/>
          <w:rtl/>
          <w:lang w:bidi="ar-MA"/>
        </w:rPr>
        <w:t xml:space="preserve"> </w:t>
      </w:r>
      <w:r w:rsidRPr="00B62DEB">
        <w:rPr>
          <w:rFonts w:hint="cs"/>
          <w:b/>
          <w:bCs/>
          <w:rtl/>
          <w:lang w:bidi="ar-MA"/>
        </w:rPr>
        <w:t>قطاعات</w:t>
      </w:r>
      <w:r>
        <w:rPr>
          <w:rFonts w:hint="cs"/>
          <w:b/>
          <w:bCs/>
          <w:rtl/>
          <w:lang w:bidi="ar-MA"/>
        </w:rPr>
        <w:t xml:space="preserve"> </w:t>
      </w:r>
      <w:r w:rsidRPr="00B62DEB">
        <w:rPr>
          <w:rFonts w:hint="cs"/>
          <w:b/>
          <w:bCs/>
          <w:rtl/>
          <w:lang w:bidi="ar-MA"/>
        </w:rPr>
        <w:t>المجتمع</w:t>
      </w:r>
      <w:r>
        <w:rPr>
          <w:rFonts w:hint="cs"/>
          <w:b/>
          <w:bCs/>
          <w:rtl/>
          <w:lang w:bidi="ar-MA"/>
        </w:rPr>
        <w:t xml:space="preserve"> </w:t>
      </w:r>
      <w:r w:rsidRPr="00B62DEB">
        <w:rPr>
          <w:rFonts w:hint="cs"/>
          <w:b/>
          <w:bCs/>
          <w:rtl/>
          <w:lang w:bidi="ar-MA"/>
        </w:rPr>
        <w:t>وتؤثر</w:t>
      </w:r>
      <w:r>
        <w:rPr>
          <w:rFonts w:hint="cs"/>
          <w:b/>
          <w:bCs/>
          <w:rtl/>
          <w:lang w:bidi="ar-MA"/>
        </w:rPr>
        <w:t xml:space="preserve"> </w:t>
      </w:r>
      <w:r w:rsidRPr="00B62DEB">
        <w:rPr>
          <w:rFonts w:hint="cs"/>
          <w:b/>
          <w:bCs/>
          <w:rtl/>
          <w:lang w:bidi="ar-MA"/>
        </w:rPr>
        <w:t>في</w:t>
      </w:r>
      <w:r>
        <w:rPr>
          <w:rFonts w:hint="cs"/>
          <w:b/>
          <w:bCs/>
          <w:rtl/>
          <w:lang w:bidi="ar-MA"/>
        </w:rPr>
        <w:t xml:space="preserve"> </w:t>
      </w:r>
      <w:r w:rsidRPr="00B62DEB">
        <w:rPr>
          <w:rFonts w:hint="cs"/>
          <w:b/>
          <w:bCs/>
          <w:rtl/>
          <w:lang w:bidi="ar-MA"/>
        </w:rPr>
        <w:t>سلوك</w:t>
      </w:r>
      <w:r>
        <w:rPr>
          <w:rFonts w:hint="cs"/>
          <w:b/>
          <w:bCs/>
          <w:rtl/>
          <w:lang w:bidi="ar-MA"/>
        </w:rPr>
        <w:t xml:space="preserve"> </w:t>
      </w:r>
      <w:r w:rsidRPr="00B62DEB">
        <w:rPr>
          <w:rFonts w:hint="cs"/>
          <w:b/>
          <w:bCs/>
          <w:rtl/>
          <w:lang w:bidi="ar-MA"/>
        </w:rPr>
        <w:t>السكان</w:t>
      </w:r>
      <w:r>
        <w:rPr>
          <w:rFonts w:hint="cs"/>
          <w:b/>
          <w:bCs/>
          <w:rtl/>
          <w:lang w:bidi="ar-MA"/>
        </w:rPr>
        <w:t xml:space="preserve"> </w:t>
      </w:r>
      <w:r w:rsidRPr="00B62DEB">
        <w:rPr>
          <w:rFonts w:hint="cs"/>
          <w:b/>
          <w:bCs/>
          <w:rtl/>
          <w:lang w:bidi="ar-MA"/>
        </w:rPr>
        <w:t>ككل.</w:t>
      </w:r>
      <w:r>
        <w:rPr>
          <w:rFonts w:hint="cs"/>
          <w:b/>
          <w:bCs/>
          <w:rtl/>
          <w:lang w:bidi="ar-MA"/>
        </w:rPr>
        <w:t xml:space="preserve"> </w:t>
      </w:r>
      <w:r w:rsidRPr="00B62DEB">
        <w:rPr>
          <w:rFonts w:hint="cs"/>
          <w:b/>
          <w:bCs/>
          <w:rtl/>
          <w:lang w:bidi="ar-MA"/>
        </w:rPr>
        <w:t>وتهم</w:t>
      </w:r>
      <w:r>
        <w:rPr>
          <w:rFonts w:hint="cs"/>
          <w:b/>
          <w:bCs/>
          <w:rtl/>
          <w:lang w:bidi="ar-MA"/>
        </w:rPr>
        <w:t xml:space="preserve"> </w:t>
      </w:r>
      <w:r w:rsidRPr="00B62DEB">
        <w:rPr>
          <w:rFonts w:hint="cs"/>
          <w:b/>
          <w:bCs/>
          <w:rtl/>
          <w:lang w:bidi="ar-MA"/>
        </w:rPr>
        <w:t>الإجراءات</w:t>
      </w:r>
      <w:r>
        <w:rPr>
          <w:rFonts w:hint="cs"/>
          <w:b/>
          <w:bCs/>
          <w:rtl/>
          <w:lang w:bidi="ar-MA"/>
        </w:rPr>
        <w:t xml:space="preserve"> </w:t>
      </w:r>
      <w:r w:rsidRPr="00B62DEB">
        <w:rPr>
          <w:rFonts w:hint="cs"/>
          <w:b/>
          <w:bCs/>
          <w:rtl/>
          <w:lang w:bidi="ar-MA"/>
        </w:rPr>
        <w:t>الرئيسية</w:t>
      </w:r>
      <w:r>
        <w:rPr>
          <w:rFonts w:hint="cs"/>
          <w:b/>
          <w:bCs/>
          <w:rtl/>
          <w:lang w:bidi="ar-MA"/>
        </w:rPr>
        <w:t xml:space="preserve"> </w:t>
      </w:r>
      <w:r w:rsidRPr="00B62DEB">
        <w:rPr>
          <w:rFonts w:hint="cs"/>
          <w:b/>
          <w:bCs/>
          <w:rtl/>
          <w:lang w:bidi="ar-MA"/>
        </w:rPr>
        <w:t>المتوخاة</w:t>
      </w:r>
      <w:r>
        <w:rPr>
          <w:rFonts w:hint="cs"/>
          <w:b/>
          <w:bCs/>
          <w:rtl/>
          <w:lang w:bidi="ar-MA"/>
        </w:rPr>
        <w:t xml:space="preserve"> </w:t>
      </w:r>
      <w:r w:rsidRPr="00B62DEB">
        <w:rPr>
          <w:rFonts w:hint="cs"/>
          <w:b/>
          <w:bCs/>
          <w:rtl/>
          <w:lang w:bidi="ar-MA"/>
        </w:rPr>
        <w:t>جميع</w:t>
      </w:r>
      <w:r>
        <w:rPr>
          <w:rFonts w:hint="cs"/>
          <w:b/>
          <w:bCs/>
          <w:rtl/>
          <w:lang w:bidi="ar-MA"/>
        </w:rPr>
        <w:t xml:space="preserve"> </w:t>
      </w:r>
      <w:r w:rsidRPr="00B62DEB">
        <w:rPr>
          <w:rFonts w:hint="cs"/>
          <w:b/>
          <w:bCs/>
          <w:rtl/>
          <w:lang w:bidi="ar-MA"/>
        </w:rPr>
        <w:t>الجهات</w:t>
      </w:r>
      <w:r>
        <w:rPr>
          <w:rFonts w:hint="cs"/>
          <w:b/>
          <w:bCs/>
          <w:rtl/>
          <w:lang w:bidi="ar-MA"/>
        </w:rPr>
        <w:t xml:space="preserve"> </w:t>
      </w:r>
      <w:r w:rsidRPr="00B62DEB">
        <w:rPr>
          <w:rFonts w:hint="cs"/>
          <w:b/>
          <w:bCs/>
          <w:rtl/>
          <w:lang w:bidi="ar-MA"/>
        </w:rPr>
        <w:t>الفاعلة</w:t>
      </w:r>
      <w:r>
        <w:rPr>
          <w:rFonts w:hint="cs"/>
          <w:b/>
          <w:bCs/>
          <w:rtl/>
          <w:lang w:bidi="ar-MA"/>
        </w:rPr>
        <w:t xml:space="preserve"> </w:t>
      </w:r>
      <w:r w:rsidRPr="00B62DEB">
        <w:rPr>
          <w:rFonts w:hint="cs"/>
          <w:b/>
          <w:bCs/>
          <w:rtl/>
          <w:lang w:bidi="ar-MA"/>
        </w:rPr>
        <w:t>حسب</w:t>
      </w:r>
      <w:r>
        <w:rPr>
          <w:rFonts w:hint="cs"/>
          <w:b/>
          <w:bCs/>
          <w:rtl/>
          <w:lang w:bidi="ar-MA"/>
        </w:rPr>
        <w:t xml:space="preserve"> </w:t>
      </w:r>
      <w:r w:rsidRPr="00B62DEB">
        <w:rPr>
          <w:rFonts w:hint="cs"/>
          <w:b/>
          <w:bCs/>
          <w:rtl/>
          <w:lang w:bidi="ar-MA"/>
        </w:rPr>
        <w:t>مجال</w:t>
      </w:r>
      <w:r>
        <w:rPr>
          <w:rFonts w:hint="cs"/>
          <w:b/>
          <w:bCs/>
          <w:rtl/>
          <w:lang w:bidi="ar-MA"/>
        </w:rPr>
        <w:t xml:space="preserve"> </w:t>
      </w:r>
      <w:r w:rsidRPr="00B62DEB">
        <w:rPr>
          <w:rFonts w:hint="cs"/>
          <w:b/>
          <w:bCs/>
          <w:rtl/>
          <w:lang w:bidi="ar-MA"/>
        </w:rPr>
        <w:t>نشاط</w:t>
      </w:r>
      <w:r>
        <w:rPr>
          <w:rFonts w:hint="cs"/>
          <w:b/>
          <w:bCs/>
          <w:rtl/>
          <w:lang w:bidi="ar-MA"/>
        </w:rPr>
        <w:t xml:space="preserve"> </w:t>
      </w:r>
      <w:r w:rsidRPr="00B62DEB">
        <w:rPr>
          <w:rFonts w:hint="cs"/>
          <w:b/>
          <w:bCs/>
          <w:rtl/>
          <w:lang w:bidi="ar-MA"/>
        </w:rPr>
        <w:t>كل</w:t>
      </w:r>
      <w:r>
        <w:rPr>
          <w:rFonts w:hint="cs"/>
          <w:b/>
          <w:bCs/>
          <w:rtl/>
          <w:lang w:bidi="ar-MA"/>
        </w:rPr>
        <w:t xml:space="preserve"> </w:t>
      </w:r>
      <w:r w:rsidRPr="00B62DEB">
        <w:rPr>
          <w:rFonts w:hint="cs"/>
          <w:b/>
          <w:bCs/>
          <w:rtl/>
          <w:lang w:bidi="ar-MA"/>
        </w:rPr>
        <w:t>منها،</w:t>
      </w:r>
      <w:r>
        <w:rPr>
          <w:rFonts w:hint="cs"/>
          <w:b/>
          <w:bCs/>
          <w:rtl/>
          <w:lang w:bidi="ar-MA"/>
        </w:rPr>
        <w:t xml:space="preserve"> </w:t>
      </w:r>
      <w:r w:rsidRPr="00B62DEB">
        <w:rPr>
          <w:rFonts w:hint="cs"/>
          <w:b/>
          <w:bCs/>
          <w:rtl/>
          <w:lang w:bidi="ar-MA"/>
        </w:rPr>
        <w:t>كما</w:t>
      </w:r>
      <w:r>
        <w:rPr>
          <w:rFonts w:hint="cs"/>
          <w:b/>
          <w:bCs/>
          <w:rtl/>
          <w:lang w:bidi="ar-MA"/>
        </w:rPr>
        <w:t xml:space="preserve"> </w:t>
      </w:r>
      <w:r w:rsidRPr="00B62DEB">
        <w:rPr>
          <w:rFonts w:hint="cs"/>
          <w:b/>
          <w:bCs/>
          <w:rtl/>
          <w:lang w:bidi="ar-MA"/>
        </w:rPr>
        <w:t>أنها</w:t>
      </w:r>
      <w:r>
        <w:rPr>
          <w:rFonts w:hint="cs"/>
          <w:b/>
          <w:bCs/>
          <w:rtl/>
          <w:lang w:bidi="ar-MA"/>
        </w:rPr>
        <w:t xml:space="preserve"> </w:t>
      </w:r>
      <w:r w:rsidRPr="00B62DEB">
        <w:rPr>
          <w:rFonts w:hint="cs"/>
          <w:b/>
          <w:bCs/>
          <w:rtl/>
          <w:lang w:bidi="ar-MA"/>
        </w:rPr>
        <w:t>ستيسر</w:t>
      </w:r>
      <w:r>
        <w:rPr>
          <w:rFonts w:hint="cs"/>
          <w:b/>
          <w:bCs/>
          <w:rtl/>
          <w:lang w:bidi="ar-MA"/>
        </w:rPr>
        <w:t xml:space="preserve"> </w:t>
      </w:r>
      <w:r w:rsidRPr="00B62DEB">
        <w:rPr>
          <w:rFonts w:hint="cs"/>
          <w:b/>
          <w:bCs/>
          <w:rtl/>
          <w:lang w:bidi="ar-MA"/>
        </w:rPr>
        <w:t>أخذ</w:t>
      </w:r>
      <w:r>
        <w:rPr>
          <w:rFonts w:hint="cs"/>
          <w:b/>
          <w:bCs/>
          <w:rtl/>
          <w:lang w:bidi="ar-MA"/>
        </w:rPr>
        <w:t xml:space="preserve"> </w:t>
      </w:r>
      <w:r w:rsidRPr="00B62DEB">
        <w:rPr>
          <w:rFonts w:hint="cs"/>
          <w:b/>
          <w:bCs/>
          <w:rtl/>
          <w:lang w:bidi="ar-MA"/>
        </w:rPr>
        <w:t>المشاغل</w:t>
      </w:r>
      <w:r>
        <w:rPr>
          <w:rFonts w:hint="cs"/>
          <w:b/>
          <w:bCs/>
          <w:rtl/>
          <w:lang w:bidi="ar-MA"/>
        </w:rPr>
        <w:t xml:space="preserve"> </w:t>
      </w:r>
      <w:r w:rsidRPr="00B62DEB">
        <w:rPr>
          <w:rFonts w:hint="cs"/>
          <w:b/>
          <w:bCs/>
          <w:rtl/>
          <w:lang w:bidi="ar-MA"/>
        </w:rPr>
        <w:t>الجنسانية</w:t>
      </w:r>
      <w:r>
        <w:rPr>
          <w:rFonts w:hint="cs"/>
          <w:b/>
          <w:bCs/>
          <w:rtl/>
          <w:lang w:bidi="ar-MA"/>
        </w:rPr>
        <w:t xml:space="preserve"> </w:t>
      </w:r>
      <w:r w:rsidRPr="00B62DEB">
        <w:rPr>
          <w:rFonts w:hint="cs"/>
          <w:b/>
          <w:bCs/>
          <w:rtl/>
          <w:lang w:bidi="ar-MA"/>
        </w:rPr>
        <w:t>في</w:t>
      </w:r>
      <w:r>
        <w:rPr>
          <w:rFonts w:hint="cs"/>
          <w:b/>
          <w:bCs/>
          <w:rtl/>
          <w:lang w:bidi="ar-MA"/>
        </w:rPr>
        <w:t xml:space="preserve"> </w:t>
      </w:r>
      <w:r w:rsidRPr="00B62DEB">
        <w:rPr>
          <w:rFonts w:hint="cs"/>
          <w:b/>
          <w:bCs/>
          <w:rtl/>
          <w:lang w:bidi="ar-MA"/>
        </w:rPr>
        <w:t>تنفيذ</w:t>
      </w:r>
      <w:r>
        <w:rPr>
          <w:rFonts w:hint="cs"/>
          <w:b/>
          <w:bCs/>
          <w:rtl/>
          <w:lang w:bidi="ar-MA"/>
        </w:rPr>
        <w:t xml:space="preserve"> </w:t>
      </w:r>
      <w:r w:rsidRPr="00B62DEB">
        <w:rPr>
          <w:rFonts w:hint="cs"/>
          <w:b/>
          <w:bCs/>
          <w:rtl/>
          <w:lang w:bidi="ar-MA"/>
        </w:rPr>
        <w:t>السياسات</w:t>
      </w:r>
      <w:r>
        <w:rPr>
          <w:rFonts w:hint="cs"/>
          <w:b/>
          <w:bCs/>
          <w:rtl/>
          <w:lang w:bidi="ar-MA"/>
        </w:rPr>
        <w:t xml:space="preserve"> </w:t>
      </w:r>
      <w:r w:rsidRPr="00B62DEB">
        <w:rPr>
          <w:rFonts w:hint="cs"/>
          <w:b/>
          <w:bCs/>
          <w:rtl/>
          <w:lang w:bidi="ar-MA"/>
        </w:rPr>
        <w:t>العامة</w:t>
      </w:r>
      <w:r>
        <w:rPr>
          <w:rFonts w:hint="cs"/>
          <w:b/>
          <w:bCs/>
          <w:rtl/>
          <w:lang w:bidi="ar-MA"/>
        </w:rPr>
        <w:t xml:space="preserve"> </w:t>
      </w:r>
      <w:r w:rsidRPr="00B62DEB">
        <w:rPr>
          <w:rFonts w:hint="cs"/>
          <w:b/>
          <w:bCs/>
          <w:rtl/>
          <w:lang w:bidi="ar-MA"/>
        </w:rPr>
        <w:t>القطاعية</w:t>
      </w:r>
      <w:r>
        <w:rPr>
          <w:rFonts w:hint="cs"/>
          <w:b/>
          <w:bCs/>
          <w:rtl/>
          <w:lang w:bidi="ar-MA"/>
        </w:rPr>
        <w:t xml:space="preserve"> </w:t>
      </w:r>
      <w:r w:rsidRPr="00B62DEB">
        <w:rPr>
          <w:rFonts w:hint="cs"/>
          <w:b/>
          <w:bCs/>
          <w:rtl/>
          <w:lang w:bidi="ar-MA"/>
        </w:rPr>
        <w:t>في</w:t>
      </w:r>
      <w:r>
        <w:rPr>
          <w:rFonts w:hint="cs"/>
          <w:b/>
          <w:bCs/>
          <w:rtl/>
          <w:lang w:bidi="ar-MA"/>
        </w:rPr>
        <w:t xml:space="preserve"> </w:t>
      </w:r>
      <w:r w:rsidRPr="00B62DEB">
        <w:rPr>
          <w:rFonts w:hint="cs"/>
          <w:b/>
          <w:bCs/>
          <w:rtl/>
          <w:lang w:bidi="ar-MA"/>
        </w:rPr>
        <w:t>الاعتبار</w:t>
      </w:r>
      <w:r>
        <w:rPr>
          <w:rFonts w:hint="cs"/>
          <w:b/>
          <w:bCs/>
          <w:rtl/>
          <w:lang w:bidi="ar-MA"/>
        </w:rPr>
        <w:t xml:space="preserve"> </w:t>
      </w:r>
      <w:r w:rsidRPr="00B62DEB">
        <w:rPr>
          <w:rFonts w:hint="cs"/>
          <w:b/>
          <w:bCs/>
          <w:rtl/>
          <w:lang w:bidi="ar-MA"/>
        </w:rPr>
        <w:t>بشكل</w:t>
      </w:r>
      <w:r>
        <w:rPr>
          <w:rFonts w:hint="cs"/>
          <w:b/>
          <w:bCs/>
          <w:rtl/>
          <w:lang w:bidi="ar-MA"/>
        </w:rPr>
        <w:t xml:space="preserve"> </w:t>
      </w:r>
      <w:r w:rsidRPr="00B62DEB">
        <w:rPr>
          <w:rFonts w:hint="cs"/>
          <w:b/>
          <w:bCs/>
          <w:rtl/>
          <w:lang w:bidi="ar-MA"/>
        </w:rPr>
        <w:t>أفضل.</w:t>
      </w:r>
    </w:p>
    <w:p w:rsidR="00C97A7E" w:rsidRPr="00B62DEB" w:rsidRDefault="00C97A7E" w:rsidP="002E44E5">
      <w:pPr>
        <w:pStyle w:val="SingleTxt"/>
        <w:rPr>
          <w:rtl/>
          <w:lang w:bidi="ar-MA"/>
        </w:rPr>
      </w:pPr>
      <w:r w:rsidRPr="00B62DEB">
        <w:rPr>
          <w:rFonts w:hint="cs"/>
          <w:rtl/>
          <w:lang w:bidi="ar-MA"/>
        </w:rPr>
        <w:t>192</w:t>
      </w:r>
      <w:r>
        <w:rPr>
          <w:rFonts w:hint="cs"/>
          <w:rtl/>
          <w:lang w:bidi="ar-MA"/>
        </w:rPr>
        <w:t xml:space="preserve"> </w:t>
      </w:r>
      <w:r>
        <w:rPr>
          <w:rtl/>
          <w:lang w:bidi="ar-MA"/>
        </w:rPr>
        <w:t>-</w:t>
      </w:r>
      <w:r>
        <w:rPr>
          <w:rFonts w:hint="cs"/>
          <w:rtl/>
          <w:lang w:bidi="ar-MA"/>
        </w:rPr>
        <w:t xml:space="preserve"> </w:t>
      </w:r>
      <w:r w:rsidRPr="00B62DEB">
        <w:rPr>
          <w:rFonts w:hint="cs"/>
          <w:rtl/>
          <w:lang w:bidi="ar-MA"/>
        </w:rPr>
        <w:t>وفيما</w:t>
      </w:r>
      <w:r>
        <w:rPr>
          <w:rFonts w:hint="cs"/>
          <w:rtl/>
          <w:lang w:bidi="ar-MA"/>
        </w:rPr>
        <w:t xml:space="preserve"> </w:t>
      </w:r>
      <w:r w:rsidRPr="00B62DEB">
        <w:rPr>
          <w:rFonts w:hint="cs"/>
          <w:rtl/>
          <w:lang w:bidi="ar-MA"/>
        </w:rPr>
        <w:t>يتعلق</w:t>
      </w:r>
      <w:r>
        <w:rPr>
          <w:rFonts w:hint="cs"/>
          <w:rtl/>
          <w:lang w:bidi="ar-MA"/>
        </w:rPr>
        <w:t xml:space="preserve"> </w:t>
      </w:r>
      <w:r w:rsidRPr="00B62DEB">
        <w:rPr>
          <w:rFonts w:hint="cs"/>
          <w:rtl/>
          <w:lang w:bidi="ar-MA"/>
        </w:rPr>
        <w:t>بالفترة</w:t>
      </w:r>
      <w:r>
        <w:rPr>
          <w:rFonts w:hint="cs"/>
          <w:rtl/>
          <w:lang w:bidi="ar-MA"/>
        </w:rPr>
        <w:t xml:space="preserve"> </w:t>
      </w:r>
      <w:r w:rsidRPr="00B62DEB">
        <w:rPr>
          <w:rFonts w:hint="cs"/>
          <w:rtl/>
          <w:lang w:bidi="ar-MA"/>
        </w:rPr>
        <w:t>2014</w:t>
      </w:r>
      <w:r>
        <w:rPr>
          <w:rtl/>
          <w:lang w:bidi="ar-MA"/>
        </w:rPr>
        <w:t>-</w:t>
      </w:r>
      <w:r w:rsidRPr="00B62DEB">
        <w:rPr>
          <w:rFonts w:hint="cs"/>
          <w:rtl/>
          <w:lang w:bidi="ar-MA"/>
        </w:rPr>
        <w:t>2020،</w:t>
      </w:r>
      <w:r>
        <w:rPr>
          <w:rFonts w:hint="cs"/>
          <w:rtl/>
          <w:lang w:bidi="ar-MA"/>
        </w:rPr>
        <w:t xml:space="preserve"> </w:t>
      </w:r>
      <w:r w:rsidRPr="00B62DEB">
        <w:rPr>
          <w:rFonts w:hint="cs"/>
          <w:rtl/>
          <w:lang w:bidi="ar-MA"/>
        </w:rPr>
        <w:t>تعتزم</w:t>
      </w:r>
      <w:r>
        <w:rPr>
          <w:rFonts w:hint="cs"/>
          <w:rtl/>
          <w:lang w:bidi="ar-MA"/>
        </w:rPr>
        <w:t xml:space="preserve"> </w:t>
      </w:r>
      <w:r w:rsidRPr="00B62DEB">
        <w:rPr>
          <w:rFonts w:hint="cs"/>
          <w:rtl/>
          <w:lang w:bidi="ar-MA"/>
        </w:rPr>
        <w:t>الدولة</w:t>
      </w:r>
      <w:r>
        <w:rPr>
          <w:rFonts w:hint="cs"/>
          <w:rtl/>
          <w:lang w:bidi="ar-MA"/>
        </w:rPr>
        <w:t xml:space="preserve"> </w:t>
      </w:r>
      <w:r w:rsidRPr="00B62DEB">
        <w:rPr>
          <w:rFonts w:hint="cs"/>
          <w:rtl/>
          <w:lang w:bidi="ar-MA"/>
        </w:rPr>
        <w:t>الطرف</w:t>
      </w:r>
      <w:r>
        <w:rPr>
          <w:rFonts w:hint="cs"/>
          <w:rtl/>
          <w:lang w:bidi="ar-MA"/>
        </w:rPr>
        <w:t xml:space="preserve"> </w:t>
      </w:r>
      <w:r w:rsidRPr="00B62DEB">
        <w:rPr>
          <w:rFonts w:hint="cs"/>
          <w:rtl/>
          <w:lang w:bidi="ar-MA"/>
        </w:rPr>
        <w:t>تعزيز</w:t>
      </w:r>
      <w:r>
        <w:rPr>
          <w:rFonts w:hint="cs"/>
          <w:rtl/>
          <w:lang w:bidi="ar-MA"/>
        </w:rPr>
        <w:t xml:space="preserve"> </w:t>
      </w:r>
      <w:r w:rsidRPr="00B62DEB">
        <w:rPr>
          <w:rFonts w:hint="cs"/>
          <w:rtl/>
          <w:lang w:bidi="ar-MA"/>
        </w:rPr>
        <w:t>أنشطتها</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إضفاء</w:t>
      </w:r>
      <w:r>
        <w:rPr>
          <w:rFonts w:hint="cs"/>
          <w:rtl/>
          <w:lang w:bidi="ar-MA"/>
        </w:rPr>
        <w:t xml:space="preserve"> </w:t>
      </w:r>
      <w:r w:rsidRPr="00B62DEB">
        <w:rPr>
          <w:rFonts w:hint="cs"/>
          <w:rtl/>
          <w:lang w:bidi="ar-MA"/>
        </w:rPr>
        <w:t>الطابع</w:t>
      </w:r>
      <w:r>
        <w:rPr>
          <w:rFonts w:hint="cs"/>
          <w:rtl/>
          <w:lang w:bidi="ar-MA"/>
        </w:rPr>
        <w:t xml:space="preserve"> </w:t>
      </w:r>
      <w:r w:rsidRPr="00B62DEB">
        <w:rPr>
          <w:rFonts w:hint="cs"/>
          <w:rtl/>
          <w:lang w:bidi="ar-MA"/>
        </w:rPr>
        <w:t>المؤسسي</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السياسات</w:t>
      </w:r>
      <w:r>
        <w:rPr>
          <w:rFonts w:hint="cs"/>
          <w:rtl/>
          <w:lang w:bidi="ar-MA"/>
        </w:rPr>
        <w:t xml:space="preserve"> </w:t>
      </w:r>
      <w:r w:rsidRPr="00B62DEB">
        <w:rPr>
          <w:rFonts w:hint="cs"/>
          <w:rtl/>
          <w:lang w:bidi="ar-MA"/>
        </w:rPr>
        <w:t>المتعلقة</w:t>
      </w:r>
      <w:r>
        <w:rPr>
          <w:rFonts w:hint="cs"/>
          <w:rtl/>
          <w:lang w:bidi="ar-MA"/>
        </w:rPr>
        <w:t xml:space="preserve"> </w:t>
      </w:r>
      <w:r w:rsidRPr="00B62DEB">
        <w:rPr>
          <w:rFonts w:hint="cs"/>
          <w:rtl/>
          <w:lang w:bidi="ar-MA"/>
        </w:rPr>
        <w:t>بالمسائل</w:t>
      </w:r>
      <w:r>
        <w:rPr>
          <w:rFonts w:hint="cs"/>
          <w:rtl/>
          <w:lang w:bidi="ar-MA"/>
        </w:rPr>
        <w:t xml:space="preserve"> </w:t>
      </w:r>
      <w:r w:rsidRPr="00B62DEB">
        <w:rPr>
          <w:rFonts w:hint="cs"/>
          <w:rtl/>
          <w:lang w:bidi="ar-MA"/>
        </w:rPr>
        <w:t>الجنسانية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مجالات</w:t>
      </w:r>
      <w:r>
        <w:rPr>
          <w:rFonts w:hint="cs"/>
          <w:rtl/>
          <w:lang w:bidi="ar-MA"/>
        </w:rPr>
        <w:t xml:space="preserve"> </w:t>
      </w:r>
      <w:r w:rsidRPr="00B62DEB">
        <w:rPr>
          <w:rFonts w:hint="cs"/>
          <w:rtl/>
          <w:lang w:bidi="ar-MA"/>
        </w:rPr>
        <w:t>العدالة،</w:t>
      </w:r>
      <w:r>
        <w:rPr>
          <w:rFonts w:hint="cs"/>
          <w:rtl/>
          <w:lang w:bidi="ar-MA"/>
        </w:rPr>
        <w:t xml:space="preserve"> </w:t>
      </w:r>
      <w:r w:rsidRPr="00B62DEB">
        <w:rPr>
          <w:rFonts w:hint="cs"/>
          <w:rtl/>
          <w:lang w:bidi="ar-MA"/>
        </w:rPr>
        <w:t>والتعليم،</w:t>
      </w:r>
      <w:r>
        <w:rPr>
          <w:rFonts w:hint="cs"/>
          <w:rtl/>
          <w:lang w:bidi="ar-MA"/>
        </w:rPr>
        <w:t xml:space="preserve"> </w:t>
      </w:r>
      <w:r w:rsidRPr="00B62DEB">
        <w:rPr>
          <w:rFonts w:hint="cs"/>
          <w:rtl/>
          <w:lang w:bidi="ar-MA"/>
        </w:rPr>
        <w:t>والصحة،</w:t>
      </w:r>
      <w:r>
        <w:rPr>
          <w:rFonts w:hint="cs"/>
          <w:rtl/>
          <w:lang w:bidi="ar-MA"/>
        </w:rPr>
        <w:t xml:space="preserve"> </w:t>
      </w:r>
      <w:r w:rsidRPr="00B62DEB">
        <w:rPr>
          <w:rFonts w:hint="cs"/>
          <w:rtl/>
          <w:lang w:bidi="ar-MA"/>
        </w:rPr>
        <w:t>والاقتصاد</w:t>
      </w:r>
      <w:r>
        <w:rPr>
          <w:rFonts w:hint="cs"/>
          <w:rtl/>
          <w:lang w:bidi="ar-MA"/>
        </w:rPr>
        <w:t xml:space="preserve"> </w:t>
      </w:r>
      <w:r w:rsidRPr="00B62DEB">
        <w:rPr>
          <w:rFonts w:hint="cs"/>
          <w:rtl/>
          <w:lang w:bidi="ar-MA"/>
        </w:rPr>
        <w:t>والعمالة.</w:t>
      </w:r>
      <w:r>
        <w:rPr>
          <w:rFonts w:hint="cs"/>
          <w:rtl/>
          <w:lang w:bidi="ar-MA"/>
        </w:rPr>
        <w:t xml:space="preserve"> </w:t>
      </w:r>
      <w:r w:rsidR="002E44E5">
        <w:rPr>
          <w:rFonts w:hint="cs"/>
          <w:rtl/>
          <w:lang w:bidi="ar-MA"/>
        </w:rPr>
        <w:t>وقد تبين</w:t>
      </w:r>
      <w:r>
        <w:rPr>
          <w:rFonts w:hint="cs"/>
          <w:rtl/>
          <w:lang w:bidi="ar-MA"/>
        </w:rPr>
        <w:t xml:space="preserve"> </w:t>
      </w:r>
      <w:r w:rsidRPr="00B62DEB">
        <w:rPr>
          <w:rFonts w:hint="cs"/>
          <w:rtl/>
          <w:lang w:bidi="ar-MA"/>
        </w:rPr>
        <w:t>بالفعل</w:t>
      </w:r>
      <w:r>
        <w:rPr>
          <w:rFonts w:hint="cs"/>
          <w:rtl/>
          <w:lang w:bidi="ar-MA"/>
        </w:rPr>
        <w:t xml:space="preserve"> </w:t>
      </w:r>
      <w:r w:rsidRPr="00B62DEB">
        <w:rPr>
          <w:rFonts w:hint="cs"/>
          <w:rtl/>
          <w:lang w:bidi="ar-MA"/>
        </w:rPr>
        <w:t>أن</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الاتفاقية</w:t>
      </w:r>
      <w:r>
        <w:rPr>
          <w:rFonts w:hint="cs"/>
          <w:rtl/>
          <w:lang w:bidi="ar-MA"/>
        </w:rPr>
        <w:t xml:space="preserve"> </w:t>
      </w:r>
      <w:r w:rsidRPr="00B62DEB">
        <w:rPr>
          <w:rFonts w:hint="cs"/>
          <w:rtl/>
          <w:lang w:bidi="ar-MA"/>
        </w:rPr>
        <w:t>مجال</w:t>
      </w:r>
      <w:r>
        <w:rPr>
          <w:rFonts w:hint="cs"/>
          <w:rtl/>
          <w:lang w:bidi="ar-MA"/>
        </w:rPr>
        <w:t xml:space="preserve"> </w:t>
      </w:r>
      <w:r w:rsidRPr="00B62DEB">
        <w:rPr>
          <w:rFonts w:hint="cs"/>
          <w:rtl/>
          <w:lang w:bidi="ar-MA"/>
        </w:rPr>
        <w:t>شاسع</w:t>
      </w:r>
      <w:r>
        <w:rPr>
          <w:rFonts w:hint="cs"/>
          <w:rtl/>
          <w:lang w:bidi="ar-MA"/>
        </w:rPr>
        <w:t xml:space="preserve"> </w:t>
      </w:r>
      <w:r w:rsidRPr="00B62DEB">
        <w:rPr>
          <w:rFonts w:hint="cs"/>
          <w:rtl/>
          <w:lang w:bidi="ar-MA"/>
        </w:rPr>
        <w:t>وعميق</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آن</w:t>
      </w:r>
      <w:r>
        <w:rPr>
          <w:rFonts w:hint="cs"/>
          <w:rtl/>
          <w:lang w:bidi="ar-MA"/>
        </w:rPr>
        <w:t xml:space="preserve"> </w:t>
      </w:r>
      <w:r w:rsidRPr="00B62DEB">
        <w:rPr>
          <w:rFonts w:hint="cs"/>
          <w:rtl/>
          <w:lang w:bidi="ar-MA"/>
        </w:rPr>
        <w:t>واحد</w:t>
      </w:r>
      <w:r>
        <w:rPr>
          <w:rFonts w:hint="cs"/>
          <w:rtl/>
          <w:lang w:bidi="ar-MA"/>
        </w:rPr>
        <w:t xml:space="preserve"> </w:t>
      </w:r>
      <w:r w:rsidRPr="00B62DEB">
        <w:rPr>
          <w:rFonts w:hint="cs"/>
          <w:rtl/>
          <w:lang w:bidi="ar-MA"/>
        </w:rPr>
        <w:t>لأنه</w:t>
      </w:r>
      <w:r>
        <w:rPr>
          <w:rFonts w:hint="cs"/>
          <w:rtl/>
          <w:lang w:bidi="ar-MA"/>
        </w:rPr>
        <w:t xml:space="preserve"> </w:t>
      </w:r>
      <w:r w:rsidRPr="00B62DEB">
        <w:rPr>
          <w:rFonts w:hint="cs"/>
          <w:rtl/>
          <w:lang w:bidi="ar-MA"/>
        </w:rPr>
        <w:t>يشمل</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أبعاد</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بيد</w:t>
      </w:r>
      <w:r>
        <w:rPr>
          <w:rFonts w:hint="cs"/>
          <w:rtl/>
          <w:lang w:bidi="ar-MA"/>
        </w:rPr>
        <w:t xml:space="preserve"> </w:t>
      </w:r>
      <w:r w:rsidRPr="00B62DEB">
        <w:rPr>
          <w:rFonts w:hint="cs"/>
          <w:rtl/>
          <w:lang w:bidi="ar-MA"/>
        </w:rPr>
        <w:t>أنه</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المهم</w:t>
      </w:r>
      <w:r>
        <w:rPr>
          <w:rFonts w:hint="cs"/>
          <w:rtl/>
          <w:lang w:bidi="ar-MA"/>
        </w:rPr>
        <w:t xml:space="preserve"> </w:t>
      </w:r>
      <w:r w:rsidRPr="00B62DEB">
        <w:rPr>
          <w:rFonts w:hint="cs"/>
          <w:rtl/>
          <w:lang w:bidi="ar-MA"/>
        </w:rPr>
        <w:t>تحديد</w:t>
      </w:r>
      <w:r>
        <w:rPr>
          <w:rFonts w:hint="cs"/>
          <w:rtl/>
          <w:lang w:bidi="ar-MA"/>
        </w:rPr>
        <w:t xml:space="preserve"> </w:t>
      </w:r>
      <w:r w:rsidRPr="00B62DEB">
        <w:rPr>
          <w:rFonts w:hint="cs"/>
          <w:rtl/>
          <w:lang w:bidi="ar-MA"/>
        </w:rPr>
        <w:t>الأولويات</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إحراز</w:t>
      </w:r>
      <w:r>
        <w:rPr>
          <w:rFonts w:hint="cs"/>
          <w:rtl/>
          <w:lang w:bidi="ar-MA"/>
        </w:rPr>
        <w:t xml:space="preserve"> </w:t>
      </w:r>
      <w:r w:rsidRPr="00B62DEB">
        <w:rPr>
          <w:rFonts w:hint="cs"/>
          <w:rtl/>
          <w:lang w:bidi="ar-MA"/>
        </w:rPr>
        <w:t>المزيد</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التقدم.</w:t>
      </w:r>
      <w:r>
        <w:rPr>
          <w:rFonts w:hint="cs"/>
          <w:rtl/>
          <w:lang w:bidi="ar-MA"/>
        </w:rPr>
        <w:t xml:space="preserve"> </w:t>
      </w:r>
      <w:r w:rsidRPr="00B62DEB">
        <w:rPr>
          <w:rFonts w:hint="cs"/>
          <w:rtl/>
          <w:lang w:bidi="ar-MA"/>
        </w:rPr>
        <w:t>ويظل</w:t>
      </w:r>
      <w:r>
        <w:rPr>
          <w:rFonts w:hint="cs"/>
          <w:rtl/>
          <w:lang w:bidi="ar-MA"/>
        </w:rPr>
        <w:t xml:space="preserve"> </w:t>
      </w:r>
      <w:r w:rsidRPr="00B62DEB">
        <w:rPr>
          <w:rFonts w:hint="cs"/>
          <w:rtl/>
          <w:lang w:bidi="ar-MA"/>
        </w:rPr>
        <w:t>تنفيذ</w:t>
      </w:r>
      <w:r>
        <w:rPr>
          <w:rFonts w:hint="cs"/>
          <w:rtl/>
          <w:lang w:bidi="ar-MA"/>
        </w:rPr>
        <w:t xml:space="preserve"> </w:t>
      </w:r>
      <w:r w:rsidRPr="00B62DEB">
        <w:rPr>
          <w:rFonts w:hint="cs"/>
          <w:rtl/>
          <w:lang w:bidi="ar-MA"/>
        </w:rPr>
        <w:t>اتفاقية</w:t>
      </w:r>
      <w:r>
        <w:rPr>
          <w:rFonts w:hint="cs"/>
          <w:rtl/>
          <w:lang w:bidi="ar-MA"/>
        </w:rPr>
        <w:t xml:space="preserve"> </w:t>
      </w:r>
      <w:r w:rsidRPr="00B62DEB">
        <w:rPr>
          <w:rFonts w:hint="cs"/>
          <w:rtl/>
          <w:lang w:bidi="ar-MA"/>
        </w:rPr>
        <w:t>القضاء</w:t>
      </w:r>
      <w:r>
        <w:rPr>
          <w:rFonts w:hint="cs"/>
          <w:rtl/>
          <w:lang w:bidi="ar-MA"/>
        </w:rPr>
        <w:t xml:space="preserve"> </w:t>
      </w:r>
      <w:r w:rsidRPr="00B62DEB">
        <w:rPr>
          <w:rFonts w:hint="cs"/>
          <w:rtl/>
          <w:lang w:bidi="ar-MA"/>
        </w:rPr>
        <w:t>على</w:t>
      </w:r>
      <w:r>
        <w:rPr>
          <w:rFonts w:hint="cs"/>
          <w:rtl/>
          <w:lang w:bidi="ar-MA"/>
        </w:rPr>
        <w:t xml:space="preserve"> </w:t>
      </w:r>
      <w:r w:rsidRPr="00B62DEB">
        <w:rPr>
          <w:rFonts w:hint="cs"/>
          <w:rtl/>
          <w:lang w:bidi="ar-MA"/>
        </w:rPr>
        <w:t>جميع</w:t>
      </w:r>
      <w:r>
        <w:rPr>
          <w:rFonts w:hint="cs"/>
          <w:rtl/>
          <w:lang w:bidi="ar-MA"/>
        </w:rPr>
        <w:t xml:space="preserve"> </w:t>
      </w:r>
      <w:r w:rsidRPr="00B62DEB">
        <w:rPr>
          <w:rFonts w:hint="cs"/>
          <w:rtl/>
          <w:lang w:bidi="ar-MA"/>
        </w:rPr>
        <w:t>أشكال</w:t>
      </w:r>
      <w:r>
        <w:rPr>
          <w:rFonts w:hint="cs"/>
          <w:rtl/>
          <w:lang w:bidi="ar-MA"/>
        </w:rPr>
        <w:t xml:space="preserve"> </w:t>
      </w:r>
      <w:r w:rsidRPr="00B62DEB">
        <w:rPr>
          <w:rFonts w:hint="cs"/>
          <w:rtl/>
          <w:lang w:bidi="ar-MA"/>
        </w:rPr>
        <w:t>التمييز</w:t>
      </w:r>
      <w:r>
        <w:rPr>
          <w:rFonts w:hint="cs"/>
          <w:rtl/>
          <w:lang w:bidi="ar-MA"/>
        </w:rPr>
        <w:t xml:space="preserve"> </w:t>
      </w:r>
      <w:r w:rsidRPr="00B62DEB">
        <w:rPr>
          <w:rFonts w:hint="cs"/>
          <w:rtl/>
          <w:lang w:bidi="ar-MA"/>
        </w:rPr>
        <w:t>ضد</w:t>
      </w:r>
      <w:r>
        <w:rPr>
          <w:rFonts w:hint="cs"/>
          <w:rtl/>
          <w:lang w:bidi="ar-MA"/>
        </w:rPr>
        <w:t xml:space="preserve"> </w:t>
      </w:r>
      <w:r w:rsidRPr="00B62DEB">
        <w:rPr>
          <w:rFonts w:hint="cs"/>
          <w:rtl/>
          <w:lang w:bidi="ar-MA"/>
        </w:rPr>
        <w:t>المرأة</w:t>
      </w:r>
      <w:r>
        <w:rPr>
          <w:rFonts w:hint="cs"/>
          <w:rtl/>
          <w:lang w:bidi="ar-MA"/>
        </w:rPr>
        <w:t xml:space="preserve"> </w:t>
      </w:r>
      <w:r w:rsidRPr="00B62DEB">
        <w:rPr>
          <w:rFonts w:hint="cs"/>
          <w:rtl/>
          <w:lang w:bidi="ar-MA"/>
        </w:rPr>
        <w:t>التزاما</w:t>
      </w:r>
      <w:r>
        <w:rPr>
          <w:rFonts w:hint="cs"/>
          <w:rtl/>
          <w:lang w:bidi="ar-MA"/>
        </w:rPr>
        <w:t xml:space="preserve"> </w:t>
      </w:r>
      <w:r w:rsidRPr="00B62DEB">
        <w:rPr>
          <w:rFonts w:hint="cs"/>
          <w:rtl/>
          <w:lang w:bidi="ar-MA"/>
        </w:rPr>
        <w:t>مشتركا</w:t>
      </w:r>
      <w:r>
        <w:rPr>
          <w:rFonts w:hint="cs"/>
          <w:rtl/>
          <w:lang w:bidi="ar-MA"/>
        </w:rPr>
        <w:t xml:space="preserve"> </w:t>
      </w:r>
      <w:r w:rsidRPr="00B62DEB">
        <w:rPr>
          <w:rFonts w:hint="cs"/>
          <w:rtl/>
          <w:lang w:bidi="ar-MA"/>
        </w:rPr>
        <w:t>بين</w:t>
      </w:r>
      <w:r>
        <w:rPr>
          <w:rFonts w:hint="cs"/>
          <w:rtl/>
          <w:lang w:bidi="ar-MA"/>
        </w:rPr>
        <w:t xml:space="preserve"> </w:t>
      </w:r>
      <w:r w:rsidRPr="00B62DEB">
        <w:rPr>
          <w:rFonts w:hint="cs"/>
          <w:rtl/>
          <w:lang w:bidi="ar-MA"/>
        </w:rPr>
        <w:t>الجهات</w:t>
      </w:r>
      <w:r>
        <w:rPr>
          <w:rFonts w:hint="cs"/>
          <w:rtl/>
          <w:lang w:bidi="ar-MA"/>
        </w:rPr>
        <w:t xml:space="preserve"> </w:t>
      </w:r>
      <w:r w:rsidRPr="00B62DEB">
        <w:rPr>
          <w:rFonts w:hint="cs"/>
          <w:rtl/>
          <w:lang w:bidi="ar-MA"/>
        </w:rPr>
        <w:t>الفاعلة</w:t>
      </w:r>
      <w:r>
        <w:rPr>
          <w:rFonts w:hint="cs"/>
          <w:rtl/>
          <w:lang w:bidi="ar-MA"/>
        </w:rPr>
        <w:t xml:space="preserve"> </w:t>
      </w:r>
      <w:r w:rsidRPr="00B62DEB">
        <w:rPr>
          <w:rFonts w:hint="cs"/>
          <w:rtl/>
          <w:lang w:bidi="ar-MA"/>
        </w:rPr>
        <w:t>الوطنية</w:t>
      </w:r>
      <w:r>
        <w:rPr>
          <w:rFonts w:hint="cs"/>
          <w:rtl/>
          <w:lang w:bidi="ar-MA"/>
        </w:rPr>
        <w:t xml:space="preserve"> </w:t>
      </w:r>
      <w:r w:rsidRPr="00B62DEB">
        <w:rPr>
          <w:rFonts w:hint="cs"/>
          <w:rtl/>
          <w:lang w:bidi="ar-MA"/>
        </w:rPr>
        <w:t>المتعددة.</w:t>
      </w:r>
      <w:r>
        <w:rPr>
          <w:rFonts w:hint="cs"/>
          <w:rtl/>
          <w:lang w:bidi="ar-MA"/>
        </w:rPr>
        <w:t xml:space="preserve"> </w:t>
      </w:r>
      <w:r w:rsidRPr="00B62DEB">
        <w:rPr>
          <w:rFonts w:hint="cs"/>
          <w:rtl/>
          <w:lang w:bidi="ar-MA"/>
        </w:rPr>
        <w:t>ولا</w:t>
      </w:r>
      <w:r>
        <w:rPr>
          <w:rFonts w:hint="cs"/>
          <w:rtl/>
          <w:lang w:bidi="ar-MA"/>
        </w:rPr>
        <w:t xml:space="preserve"> </w:t>
      </w:r>
      <w:r w:rsidRPr="00B62DEB">
        <w:rPr>
          <w:rFonts w:hint="cs"/>
          <w:rtl/>
          <w:lang w:bidi="ar-MA"/>
        </w:rPr>
        <w:t>يمكن</w:t>
      </w:r>
      <w:r>
        <w:rPr>
          <w:rFonts w:hint="cs"/>
          <w:rtl/>
          <w:lang w:bidi="ar-MA"/>
        </w:rPr>
        <w:t xml:space="preserve"> </w:t>
      </w:r>
      <w:r w:rsidRPr="00B62DEB">
        <w:rPr>
          <w:rFonts w:hint="cs"/>
          <w:rtl/>
          <w:lang w:bidi="ar-MA"/>
        </w:rPr>
        <w:t>إنكار</w:t>
      </w:r>
      <w:r>
        <w:rPr>
          <w:rFonts w:hint="cs"/>
          <w:rtl/>
          <w:lang w:bidi="ar-MA"/>
        </w:rPr>
        <w:t xml:space="preserve"> </w:t>
      </w:r>
      <w:r w:rsidRPr="00B62DEB">
        <w:rPr>
          <w:rFonts w:hint="cs"/>
          <w:rtl/>
          <w:lang w:bidi="ar-MA"/>
        </w:rPr>
        <w:t>أهمية</w:t>
      </w:r>
      <w:r>
        <w:rPr>
          <w:rFonts w:hint="cs"/>
          <w:rtl/>
          <w:lang w:bidi="ar-MA"/>
        </w:rPr>
        <w:t xml:space="preserve"> </w:t>
      </w:r>
      <w:r w:rsidRPr="00B62DEB">
        <w:rPr>
          <w:rFonts w:hint="cs"/>
          <w:rtl/>
          <w:lang w:bidi="ar-MA"/>
        </w:rPr>
        <w:t>هذه</w:t>
      </w:r>
      <w:r>
        <w:rPr>
          <w:rFonts w:hint="cs"/>
          <w:rtl/>
          <w:lang w:bidi="ar-MA"/>
        </w:rPr>
        <w:t xml:space="preserve"> </w:t>
      </w:r>
      <w:r w:rsidRPr="00B62DEB">
        <w:rPr>
          <w:rFonts w:hint="cs"/>
          <w:rtl/>
          <w:lang w:bidi="ar-MA"/>
        </w:rPr>
        <w:t>الاتفاقية</w:t>
      </w:r>
      <w:r>
        <w:rPr>
          <w:rFonts w:hint="cs"/>
          <w:rtl/>
          <w:lang w:bidi="ar-MA"/>
        </w:rPr>
        <w:t xml:space="preserve"> </w:t>
      </w:r>
      <w:r w:rsidRPr="00B62DEB">
        <w:rPr>
          <w:rFonts w:hint="cs"/>
          <w:rtl/>
          <w:lang w:bidi="ar-MA"/>
        </w:rPr>
        <w:t>وضرورتها</w:t>
      </w:r>
      <w:r>
        <w:rPr>
          <w:rFonts w:hint="cs"/>
          <w:rtl/>
          <w:lang w:bidi="ar-MA"/>
        </w:rPr>
        <w:t xml:space="preserve"> </w:t>
      </w:r>
      <w:r w:rsidRPr="00B62DEB">
        <w:rPr>
          <w:rFonts w:hint="cs"/>
          <w:rtl/>
          <w:lang w:bidi="ar-MA"/>
        </w:rPr>
        <w:t>الاجتماعية</w:t>
      </w:r>
      <w:r>
        <w:rPr>
          <w:rFonts w:hint="cs"/>
          <w:rtl/>
          <w:lang w:bidi="ar-MA"/>
        </w:rPr>
        <w:t xml:space="preserve"> </w:t>
      </w:r>
      <w:r w:rsidRPr="00B62DEB">
        <w:rPr>
          <w:rFonts w:hint="cs"/>
          <w:rtl/>
          <w:lang w:bidi="ar-MA"/>
        </w:rPr>
        <w:t>من</w:t>
      </w:r>
      <w:r>
        <w:rPr>
          <w:rFonts w:hint="cs"/>
          <w:rtl/>
          <w:lang w:bidi="ar-MA"/>
        </w:rPr>
        <w:t xml:space="preserve"> </w:t>
      </w:r>
      <w:r w:rsidRPr="00B62DEB">
        <w:rPr>
          <w:rFonts w:hint="cs"/>
          <w:rtl/>
          <w:lang w:bidi="ar-MA"/>
        </w:rPr>
        <w:t>أجل</w:t>
      </w:r>
      <w:r>
        <w:rPr>
          <w:rFonts w:hint="cs"/>
          <w:rtl/>
          <w:lang w:bidi="ar-MA"/>
        </w:rPr>
        <w:t xml:space="preserve"> </w:t>
      </w:r>
      <w:r w:rsidRPr="00B62DEB">
        <w:rPr>
          <w:rFonts w:hint="cs"/>
          <w:rtl/>
          <w:lang w:bidi="ar-MA"/>
        </w:rPr>
        <w:t>تحقيق</w:t>
      </w:r>
      <w:r>
        <w:rPr>
          <w:rFonts w:hint="cs"/>
          <w:rtl/>
          <w:lang w:bidi="ar-MA"/>
        </w:rPr>
        <w:t xml:space="preserve"> </w:t>
      </w:r>
      <w:r w:rsidRPr="00B62DEB">
        <w:rPr>
          <w:rFonts w:hint="cs"/>
          <w:rtl/>
          <w:lang w:bidi="ar-MA"/>
        </w:rPr>
        <w:t>التنمية</w:t>
      </w:r>
      <w:r>
        <w:rPr>
          <w:rFonts w:hint="cs"/>
          <w:rtl/>
          <w:lang w:bidi="ar-MA"/>
        </w:rPr>
        <w:t xml:space="preserve"> </w:t>
      </w:r>
      <w:r w:rsidRPr="00B62DEB">
        <w:rPr>
          <w:rFonts w:hint="cs"/>
          <w:rtl/>
          <w:lang w:bidi="ar-MA"/>
        </w:rPr>
        <w:t>الشاملة</w:t>
      </w:r>
      <w:r>
        <w:rPr>
          <w:rFonts w:hint="cs"/>
          <w:rtl/>
          <w:lang w:bidi="ar-MA"/>
        </w:rPr>
        <w:t xml:space="preserve"> </w:t>
      </w:r>
      <w:r w:rsidRPr="00B62DEB">
        <w:rPr>
          <w:rFonts w:hint="cs"/>
          <w:rtl/>
          <w:lang w:bidi="ar-MA"/>
        </w:rPr>
        <w:t>في</w:t>
      </w:r>
      <w:r>
        <w:rPr>
          <w:rFonts w:hint="cs"/>
          <w:rtl/>
          <w:lang w:bidi="ar-MA"/>
        </w:rPr>
        <w:t xml:space="preserve"> </w:t>
      </w:r>
      <w:r w:rsidRPr="00B62DEB">
        <w:rPr>
          <w:rFonts w:hint="cs"/>
          <w:rtl/>
          <w:lang w:bidi="ar-MA"/>
        </w:rPr>
        <w:t>بلدنا</w:t>
      </w:r>
      <w:r>
        <w:rPr>
          <w:rFonts w:hint="cs"/>
          <w:rtl/>
          <w:lang w:bidi="ar-MA"/>
        </w:rPr>
        <w:t xml:space="preserve"> </w:t>
      </w:r>
      <w:r w:rsidRPr="00B62DEB">
        <w:rPr>
          <w:rFonts w:hint="cs"/>
          <w:rtl/>
          <w:lang w:bidi="ar-MA"/>
        </w:rPr>
        <w:t>هايتي.</w:t>
      </w:r>
    </w:p>
    <w:p w:rsidR="00C97A7E" w:rsidRPr="00B62DEB" w:rsidRDefault="00C97A7E" w:rsidP="00C97A7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MA"/>
        </w:rPr>
      </w:pPr>
      <w:r w:rsidRPr="00B62DEB">
        <w:rPr>
          <w:rtl/>
          <w:lang w:bidi="ar-MA"/>
        </w:rPr>
        <w:br w:type="page"/>
      </w:r>
      <w:r>
        <w:rPr>
          <w:rFonts w:hint="cs"/>
          <w:rtl/>
          <w:lang w:bidi="ar-MA"/>
        </w:rPr>
        <w:tab/>
      </w:r>
      <w:r>
        <w:rPr>
          <w:rFonts w:hint="cs"/>
          <w:rtl/>
          <w:lang w:bidi="ar-MA"/>
        </w:rPr>
        <w:tab/>
      </w:r>
      <w:r w:rsidRPr="00B62DEB">
        <w:rPr>
          <w:rFonts w:hint="cs"/>
          <w:rtl/>
          <w:lang w:bidi="ar-MA"/>
        </w:rPr>
        <w:t>ثبت</w:t>
      </w:r>
      <w:r>
        <w:rPr>
          <w:rFonts w:hint="cs"/>
          <w:rtl/>
          <w:lang w:bidi="ar-MA"/>
        </w:rPr>
        <w:t xml:space="preserve"> </w:t>
      </w:r>
      <w:r w:rsidRPr="00B62DEB">
        <w:rPr>
          <w:rFonts w:hint="cs"/>
          <w:rtl/>
          <w:lang w:bidi="ar-MA"/>
        </w:rPr>
        <w:t>المراجع</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b/>
          <w:bCs/>
          <w:sz w:val="21"/>
          <w:szCs w:val="21"/>
        </w:rPr>
      </w:pPr>
      <w:bookmarkStart w:id="3" w:name="_Toc397135624"/>
      <w:bookmarkStart w:id="4" w:name="_Toc397134223"/>
      <w:bookmarkStart w:id="5" w:name="_Toc396683706"/>
      <w:r w:rsidRPr="002E44E5">
        <w:rPr>
          <w:bCs/>
          <w:sz w:val="21"/>
          <w:szCs w:val="21"/>
        </w:rPr>
        <w:t xml:space="preserve">Amnesty International, 2011, </w:t>
      </w:r>
      <w:r w:rsidRPr="002E44E5">
        <w:rPr>
          <w:bCs/>
          <w:i/>
          <w:sz w:val="21"/>
          <w:szCs w:val="21"/>
        </w:rPr>
        <w:t xml:space="preserve">Doublement touchées, des femmes s' élèvent contre les violences sexuelles dans les camps haïtiens, </w:t>
      </w:r>
      <w:hyperlink r:id="rId18" w:history="1">
        <w:r w:rsidRPr="002E44E5">
          <w:rPr>
            <w:rStyle w:val="Hyperlink"/>
            <w:bCs/>
            <w:sz w:val="21"/>
            <w:szCs w:val="21"/>
          </w:rPr>
          <w:t>http://www.amnesty.org/fr/library/asset/AMR36/001/2011/en/a4f14278-40f2-454b-b2c3-d9c50b3ba891/amr360012011fra.pdf</w:t>
        </w:r>
      </w:hyperlink>
      <w:r w:rsidRPr="002E44E5">
        <w:rPr>
          <w:bCs/>
          <w:sz w:val="21"/>
          <w:szCs w:val="21"/>
        </w:rPr>
        <w:t>, 5 February 2014</w:t>
      </w:r>
      <w:bookmarkEnd w:id="3"/>
      <w:bookmarkEnd w:id="4"/>
      <w:bookmarkEnd w:id="5"/>
      <w:r w:rsidRPr="002E44E5">
        <w:rPr>
          <w:bCs/>
          <w:sz w:val="21"/>
          <w:szCs w:val="21"/>
        </w:rPr>
        <w:t>.</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i/>
          <w:sz w:val="21"/>
          <w:szCs w:val="21"/>
        </w:rPr>
      </w:pPr>
      <w:r w:rsidRPr="002E44E5">
        <w:rPr>
          <w:sz w:val="21"/>
          <w:szCs w:val="21"/>
        </w:rPr>
        <w:t xml:space="preserve">André </w:t>
      </w:r>
      <w:r w:rsidRPr="002E44E5">
        <w:rPr>
          <w:bCs/>
          <w:sz w:val="21"/>
          <w:szCs w:val="21"/>
        </w:rPr>
        <w:t>Lisane</w:t>
      </w:r>
      <w:r w:rsidRPr="002E44E5">
        <w:rPr>
          <w:sz w:val="21"/>
          <w:szCs w:val="21"/>
        </w:rPr>
        <w:t xml:space="preserve"> and Damas Cassandra, "Changer la gestion de la frontière pour changer le sort des femmes", </w:t>
      </w:r>
      <w:r w:rsidRPr="002E44E5">
        <w:rPr>
          <w:i/>
          <w:sz w:val="21"/>
          <w:szCs w:val="21"/>
        </w:rPr>
        <w:t xml:space="preserve">Rencontre Revue Haïtienne de Société et de Culture, </w:t>
      </w:r>
      <w:r w:rsidRPr="002E44E5">
        <w:rPr>
          <w:sz w:val="21"/>
          <w:szCs w:val="21"/>
        </w:rPr>
        <w:t xml:space="preserve">No. 30, Port-au-Prince, 2014, pp.124-129. </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sz w:val="21"/>
          <w:szCs w:val="21"/>
        </w:rPr>
        <w:t xml:space="preserve">Cayemittes, Michel et al., </w:t>
      </w:r>
      <w:r w:rsidRPr="002E44E5">
        <w:rPr>
          <w:i/>
          <w:sz w:val="21"/>
          <w:szCs w:val="21"/>
        </w:rPr>
        <w:t xml:space="preserve">Survey on Morbidity, Mortality and Use of Services (EMMUS) V, </w:t>
      </w:r>
      <w:r w:rsidRPr="002E44E5">
        <w:rPr>
          <w:sz w:val="21"/>
          <w:szCs w:val="21"/>
        </w:rPr>
        <w:t xml:space="preserve">Port-au-Prince 2012,. </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sz w:val="21"/>
          <w:szCs w:val="21"/>
        </w:rPr>
        <w:t xml:space="preserve">Chancy </w:t>
      </w:r>
      <w:r w:rsidRPr="002E44E5">
        <w:rPr>
          <w:bCs/>
          <w:sz w:val="21"/>
          <w:szCs w:val="21"/>
        </w:rPr>
        <w:t>Magloire</w:t>
      </w:r>
      <w:r w:rsidRPr="002E44E5">
        <w:rPr>
          <w:sz w:val="21"/>
          <w:szCs w:val="21"/>
        </w:rPr>
        <w:t>, Adeline, "Réponse Institutionnelle aux obligations créées par les conventions internationales",</w:t>
      </w:r>
      <w:r w:rsidRPr="002E44E5">
        <w:rPr>
          <w:i/>
          <w:sz w:val="21"/>
          <w:szCs w:val="21"/>
        </w:rPr>
        <w:t xml:space="preserve"> Condition des femmes haïtiennes, Haïti perspectives</w:t>
      </w:r>
      <w:r w:rsidRPr="002E44E5">
        <w:rPr>
          <w:sz w:val="21"/>
          <w:szCs w:val="21"/>
        </w:rPr>
        <w:t>, vol. 2, No. 3, Port-au-Prince, 2013 (fall), pp. 9-12.</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i/>
          <w:sz w:val="21"/>
          <w:szCs w:val="21"/>
        </w:rPr>
      </w:pPr>
      <w:r w:rsidRPr="002E44E5">
        <w:rPr>
          <w:sz w:val="21"/>
          <w:szCs w:val="21"/>
        </w:rPr>
        <w:t xml:space="preserve">CIDP, Interim </w:t>
      </w:r>
      <w:r w:rsidRPr="002E44E5">
        <w:rPr>
          <w:bCs/>
          <w:sz w:val="21"/>
          <w:szCs w:val="21"/>
        </w:rPr>
        <w:t>national</w:t>
      </w:r>
      <w:r w:rsidRPr="002E44E5">
        <w:rPr>
          <w:sz w:val="21"/>
          <w:szCs w:val="21"/>
        </w:rPr>
        <w:t xml:space="preserve"> report under the universal periodic review mechanism of the United Nations Human Rights Council</w:t>
      </w:r>
      <w:r w:rsidRPr="002E44E5">
        <w:rPr>
          <w:i/>
          <w:sz w:val="21"/>
          <w:szCs w:val="21"/>
        </w:rPr>
        <w:t xml:space="preserve">, </w:t>
      </w:r>
      <w:r w:rsidRPr="002E44E5">
        <w:rPr>
          <w:sz w:val="21"/>
          <w:szCs w:val="21"/>
        </w:rPr>
        <w:t>Haïti,</w:t>
      </w:r>
      <w:r w:rsidRPr="002E44E5">
        <w:rPr>
          <w:i/>
          <w:sz w:val="21"/>
          <w:szCs w:val="21"/>
        </w:rPr>
        <w:t xml:space="preserve"> March </w:t>
      </w:r>
      <w:r w:rsidRPr="002E44E5">
        <w:rPr>
          <w:sz w:val="21"/>
          <w:szCs w:val="21"/>
        </w:rPr>
        <w:t>2014.</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sz w:val="21"/>
          <w:szCs w:val="21"/>
        </w:rPr>
        <w:t xml:space="preserve">National Conference on </w:t>
      </w:r>
      <w:r w:rsidRPr="002E44E5">
        <w:rPr>
          <w:bCs/>
          <w:sz w:val="21"/>
          <w:szCs w:val="21"/>
        </w:rPr>
        <w:t>Violence</w:t>
      </w:r>
      <w:r w:rsidRPr="002E44E5">
        <w:rPr>
          <w:sz w:val="21"/>
          <w:szCs w:val="21"/>
        </w:rPr>
        <w:t xml:space="preserve"> against Women, </w:t>
      </w:r>
      <w:r w:rsidRPr="002E44E5">
        <w:rPr>
          <w:i/>
          <w:sz w:val="21"/>
          <w:szCs w:val="21"/>
        </w:rPr>
        <w:t>National plan to eliminate violence against women: prevention, and care and support for women victims of violence, 2012-2016,</w:t>
      </w:r>
      <w:r w:rsidRPr="002E44E5">
        <w:rPr>
          <w:sz w:val="21"/>
          <w:szCs w:val="21"/>
        </w:rPr>
        <w:t xml:space="preserve"> Port-au-Prince, 2012.</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Lamauthe</w:t>
      </w:r>
      <w:r w:rsidRPr="002E44E5">
        <w:rPr>
          <w:sz w:val="21"/>
          <w:szCs w:val="21"/>
        </w:rPr>
        <w:t xml:space="preserve"> Brisson, Nathalie, "Du recensement agricole aux relations de genre dans l’agriculture",</w:t>
      </w:r>
      <w:r w:rsidRPr="002E44E5">
        <w:rPr>
          <w:i/>
          <w:sz w:val="21"/>
          <w:szCs w:val="21"/>
        </w:rPr>
        <w:t xml:space="preserve"> Condition des femmes haïtiennes, Haïti perspectives</w:t>
      </w:r>
      <w:r w:rsidRPr="002E44E5">
        <w:rPr>
          <w:sz w:val="21"/>
          <w:szCs w:val="21"/>
        </w:rPr>
        <w:t>, vol. 2, No. 3, Port-au-Prince, 2013 (fall), pp. 51-55.</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Hurwitz</w:t>
      </w:r>
      <w:r w:rsidRPr="002E44E5">
        <w:rPr>
          <w:sz w:val="21"/>
          <w:szCs w:val="21"/>
        </w:rPr>
        <w:t xml:space="preserve">, Agnès, </w:t>
      </w:r>
      <w:r w:rsidRPr="002E44E5">
        <w:rPr>
          <w:i/>
          <w:sz w:val="21"/>
          <w:szCs w:val="21"/>
        </w:rPr>
        <w:t>Assistance légale pour les femmes victimes de violence de genre en Haïti</w:t>
      </w:r>
      <w:r w:rsidRPr="002E44E5">
        <w:rPr>
          <w:sz w:val="21"/>
          <w:szCs w:val="21"/>
        </w:rPr>
        <w:t>, UNDP, Haïti, April 2013.</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IHSI</w:t>
      </w:r>
      <w:r w:rsidRPr="002E44E5">
        <w:rPr>
          <w:sz w:val="21"/>
          <w:szCs w:val="21"/>
        </w:rPr>
        <w:t xml:space="preserve">, DIAL (Développement, institutions et mondialisation), ECVMAS, </w:t>
      </w:r>
      <w:r w:rsidRPr="002E44E5">
        <w:rPr>
          <w:i/>
          <w:sz w:val="21"/>
          <w:szCs w:val="21"/>
        </w:rPr>
        <w:t>Impacts socio-économiques du Séisme, Enquête sur les Conditions de Vie des Ménages Après Séisme (ECVMAS), Haïti 2012</w:t>
      </w:r>
      <w:r w:rsidRPr="002E44E5">
        <w:rPr>
          <w:sz w:val="21"/>
          <w:szCs w:val="21"/>
        </w:rPr>
        <w:t>, 2014.</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Joachim</w:t>
      </w:r>
      <w:r w:rsidRPr="002E44E5">
        <w:rPr>
          <w:sz w:val="21"/>
          <w:szCs w:val="21"/>
        </w:rPr>
        <w:t>, Marie Frantz, "Le mouvement féministe et des femmes dans la transition 1986-2012 en Haïti",</w:t>
      </w:r>
      <w:r w:rsidRPr="002E44E5">
        <w:rPr>
          <w:i/>
          <w:sz w:val="21"/>
          <w:szCs w:val="21"/>
        </w:rPr>
        <w:t xml:space="preserve"> Rencontre Revue Haïtienne de Société et de Culture, </w:t>
      </w:r>
      <w:r w:rsidRPr="002E44E5">
        <w:rPr>
          <w:sz w:val="21"/>
          <w:szCs w:val="21"/>
        </w:rPr>
        <w:t>No. 26-27, Port-au-Prince, 2012, pp.145-152.</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Manigat</w:t>
      </w:r>
      <w:r w:rsidRPr="002E44E5">
        <w:rPr>
          <w:sz w:val="21"/>
          <w:szCs w:val="21"/>
        </w:rPr>
        <w:t xml:space="preserve">, Sabine, "Participation politique des femmes: Qu'est-ce qu’on gagne», </w:t>
      </w:r>
      <w:r w:rsidRPr="002E44E5">
        <w:rPr>
          <w:i/>
          <w:sz w:val="21"/>
          <w:szCs w:val="21"/>
        </w:rPr>
        <w:t>Condition des femmes haïtiennes, Haïti perspectives</w:t>
      </w:r>
      <w:r w:rsidRPr="002E44E5">
        <w:rPr>
          <w:sz w:val="21"/>
          <w:szCs w:val="21"/>
        </w:rPr>
        <w:t>, vol. 2, No. 3, Port-au-Prince, 2013 (fall), pp.31-34.</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MARNDR</w:t>
      </w:r>
      <w:r w:rsidRPr="002E44E5">
        <w:rPr>
          <w:sz w:val="21"/>
          <w:szCs w:val="21"/>
        </w:rPr>
        <w:t xml:space="preserve">, </w:t>
      </w:r>
      <w:r w:rsidRPr="002E44E5">
        <w:rPr>
          <w:i/>
          <w:sz w:val="21"/>
          <w:szCs w:val="21"/>
        </w:rPr>
        <w:t>Country-wide overview of the findings of the general census of agriculture</w:t>
      </w:r>
      <w:r w:rsidRPr="002E44E5">
        <w:rPr>
          <w:sz w:val="21"/>
          <w:szCs w:val="21"/>
        </w:rPr>
        <w:t xml:space="preserve"> </w:t>
      </w:r>
      <w:r w:rsidRPr="002E44E5">
        <w:rPr>
          <w:i/>
          <w:sz w:val="21"/>
          <w:szCs w:val="21"/>
        </w:rPr>
        <w:t>(RGA) 2008-2009</w:t>
      </w:r>
      <w:r w:rsidRPr="002E44E5">
        <w:rPr>
          <w:sz w:val="21"/>
          <w:szCs w:val="21"/>
        </w:rPr>
        <w:t>, 2012.</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Mauconduit</w:t>
      </w:r>
      <w:r w:rsidRPr="002E44E5">
        <w:rPr>
          <w:sz w:val="21"/>
          <w:szCs w:val="21"/>
        </w:rPr>
        <w:t xml:space="preserve"> Nedjée, Etzer S.Emile and Benédique Paul, "Women and economic development: the situation of women entrepreneurs in Haïti", </w:t>
      </w:r>
      <w:r w:rsidRPr="002E44E5">
        <w:rPr>
          <w:i/>
          <w:sz w:val="21"/>
          <w:szCs w:val="21"/>
        </w:rPr>
        <w:t>Condition des femmes haïtiennes, Haïti perspectives</w:t>
      </w:r>
      <w:r w:rsidRPr="002E44E5">
        <w:rPr>
          <w:sz w:val="21"/>
          <w:szCs w:val="21"/>
        </w:rPr>
        <w:t>, vol. 2, No. 3, Port-au-Prince, 2013, pp. 61-68.</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sz w:val="21"/>
          <w:szCs w:val="21"/>
        </w:rPr>
      </w:pPr>
      <w:r w:rsidRPr="002E44E5">
        <w:rPr>
          <w:bCs/>
          <w:sz w:val="21"/>
          <w:szCs w:val="21"/>
        </w:rPr>
        <w:t>MCI</w:t>
      </w:r>
      <w:r w:rsidRPr="002E44E5">
        <w:rPr>
          <w:sz w:val="21"/>
          <w:szCs w:val="21"/>
        </w:rPr>
        <w:t xml:space="preserve">, </w:t>
      </w:r>
      <w:r w:rsidRPr="002E44E5">
        <w:rPr>
          <w:i/>
          <w:sz w:val="21"/>
          <w:szCs w:val="21"/>
        </w:rPr>
        <w:t>Preliminary findings of the business survey, 2012-2013</w:t>
      </w:r>
      <w:r w:rsidRPr="002E44E5">
        <w:rPr>
          <w:sz w:val="21"/>
          <w:szCs w:val="21"/>
        </w:rPr>
        <w:t>, 2014.</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sz w:val="21"/>
          <w:szCs w:val="21"/>
        </w:rPr>
      </w:pPr>
      <w:r w:rsidRPr="002E44E5">
        <w:rPr>
          <w:bCs/>
          <w:sz w:val="21"/>
          <w:szCs w:val="21"/>
        </w:rPr>
        <w:t>MCFDF</w:t>
      </w:r>
      <w:r w:rsidRPr="002E44E5">
        <w:rPr>
          <w:sz w:val="21"/>
          <w:szCs w:val="21"/>
        </w:rPr>
        <w:t xml:space="preserve">, </w:t>
      </w:r>
      <w:r w:rsidRPr="002E44E5">
        <w:rPr>
          <w:i/>
          <w:sz w:val="21"/>
          <w:szCs w:val="21"/>
        </w:rPr>
        <w:t xml:space="preserve">Equality policy, </w:t>
      </w:r>
      <w:r w:rsidRPr="002E44E5">
        <w:rPr>
          <w:sz w:val="21"/>
          <w:szCs w:val="21"/>
        </w:rPr>
        <w:t>2013.</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i/>
          <w:sz w:val="21"/>
          <w:szCs w:val="21"/>
        </w:rPr>
      </w:pPr>
      <w:r w:rsidRPr="002E44E5">
        <w:rPr>
          <w:bCs/>
          <w:sz w:val="21"/>
          <w:szCs w:val="21"/>
        </w:rPr>
        <w:t>MCFDF</w:t>
      </w:r>
      <w:r w:rsidRPr="002E44E5">
        <w:rPr>
          <w:sz w:val="21"/>
          <w:szCs w:val="21"/>
        </w:rPr>
        <w:t xml:space="preserve">, </w:t>
      </w:r>
      <w:r w:rsidRPr="002E44E5">
        <w:rPr>
          <w:i/>
          <w:sz w:val="21"/>
          <w:szCs w:val="21"/>
        </w:rPr>
        <w:t>Identification of gender inequalities</w:t>
      </w:r>
      <w:r w:rsidRPr="002E44E5">
        <w:rPr>
          <w:sz w:val="21"/>
          <w:szCs w:val="21"/>
        </w:rPr>
        <w:t>,</w:t>
      </w:r>
      <w:r w:rsidRPr="002E44E5">
        <w:rPr>
          <w:i/>
          <w:sz w:val="21"/>
          <w:szCs w:val="21"/>
        </w:rPr>
        <w:t xml:space="preserve"> </w:t>
      </w:r>
      <w:r w:rsidRPr="002E44E5">
        <w:rPr>
          <w:sz w:val="21"/>
          <w:szCs w:val="21"/>
        </w:rPr>
        <w:t>2013.</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MCFDF</w:t>
      </w:r>
      <w:r w:rsidRPr="002E44E5">
        <w:rPr>
          <w:sz w:val="21"/>
          <w:szCs w:val="21"/>
        </w:rPr>
        <w:t xml:space="preserve"> et al., </w:t>
      </w:r>
      <w:r w:rsidRPr="002E44E5">
        <w:rPr>
          <w:i/>
          <w:sz w:val="21"/>
          <w:szCs w:val="21"/>
        </w:rPr>
        <w:t xml:space="preserve">Report of the workshop on the reference framework for women victims of violence at the Haitian-Dominican border: context and problems, </w:t>
      </w:r>
      <w:r w:rsidRPr="002E44E5">
        <w:rPr>
          <w:sz w:val="21"/>
          <w:szCs w:val="21"/>
        </w:rPr>
        <w:t>Haïti, 2014.</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i/>
          <w:sz w:val="21"/>
          <w:szCs w:val="21"/>
        </w:rPr>
      </w:pPr>
      <w:r w:rsidRPr="002E44E5">
        <w:rPr>
          <w:bCs/>
          <w:sz w:val="21"/>
          <w:szCs w:val="21"/>
        </w:rPr>
        <w:t>MENFP</w:t>
      </w:r>
      <w:r w:rsidRPr="002E44E5">
        <w:rPr>
          <w:sz w:val="21"/>
          <w:szCs w:val="21"/>
        </w:rPr>
        <w:t xml:space="preserve">, 2014, </w:t>
      </w:r>
      <w:r w:rsidRPr="002E44E5">
        <w:rPr>
          <w:i/>
          <w:sz w:val="21"/>
          <w:szCs w:val="21"/>
        </w:rPr>
        <w:t>Schools census, 2010-2011</w:t>
      </w:r>
      <w:r w:rsidRPr="002E44E5">
        <w:rPr>
          <w:sz w:val="21"/>
          <w:szCs w:val="21"/>
        </w:rPr>
        <w:t>, 2014.</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i/>
          <w:sz w:val="21"/>
          <w:szCs w:val="21"/>
        </w:rPr>
      </w:pPr>
      <w:r w:rsidRPr="002E44E5">
        <w:rPr>
          <w:bCs/>
          <w:sz w:val="21"/>
          <w:szCs w:val="21"/>
        </w:rPr>
        <w:t>MPCE</w:t>
      </w:r>
      <w:r w:rsidRPr="002E44E5">
        <w:rPr>
          <w:sz w:val="21"/>
          <w:szCs w:val="21"/>
        </w:rPr>
        <w:t xml:space="preserve">, </w:t>
      </w:r>
      <w:r w:rsidRPr="002E44E5">
        <w:rPr>
          <w:i/>
          <w:sz w:val="21"/>
          <w:szCs w:val="21"/>
        </w:rPr>
        <w:t>Strategic development plan for Haiti,</w:t>
      </w:r>
      <w:r w:rsidRPr="002E44E5">
        <w:rPr>
          <w:sz w:val="21"/>
          <w:szCs w:val="21"/>
        </w:rPr>
        <w:t xml:space="preserve"> 2012.</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sz w:val="21"/>
          <w:szCs w:val="21"/>
        </w:rPr>
      </w:pPr>
      <w:r w:rsidRPr="002E44E5">
        <w:rPr>
          <w:bCs/>
          <w:sz w:val="21"/>
          <w:szCs w:val="21"/>
        </w:rPr>
        <w:t>MPCE</w:t>
      </w:r>
      <w:r w:rsidRPr="002E44E5">
        <w:rPr>
          <w:sz w:val="21"/>
          <w:szCs w:val="21"/>
        </w:rPr>
        <w:t xml:space="preserve">/ONPES, </w:t>
      </w:r>
      <w:r w:rsidRPr="002E44E5">
        <w:rPr>
          <w:i/>
          <w:sz w:val="21"/>
          <w:szCs w:val="21"/>
        </w:rPr>
        <w:t xml:space="preserve">Ede Pèp, Impact study, </w:t>
      </w:r>
      <w:r w:rsidRPr="002E44E5">
        <w:rPr>
          <w:sz w:val="21"/>
          <w:szCs w:val="21"/>
        </w:rPr>
        <w:t>November 2013.</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i/>
          <w:sz w:val="21"/>
          <w:szCs w:val="21"/>
        </w:rPr>
      </w:pPr>
      <w:r w:rsidRPr="002E44E5">
        <w:rPr>
          <w:bCs/>
          <w:sz w:val="21"/>
          <w:szCs w:val="21"/>
        </w:rPr>
        <w:t>MSPP</w:t>
      </w:r>
      <w:r w:rsidRPr="002E44E5">
        <w:rPr>
          <w:sz w:val="21"/>
          <w:szCs w:val="21"/>
        </w:rPr>
        <w:t xml:space="preserve">, </w:t>
      </w:r>
      <w:r w:rsidRPr="002E44E5">
        <w:rPr>
          <w:i/>
          <w:sz w:val="21"/>
          <w:szCs w:val="21"/>
        </w:rPr>
        <w:t>Major MSPP initiatives, 2012-2013,</w:t>
      </w:r>
      <w:r w:rsidRPr="002E44E5">
        <w:rPr>
          <w:sz w:val="21"/>
          <w:szCs w:val="21"/>
        </w:rPr>
        <w:t xml:space="preserve"> 2013.</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sz w:val="21"/>
          <w:szCs w:val="21"/>
        </w:rPr>
      </w:pPr>
      <w:r w:rsidRPr="002E44E5">
        <w:rPr>
          <w:bCs/>
          <w:sz w:val="21"/>
          <w:szCs w:val="21"/>
        </w:rPr>
        <w:t>MSPP</w:t>
      </w:r>
      <w:r w:rsidRPr="002E44E5">
        <w:rPr>
          <w:sz w:val="21"/>
          <w:szCs w:val="21"/>
        </w:rPr>
        <w:t xml:space="preserve">, </w:t>
      </w:r>
      <w:r w:rsidRPr="002E44E5">
        <w:rPr>
          <w:i/>
          <w:sz w:val="21"/>
          <w:szCs w:val="21"/>
        </w:rPr>
        <w:t>Health master plan, 2012-2022,</w:t>
      </w:r>
      <w:r w:rsidRPr="002E44E5">
        <w:rPr>
          <w:sz w:val="21"/>
          <w:szCs w:val="21"/>
        </w:rPr>
        <w:t xml:space="preserve"> 2013.</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i/>
          <w:sz w:val="21"/>
          <w:szCs w:val="21"/>
        </w:rPr>
      </w:pPr>
      <w:r w:rsidRPr="002E44E5">
        <w:rPr>
          <w:bCs/>
          <w:sz w:val="21"/>
          <w:szCs w:val="21"/>
        </w:rPr>
        <w:t>MSPP</w:t>
      </w:r>
      <w:r w:rsidRPr="002E44E5">
        <w:rPr>
          <w:sz w:val="21"/>
          <w:szCs w:val="21"/>
        </w:rPr>
        <w:t xml:space="preserve">, </w:t>
      </w:r>
      <w:r w:rsidRPr="002E44E5">
        <w:rPr>
          <w:i/>
          <w:sz w:val="21"/>
          <w:szCs w:val="21"/>
        </w:rPr>
        <w:t>Report on the 2010-2011 national accounts for health,</w:t>
      </w:r>
      <w:r w:rsidRPr="002E44E5">
        <w:rPr>
          <w:sz w:val="21"/>
          <w:szCs w:val="21"/>
        </w:rPr>
        <w:t xml:space="preserve"> 2013</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ONPES</w:t>
      </w:r>
      <w:r w:rsidRPr="002E44E5">
        <w:rPr>
          <w:sz w:val="21"/>
          <w:szCs w:val="21"/>
        </w:rPr>
        <w:t xml:space="preserve"> and UNDP,</w:t>
      </w:r>
      <w:r w:rsidRPr="002E44E5">
        <w:rPr>
          <w:i/>
          <w:sz w:val="21"/>
          <w:szCs w:val="21"/>
        </w:rPr>
        <w:t xml:space="preserve"> 2013 report on the MDGs, a new look on Haitian development goals, </w:t>
      </w:r>
      <w:hyperlink r:id="rId19" w:history="1">
        <w:r w:rsidRPr="002E44E5">
          <w:rPr>
            <w:rStyle w:val="Hyperlink"/>
            <w:sz w:val="21"/>
            <w:szCs w:val="21"/>
          </w:rPr>
          <w:t>http://www.ht.undp.org/content/haiti/fr/home.html</w:t>
        </w:r>
      </w:hyperlink>
      <w:r w:rsidRPr="002E44E5">
        <w:rPr>
          <w:sz w:val="21"/>
          <w:szCs w:val="21"/>
        </w:rPr>
        <w:t>, 10 July 2014.</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sz w:val="21"/>
          <w:szCs w:val="21"/>
        </w:rPr>
      </w:pPr>
      <w:r w:rsidRPr="002E44E5">
        <w:rPr>
          <w:bCs/>
          <w:sz w:val="21"/>
          <w:szCs w:val="21"/>
        </w:rPr>
        <w:t>UNDP</w:t>
      </w:r>
      <w:r w:rsidRPr="002E44E5">
        <w:rPr>
          <w:sz w:val="21"/>
          <w:szCs w:val="21"/>
        </w:rPr>
        <w:t xml:space="preserve">, </w:t>
      </w:r>
      <w:r w:rsidRPr="002E44E5">
        <w:rPr>
          <w:i/>
          <w:sz w:val="21"/>
          <w:szCs w:val="21"/>
        </w:rPr>
        <w:t>Human Development Report 2013. The Rise of the South: Human Progress in a Diverse World</w:t>
      </w:r>
      <w:r w:rsidRPr="002E44E5">
        <w:rPr>
          <w:sz w:val="21"/>
          <w:szCs w:val="21"/>
        </w:rPr>
        <w:t>, http://www.undp.org/</w:t>
      </w:r>
      <w:r w:rsidRPr="002E44E5">
        <w:rPr>
          <w:bCs/>
          <w:sz w:val="21"/>
          <w:szCs w:val="21"/>
        </w:rPr>
        <w:t>content</w:t>
      </w:r>
      <w:r w:rsidRPr="002E44E5">
        <w:rPr>
          <w:sz w:val="21"/>
          <w:szCs w:val="21"/>
        </w:rPr>
        <w:t>/dam/</w:t>
      </w:r>
      <w:hyperlink r:id="rId20" w:history="1">
        <w:r w:rsidRPr="0013153F">
          <w:rPr>
            <w:rStyle w:val="Hyperlink"/>
            <w:sz w:val="21"/>
            <w:szCs w:val="21"/>
          </w:rPr>
          <w:t>undp/library/corporate/HDR/2013GlobalHDR/French/HDR2013%20Report.pdf</w:t>
        </w:r>
      </w:hyperlink>
      <w:r w:rsidRPr="002E44E5">
        <w:rPr>
          <w:sz w:val="21"/>
          <w:szCs w:val="21"/>
        </w:rPr>
        <w:t>, 20 March 2014.</w:t>
      </w:r>
    </w:p>
    <w:p w:rsidR="009C54BF"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jc w:val="left"/>
        <w:rPr>
          <w:rFonts w:hint="cs"/>
          <w:sz w:val="21"/>
          <w:szCs w:val="21"/>
          <w:rtl/>
        </w:rPr>
      </w:pPr>
      <w:r w:rsidRPr="002E44E5">
        <w:rPr>
          <w:sz w:val="21"/>
          <w:szCs w:val="21"/>
        </w:rPr>
        <w:t xml:space="preserve">Trouillot Menard Evelyne, "L’éducation en Haïti : inégalités économiques et sociales et question de genre. La femme dans l’enseignement supérieur", </w:t>
      </w:r>
      <w:r w:rsidRPr="002E44E5">
        <w:rPr>
          <w:i/>
          <w:sz w:val="21"/>
          <w:szCs w:val="21"/>
        </w:rPr>
        <w:t>Condition des femmes haïtiennes, Haïti perspectives</w:t>
      </w:r>
      <w:r w:rsidRPr="002E44E5">
        <w:rPr>
          <w:sz w:val="21"/>
          <w:szCs w:val="21"/>
        </w:rPr>
        <w:t>, vol. 2, No. 3, Port-au-Prince, 2013, pp.35-40.</w:t>
      </w:r>
    </w:p>
    <w:p w:rsidR="00C97A7E" w:rsidRPr="002E44E5" w:rsidRDefault="00C97A7E" w:rsidP="002E44E5">
      <w:pPr>
        <w:pStyle w:val="SingleTxtG"/>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699" w:right="1267" w:hanging="432"/>
        <w:jc w:val="left"/>
        <w:rPr>
          <w:rFonts w:hint="cs"/>
          <w:sz w:val="21"/>
          <w:szCs w:val="21"/>
          <w:rtl/>
        </w:rPr>
      </w:pPr>
      <w:r w:rsidRPr="002E44E5">
        <w:rPr>
          <w:rFonts w:hint="cs"/>
          <w:sz w:val="21"/>
          <w:szCs w:val="21"/>
          <w:rtl/>
        </w:rPr>
        <w:pict>
          <v:line id="_x0000_s1065" style="position:absolute;left:0;text-align:left;z-index:6" from="206.6pt,24pt" to="278.6pt,24pt" strokecolor="#010000" strokeweight=".25pt"/>
        </w:pict>
      </w:r>
    </w:p>
    <w:sectPr w:rsidR="00C97A7E" w:rsidRPr="002E44E5" w:rsidSect="00AE16D9">
      <w:endnotePr>
        <w:numFmt w:val="decimal"/>
      </w:endnotePr>
      <w:type w:val="continuous"/>
      <w:pgSz w:w="12240" w:h="15840" w:code="1"/>
      <w:pgMar w:top="1742" w:right="1200" w:bottom="1898" w:left="1200" w:header="576" w:footer="1030" w:gutter="0"/>
      <w:cols w:space="720"/>
      <w:noEndnote/>
      <w:bidi/>
      <w:rtlGutter/>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01T15:43:00Z" w:initials="Start">
    <w:p w:rsidR="00EF606B" w:rsidRDefault="00EF606B">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NO&gt;&gt;N1466889A&lt;&lt;ODS JOB NO&gt;&gt;</w:t>
      </w:r>
    </w:p>
    <w:p w:rsidR="00EF606B" w:rsidRDefault="00EF606B">
      <w:pPr>
        <w:pStyle w:val="CommentText"/>
      </w:pPr>
      <w:r>
        <w:t>&lt;&lt;ODS DOC SYMBOL1&gt;&gt;CEDAW/C/HTI/8-9&lt;&lt;ODS DOC SYMBOL1&gt;&gt;</w:t>
      </w:r>
    </w:p>
    <w:p w:rsidR="00EF606B" w:rsidRDefault="00EF606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B7" w:rsidRDefault="00D54CB7" w:rsidP="00693CF9">
      <w:pPr>
        <w:spacing w:line="240" w:lineRule="auto"/>
      </w:pPr>
      <w:r>
        <w:separator/>
      </w:r>
    </w:p>
  </w:endnote>
  <w:endnote w:type="continuationSeparator" w:id="0">
    <w:p w:rsidR="00D54CB7" w:rsidRDefault="00D54CB7" w:rsidP="00693C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EF606B" w:rsidTr="00AE16D9">
      <w:tblPrEx>
        <w:tblCellMar>
          <w:top w:w="0" w:type="dxa"/>
          <w:bottom w:w="0" w:type="dxa"/>
        </w:tblCellMar>
      </w:tblPrEx>
      <w:tc>
        <w:tcPr>
          <w:tcW w:w="5028" w:type="dxa"/>
          <w:shd w:val="clear" w:color="auto" w:fill="auto"/>
        </w:tcPr>
        <w:p w:rsidR="00EF606B" w:rsidRPr="006E5A2B" w:rsidRDefault="00EF606B" w:rsidP="00AE16D9">
          <w:pPr>
            <w:pStyle w:val="Footer"/>
            <w:rPr>
              <w:rFonts w:cs="Traditional Arabic"/>
              <w:w w:val="103"/>
            </w:rPr>
          </w:pPr>
          <w:r w:rsidRPr="006E5A2B">
            <w:rPr>
              <w:rFonts w:cs="Traditional Arabic"/>
              <w:w w:val="103"/>
            </w:rPr>
            <w:fldChar w:fldCharType="begin"/>
          </w:r>
          <w:r w:rsidRPr="006E5A2B">
            <w:rPr>
              <w:rFonts w:cs="Traditional Arabic"/>
              <w:w w:val="103"/>
            </w:rPr>
            <w:instrText xml:space="preserve"> PAGE  \* Arabic  \* MERGEFORMAT </w:instrText>
          </w:r>
          <w:r w:rsidRPr="006E5A2B">
            <w:rPr>
              <w:rFonts w:cs="Traditional Arabic"/>
              <w:w w:val="103"/>
            </w:rPr>
            <w:fldChar w:fldCharType="separate"/>
          </w:r>
          <w:r w:rsidR="00C54CCA" w:rsidRPr="006E5A2B">
            <w:rPr>
              <w:rFonts w:cs="Traditional Arabic"/>
              <w:noProof/>
              <w:w w:val="103"/>
            </w:rPr>
            <w:t>72</w:t>
          </w:r>
          <w:r w:rsidRPr="006E5A2B">
            <w:rPr>
              <w:rFonts w:cs="Traditional Arabic"/>
              <w:w w:val="103"/>
            </w:rPr>
            <w:fldChar w:fldCharType="end"/>
          </w:r>
          <w:r w:rsidRPr="006E5A2B">
            <w:rPr>
              <w:rFonts w:cs="Traditional Arabic"/>
              <w:w w:val="103"/>
            </w:rPr>
            <w:t>/</w:t>
          </w:r>
          <w:fldSimple w:instr=" NUMPAGES  \* Arabic  \* MERGEFORMAT ">
            <w:r w:rsidR="00C54CCA" w:rsidRPr="006E5A2B">
              <w:rPr>
                <w:rFonts w:cs="Traditional Arabic"/>
                <w:noProof/>
                <w:w w:val="103"/>
              </w:rPr>
              <w:t>73</w:t>
            </w:r>
          </w:fldSimple>
        </w:p>
      </w:tc>
      <w:tc>
        <w:tcPr>
          <w:tcW w:w="5028" w:type="dxa"/>
          <w:shd w:val="clear" w:color="auto" w:fill="auto"/>
        </w:tcPr>
        <w:p w:rsidR="00EF606B" w:rsidRPr="006E5A2B" w:rsidRDefault="00EF606B" w:rsidP="00AE16D9">
          <w:pPr>
            <w:pStyle w:val="Footer"/>
            <w:jc w:val="left"/>
            <w:rPr>
              <w:rFonts w:cs="Traditional Arabic"/>
              <w:b w:val="0"/>
              <w:w w:val="103"/>
            </w:rPr>
          </w:pPr>
          <w:fldSimple w:instr=" DOCVARIABLE &quot;footerjn&quot; \* MERGEFORMAT ">
            <w:r w:rsidR="00C54CCA" w:rsidRPr="006E5A2B">
              <w:rPr>
                <w:rFonts w:cs="Traditional Arabic"/>
                <w:b w:val="0"/>
                <w:w w:val="103"/>
              </w:rPr>
              <w:t>14-66075</w:t>
            </w:r>
          </w:fldSimple>
        </w:p>
      </w:tc>
    </w:tr>
  </w:tbl>
  <w:p w:rsidR="00EF606B" w:rsidRPr="00AE16D9" w:rsidRDefault="00EF606B" w:rsidP="00AE16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EF606B" w:rsidTr="00AE16D9">
      <w:tblPrEx>
        <w:tblCellMar>
          <w:top w:w="0" w:type="dxa"/>
          <w:bottom w:w="0" w:type="dxa"/>
        </w:tblCellMar>
      </w:tblPrEx>
      <w:tc>
        <w:tcPr>
          <w:tcW w:w="5028" w:type="dxa"/>
          <w:shd w:val="clear" w:color="auto" w:fill="auto"/>
        </w:tcPr>
        <w:p w:rsidR="00EF606B" w:rsidRPr="006E5A2B" w:rsidRDefault="00EF606B" w:rsidP="00AE16D9">
          <w:pPr>
            <w:pStyle w:val="Footer"/>
            <w:rPr>
              <w:rFonts w:cs="Traditional Arabic"/>
              <w:b w:val="0"/>
              <w:w w:val="103"/>
            </w:rPr>
          </w:pPr>
          <w:fldSimple w:instr=" DOCVARIABLE &quot;footerjn&quot; \* MERGEFORMAT ">
            <w:r w:rsidR="00C54CCA" w:rsidRPr="006E5A2B">
              <w:rPr>
                <w:rFonts w:cs="Traditional Arabic"/>
                <w:b w:val="0"/>
                <w:w w:val="103"/>
              </w:rPr>
              <w:t>14-66075</w:t>
            </w:r>
          </w:fldSimple>
        </w:p>
      </w:tc>
      <w:tc>
        <w:tcPr>
          <w:tcW w:w="5028" w:type="dxa"/>
          <w:shd w:val="clear" w:color="auto" w:fill="auto"/>
        </w:tcPr>
        <w:p w:rsidR="00EF606B" w:rsidRPr="006E5A2B" w:rsidRDefault="00EF606B" w:rsidP="00AE16D9">
          <w:pPr>
            <w:pStyle w:val="Footer"/>
            <w:jc w:val="left"/>
            <w:rPr>
              <w:rFonts w:cs="Traditional Arabic"/>
              <w:w w:val="103"/>
            </w:rPr>
          </w:pPr>
          <w:r w:rsidRPr="006E5A2B">
            <w:rPr>
              <w:rFonts w:cs="Traditional Arabic"/>
              <w:w w:val="103"/>
            </w:rPr>
            <w:fldChar w:fldCharType="begin"/>
          </w:r>
          <w:r w:rsidRPr="006E5A2B">
            <w:rPr>
              <w:rFonts w:cs="Traditional Arabic"/>
              <w:w w:val="103"/>
            </w:rPr>
            <w:instrText xml:space="preserve"> PAGE  \* Arabic  \* MERGEFORMAT </w:instrText>
          </w:r>
          <w:r w:rsidRPr="006E5A2B">
            <w:rPr>
              <w:rFonts w:cs="Traditional Arabic"/>
              <w:w w:val="103"/>
            </w:rPr>
            <w:fldChar w:fldCharType="separate"/>
          </w:r>
          <w:r w:rsidR="00C54CCA" w:rsidRPr="006E5A2B">
            <w:rPr>
              <w:rFonts w:cs="Traditional Arabic"/>
              <w:noProof/>
              <w:w w:val="103"/>
            </w:rPr>
            <w:t>73</w:t>
          </w:r>
          <w:r w:rsidRPr="006E5A2B">
            <w:rPr>
              <w:rFonts w:cs="Traditional Arabic"/>
              <w:w w:val="103"/>
            </w:rPr>
            <w:fldChar w:fldCharType="end"/>
          </w:r>
          <w:r w:rsidRPr="006E5A2B">
            <w:rPr>
              <w:rFonts w:cs="Traditional Arabic"/>
              <w:w w:val="103"/>
            </w:rPr>
            <w:t>/</w:t>
          </w:r>
          <w:fldSimple w:instr=" NUMPAGES  \* Arabic  \* MERGEFORMAT ">
            <w:r w:rsidR="00C54CCA" w:rsidRPr="006E5A2B">
              <w:rPr>
                <w:rFonts w:cs="Traditional Arabic"/>
                <w:noProof/>
                <w:w w:val="103"/>
              </w:rPr>
              <w:t>73</w:t>
            </w:r>
          </w:fldSimple>
        </w:p>
      </w:tc>
    </w:tr>
  </w:tbl>
  <w:p w:rsidR="00EF606B" w:rsidRPr="00AE16D9" w:rsidRDefault="00EF606B" w:rsidP="00AE16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888"/>
      <w:gridCol w:w="5028"/>
    </w:tblGrid>
    <w:tr w:rsidR="00EF606B" w:rsidTr="005816AF">
      <w:tblPrEx>
        <w:tblCellMar>
          <w:top w:w="0" w:type="dxa"/>
          <w:bottom w:w="0" w:type="dxa"/>
        </w:tblCellMar>
      </w:tblPrEx>
      <w:trPr>
        <w:jc w:val="right"/>
      </w:trPr>
      <w:tc>
        <w:tcPr>
          <w:tcW w:w="3888" w:type="dxa"/>
        </w:tcPr>
        <w:p w:rsidR="00EF606B" w:rsidRDefault="00EF606B" w:rsidP="00AE16D9">
          <w:pPr>
            <w:pStyle w:val="Footer"/>
            <w:spacing w:line="240" w:lineRule="atLeast"/>
            <w:jc w:val="left"/>
            <w:rPr>
              <w:b w:val="0"/>
              <w:w w:val="103"/>
              <w:sz w:val="20"/>
            </w:rPr>
          </w:pPr>
          <w:r>
            <w:rPr>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28" w:type="dxa"/>
        </w:tcPr>
        <w:p w:rsidR="00EF606B" w:rsidRDefault="00842BF3" w:rsidP="007F37F0">
          <w:pPr>
            <w:pStyle w:val="ReleaseDate"/>
          </w:pPr>
          <w:r>
            <w:t>13</w:t>
          </w:r>
          <w:r w:rsidR="00EF606B">
            <w:t xml:space="preserve">0515    280415    </w:t>
          </w:r>
          <w:fldSimple w:instr=" DOCVARIABLE &quot;jobn&quot; \* MERGEFORMAT ">
            <w:r w:rsidR="00C54CCA">
              <w:t>14-66075 (A)</w:t>
            </w:r>
          </w:fldSimple>
        </w:p>
        <w:p w:rsidR="00EF606B" w:rsidRPr="006E5A2B" w:rsidRDefault="00EF606B" w:rsidP="00187111">
          <w:pPr>
            <w:pStyle w:val="Footer"/>
            <w:spacing w:before="80"/>
            <w:rPr>
              <w:rFonts w:ascii="Barcode 3 of 9 by request" w:hAnsi="Barcode 3 of 9 by request" w:cs="Traditional Arabic"/>
              <w:sz w:val="24"/>
            </w:rPr>
          </w:pPr>
          <w:r w:rsidRPr="006E5A2B">
            <w:rPr>
              <w:rFonts w:ascii="Barcode 3 of 9 by request" w:hAnsi="Barcode 3 of 9 by request" w:cs="Traditional Arabic"/>
              <w:sz w:val="24"/>
            </w:rPr>
            <w:t>*1466075*</w:t>
          </w:r>
        </w:p>
      </w:tc>
    </w:tr>
  </w:tbl>
  <w:p w:rsidR="00EF606B" w:rsidRPr="00AE16D9" w:rsidRDefault="00EF606B" w:rsidP="00AE16D9">
    <w:pPr>
      <w:pStyle w:val="Footer"/>
      <w:spacing w:line="14" w:lineRule="exact"/>
      <w:rPr>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B7" w:rsidRPr="007B555D" w:rsidRDefault="00D54CB7" w:rsidP="007B555D">
      <w:pPr>
        <w:pStyle w:val="Footer"/>
        <w:bidi/>
        <w:spacing w:after="80"/>
        <w:ind w:left="792"/>
        <w:jc w:val="left"/>
        <w:rPr>
          <w:sz w:val="16"/>
        </w:rPr>
      </w:pPr>
      <w:r w:rsidRPr="007B555D">
        <w:rPr>
          <w:sz w:val="16"/>
          <w:rtl/>
        </w:rPr>
        <w:t>__________</w:t>
      </w:r>
    </w:p>
  </w:footnote>
  <w:footnote w:type="continuationSeparator" w:id="0">
    <w:p w:rsidR="00D54CB7" w:rsidRPr="007B555D" w:rsidRDefault="00D54CB7" w:rsidP="007B555D">
      <w:pPr>
        <w:pStyle w:val="Footer"/>
        <w:bidi/>
        <w:spacing w:after="80"/>
        <w:ind w:left="792"/>
        <w:jc w:val="left"/>
        <w:rPr>
          <w:sz w:val="16"/>
        </w:rPr>
      </w:pPr>
      <w:r w:rsidRPr="007B555D">
        <w:rPr>
          <w:sz w:val="16"/>
          <w:rtl/>
        </w:rPr>
        <w:t>__________</w:t>
      </w:r>
    </w:p>
  </w:footnote>
  <w:footnote w:id="1">
    <w:p w:rsidR="00EF606B" w:rsidRPr="005816AF" w:rsidRDefault="00EF606B" w:rsidP="00957DBF">
      <w:pPr>
        <w:pStyle w:val="FootnoteText"/>
        <w:tabs>
          <w:tab w:val="clear" w:pos="418"/>
          <w:tab w:val="right" w:pos="1195"/>
          <w:tab w:val="left" w:pos="1267"/>
          <w:tab w:val="left" w:pos="1656"/>
          <w:tab w:val="left" w:pos="2088"/>
        </w:tabs>
        <w:spacing w:after="80"/>
        <w:ind w:left="1267" w:right="1267" w:hanging="547"/>
        <w:rPr>
          <w:rFonts w:hint="cs"/>
          <w:w w:val="103"/>
          <w:rtl/>
          <w:lang w:bidi="ar-MA"/>
        </w:rPr>
      </w:pPr>
      <w:r>
        <w:rPr>
          <w:rtl/>
        </w:rPr>
        <w:tab/>
      </w:r>
      <w:r w:rsidRPr="005816AF">
        <w:rPr>
          <w:w w:val="103"/>
          <w:rtl/>
        </w:rPr>
        <w:t>(</w:t>
      </w:r>
      <w:r w:rsidRPr="005816AF">
        <w:rPr>
          <w:rStyle w:val="FootnoteReference"/>
          <w:spacing w:val="0"/>
          <w:w w:val="103"/>
          <w:vertAlign w:val="baseline"/>
          <w:rtl/>
        </w:rPr>
        <w:footnoteRef/>
      </w:r>
      <w:r w:rsidRPr="005816AF">
        <w:rPr>
          <w:w w:val="103"/>
          <w:rtl/>
        </w:rPr>
        <w:t>)</w:t>
      </w:r>
      <w:r>
        <w:rPr>
          <w:rFonts w:hint="cs"/>
          <w:w w:val="103"/>
          <w:rtl/>
          <w:lang w:bidi="ar-MA"/>
        </w:rPr>
        <w:tab/>
      </w:r>
      <w:r w:rsidRPr="005816AF">
        <w:rPr>
          <w:w w:val="103"/>
          <w:rtl/>
          <w:lang w:bidi="ar-MA"/>
        </w:rPr>
        <w:t>في شباط</w:t>
      </w:r>
      <w:r>
        <w:rPr>
          <w:w w:val="103"/>
          <w:rtl/>
          <w:lang w:bidi="ar-MA"/>
        </w:rPr>
        <w:t>/</w:t>
      </w:r>
      <w:r w:rsidRPr="005816AF">
        <w:rPr>
          <w:w w:val="103"/>
          <w:rtl/>
          <w:lang w:bidi="ar-MA"/>
        </w:rPr>
        <w:t>فبراي</w:t>
      </w:r>
      <w:r w:rsidR="007F37F0">
        <w:rPr>
          <w:w w:val="103"/>
          <w:rtl/>
          <w:lang w:bidi="ar-MA"/>
        </w:rPr>
        <w:t>ر 2007</w:t>
      </w:r>
      <w:r w:rsidRPr="005816AF">
        <w:rPr>
          <w:w w:val="103"/>
          <w:rtl/>
          <w:lang w:bidi="ar-MA"/>
        </w:rPr>
        <w:t>، تقابل وفد اللجنة المعنية بالقضاء على التمييز ضد المرأة، بقيادة السيدة فرانسواز غاسبار، مع السلطات الهايتية وأوصت باتباع</w:t>
      </w:r>
      <w:r>
        <w:rPr>
          <w:w w:val="103"/>
          <w:rtl/>
          <w:lang w:bidi="ar-MA"/>
        </w:rPr>
        <w:t xml:space="preserve"> </w:t>
      </w:r>
      <w:r w:rsidRPr="005816AF">
        <w:rPr>
          <w:w w:val="103"/>
          <w:rtl/>
          <w:lang w:bidi="ar-MA"/>
        </w:rPr>
        <w:t>سياسة المساواة بين الجنسين.</w:t>
      </w:r>
    </w:p>
  </w:footnote>
  <w:footnote w:id="2">
    <w:p w:rsidR="00EF606B" w:rsidRPr="005816AF" w:rsidRDefault="00EF606B" w:rsidP="00957DBF">
      <w:pPr>
        <w:pStyle w:val="FootnoteText"/>
        <w:tabs>
          <w:tab w:val="clear" w:pos="418"/>
          <w:tab w:val="right" w:pos="1195"/>
          <w:tab w:val="left" w:pos="1267"/>
          <w:tab w:val="left" w:pos="1656"/>
          <w:tab w:val="left" w:pos="2088"/>
        </w:tabs>
        <w:spacing w:after="80"/>
        <w:ind w:left="1267" w:right="1267" w:hanging="547"/>
        <w:rPr>
          <w:rFonts w:hint="cs"/>
          <w:w w:val="103"/>
          <w:rtl/>
          <w:lang w:val="fr-FR"/>
        </w:rPr>
      </w:pPr>
      <w:r>
        <w:rPr>
          <w:rtl/>
        </w:rPr>
        <w:tab/>
      </w:r>
      <w:r w:rsidRPr="005816AF">
        <w:rPr>
          <w:w w:val="103"/>
          <w:rtl/>
          <w:lang w:bidi="ar-MA"/>
        </w:rPr>
        <w:t>(</w:t>
      </w:r>
      <w:r w:rsidRPr="005816AF">
        <w:rPr>
          <w:rStyle w:val="FootnoteReference"/>
          <w:spacing w:val="0"/>
          <w:w w:val="103"/>
          <w:vertAlign w:val="baseline"/>
          <w:rtl/>
        </w:rPr>
        <w:footnoteRef/>
      </w:r>
      <w:r w:rsidRPr="005816AF">
        <w:rPr>
          <w:w w:val="103"/>
          <w:rtl/>
          <w:lang w:bidi="ar-MA"/>
        </w:rPr>
        <w:t>)</w:t>
      </w:r>
      <w:r w:rsidRPr="005816AF">
        <w:rPr>
          <w:w w:val="103"/>
          <w:rtl/>
          <w:lang w:val="fr-FR"/>
        </w:rPr>
        <w:tab/>
      </w:r>
      <w:r w:rsidRPr="005816AF">
        <w:rPr>
          <w:w w:val="103"/>
          <w:lang w:val="fr-FR"/>
        </w:rPr>
        <w:t>MCFDF, 2013, Diagnostic des inégalités de genre, pp. 25-27</w:t>
      </w:r>
      <w:r>
        <w:rPr>
          <w:rFonts w:hint="cs"/>
          <w:w w:val="103"/>
          <w:rtl/>
          <w:lang w:val="fr-FR"/>
        </w:rPr>
        <w:t>.</w:t>
      </w:r>
    </w:p>
  </w:footnote>
  <w:footnote w:id="3">
    <w:p w:rsidR="00EF606B" w:rsidRPr="005A3942" w:rsidRDefault="00EF606B" w:rsidP="00957DBF">
      <w:pPr>
        <w:pStyle w:val="FootnoteText"/>
        <w:tabs>
          <w:tab w:val="clear" w:pos="418"/>
          <w:tab w:val="right" w:pos="1195"/>
          <w:tab w:val="left" w:pos="1267"/>
          <w:tab w:val="left" w:pos="1656"/>
          <w:tab w:val="left" w:pos="2088"/>
        </w:tabs>
        <w:spacing w:after="80"/>
        <w:ind w:left="1267" w:right="1267" w:hanging="547"/>
        <w:rPr>
          <w:rFonts w:hint="cs"/>
          <w:w w:val="103"/>
          <w:rtl/>
          <w:lang w:bidi="ar-MA"/>
        </w:rPr>
      </w:pPr>
      <w:r>
        <w:rPr>
          <w:rtl/>
        </w:rPr>
        <w:tab/>
      </w:r>
      <w:r w:rsidRPr="005A3942">
        <w:rPr>
          <w:w w:val="103"/>
          <w:rtl/>
          <w:lang w:bidi="ar-MA"/>
        </w:rPr>
        <w:t>(</w:t>
      </w:r>
      <w:r w:rsidRPr="005A3942">
        <w:rPr>
          <w:rStyle w:val="FootnoteReference"/>
          <w:spacing w:val="0"/>
          <w:w w:val="103"/>
          <w:vertAlign w:val="baseline"/>
          <w:rtl/>
        </w:rPr>
        <w:footnoteRef/>
      </w:r>
      <w:r w:rsidRPr="005A3942">
        <w:rPr>
          <w:w w:val="103"/>
          <w:rtl/>
          <w:lang w:bidi="ar-MA"/>
        </w:rPr>
        <w:t>)</w:t>
      </w:r>
      <w:r w:rsidRPr="005A3942">
        <w:rPr>
          <w:w w:val="103"/>
          <w:rtl/>
        </w:rPr>
        <w:tab/>
      </w:r>
      <w:r w:rsidRPr="005A3942">
        <w:rPr>
          <w:w w:val="103"/>
          <w:rtl/>
          <w:lang w:bidi="ar-MA"/>
        </w:rPr>
        <w:t>للاطلاع على المعلومات المتعلقة بإنشاء مراكز استقبال للنساء ضحايا العنف المشار إليها في البرنامج 3</w:t>
      </w:r>
      <w:r>
        <w:rPr>
          <w:w w:val="103"/>
          <w:rtl/>
          <w:lang w:bidi="ar-MA"/>
        </w:rPr>
        <w:t>-</w:t>
      </w:r>
      <w:r w:rsidRPr="005A3942">
        <w:rPr>
          <w:w w:val="103"/>
          <w:rtl/>
          <w:lang w:bidi="ar-MA"/>
        </w:rPr>
        <w:t>8 المتعلق بتنظيم التضامن الاجتماعي، انظر الخطة الاستر</w:t>
      </w:r>
      <w:r w:rsidR="00372C02">
        <w:rPr>
          <w:rFonts w:hint="cs"/>
          <w:w w:val="103"/>
          <w:rtl/>
          <w:lang w:bidi="ar-MA"/>
        </w:rPr>
        <w:t>ا</w:t>
      </w:r>
      <w:r w:rsidRPr="005A3942">
        <w:rPr>
          <w:w w:val="103"/>
          <w:rtl/>
          <w:lang w:bidi="ar-MA"/>
        </w:rPr>
        <w:t>تيجية للتنمية في هايتي</w:t>
      </w:r>
      <w:r>
        <w:rPr>
          <w:rFonts w:hint="cs"/>
          <w:w w:val="103"/>
          <w:rtl/>
          <w:lang w:bidi="ar-MA"/>
        </w:rPr>
        <w:t>.</w:t>
      </w:r>
    </w:p>
  </w:footnote>
  <w:footnote w:id="4">
    <w:p w:rsidR="00EF606B" w:rsidRPr="008175EF" w:rsidRDefault="00EF606B" w:rsidP="00957DBF">
      <w:pPr>
        <w:pStyle w:val="FootnoteText"/>
        <w:tabs>
          <w:tab w:val="clear" w:pos="418"/>
          <w:tab w:val="right" w:pos="1195"/>
          <w:tab w:val="left" w:pos="1267"/>
          <w:tab w:val="left" w:pos="1656"/>
          <w:tab w:val="left" w:pos="2088"/>
        </w:tabs>
        <w:spacing w:after="80"/>
        <w:ind w:left="1267" w:right="1267" w:hanging="547"/>
        <w:rPr>
          <w:rFonts w:hint="cs"/>
          <w:w w:val="103"/>
          <w:rtl/>
          <w:lang w:bidi="ar-MA"/>
        </w:rPr>
      </w:pPr>
      <w:r>
        <w:rPr>
          <w:rtl/>
        </w:rPr>
        <w:tab/>
      </w:r>
      <w:r w:rsidRPr="008175EF">
        <w:rPr>
          <w:w w:val="103"/>
          <w:rtl/>
          <w:lang w:bidi="ar-MA"/>
        </w:rPr>
        <w:t>(</w:t>
      </w:r>
      <w:r w:rsidRPr="008175EF">
        <w:rPr>
          <w:rStyle w:val="FootnoteReference"/>
          <w:spacing w:val="0"/>
          <w:w w:val="103"/>
          <w:vertAlign w:val="baseline"/>
          <w:rtl/>
        </w:rPr>
        <w:footnoteRef/>
      </w:r>
      <w:r w:rsidRPr="008175EF">
        <w:rPr>
          <w:w w:val="103"/>
          <w:rtl/>
          <w:lang w:bidi="ar-MA"/>
        </w:rPr>
        <w:t>)</w:t>
      </w:r>
      <w:r w:rsidRPr="008175EF">
        <w:rPr>
          <w:w w:val="103"/>
          <w:rtl/>
        </w:rPr>
        <w:tab/>
      </w:r>
      <w:r w:rsidRPr="008175EF">
        <w:rPr>
          <w:w w:val="103"/>
          <w:rtl/>
          <w:lang w:bidi="ar-MA"/>
        </w:rPr>
        <w:t>الخطة الوطنية لمكافحة العنف ضد المرأة 2012</w:t>
      </w:r>
      <w:r>
        <w:rPr>
          <w:w w:val="103"/>
          <w:rtl/>
          <w:lang w:bidi="ar-MA"/>
        </w:rPr>
        <w:t>-</w:t>
      </w:r>
      <w:r w:rsidRPr="008175EF">
        <w:rPr>
          <w:w w:val="103"/>
          <w:rtl/>
          <w:lang w:bidi="ar-MA"/>
        </w:rPr>
        <w:t>2016</w:t>
      </w:r>
      <w:r>
        <w:rPr>
          <w:rFonts w:hint="cs"/>
          <w:w w:val="103"/>
          <w:rtl/>
          <w:lang w:bidi="ar-MA"/>
        </w:rPr>
        <w:t>.</w:t>
      </w:r>
    </w:p>
  </w:footnote>
  <w:footnote w:id="5">
    <w:p w:rsidR="00EF606B" w:rsidRPr="008175EF" w:rsidRDefault="00EF606B" w:rsidP="008175EF">
      <w:pPr>
        <w:pStyle w:val="FootnoteText"/>
        <w:tabs>
          <w:tab w:val="right" w:pos="1195"/>
          <w:tab w:val="left" w:pos="1267"/>
          <w:tab w:val="left" w:pos="1656"/>
          <w:tab w:val="left" w:pos="2088"/>
        </w:tabs>
        <w:spacing w:after="80"/>
        <w:ind w:left="1267" w:right="1267" w:hanging="547"/>
        <w:rPr>
          <w:rFonts w:hint="cs"/>
          <w:w w:val="103"/>
          <w:rtl/>
        </w:rPr>
      </w:pPr>
      <w:r>
        <w:rPr>
          <w:rtl/>
        </w:rPr>
        <w:tab/>
      </w:r>
      <w:r w:rsidRPr="008175EF">
        <w:rPr>
          <w:w w:val="103"/>
          <w:rtl/>
          <w:lang w:bidi="ar-MA"/>
        </w:rPr>
        <w:t>(</w:t>
      </w:r>
      <w:r w:rsidRPr="008175EF">
        <w:rPr>
          <w:rStyle w:val="FootnoteReference"/>
          <w:spacing w:val="0"/>
          <w:w w:val="103"/>
          <w:vertAlign w:val="baseline"/>
          <w:rtl/>
        </w:rPr>
        <w:footnoteRef/>
      </w:r>
      <w:r w:rsidRPr="008175EF">
        <w:rPr>
          <w:w w:val="103"/>
          <w:rtl/>
          <w:lang w:bidi="ar-MA"/>
        </w:rPr>
        <w:t>)</w:t>
      </w:r>
      <w:r w:rsidR="00372C02">
        <w:rPr>
          <w:w w:val="103"/>
          <w:rtl/>
        </w:rPr>
        <w:tab/>
        <w:t>الخطة ا</w:t>
      </w:r>
      <w:r w:rsidR="00372C02">
        <w:rPr>
          <w:rFonts w:hint="cs"/>
          <w:w w:val="103"/>
          <w:rtl/>
        </w:rPr>
        <w:t>لا</w:t>
      </w:r>
      <w:r w:rsidRPr="008175EF">
        <w:rPr>
          <w:w w:val="103"/>
          <w:rtl/>
        </w:rPr>
        <w:t>ستراتيجية للتنمية في هايتي 2012</w:t>
      </w:r>
      <w:r>
        <w:rPr>
          <w:w w:val="103"/>
          <w:rtl/>
        </w:rPr>
        <w:t>-</w:t>
      </w:r>
      <w:r w:rsidRPr="008175EF">
        <w:rPr>
          <w:w w:val="103"/>
          <w:rtl/>
        </w:rPr>
        <w:t>2030</w:t>
      </w:r>
      <w:r>
        <w:rPr>
          <w:rFonts w:hint="cs"/>
          <w:w w:val="103"/>
          <w:rtl/>
        </w:rPr>
        <w:t xml:space="preserve">. </w:t>
      </w:r>
      <w:r w:rsidRPr="008175EF">
        <w:rPr>
          <w:w w:val="103"/>
          <w:rtl/>
        </w:rPr>
        <w:t xml:space="preserve">تجدر </w:t>
      </w:r>
      <w:r w:rsidR="00372C02">
        <w:rPr>
          <w:w w:val="103"/>
          <w:rtl/>
        </w:rPr>
        <w:t>الإشارة أن المنظ</w:t>
      </w:r>
      <w:r w:rsidRPr="008175EF">
        <w:rPr>
          <w:w w:val="103"/>
          <w:rtl/>
        </w:rPr>
        <w:t>مات النسائية تنشر بانتظام إحصاءاتها الخاصة بها المتعلقة بأنشطتها. ومن بين هذه المنظمات منظمة تضامن نساء هايتي (</w:t>
      </w:r>
      <w:r w:rsidRPr="008175EF">
        <w:rPr>
          <w:w w:val="103"/>
        </w:rPr>
        <w:t>SOFA</w:t>
      </w:r>
      <w:r w:rsidRPr="008175EF">
        <w:rPr>
          <w:w w:val="103"/>
          <w:rtl/>
        </w:rPr>
        <w:t>)، ومنظمة</w:t>
      </w:r>
      <w:r>
        <w:rPr>
          <w:w w:val="103"/>
          <w:rtl/>
        </w:rPr>
        <w:t xml:space="preserve"> </w:t>
      </w:r>
      <w:r w:rsidRPr="008175EF">
        <w:rPr>
          <w:w w:val="103"/>
        </w:rPr>
        <w:t>Kay Fanm</w:t>
      </w:r>
      <w:r>
        <w:rPr>
          <w:w w:val="103"/>
          <w:rtl/>
        </w:rPr>
        <w:t>،</w:t>
      </w:r>
      <w:r w:rsidRPr="008175EF">
        <w:rPr>
          <w:w w:val="103"/>
          <w:rtl/>
        </w:rPr>
        <w:t xml:space="preserve"> ومنظمة </w:t>
      </w:r>
      <w:r w:rsidRPr="008175EF">
        <w:rPr>
          <w:w w:val="103"/>
        </w:rPr>
        <w:t>MOUFHED</w:t>
      </w:r>
      <w:r w:rsidRPr="008175EF">
        <w:rPr>
          <w:w w:val="103"/>
          <w:rtl/>
        </w:rPr>
        <w:t xml:space="preserve">، ومنظمة </w:t>
      </w:r>
      <w:r w:rsidRPr="008175EF">
        <w:rPr>
          <w:w w:val="103"/>
        </w:rPr>
        <w:t>FanmDeside</w:t>
      </w:r>
      <w:r>
        <w:rPr>
          <w:w w:val="103"/>
          <w:rtl/>
        </w:rPr>
        <w:t>.</w:t>
      </w:r>
    </w:p>
  </w:footnote>
  <w:footnote w:id="6">
    <w:p w:rsidR="00EF606B" w:rsidRPr="008175EF" w:rsidRDefault="00EF606B" w:rsidP="008175EF">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175EF">
        <w:rPr>
          <w:w w:val="103"/>
          <w:rtl/>
          <w:lang w:bidi="ar-MA"/>
        </w:rPr>
        <w:t>(</w:t>
      </w:r>
      <w:r w:rsidRPr="008175EF">
        <w:rPr>
          <w:rStyle w:val="FootnoteReference"/>
          <w:spacing w:val="0"/>
          <w:w w:val="103"/>
          <w:vertAlign w:val="baseline"/>
          <w:rtl/>
        </w:rPr>
        <w:footnoteRef/>
      </w:r>
      <w:r w:rsidRPr="008175EF">
        <w:rPr>
          <w:w w:val="103"/>
          <w:rtl/>
          <w:lang w:bidi="ar-MA"/>
        </w:rPr>
        <w:t>)</w:t>
      </w:r>
      <w:r w:rsidRPr="008175EF">
        <w:rPr>
          <w:w w:val="103"/>
          <w:rtl/>
        </w:rPr>
        <w:tab/>
      </w:r>
      <w:r w:rsidRPr="008175EF">
        <w:rPr>
          <w:w w:val="103"/>
        </w:rPr>
        <w:t xml:space="preserve">Agnès Hurwitz, avril 2013, </w:t>
      </w:r>
      <w:r w:rsidRPr="008175EF">
        <w:rPr>
          <w:i/>
          <w:iCs/>
          <w:w w:val="103"/>
        </w:rPr>
        <w:t>Assistance légale pour les femmes victimes de violence de genre en Haïti</w:t>
      </w:r>
      <w:r w:rsidRPr="008175EF">
        <w:rPr>
          <w:w w:val="103"/>
          <w:rtl/>
        </w:rPr>
        <w:t>، برنامج الأمم المتحدة الإنمائي.</w:t>
      </w:r>
    </w:p>
  </w:footnote>
  <w:footnote w:id="7">
    <w:p w:rsidR="00EF606B" w:rsidRPr="008175EF" w:rsidRDefault="00EF606B" w:rsidP="00957DBF">
      <w:pPr>
        <w:pStyle w:val="FootnoteText"/>
        <w:tabs>
          <w:tab w:val="clear" w:pos="418"/>
          <w:tab w:val="right" w:pos="1195"/>
          <w:tab w:val="left" w:pos="1267"/>
          <w:tab w:val="left" w:pos="1656"/>
          <w:tab w:val="left" w:pos="2088"/>
        </w:tabs>
        <w:spacing w:after="80"/>
        <w:ind w:left="1267" w:right="1267" w:hanging="547"/>
        <w:rPr>
          <w:rFonts w:hint="cs"/>
          <w:w w:val="103"/>
          <w:rtl/>
          <w:lang w:bidi="ar-MA"/>
        </w:rPr>
      </w:pPr>
      <w:r>
        <w:rPr>
          <w:rtl/>
        </w:rPr>
        <w:tab/>
      </w:r>
      <w:r w:rsidRPr="008175EF">
        <w:rPr>
          <w:w w:val="103"/>
          <w:rtl/>
          <w:lang w:bidi="ar-MA"/>
        </w:rPr>
        <w:t>(</w:t>
      </w:r>
      <w:r w:rsidRPr="008175EF">
        <w:rPr>
          <w:rStyle w:val="FootnoteReference"/>
          <w:spacing w:val="0"/>
          <w:w w:val="103"/>
          <w:vertAlign w:val="baseline"/>
          <w:rtl/>
        </w:rPr>
        <w:footnoteRef/>
      </w:r>
      <w:r w:rsidRPr="008175EF">
        <w:rPr>
          <w:w w:val="103"/>
          <w:rtl/>
          <w:lang w:bidi="ar-MA"/>
        </w:rPr>
        <w:t>)</w:t>
      </w:r>
      <w:r w:rsidRPr="008175EF">
        <w:rPr>
          <w:w w:val="103"/>
          <w:rtl/>
        </w:rPr>
        <w:tab/>
      </w:r>
      <w:r w:rsidRPr="008175EF">
        <w:rPr>
          <w:w w:val="103"/>
          <w:rtl/>
          <w:lang w:bidi="ar-MA"/>
        </w:rPr>
        <w:t>مرسوم التصديق الصادر عن الجمعية الوطنية في 12 كانون الثاني</w:t>
      </w:r>
      <w:r>
        <w:rPr>
          <w:w w:val="103"/>
          <w:rtl/>
          <w:lang w:bidi="ar-MA"/>
        </w:rPr>
        <w:t>/</w:t>
      </w:r>
      <w:r w:rsidRPr="008175EF">
        <w:rPr>
          <w:w w:val="103"/>
          <w:rtl/>
          <w:lang w:bidi="ar-MA"/>
        </w:rPr>
        <w:t>يناير2004، الجريدة الرسمية، العدد 51 الصادر في 11 تموز</w:t>
      </w:r>
      <w:r>
        <w:rPr>
          <w:w w:val="103"/>
          <w:rtl/>
          <w:lang w:bidi="ar-MA"/>
        </w:rPr>
        <w:t>/</w:t>
      </w:r>
      <w:r w:rsidRPr="008175EF">
        <w:rPr>
          <w:w w:val="103"/>
          <w:rtl/>
          <w:lang w:bidi="ar-MA"/>
        </w:rPr>
        <w:t>يوليه 2005.</w:t>
      </w:r>
    </w:p>
  </w:footnote>
  <w:footnote w:id="8">
    <w:p w:rsidR="00EF606B" w:rsidRPr="002120FA" w:rsidRDefault="00EF606B" w:rsidP="00780C4A">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120FA">
        <w:rPr>
          <w:w w:val="103"/>
          <w:rtl/>
          <w:lang w:bidi="ar-MA"/>
        </w:rPr>
        <w:t>(</w:t>
      </w:r>
      <w:r w:rsidRPr="002120FA">
        <w:rPr>
          <w:rStyle w:val="FootnoteReference"/>
          <w:spacing w:val="0"/>
          <w:w w:val="103"/>
          <w:vertAlign w:val="baseline"/>
          <w:rtl/>
        </w:rPr>
        <w:footnoteRef/>
      </w:r>
      <w:r w:rsidRPr="002120FA">
        <w:rPr>
          <w:w w:val="103"/>
          <w:rtl/>
          <w:lang w:bidi="ar-MA"/>
        </w:rPr>
        <w:t>)</w:t>
      </w:r>
      <w:r w:rsidRPr="002120FA">
        <w:rPr>
          <w:w w:val="103"/>
          <w:rtl/>
        </w:rPr>
        <w:tab/>
        <w:t>المجلس الأعلى للسلطة القضائية</w:t>
      </w:r>
      <w:r>
        <w:rPr>
          <w:rFonts w:hint="cs"/>
          <w:w w:val="103"/>
          <w:rtl/>
        </w:rPr>
        <w:t>.</w:t>
      </w:r>
    </w:p>
  </w:footnote>
  <w:footnote w:id="9">
    <w:p w:rsidR="00EF606B" w:rsidRPr="002120FA" w:rsidRDefault="00EF606B" w:rsidP="00780C4A">
      <w:pPr>
        <w:pStyle w:val="FootnoteText"/>
        <w:tabs>
          <w:tab w:val="clear" w:pos="418"/>
          <w:tab w:val="right" w:pos="1195"/>
          <w:tab w:val="left" w:pos="1267"/>
          <w:tab w:val="left" w:pos="1656"/>
          <w:tab w:val="left" w:pos="2088"/>
        </w:tabs>
        <w:spacing w:after="80"/>
        <w:ind w:left="1267" w:right="1267" w:hanging="547"/>
        <w:rPr>
          <w:rFonts w:hint="cs"/>
          <w:w w:val="103"/>
          <w:rtl/>
          <w:lang w:bidi="ar-MA"/>
        </w:rPr>
      </w:pPr>
      <w:r>
        <w:rPr>
          <w:rtl/>
        </w:rPr>
        <w:tab/>
      </w:r>
      <w:r w:rsidRPr="002120FA">
        <w:rPr>
          <w:w w:val="103"/>
          <w:rtl/>
          <w:lang w:bidi="ar-MA"/>
        </w:rPr>
        <w:t>(</w:t>
      </w:r>
      <w:r w:rsidRPr="002120FA">
        <w:rPr>
          <w:rStyle w:val="FootnoteReference"/>
          <w:spacing w:val="0"/>
          <w:w w:val="103"/>
          <w:vertAlign w:val="baseline"/>
          <w:rtl/>
        </w:rPr>
        <w:footnoteRef/>
      </w:r>
      <w:r w:rsidRPr="002120FA">
        <w:rPr>
          <w:w w:val="103"/>
          <w:rtl/>
          <w:lang w:bidi="ar-MA"/>
        </w:rPr>
        <w:t>)</w:t>
      </w:r>
      <w:r w:rsidRPr="002120FA">
        <w:rPr>
          <w:w w:val="103"/>
          <w:rtl/>
        </w:rPr>
        <w:tab/>
      </w:r>
      <w:r w:rsidRPr="002120FA">
        <w:rPr>
          <w:w w:val="103"/>
          <w:rtl/>
          <w:lang w:bidi="ar-MA"/>
        </w:rPr>
        <w:t>إدارة الشؤون القانونية</w:t>
      </w:r>
      <w:r>
        <w:rPr>
          <w:w w:val="103"/>
          <w:rtl/>
          <w:lang w:bidi="ar-MA"/>
        </w:rPr>
        <w:t>/</w:t>
      </w:r>
      <w:r w:rsidRPr="002120FA">
        <w:rPr>
          <w:w w:val="103"/>
          <w:rtl/>
          <w:lang w:bidi="ar-MA"/>
        </w:rPr>
        <w:t>وزارة شؤون المرأة: تقرير حلقة العمل</w:t>
      </w:r>
      <w:r>
        <w:rPr>
          <w:rFonts w:hint="cs"/>
          <w:w w:val="103"/>
          <w:rtl/>
          <w:lang w:bidi="ar-MA"/>
        </w:rPr>
        <w:t>.</w:t>
      </w:r>
    </w:p>
  </w:footnote>
  <w:footnote w:id="10">
    <w:p w:rsidR="00EF606B" w:rsidRPr="004677F0" w:rsidRDefault="00EF606B" w:rsidP="004677F0">
      <w:pPr>
        <w:pStyle w:val="FootnoteText"/>
        <w:tabs>
          <w:tab w:val="clear" w:pos="418"/>
          <w:tab w:val="right" w:pos="1195"/>
          <w:tab w:val="left" w:pos="1267"/>
          <w:tab w:val="left" w:pos="1656"/>
          <w:tab w:val="left" w:pos="2088"/>
        </w:tabs>
        <w:spacing w:after="80"/>
        <w:ind w:left="1267" w:right="1267" w:hanging="547"/>
        <w:rPr>
          <w:rFonts w:hint="cs"/>
          <w:w w:val="103"/>
          <w:rtl/>
          <w:lang w:bidi="ar-MA"/>
        </w:rPr>
      </w:pPr>
      <w:r>
        <w:rPr>
          <w:rtl/>
        </w:rPr>
        <w:tab/>
      </w:r>
      <w:r w:rsidRPr="004677F0">
        <w:rPr>
          <w:w w:val="103"/>
          <w:rtl/>
          <w:lang w:bidi="ar-MA"/>
        </w:rPr>
        <w:t>(</w:t>
      </w:r>
      <w:r w:rsidRPr="004677F0">
        <w:rPr>
          <w:rStyle w:val="FootnoteReference"/>
          <w:spacing w:val="0"/>
          <w:w w:val="103"/>
          <w:vertAlign w:val="baseline"/>
          <w:rtl/>
        </w:rPr>
        <w:footnoteRef/>
      </w:r>
      <w:r w:rsidRPr="004677F0">
        <w:rPr>
          <w:w w:val="103"/>
          <w:rtl/>
          <w:lang w:bidi="ar-MA"/>
        </w:rPr>
        <w:t>)</w:t>
      </w:r>
      <w:r w:rsidRPr="004677F0">
        <w:rPr>
          <w:w w:val="103"/>
          <w:rtl/>
        </w:rPr>
        <w:tab/>
      </w:r>
      <w:r w:rsidRPr="004677F0">
        <w:rPr>
          <w:w w:val="103"/>
          <w:rtl/>
          <w:lang w:bidi="ar-MA"/>
        </w:rPr>
        <w:t>وزارة العدل والأمن العام، الدائرة القانونية، 2013</w:t>
      </w:r>
      <w:r>
        <w:rPr>
          <w:rFonts w:hint="cs"/>
          <w:w w:val="103"/>
          <w:rtl/>
          <w:lang w:bidi="ar-MA"/>
        </w:rPr>
        <w:t>.</w:t>
      </w:r>
    </w:p>
  </w:footnote>
  <w:footnote w:id="11">
    <w:p w:rsidR="00EF606B" w:rsidRPr="004677F0" w:rsidRDefault="00EF606B" w:rsidP="004677F0">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4677F0">
        <w:rPr>
          <w:w w:val="103"/>
          <w:rtl/>
          <w:lang w:bidi="ar-MA"/>
        </w:rPr>
        <w:t>(</w:t>
      </w:r>
      <w:r w:rsidRPr="004677F0">
        <w:rPr>
          <w:rStyle w:val="FootnoteReference"/>
          <w:spacing w:val="0"/>
          <w:w w:val="103"/>
          <w:vertAlign w:val="baseline"/>
          <w:rtl/>
        </w:rPr>
        <w:footnoteRef/>
      </w:r>
      <w:r w:rsidRPr="004677F0">
        <w:rPr>
          <w:w w:val="103"/>
          <w:rtl/>
          <w:lang w:bidi="ar-MA"/>
        </w:rPr>
        <w:t>)</w:t>
      </w:r>
      <w:r w:rsidRPr="004677F0">
        <w:rPr>
          <w:w w:val="103"/>
          <w:rtl/>
        </w:rPr>
        <w:tab/>
        <w:t>الشرطة الوطنية الهايتية، 201</w:t>
      </w:r>
      <w:r>
        <w:rPr>
          <w:rFonts w:hint="cs"/>
          <w:w w:val="103"/>
          <w:rtl/>
        </w:rPr>
        <w:t>.</w:t>
      </w:r>
    </w:p>
  </w:footnote>
  <w:footnote w:id="12">
    <w:p w:rsidR="00EF606B" w:rsidRPr="007B555D" w:rsidRDefault="00EF606B" w:rsidP="00780C4A">
      <w:pPr>
        <w:pStyle w:val="FootnoteText"/>
        <w:tabs>
          <w:tab w:val="clear" w:pos="418"/>
          <w:tab w:val="right" w:pos="1195"/>
          <w:tab w:val="left" w:pos="1267"/>
          <w:tab w:val="left" w:pos="1656"/>
          <w:tab w:val="left" w:pos="2088"/>
        </w:tabs>
        <w:spacing w:after="80"/>
        <w:ind w:left="1267" w:right="1267" w:hanging="547"/>
        <w:rPr>
          <w:rFonts w:hint="cs"/>
          <w:w w:val="103"/>
          <w:rtl/>
          <w:lang w:bidi="ar-MA"/>
        </w:rPr>
      </w:pPr>
      <w:r>
        <w:rPr>
          <w:rtl/>
        </w:rPr>
        <w:tab/>
      </w:r>
      <w:r w:rsidRPr="007B555D">
        <w:rPr>
          <w:w w:val="103"/>
          <w:rtl/>
          <w:lang w:bidi="ar-MA"/>
        </w:rPr>
        <w:t>(</w:t>
      </w:r>
      <w:r w:rsidRPr="007B555D">
        <w:rPr>
          <w:rStyle w:val="FootnoteReference"/>
          <w:spacing w:val="0"/>
          <w:w w:val="103"/>
          <w:vertAlign w:val="baseline"/>
          <w:rtl/>
        </w:rPr>
        <w:footnoteRef/>
      </w:r>
      <w:r w:rsidRPr="007B555D">
        <w:rPr>
          <w:w w:val="103"/>
          <w:rtl/>
          <w:lang w:bidi="ar-MA"/>
        </w:rPr>
        <w:t>)</w:t>
      </w:r>
      <w:r w:rsidRPr="007B555D">
        <w:rPr>
          <w:w w:val="103"/>
          <w:rtl/>
        </w:rPr>
        <w:tab/>
      </w:r>
      <w:r w:rsidRPr="007B555D">
        <w:rPr>
          <w:w w:val="103"/>
          <w:rtl/>
          <w:lang w:bidi="ar-MA"/>
        </w:rPr>
        <w:t xml:space="preserve">وزارة التعليم الوطني والتدريب المهني، </w:t>
      </w:r>
      <w:r w:rsidRPr="007C45EB">
        <w:rPr>
          <w:i/>
          <w:iCs/>
          <w:w w:val="103"/>
          <w:rtl/>
          <w:lang w:bidi="ar-MA"/>
        </w:rPr>
        <w:t>التعداد المدرسي 2010-2011</w:t>
      </w:r>
      <w:r w:rsidRPr="007B555D">
        <w:rPr>
          <w:w w:val="103"/>
          <w:rtl/>
          <w:lang w:bidi="ar-MA"/>
        </w:rPr>
        <w:t>، هايتي</w:t>
      </w:r>
      <w:r>
        <w:rPr>
          <w:rFonts w:hint="cs"/>
          <w:w w:val="103"/>
          <w:rtl/>
          <w:lang w:bidi="ar-MA"/>
        </w:rPr>
        <w:t>.</w:t>
      </w:r>
    </w:p>
  </w:footnote>
  <w:footnote w:id="13">
    <w:p w:rsidR="00C97A7E" w:rsidRPr="00881F28" w:rsidRDefault="00C97A7E" w:rsidP="00C97A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81F28">
        <w:rPr>
          <w:w w:val="103"/>
          <w:rtl/>
          <w:lang w:bidi="ar-MA"/>
        </w:rPr>
        <w:t>(</w:t>
      </w:r>
      <w:r w:rsidRPr="00881F28">
        <w:rPr>
          <w:rStyle w:val="FootnoteReference"/>
          <w:spacing w:val="0"/>
          <w:w w:val="103"/>
          <w:vertAlign w:val="baseline"/>
          <w:rtl/>
        </w:rPr>
        <w:footnoteRef/>
      </w:r>
      <w:r w:rsidRPr="00881F28">
        <w:rPr>
          <w:w w:val="103"/>
          <w:rtl/>
          <w:lang w:bidi="ar-MA"/>
        </w:rPr>
        <w:t>)</w:t>
      </w:r>
      <w:r w:rsidRPr="00881F28">
        <w:rPr>
          <w:w w:val="103"/>
          <w:rtl/>
        </w:rPr>
        <w:tab/>
      </w:r>
      <w:r w:rsidRPr="00881F28">
        <w:rPr>
          <w:w w:val="103"/>
          <w:lang w:val="fr-FR"/>
        </w:rPr>
        <w:t xml:space="preserve">Evelyne Trouillot Menard, 2013, « L’éducation en Haïti : inégalités économiques et sociales et question de genre. La femme dans l’enseignement supérieur», </w:t>
      </w:r>
      <w:r w:rsidRPr="00881F28">
        <w:rPr>
          <w:i/>
          <w:w w:val="103"/>
          <w:lang w:val="fr-FR"/>
        </w:rPr>
        <w:t>Condition des femmes haïtiennes, Haïti perspectives</w:t>
      </w:r>
      <w:r w:rsidRPr="00881F28">
        <w:rPr>
          <w:w w:val="103"/>
          <w:lang w:val="fr-FR"/>
        </w:rPr>
        <w:t>, vol 2, numéro 3, Port-au-Prince, pp.35-40</w:t>
      </w:r>
      <w:r>
        <w:rPr>
          <w:rFonts w:hint="cs"/>
          <w:w w:val="103"/>
          <w:rtl/>
          <w:lang w:val="fr-FR"/>
        </w:rPr>
        <w:t>.</w:t>
      </w:r>
    </w:p>
  </w:footnote>
  <w:footnote w:id="14">
    <w:p w:rsidR="007C45EB" w:rsidRPr="00CB13D4" w:rsidRDefault="007C45EB" w:rsidP="007C45EB">
      <w:pPr>
        <w:pStyle w:val="FootnoteText"/>
        <w:tabs>
          <w:tab w:val="clear" w:pos="418"/>
          <w:tab w:val="right" w:pos="1195"/>
          <w:tab w:val="left" w:pos="1267"/>
          <w:tab w:val="left" w:pos="1656"/>
          <w:tab w:val="left" w:pos="2088"/>
        </w:tabs>
        <w:spacing w:after="80"/>
        <w:ind w:left="1267" w:right="1267" w:hanging="547"/>
        <w:rPr>
          <w:rFonts w:hint="cs"/>
          <w:w w:val="103"/>
        </w:rPr>
      </w:pPr>
      <w:r w:rsidRPr="00CB13D4">
        <w:rPr>
          <w:rtl/>
        </w:rPr>
        <w:tab/>
      </w:r>
      <w:r w:rsidRPr="00CB13D4">
        <w:rPr>
          <w:w w:val="103"/>
          <w:rtl/>
          <w:lang w:bidi="ar-MA"/>
        </w:rPr>
        <w:t>(</w:t>
      </w:r>
      <w:r w:rsidRPr="00CB13D4">
        <w:rPr>
          <w:rStyle w:val="FootnoteReference"/>
          <w:spacing w:val="0"/>
          <w:w w:val="103"/>
          <w:vertAlign w:val="baseline"/>
          <w:rtl/>
        </w:rPr>
        <w:footnoteRef/>
      </w:r>
      <w:r w:rsidRPr="00CB13D4">
        <w:rPr>
          <w:w w:val="103"/>
          <w:rtl/>
          <w:lang w:bidi="ar-MA"/>
        </w:rPr>
        <w:t>)</w:t>
      </w:r>
      <w:r w:rsidRPr="00CB13D4">
        <w:rPr>
          <w:w w:val="103"/>
          <w:rtl/>
        </w:rPr>
        <w:tab/>
        <w:t>انظر، المعهد الوطني للتدريب المهني</w:t>
      </w:r>
      <w:r>
        <w:rPr>
          <w:rFonts w:hint="cs"/>
          <w:w w:val="103"/>
          <w:rtl/>
        </w:rPr>
        <w:t>.</w:t>
      </w:r>
    </w:p>
  </w:footnote>
  <w:footnote w:id="15">
    <w:p w:rsidR="00C97A7E" w:rsidRPr="00CB13D4" w:rsidRDefault="00C97A7E" w:rsidP="00C97A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B13D4">
        <w:rPr>
          <w:w w:val="103"/>
          <w:rtl/>
          <w:lang w:bidi="ar-MA"/>
        </w:rPr>
        <w:t>(</w:t>
      </w:r>
      <w:r w:rsidRPr="00CB13D4">
        <w:rPr>
          <w:rStyle w:val="FootnoteReference"/>
          <w:spacing w:val="0"/>
          <w:w w:val="103"/>
          <w:vertAlign w:val="baseline"/>
          <w:rtl/>
        </w:rPr>
        <w:footnoteRef/>
      </w:r>
      <w:r w:rsidRPr="00CB13D4">
        <w:rPr>
          <w:w w:val="103"/>
          <w:rtl/>
          <w:lang w:bidi="ar-MA"/>
        </w:rPr>
        <w:t>)</w:t>
      </w:r>
      <w:r w:rsidRPr="00CB13D4">
        <w:rPr>
          <w:w w:val="103"/>
          <w:rtl/>
        </w:rPr>
        <w:tab/>
      </w:r>
      <w:r w:rsidRPr="00CB13D4">
        <w:rPr>
          <w:w w:val="103"/>
          <w:lang w:val="fr-FR"/>
        </w:rPr>
        <w:t xml:space="preserve">Marie-Franz Joachim, 2012, « Le mouvement féministe et des femmes dans la transition 1986-2012 en Haïti », </w:t>
      </w:r>
      <w:r w:rsidRPr="00CB13D4">
        <w:rPr>
          <w:i/>
          <w:w w:val="103"/>
          <w:lang w:val="fr-FR"/>
        </w:rPr>
        <w:t xml:space="preserve">Rencontre, </w:t>
      </w:r>
      <w:r w:rsidRPr="00CB13D4">
        <w:rPr>
          <w:w w:val="103"/>
          <w:lang w:val="fr-FR"/>
        </w:rPr>
        <w:t>Numéro 26 - 27, Port-au-Prince pp.145-152</w:t>
      </w:r>
      <w:r>
        <w:rPr>
          <w:rFonts w:hint="cs"/>
          <w:w w:val="103"/>
          <w:rtl/>
          <w:lang w:val="fr-FR"/>
        </w:rPr>
        <w:t>.</w:t>
      </w:r>
    </w:p>
  </w:footnote>
  <w:footnote w:id="16">
    <w:p w:rsidR="00C97A7E" w:rsidRPr="0097741E" w:rsidRDefault="00C97A7E" w:rsidP="00C97A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7741E">
        <w:rPr>
          <w:w w:val="103"/>
          <w:rtl/>
        </w:rPr>
        <w:t>(</w:t>
      </w:r>
      <w:r w:rsidRPr="0097741E">
        <w:rPr>
          <w:rStyle w:val="FootnoteReference"/>
          <w:spacing w:val="0"/>
          <w:w w:val="103"/>
          <w:vertAlign w:val="baseline"/>
          <w:rtl/>
        </w:rPr>
        <w:footnoteRef/>
      </w:r>
      <w:r w:rsidRPr="0097741E">
        <w:rPr>
          <w:w w:val="103"/>
          <w:rtl/>
        </w:rPr>
        <w:t>)</w:t>
      </w:r>
      <w:r w:rsidRPr="0097741E">
        <w:rPr>
          <w:w w:val="103"/>
          <w:rtl/>
        </w:rPr>
        <w:tab/>
      </w:r>
      <w:r w:rsidRPr="0097741E">
        <w:rPr>
          <w:lang w:val="fr-CA"/>
        </w:rPr>
        <w:t xml:space="preserve">MARNDR, 2012, </w:t>
      </w:r>
      <w:r w:rsidRPr="0097741E">
        <w:rPr>
          <w:i/>
          <w:lang w:val="fr-CA"/>
        </w:rPr>
        <w:t>Synthèse nationale des résultats du recensement général de l’agriculture</w:t>
      </w:r>
      <w:r w:rsidRPr="0097741E">
        <w:rPr>
          <w:lang w:val="fr-CA"/>
        </w:rPr>
        <w:t xml:space="preserve"> (RGA), p.18.</w:t>
      </w:r>
      <w:r w:rsidRPr="0097741E">
        <w:rPr>
          <w:rFonts w:hint="cs"/>
          <w:rtl/>
          <w:lang w:val="fr-CA"/>
        </w:rPr>
        <w:t>.</w:t>
      </w:r>
    </w:p>
  </w:footnote>
  <w:footnote w:id="17">
    <w:p w:rsidR="00C97A7E" w:rsidRPr="0097741E" w:rsidRDefault="00C97A7E" w:rsidP="00C97A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7741E">
        <w:rPr>
          <w:w w:val="103"/>
          <w:rtl/>
        </w:rPr>
        <w:t>(</w:t>
      </w:r>
      <w:r w:rsidRPr="0097741E">
        <w:rPr>
          <w:rStyle w:val="FootnoteReference"/>
          <w:spacing w:val="0"/>
          <w:w w:val="103"/>
          <w:vertAlign w:val="baseline"/>
          <w:rtl/>
        </w:rPr>
        <w:footnoteRef/>
      </w:r>
      <w:r w:rsidRPr="0097741E">
        <w:rPr>
          <w:w w:val="103"/>
          <w:rtl/>
        </w:rPr>
        <w:t>)</w:t>
      </w:r>
      <w:r w:rsidRPr="0097741E">
        <w:rPr>
          <w:w w:val="103"/>
          <w:rtl/>
        </w:rPr>
        <w:tab/>
        <w:t>الدراسة الاستقصائية الخامسة بشأن معدلات الوفيات والاعتلال والانتفاع بالخدمات، الصفحة 156</w:t>
      </w:r>
      <w:r>
        <w:rPr>
          <w:rFonts w:hint="cs"/>
          <w:w w:val="103"/>
          <w:rtl/>
        </w:rPr>
        <w:t>.</w:t>
      </w:r>
    </w:p>
  </w:footnote>
  <w:footnote w:id="18">
    <w:p w:rsidR="00C97A7E" w:rsidRPr="00812A90" w:rsidRDefault="00C97A7E" w:rsidP="00C97A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12A90">
        <w:rPr>
          <w:w w:val="103"/>
          <w:rtl/>
          <w:lang w:bidi="ar-MA"/>
        </w:rPr>
        <w:t>(</w:t>
      </w:r>
      <w:r w:rsidRPr="00812A90">
        <w:rPr>
          <w:rStyle w:val="FootnoteReference"/>
          <w:spacing w:val="0"/>
          <w:w w:val="103"/>
          <w:vertAlign w:val="baseline"/>
          <w:rtl/>
        </w:rPr>
        <w:footnoteRef/>
      </w:r>
      <w:r w:rsidRPr="00812A90">
        <w:rPr>
          <w:w w:val="103"/>
          <w:rtl/>
          <w:lang w:bidi="ar-MA"/>
        </w:rPr>
        <w:t>)</w:t>
      </w:r>
      <w:r w:rsidRPr="00812A90">
        <w:rPr>
          <w:w w:val="103"/>
          <w:rtl/>
        </w:rPr>
        <w:tab/>
        <w:t>تشير الدراسة الاستقصائية الخامسة بشأن معدلات الوفيات والاعتلال والانتفاع بالخدمات إلى أن نسبة الولادات في المستشفيات قد ارتفعت ما بين عام 2006 وعام 2012 من 25 في المائة إلى 36 في المائة، في حين ارتفعت نسبة الولادات التي تتم على أيدي موظفين مدربين من 26 في المائة إلى 5.37 في المائة.</w:t>
      </w:r>
    </w:p>
  </w:footnote>
  <w:footnote w:id="19">
    <w:p w:rsidR="00C97A7E" w:rsidRPr="00812A90" w:rsidRDefault="00C97A7E" w:rsidP="00C97A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12A90">
        <w:rPr>
          <w:w w:val="103"/>
          <w:rtl/>
          <w:lang w:bidi="ar-MA"/>
        </w:rPr>
        <w:t>(</w:t>
      </w:r>
      <w:r w:rsidRPr="00812A90">
        <w:rPr>
          <w:rStyle w:val="FootnoteReference"/>
          <w:spacing w:val="0"/>
          <w:w w:val="103"/>
          <w:vertAlign w:val="baseline"/>
          <w:rtl/>
        </w:rPr>
        <w:footnoteRef/>
      </w:r>
      <w:r w:rsidRPr="00812A90">
        <w:rPr>
          <w:w w:val="103"/>
          <w:rtl/>
          <w:lang w:bidi="ar-MA"/>
        </w:rPr>
        <w:t>)</w:t>
      </w:r>
      <w:r w:rsidRPr="00812A90">
        <w:rPr>
          <w:w w:val="103"/>
          <w:rtl/>
        </w:rPr>
        <w:tab/>
      </w:r>
      <w:r w:rsidRPr="00812A90">
        <w:rPr>
          <w:w w:val="103"/>
        </w:rPr>
        <w:t>MSPP, 2013, Rapport des comptes nationaux de santé 2010-2011, p.45</w:t>
      </w:r>
      <w:r w:rsidRPr="00812A90">
        <w:rPr>
          <w:w w:val="103"/>
          <w:rtl/>
        </w:rPr>
        <w:t>.</w:t>
      </w:r>
    </w:p>
  </w:footnote>
  <w:footnote w:id="20">
    <w:p w:rsidR="00C97A7E" w:rsidRPr="00130B5E" w:rsidRDefault="00C97A7E" w:rsidP="00C97A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30B5E">
        <w:rPr>
          <w:w w:val="103"/>
          <w:rtl/>
        </w:rPr>
        <w:t>(</w:t>
      </w:r>
      <w:r w:rsidRPr="00130B5E">
        <w:rPr>
          <w:rStyle w:val="FootnoteReference"/>
          <w:spacing w:val="0"/>
          <w:w w:val="103"/>
          <w:vertAlign w:val="baseline"/>
          <w:rtl/>
        </w:rPr>
        <w:footnoteRef/>
      </w:r>
      <w:r w:rsidRPr="00130B5E">
        <w:rPr>
          <w:w w:val="103"/>
          <w:rtl/>
        </w:rPr>
        <w:t>)</w:t>
      </w:r>
      <w:r w:rsidRPr="00130B5E">
        <w:rPr>
          <w:w w:val="103"/>
          <w:rtl/>
        </w:rPr>
        <w:tab/>
      </w:r>
      <w:r w:rsidRPr="00130B5E">
        <w:rPr>
          <w:w w:val="103"/>
          <w:lang w:val="fr-FR"/>
        </w:rPr>
        <w:t>Nathalie Lamaute-Brisson, 2013,</w:t>
      </w:r>
      <w:r w:rsidRPr="00130B5E">
        <w:rPr>
          <w:i/>
          <w:w w:val="103"/>
          <w:lang w:val="fr-FR"/>
        </w:rPr>
        <w:t xml:space="preserve"> Du recensement agricole aux relations de genre dans l’agriculture haïtienne, </w:t>
      </w:r>
      <w:r w:rsidRPr="00130B5E">
        <w:rPr>
          <w:w w:val="103"/>
          <w:lang w:val="fr-FR"/>
        </w:rPr>
        <w:t>Haïti-Perspectives, revue du GRAHN, Vol. 2, no 3, automne, p.</w:t>
      </w:r>
      <w:r>
        <w:rPr>
          <w:rFonts w:hint="cs"/>
          <w:w w:val="103"/>
          <w:rtl/>
          <w:lang w:val="fr-FR"/>
        </w:rPr>
        <w:t>.</w:t>
      </w:r>
    </w:p>
  </w:footnote>
  <w:footnote w:id="21">
    <w:p w:rsidR="00C97A7E" w:rsidRPr="00130B5E" w:rsidRDefault="00C97A7E" w:rsidP="00C97A7E">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30B5E">
        <w:rPr>
          <w:w w:val="103"/>
          <w:rtl/>
        </w:rPr>
        <w:t>(</w:t>
      </w:r>
      <w:r w:rsidRPr="00130B5E">
        <w:rPr>
          <w:rStyle w:val="FootnoteReference"/>
          <w:spacing w:val="0"/>
          <w:w w:val="103"/>
          <w:vertAlign w:val="baseline"/>
          <w:rtl/>
        </w:rPr>
        <w:footnoteRef/>
      </w:r>
      <w:r w:rsidRPr="00130B5E">
        <w:rPr>
          <w:w w:val="103"/>
          <w:rtl/>
        </w:rPr>
        <w:t>)</w:t>
      </w:r>
      <w:r w:rsidRPr="00130B5E">
        <w:rPr>
          <w:w w:val="103"/>
          <w:rtl/>
        </w:rPr>
        <w:tab/>
      </w:r>
      <w:r w:rsidRPr="002A75E2">
        <w:rPr>
          <w:w w:val="103"/>
          <w:rtl/>
        </w:rPr>
        <w:t xml:space="preserve">لم تُنشر بعد في الجريدة الرسمية، </w:t>
      </w:r>
      <w:r w:rsidRPr="002A75E2">
        <w:rPr>
          <w:w w:val="103"/>
        </w:rPr>
        <w:t>Le Moniteur</w:t>
      </w:r>
      <w:r>
        <w:rPr>
          <w:rFonts w:hint="cs"/>
          <w:w w:val="103"/>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60"/>
      <w:gridCol w:w="4980"/>
    </w:tblGrid>
    <w:tr w:rsidR="00EF606B" w:rsidTr="00AE16D9">
      <w:tblPrEx>
        <w:tblCellMar>
          <w:top w:w="0" w:type="dxa"/>
          <w:bottom w:w="0" w:type="dxa"/>
        </w:tblCellMar>
      </w:tblPrEx>
      <w:trPr>
        <w:trHeight w:hRule="exact" w:val="864"/>
        <w:jc w:val="center"/>
      </w:trPr>
      <w:tc>
        <w:tcPr>
          <w:tcW w:w="4925" w:type="dxa"/>
          <w:shd w:val="clear" w:color="auto" w:fill="auto"/>
          <w:vAlign w:val="bottom"/>
        </w:tcPr>
        <w:p w:rsidR="00EF606B" w:rsidRPr="006E5A2B" w:rsidRDefault="00EF606B" w:rsidP="00AE16D9">
          <w:pPr>
            <w:pStyle w:val="Header"/>
            <w:bidi/>
            <w:rPr>
              <w:rFonts w:cs="Traditional Arabic"/>
            </w:rPr>
          </w:pPr>
        </w:p>
      </w:tc>
      <w:tc>
        <w:tcPr>
          <w:tcW w:w="5028" w:type="dxa"/>
          <w:shd w:val="clear" w:color="auto" w:fill="auto"/>
          <w:vAlign w:val="bottom"/>
        </w:tcPr>
        <w:p w:rsidR="00EF606B" w:rsidRPr="006E5A2B" w:rsidRDefault="00EF606B" w:rsidP="00AE16D9">
          <w:pPr>
            <w:pStyle w:val="Header"/>
            <w:spacing w:after="80"/>
            <w:rPr>
              <w:rFonts w:cs="Traditional Arabic"/>
              <w:w w:val="103"/>
            </w:rPr>
          </w:pPr>
          <w:fldSimple w:instr=" DOCVARIABLE &quot;sss1&quot; \* MERGEFORMAT ">
            <w:r w:rsidR="00C54CCA" w:rsidRPr="006E5A2B">
              <w:rPr>
                <w:rFonts w:cs="Traditional Arabic"/>
                <w:w w:val="103"/>
              </w:rPr>
              <w:t>CEDAW/C/HTI/8-9</w:t>
            </w:r>
          </w:fldSimple>
        </w:p>
      </w:tc>
    </w:tr>
  </w:tbl>
  <w:p w:rsidR="00EF606B" w:rsidRPr="00AE16D9" w:rsidRDefault="00EF606B" w:rsidP="00AE1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878"/>
      <w:gridCol w:w="4962"/>
    </w:tblGrid>
    <w:tr w:rsidR="00EF606B" w:rsidTr="00AE16D9">
      <w:tblPrEx>
        <w:tblCellMar>
          <w:top w:w="0" w:type="dxa"/>
          <w:bottom w:w="0" w:type="dxa"/>
        </w:tblCellMar>
      </w:tblPrEx>
      <w:trPr>
        <w:trHeight w:hRule="exact" w:val="864"/>
        <w:jc w:val="center"/>
      </w:trPr>
      <w:tc>
        <w:tcPr>
          <w:tcW w:w="4925" w:type="dxa"/>
          <w:shd w:val="clear" w:color="auto" w:fill="auto"/>
          <w:vAlign w:val="bottom"/>
        </w:tcPr>
        <w:p w:rsidR="00EF606B" w:rsidRPr="006E5A2B" w:rsidRDefault="00EF606B" w:rsidP="00AE16D9">
          <w:pPr>
            <w:pStyle w:val="Header"/>
            <w:spacing w:after="80"/>
            <w:jc w:val="left"/>
            <w:rPr>
              <w:rFonts w:cs="Traditional Arabic"/>
              <w:w w:val="103"/>
            </w:rPr>
          </w:pPr>
          <w:fldSimple w:instr=" DOCVARIABLE &quot;sss1&quot; \* MERGEFORMAT ">
            <w:r w:rsidR="00C54CCA" w:rsidRPr="006E5A2B">
              <w:rPr>
                <w:rFonts w:cs="Traditional Arabic"/>
                <w:w w:val="103"/>
              </w:rPr>
              <w:t>CEDAW/C/HTI/8-9</w:t>
            </w:r>
          </w:fldSimple>
        </w:p>
      </w:tc>
      <w:tc>
        <w:tcPr>
          <w:tcW w:w="5028" w:type="dxa"/>
          <w:shd w:val="clear" w:color="auto" w:fill="auto"/>
          <w:vAlign w:val="bottom"/>
        </w:tcPr>
        <w:p w:rsidR="00EF606B" w:rsidRPr="006E5A2B" w:rsidRDefault="00EF606B" w:rsidP="00AE16D9">
          <w:pPr>
            <w:pStyle w:val="Header"/>
            <w:rPr>
              <w:rFonts w:cs="Traditional Arabic"/>
            </w:rPr>
          </w:pPr>
        </w:p>
      </w:tc>
    </w:tr>
  </w:tbl>
  <w:p w:rsidR="00EF606B" w:rsidRPr="00AE16D9" w:rsidRDefault="00EF606B" w:rsidP="00AE16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EF606B" w:rsidTr="00AE16D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F606B" w:rsidRPr="006E5A2B" w:rsidRDefault="00EF606B" w:rsidP="00AE16D9">
          <w:pPr>
            <w:pStyle w:val="Header"/>
            <w:spacing w:after="120"/>
            <w:rPr>
              <w:rFonts w:cs="Traditional Arabic"/>
            </w:rPr>
          </w:pPr>
        </w:p>
      </w:tc>
      <w:tc>
        <w:tcPr>
          <w:tcW w:w="1786" w:type="dxa"/>
          <w:tcBorders>
            <w:bottom w:val="single" w:sz="4" w:space="0" w:color="auto"/>
          </w:tcBorders>
          <w:shd w:val="clear" w:color="auto" w:fill="auto"/>
          <w:vAlign w:val="bottom"/>
        </w:tcPr>
        <w:p w:rsidR="00EF606B" w:rsidRPr="00AE16D9" w:rsidRDefault="00EF606B" w:rsidP="00AE16D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F606B" w:rsidRPr="006E5A2B" w:rsidRDefault="00EF606B" w:rsidP="00AE16D9">
          <w:pPr>
            <w:pStyle w:val="Header"/>
            <w:spacing w:after="120"/>
            <w:rPr>
              <w:rFonts w:cs="Traditional Arabic"/>
            </w:rPr>
          </w:pPr>
        </w:p>
      </w:tc>
      <w:tc>
        <w:tcPr>
          <w:tcW w:w="6523" w:type="dxa"/>
          <w:gridSpan w:val="3"/>
          <w:tcBorders>
            <w:bottom w:val="single" w:sz="4" w:space="0" w:color="auto"/>
          </w:tcBorders>
          <w:shd w:val="clear" w:color="auto" w:fill="auto"/>
          <w:vAlign w:val="bottom"/>
        </w:tcPr>
        <w:p w:rsidR="00EF606B" w:rsidRPr="00AE16D9" w:rsidRDefault="00EF606B" w:rsidP="00AE16D9">
          <w:pPr>
            <w:spacing w:line="380" w:lineRule="exact"/>
            <w:jc w:val="right"/>
          </w:pPr>
          <w:r>
            <w:rPr>
              <w:sz w:val="40"/>
            </w:rPr>
            <w:t>CEDAW</w:t>
          </w:r>
          <w:r>
            <w:t>/C/HTI/8-9</w:t>
          </w:r>
        </w:p>
      </w:tc>
    </w:tr>
    <w:tr w:rsidR="00EF606B" w:rsidRPr="00AE16D9" w:rsidTr="00AE16D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F606B" w:rsidRPr="006E5A2B" w:rsidRDefault="00EF606B" w:rsidP="00AE16D9">
          <w:pPr>
            <w:pStyle w:val="Header"/>
            <w:spacing w:before="109"/>
            <w:rPr>
              <w:rFonts w:cs="Traditional Arabic"/>
            </w:rPr>
          </w:pPr>
          <w:r w:rsidRPr="006E5A2B">
            <w:rPr>
              <w:rFonts w:cs="Traditional Arabic"/>
            </w:rPr>
            <w:t xml:space="preserve"> </w:t>
          </w:r>
          <w:r w:rsidRPr="006E5A2B">
            <w:rPr>
              <w:rFonts w:cs="Traditional Arab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F606B" w:rsidRPr="006E5A2B" w:rsidRDefault="00EF606B" w:rsidP="00AE16D9">
          <w:pPr>
            <w:pStyle w:val="Header"/>
            <w:spacing w:before="109"/>
            <w:rPr>
              <w:rFonts w:cs="Traditional Arabic"/>
            </w:rPr>
          </w:pPr>
        </w:p>
      </w:tc>
      <w:tc>
        <w:tcPr>
          <w:tcW w:w="5227" w:type="dxa"/>
          <w:gridSpan w:val="3"/>
          <w:tcBorders>
            <w:top w:val="single" w:sz="4" w:space="0" w:color="auto"/>
            <w:bottom w:val="single" w:sz="12" w:space="0" w:color="auto"/>
          </w:tcBorders>
          <w:shd w:val="clear" w:color="auto" w:fill="auto"/>
        </w:tcPr>
        <w:p w:rsidR="00EF606B" w:rsidRPr="00AE16D9" w:rsidRDefault="00EF606B" w:rsidP="00AE16D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F606B" w:rsidRPr="006E5A2B" w:rsidRDefault="00EF606B" w:rsidP="00AE16D9">
          <w:pPr>
            <w:pStyle w:val="Header"/>
            <w:spacing w:before="109"/>
            <w:rPr>
              <w:rFonts w:cs="Traditional Arabic"/>
            </w:rPr>
          </w:pPr>
        </w:p>
      </w:tc>
      <w:tc>
        <w:tcPr>
          <w:tcW w:w="3100" w:type="dxa"/>
          <w:gridSpan w:val="2"/>
          <w:tcBorders>
            <w:top w:val="single" w:sz="4" w:space="0" w:color="auto"/>
            <w:bottom w:val="single" w:sz="12" w:space="0" w:color="auto"/>
          </w:tcBorders>
          <w:shd w:val="clear" w:color="auto" w:fill="auto"/>
        </w:tcPr>
        <w:p w:rsidR="00EF606B" w:rsidRDefault="00EF606B" w:rsidP="00AE16D9">
          <w:pPr>
            <w:pStyle w:val="Distribution"/>
            <w:bidi w:val="0"/>
            <w:spacing w:before="240"/>
          </w:pPr>
          <w:r>
            <w:t>Distr.: General</w:t>
          </w:r>
        </w:p>
        <w:p w:rsidR="00EF606B" w:rsidRDefault="00EF606B" w:rsidP="00AE16D9">
          <w:pPr>
            <w:pStyle w:val="Publication"/>
            <w:bidi w:val="0"/>
          </w:pPr>
          <w:r>
            <w:t>3 December 2014</w:t>
          </w:r>
        </w:p>
        <w:p w:rsidR="00EF606B" w:rsidRDefault="00EF606B" w:rsidP="00AE16D9">
          <w:pPr>
            <w:bidi w:val="0"/>
            <w:spacing w:line="240" w:lineRule="exact"/>
            <w:jc w:val="left"/>
          </w:pPr>
          <w:r>
            <w:t>Arabic</w:t>
          </w:r>
        </w:p>
        <w:p w:rsidR="00EF606B" w:rsidRDefault="00EF606B" w:rsidP="00AE16D9">
          <w:pPr>
            <w:pStyle w:val="Original"/>
            <w:bidi w:val="0"/>
          </w:pPr>
          <w:r>
            <w:t>Original: French</w:t>
          </w:r>
        </w:p>
        <w:p w:rsidR="00EF606B" w:rsidRPr="00AE16D9" w:rsidRDefault="00EF606B" w:rsidP="00AE16D9">
          <w:pPr>
            <w:bidi w:val="0"/>
            <w:spacing w:line="240" w:lineRule="exact"/>
            <w:jc w:val="left"/>
          </w:pPr>
        </w:p>
      </w:tc>
    </w:tr>
  </w:tbl>
  <w:p w:rsidR="00EF606B" w:rsidRPr="00AE16D9" w:rsidRDefault="00EF606B" w:rsidP="00AE16D9">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79C"/>
    <w:multiLevelType w:val="hybridMultilevel"/>
    <w:tmpl w:val="0FF2FE92"/>
    <w:lvl w:ilvl="0" w:tplc="CAB07B60">
      <w:start w:val="15"/>
      <w:numFmt w:val="bullet"/>
      <w:lvlText w:val=""/>
      <w:lvlJc w:val="left"/>
      <w:pPr>
        <w:ind w:left="1080" w:hanging="360"/>
      </w:pPr>
      <w:rPr>
        <w:rFonts w:ascii="Symbol" w:eastAsia="Calibri" w:hAnsi="Symbol" w:cs="Traditional Arabic" w:hint="default"/>
        <w:lang w:bidi="ar-M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81425A"/>
    <w:multiLevelType w:val="hybridMultilevel"/>
    <w:tmpl w:val="F37C93C4"/>
    <w:lvl w:ilvl="0" w:tplc="EE1EB5CC">
      <w:numFmt w:val="bullet"/>
      <w:lvlText w:val=""/>
      <w:lvlJc w:val="left"/>
      <w:pPr>
        <w:ind w:left="1080" w:hanging="360"/>
      </w:pPr>
      <w:rPr>
        <w:rFonts w:ascii="Symbol" w:eastAsia="Calibr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AA5FB6"/>
    <w:multiLevelType w:val="hybridMultilevel"/>
    <w:tmpl w:val="3D8C8B20"/>
    <w:lvl w:ilvl="0" w:tplc="241E0A7A">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B0E64"/>
    <w:multiLevelType w:val="hybridMultilevel"/>
    <w:tmpl w:val="2E6AFC48"/>
    <w:lvl w:ilvl="0" w:tplc="FE48CCD2">
      <w:start w:val="1"/>
      <w:numFmt w:val="decimal"/>
      <w:lvlText w:val="(%1)"/>
      <w:lvlJc w:val="left"/>
      <w:pPr>
        <w:ind w:left="99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E532B"/>
    <w:multiLevelType w:val="hybridMultilevel"/>
    <w:tmpl w:val="146852D6"/>
    <w:lvl w:ilvl="0" w:tplc="84B0BB26">
      <w:start w:val="169"/>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revisionView w:markup="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75*"/>
    <w:docVar w:name="CreationDt" w:val="28/04/2015 4:38: PM"/>
    <w:docVar w:name="DocCategory" w:val="Doc"/>
    <w:docVar w:name="DocType" w:val="Final"/>
    <w:docVar w:name="DutyStation" w:val="New York"/>
    <w:docVar w:name="FooterJN" w:val="14-66075"/>
    <w:docVar w:name="Jobn" w:val="14-66075 (A)"/>
    <w:docVar w:name="jobnDT" w:val="15-66075 (A)   280415"/>
    <w:docVar w:name="jobnDTDT" w:val="15-66075 (A)   280415   280415"/>
    <w:docVar w:name="JobNo" w:val="1466075A"/>
    <w:docVar w:name="LocalDrive" w:val="0"/>
    <w:docVar w:name="OandT" w:val=" "/>
    <w:docVar w:name="PaperSize" w:val="Letter"/>
    <w:docVar w:name="sss1" w:val="CEDAW/C/HTI/8-9"/>
    <w:docVar w:name="sss2" w:val="-"/>
    <w:docVar w:name="Symbol1" w:val="CEDAW/C/HTI/8-9"/>
    <w:docVar w:name="Symbol2" w:val="-"/>
  </w:docVars>
  <w:rsids>
    <w:rsidRoot w:val="00DD144C"/>
    <w:rsid w:val="00016A25"/>
    <w:rsid w:val="000170D3"/>
    <w:rsid w:val="0002744A"/>
    <w:rsid w:val="000311C9"/>
    <w:rsid w:val="00042425"/>
    <w:rsid w:val="00047F6A"/>
    <w:rsid w:val="0005137B"/>
    <w:rsid w:val="00056AA7"/>
    <w:rsid w:val="0006648F"/>
    <w:rsid w:val="00070E09"/>
    <w:rsid w:val="00087310"/>
    <w:rsid w:val="000924A9"/>
    <w:rsid w:val="000927B5"/>
    <w:rsid w:val="000956A1"/>
    <w:rsid w:val="0009732C"/>
    <w:rsid w:val="000B640C"/>
    <w:rsid w:val="000C4B89"/>
    <w:rsid w:val="000C4EED"/>
    <w:rsid w:val="000D2CEC"/>
    <w:rsid w:val="000D63F1"/>
    <w:rsid w:val="000F3F48"/>
    <w:rsid w:val="00101EE8"/>
    <w:rsid w:val="0010461F"/>
    <w:rsid w:val="00113349"/>
    <w:rsid w:val="00114B99"/>
    <w:rsid w:val="0012522B"/>
    <w:rsid w:val="0013153F"/>
    <w:rsid w:val="00132672"/>
    <w:rsid w:val="00143096"/>
    <w:rsid w:val="001519A9"/>
    <w:rsid w:val="001568A8"/>
    <w:rsid w:val="00161F8A"/>
    <w:rsid w:val="00165F18"/>
    <w:rsid w:val="00170A5E"/>
    <w:rsid w:val="001737F8"/>
    <w:rsid w:val="001775EA"/>
    <w:rsid w:val="0018030C"/>
    <w:rsid w:val="00182D99"/>
    <w:rsid w:val="00187111"/>
    <w:rsid w:val="00187870"/>
    <w:rsid w:val="001A0D70"/>
    <w:rsid w:val="001A68CD"/>
    <w:rsid w:val="001B59DB"/>
    <w:rsid w:val="001D5758"/>
    <w:rsid w:val="001E5A5A"/>
    <w:rsid w:val="001E5A7A"/>
    <w:rsid w:val="001F6786"/>
    <w:rsid w:val="002120FA"/>
    <w:rsid w:val="002141DD"/>
    <w:rsid w:val="00233E2A"/>
    <w:rsid w:val="00236A29"/>
    <w:rsid w:val="00236E4E"/>
    <w:rsid w:val="002416C5"/>
    <w:rsid w:val="0025002E"/>
    <w:rsid w:val="0025075C"/>
    <w:rsid w:val="0025236C"/>
    <w:rsid w:val="00252B9B"/>
    <w:rsid w:val="00252D19"/>
    <w:rsid w:val="002606E6"/>
    <w:rsid w:val="00266F59"/>
    <w:rsid w:val="00272B6C"/>
    <w:rsid w:val="0027508A"/>
    <w:rsid w:val="00275EB3"/>
    <w:rsid w:val="0027623A"/>
    <w:rsid w:val="0028685E"/>
    <w:rsid w:val="00290F2F"/>
    <w:rsid w:val="002937DA"/>
    <w:rsid w:val="002971E7"/>
    <w:rsid w:val="002A09C6"/>
    <w:rsid w:val="002B0A3E"/>
    <w:rsid w:val="002B120A"/>
    <w:rsid w:val="002B4F37"/>
    <w:rsid w:val="002C2AF2"/>
    <w:rsid w:val="002C4E1B"/>
    <w:rsid w:val="002C657A"/>
    <w:rsid w:val="002D30BD"/>
    <w:rsid w:val="002D58BC"/>
    <w:rsid w:val="002E1490"/>
    <w:rsid w:val="002E44E5"/>
    <w:rsid w:val="002E750A"/>
    <w:rsid w:val="002F0398"/>
    <w:rsid w:val="002F0573"/>
    <w:rsid w:val="00307CFF"/>
    <w:rsid w:val="00312162"/>
    <w:rsid w:val="00312525"/>
    <w:rsid w:val="00317342"/>
    <w:rsid w:val="003501D5"/>
    <w:rsid w:val="00351324"/>
    <w:rsid w:val="0036512C"/>
    <w:rsid w:val="003676A8"/>
    <w:rsid w:val="00371AC4"/>
    <w:rsid w:val="00372C02"/>
    <w:rsid w:val="00376CFA"/>
    <w:rsid w:val="00383A67"/>
    <w:rsid w:val="00383CA8"/>
    <w:rsid w:val="00383EF3"/>
    <w:rsid w:val="00394C87"/>
    <w:rsid w:val="003A65ED"/>
    <w:rsid w:val="003C4B86"/>
    <w:rsid w:val="003C7A3B"/>
    <w:rsid w:val="003D4612"/>
    <w:rsid w:val="003E1BB9"/>
    <w:rsid w:val="003E26D7"/>
    <w:rsid w:val="003E4647"/>
    <w:rsid w:val="003E6DF8"/>
    <w:rsid w:val="003E7647"/>
    <w:rsid w:val="003F4B8C"/>
    <w:rsid w:val="00401BDF"/>
    <w:rsid w:val="00401F6E"/>
    <w:rsid w:val="00406F37"/>
    <w:rsid w:val="00411BBD"/>
    <w:rsid w:val="00415922"/>
    <w:rsid w:val="00423BD7"/>
    <w:rsid w:val="0042757D"/>
    <w:rsid w:val="00437C14"/>
    <w:rsid w:val="004527C9"/>
    <w:rsid w:val="00453069"/>
    <w:rsid w:val="0045450F"/>
    <w:rsid w:val="004677F0"/>
    <w:rsid w:val="00475FF6"/>
    <w:rsid w:val="0048330E"/>
    <w:rsid w:val="00483F5B"/>
    <w:rsid w:val="00490874"/>
    <w:rsid w:val="00494EE2"/>
    <w:rsid w:val="00496E83"/>
    <w:rsid w:val="00497193"/>
    <w:rsid w:val="004A2886"/>
    <w:rsid w:val="004A4595"/>
    <w:rsid w:val="004B14A0"/>
    <w:rsid w:val="004B1CBB"/>
    <w:rsid w:val="004B2CC5"/>
    <w:rsid w:val="004B440C"/>
    <w:rsid w:val="004C219B"/>
    <w:rsid w:val="004D0645"/>
    <w:rsid w:val="004D1B0C"/>
    <w:rsid w:val="004D3ACE"/>
    <w:rsid w:val="004D4EA9"/>
    <w:rsid w:val="004E53CA"/>
    <w:rsid w:val="004E76C4"/>
    <w:rsid w:val="004F0D2B"/>
    <w:rsid w:val="004F1402"/>
    <w:rsid w:val="004F41DA"/>
    <w:rsid w:val="004F75CD"/>
    <w:rsid w:val="0050659B"/>
    <w:rsid w:val="00520086"/>
    <w:rsid w:val="00521CAC"/>
    <w:rsid w:val="00524A2E"/>
    <w:rsid w:val="005279DE"/>
    <w:rsid w:val="00534772"/>
    <w:rsid w:val="00537FCD"/>
    <w:rsid w:val="005421A5"/>
    <w:rsid w:val="00542632"/>
    <w:rsid w:val="00545F76"/>
    <w:rsid w:val="005477A9"/>
    <w:rsid w:val="00551E87"/>
    <w:rsid w:val="005545BB"/>
    <w:rsid w:val="00556882"/>
    <w:rsid w:val="00560101"/>
    <w:rsid w:val="00561E43"/>
    <w:rsid w:val="00561EA9"/>
    <w:rsid w:val="0057078E"/>
    <w:rsid w:val="005816AF"/>
    <w:rsid w:val="005838F5"/>
    <w:rsid w:val="00590CD4"/>
    <w:rsid w:val="00591B45"/>
    <w:rsid w:val="00596606"/>
    <w:rsid w:val="005A0F27"/>
    <w:rsid w:val="005A0F73"/>
    <w:rsid w:val="005A2EA3"/>
    <w:rsid w:val="005A3942"/>
    <w:rsid w:val="005B3202"/>
    <w:rsid w:val="005B4C28"/>
    <w:rsid w:val="005C07BD"/>
    <w:rsid w:val="005C2A3B"/>
    <w:rsid w:val="005C2EB5"/>
    <w:rsid w:val="005C2ECE"/>
    <w:rsid w:val="005C4041"/>
    <w:rsid w:val="005C6568"/>
    <w:rsid w:val="005C7937"/>
    <w:rsid w:val="005C7ED8"/>
    <w:rsid w:val="005E3AC4"/>
    <w:rsid w:val="005E46BF"/>
    <w:rsid w:val="005F0347"/>
    <w:rsid w:val="005F4CD1"/>
    <w:rsid w:val="006007BD"/>
    <w:rsid w:val="006133D3"/>
    <w:rsid w:val="00616E82"/>
    <w:rsid w:val="006218A3"/>
    <w:rsid w:val="00624DB4"/>
    <w:rsid w:val="006564CE"/>
    <w:rsid w:val="00663F64"/>
    <w:rsid w:val="006773EC"/>
    <w:rsid w:val="00685439"/>
    <w:rsid w:val="00687880"/>
    <w:rsid w:val="006905A9"/>
    <w:rsid w:val="00692B46"/>
    <w:rsid w:val="00693CF9"/>
    <w:rsid w:val="00696B7A"/>
    <w:rsid w:val="006A1E4E"/>
    <w:rsid w:val="006C1E40"/>
    <w:rsid w:val="006C38EE"/>
    <w:rsid w:val="006C39AA"/>
    <w:rsid w:val="006D3170"/>
    <w:rsid w:val="006E5A2B"/>
    <w:rsid w:val="006E7E51"/>
    <w:rsid w:val="007006FC"/>
    <w:rsid w:val="00700F06"/>
    <w:rsid w:val="00710C94"/>
    <w:rsid w:val="00714319"/>
    <w:rsid w:val="0071531E"/>
    <w:rsid w:val="0071645B"/>
    <w:rsid w:val="00716E9D"/>
    <w:rsid w:val="00740D62"/>
    <w:rsid w:val="007477C9"/>
    <w:rsid w:val="00747B9E"/>
    <w:rsid w:val="007524BE"/>
    <w:rsid w:val="007525FA"/>
    <w:rsid w:val="007668E3"/>
    <w:rsid w:val="00767151"/>
    <w:rsid w:val="00770CF8"/>
    <w:rsid w:val="00774FF0"/>
    <w:rsid w:val="00780C4A"/>
    <w:rsid w:val="00784F2B"/>
    <w:rsid w:val="00786F0C"/>
    <w:rsid w:val="0079046D"/>
    <w:rsid w:val="00790F31"/>
    <w:rsid w:val="0079753A"/>
    <w:rsid w:val="007A296C"/>
    <w:rsid w:val="007A6DD9"/>
    <w:rsid w:val="007B555D"/>
    <w:rsid w:val="007C45EB"/>
    <w:rsid w:val="007C7274"/>
    <w:rsid w:val="007D489C"/>
    <w:rsid w:val="007D60E0"/>
    <w:rsid w:val="007D6B8D"/>
    <w:rsid w:val="007E32B9"/>
    <w:rsid w:val="007F37F0"/>
    <w:rsid w:val="007F54AF"/>
    <w:rsid w:val="008078E4"/>
    <w:rsid w:val="0081284F"/>
    <w:rsid w:val="0081286F"/>
    <w:rsid w:val="00814843"/>
    <w:rsid w:val="008170DE"/>
    <w:rsid w:val="008175EF"/>
    <w:rsid w:val="00820B87"/>
    <w:rsid w:val="00830E32"/>
    <w:rsid w:val="008332CD"/>
    <w:rsid w:val="00842BF3"/>
    <w:rsid w:val="00845A14"/>
    <w:rsid w:val="00851E1C"/>
    <w:rsid w:val="0085331D"/>
    <w:rsid w:val="00853F0F"/>
    <w:rsid w:val="00873A11"/>
    <w:rsid w:val="00873AF9"/>
    <w:rsid w:val="00880718"/>
    <w:rsid w:val="00881022"/>
    <w:rsid w:val="0088317F"/>
    <w:rsid w:val="00884B6F"/>
    <w:rsid w:val="008918B6"/>
    <w:rsid w:val="008A3FCA"/>
    <w:rsid w:val="008A606B"/>
    <w:rsid w:val="008B1AA2"/>
    <w:rsid w:val="008D1C04"/>
    <w:rsid w:val="008E739A"/>
    <w:rsid w:val="008F04A0"/>
    <w:rsid w:val="008F3D2C"/>
    <w:rsid w:val="008F419C"/>
    <w:rsid w:val="008F5850"/>
    <w:rsid w:val="008F64A7"/>
    <w:rsid w:val="0090012B"/>
    <w:rsid w:val="0090351F"/>
    <w:rsid w:val="00914215"/>
    <w:rsid w:val="00957DBF"/>
    <w:rsid w:val="00964FA8"/>
    <w:rsid w:val="00970BAD"/>
    <w:rsid w:val="009768D1"/>
    <w:rsid w:val="009807FF"/>
    <w:rsid w:val="00981E99"/>
    <w:rsid w:val="009829B7"/>
    <w:rsid w:val="009921E1"/>
    <w:rsid w:val="009927C0"/>
    <w:rsid w:val="00996063"/>
    <w:rsid w:val="009961E6"/>
    <w:rsid w:val="009975A9"/>
    <w:rsid w:val="009B1F6D"/>
    <w:rsid w:val="009B6C08"/>
    <w:rsid w:val="009B6C65"/>
    <w:rsid w:val="009B752D"/>
    <w:rsid w:val="009C0017"/>
    <w:rsid w:val="009C15F4"/>
    <w:rsid w:val="009C54BF"/>
    <w:rsid w:val="009C785C"/>
    <w:rsid w:val="009D582A"/>
    <w:rsid w:val="009D62A3"/>
    <w:rsid w:val="009E23AC"/>
    <w:rsid w:val="009E2A1F"/>
    <w:rsid w:val="009E5241"/>
    <w:rsid w:val="009F231F"/>
    <w:rsid w:val="009F5698"/>
    <w:rsid w:val="009F60C8"/>
    <w:rsid w:val="00A140D9"/>
    <w:rsid w:val="00A23142"/>
    <w:rsid w:val="00A37C4B"/>
    <w:rsid w:val="00A46D72"/>
    <w:rsid w:val="00A47282"/>
    <w:rsid w:val="00A50991"/>
    <w:rsid w:val="00A55036"/>
    <w:rsid w:val="00A56F63"/>
    <w:rsid w:val="00A66F66"/>
    <w:rsid w:val="00A71AE5"/>
    <w:rsid w:val="00A77F16"/>
    <w:rsid w:val="00A90909"/>
    <w:rsid w:val="00A93FB9"/>
    <w:rsid w:val="00AA0963"/>
    <w:rsid w:val="00AA1E16"/>
    <w:rsid w:val="00AB0232"/>
    <w:rsid w:val="00AC002C"/>
    <w:rsid w:val="00AC0E42"/>
    <w:rsid w:val="00AC2A65"/>
    <w:rsid w:val="00AC2EE0"/>
    <w:rsid w:val="00AC6CDD"/>
    <w:rsid w:val="00AD0BF1"/>
    <w:rsid w:val="00AD1A68"/>
    <w:rsid w:val="00AD38D0"/>
    <w:rsid w:val="00AE108C"/>
    <w:rsid w:val="00AE16D9"/>
    <w:rsid w:val="00AE5AE2"/>
    <w:rsid w:val="00AF1A53"/>
    <w:rsid w:val="00AF7AC7"/>
    <w:rsid w:val="00B05ADC"/>
    <w:rsid w:val="00B16E62"/>
    <w:rsid w:val="00B26B46"/>
    <w:rsid w:val="00B272BE"/>
    <w:rsid w:val="00B3471A"/>
    <w:rsid w:val="00B36AFF"/>
    <w:rsid w:val="00B416B9"/>
    <w:rsid w:val="00B5784C"/>
    <w:rsid w:val="00B9542C"/>
    <w:rsid w:val="00B95560"/>
    <w:rsid w:val="00B97A33"/>
    <w:rsid w:val="00BA3F11"/>
    <w:rsid w:val="00BA7FAB"/>
    <w:rsid w:val="00BB6B6E"/>
    <w:rsid w:val="00BC2F4C"/>
    <w:rsid w:val="00BC43AD"/>
    <w:rsid w:val="00BC4A05"/>
    <w:rsid w:val="00BC567D"/>
    <w:rsid w:val="00BC60BA"/>
    <w:rsid w:val="00BD2986"/>
    <w:rsid w:val="00BE15C1"/>
    <w:rsid w:val="00BF0B15"/>
    <w:rsid w:val="00BF1990"/>
    <w:rsid w:val="00C11783"/>
    <w:rsid w:val="00C12CBB"/>
    <w:rsid w:val="00C15809"/>
    <w:rsid w:val="00C16F77"/>
    <w:rsid w:val="00C22572"/>
    <w:rsid w:val="00C25A2D"/>
    <w:rsid w:val="00C260F8"/>
    <w:rsid w:val="00C3050C"/>
    <w:rsid w:val="00C32889"/>
    <w:rsid w:val="00C34664"/>
    <w:rsid w:val="00C43FBE"/>
    <w:rsid w:val="00C449C6"/>
    <w:rsid w:val="00C45E69"/>
    <w:rsid w:val="00C52142"/>
    <w:rsid w:val="00C54CCA"/>
    <w:rsid w:val="00C564B0"/>
    <w:rsid w:val="00C61F0B"/>
    <w:rsid w:val="00C6283F"/>
    <w:rsid w:val="00C65F8B"/>
    <w:rsid w:val="00C71487"/>
    <w:rsid w:val="00C76F4F"/>
    <w:rsid w:val="00C814A5"/>
    <w:rsid w:val="00C84B2B"/>
    <w:rsid w:val="00C855F6"/>
    <w:rsid w:val="00C91E91"/>
    <w:rsid w:val="00C96573"/>
    <w:rsid w:val="00C97A7E"/>
    <w:rsid w:val="00CA4791"/>
    <w:rsid w:val="00CB7CA1"/>
    <w:rsid w:val="00CC04B5"/>
    <w:rsid w:val="00CD0BB8"/>
    <w:rsid w:val="00CD3849"/>
    <w:rsid w:val="00CF4D77"/>
    <w:rsid w:val="00CF7384"/>
    <w:rsid w:val="00D00717"/>
    <w:rsid w:val="00D0526B"/>
    <w:rsid w:val="00D16299"/>
    <w:rsid w:val="00D2343D"/>
    <w:rsid w:val="00D308EB"/>
    <w:rsid w:val="00D30EAE"/>
    <w:rsid w:val="00D318F1"/>
    <w:rsid w:val="00D40B0E"/>
    <w:rsid w:val="00D44FE0"/>
    <w:rsid w:val="00D4694F"/>
    <w:rsid w:val="00D5423E"/>
    <w:rsid w:val="00D54CB7"/>
    <w:rsid w:val="00D65585"/>
    <w:rsid w:val="00D66413"/>
    <w:rsid w:val="00DA66B7"/>
    <w:rsid w:val="00DB0865"/>
    <w:rsid w:val="00DB0C91"/>
    <w:rsid w:val="00DB7206"/>
    <w:rsid w:val="00DC5C1E"/>
    <w:rsid w:val="00DD144C"/>
    <w:rsid w:val="00DE5433"/>
    <w:rsid w:val="00DE68A7"/>
    <w:rsid w:val="00DF2A65"/>
    <w:rsid w:val="00DF2AE6"/>
    <w:rsid w:val="00DF5A43"/>
    <w:rsid w:val="00DF5F38"/>
    <w:rsid w:val="00DF6AA9"/>
    <w:rsid w:val="00E00B39"/>
    <w:rsid w:val="00E14DE9"/>
    <w:rsid w:val="00E21491"/>
    <w:rsid w:val="00E23336"/>
    <w:rsid w:val="00E31661"/>
    <w:rsid w:val="00E32B52"/>
    <w:rsid w:val="00E33B17"/>
    <w:rsid w:val="00E35D91"/>
    <w:rsid w:val="00E3652F"/>
    <w:rsid w:val="00E36F5B"/>
    <w:rsid w:val="00E413AE"/>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C3288"/>
    <w:rsid w:val="00ED3C2E"/>
    <w:rsid w:val="00EE5547"/>
    <w:rsid w:val="00EF2E52"/>
    <w:rsid w:val="00EF4F85"/>
    <w:rsid w:val="00EF606B"/>
    <w:rsid w:val="00F031FB"/>
    <w:rsid w:val="00F0501D"/>
    <w:rsid w:val="00F220C3"/>
    <w:rsid w:val="00F273F5"/>
    <w:rsid w:val="00F32E4A"/>
    <w:rsid w:val="00F36D8C"/>
    <w:rsid w:val="00F46990"/>
    <w:rsid w:val="00F4710F"/>
    <w:rsid w:val="00F508DF"/>
    <w:rsid w:val="00F52CAD"/>
    <w:rsid w:val="00F53DA5"/>
    <w:rsid w:val="00F62528"/>
    <w:rsid w:val="00F65292"/>
    <w:rsid w:val="00F90A71"/>
    <w:rsid w:val="00F93545"/>
    <w:rsid w:val="00F94BCD"/>
    <w:rsid w:val="00F96337"/>
    <w:rsid w:val="00F96FBA"/>
    <w:rsid w:val="00FB053C"/>
    <w:rsid w:val="00FB2B5B"/>
    <w:rsid w:val="00FB4E06"/>
    <w:rsid w:val="00FC3483"/>
    <w:rsid w:val="00FC4D68"/>
    <w:rsid w:val="00FC56D7"/>
    <w:rsid w:val="00FD2ADA"/>
    <w:rsid w:val="00FD2BBE"/>
    <w:rsid w:val="00FD675B"/>
    <w:rsid w:val="00FE5D1E"/>
    <w:rsid w:val="00FF7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line number"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SimSun" w:hAnsi="Arial"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3EF3"/>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SingleTxt"/>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rFonts w:cs="Times New Roman"/>
      <w:b/>
      <w:bCs/>
      <w:kern w:val="14"/>
      <w:sz w:val="17"/>
      <w:szCs w:val="25"/>
    </w:rPr>
  </w:style>
  <w:style w:type="character" w:customStyle="1" w:styleId="FooterChar">
    <w:name w:val="Footer Char"/>
    <w:link w:val="Footer"/>
    <w:uiPriority w:val="99"/>
    <w:rsid w:val="007D489C"/>
    <w:rPr>
      <w:rFonts w:cs="Times New Roman"/>
      <w:b/>
      <w:bCs/>
      <w:kern w:val="14"/>
      <w:sz w:val="17"/>
      <w:szCs w:val="25"/>
      <w:lang w:bidi="ar-SA"/>
    </w:rPr>
  </w:style>
  <w:style w:type="paragraph" w:styleId="Header">
    <w:name w:val="header"/>
    <w:link w:val="HeaderChar"/>
    <w:uiPriority w:val="99"/>
    <w:qFormat/>
    <w:rsid w:val="007D489C"/>
    <w:pPr>
      <w:tabs>
        <w:tab w:val="center" w:pos="4320"/>
        <w:tab w:val="right" w:pos="8640"/>
      </w:tabs>
      <w:jc w:val="right"/>
    </w:pPr>
    <w:rPr>
      <w:rFonts w:cs="Times New Roman"/>
      <w:b/>
      <w:bCs/>
      <w:w w:val="105"/>
      <w:kern w:val="14"/>
      <w:sz w:val="17"/>
      <w:szCs w:val="25"/>
    </w:rPr>
  </w:style>
  <w:style w:type="character" w:customStyle="1" w:styleId="HeaderChar">
    <w:name w:val="Header Char"/>
    <w:link w:val="Header"/>
    <w:uiPriority w:val="99"/>
    <w:rsid w:val="007D489C"/>
    <w:rPr>
      <w:rFonts w:cs="Times New Roman"/>
      <w:b/>
      <w:bCs/>
      <w:w w:val="105"/>
      <w:kern w:val="14"/>
      <w:sz w:val="17"/>
      <w:szCs w:val="25"/>
      <w:lang w:bidi="ar-SA"/>
    </w:rPr>
  </w:style>
  <w:style w:type="character" w:customStyle="1" w:styleId="Heading3Char">
    <w:name w:val="Heading 3 Char"/>
    <w:link w:val="Heading3"/>
    <w:rsid w:val="00D4694F"/>
    <w:rPr>
      <w:rFonts w:ascii="Arial" w:eastAsia="SimSun"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uiPriority w:val="99"/>
    <w:rsid w:val="0025236C"/>
    <w:rPr>
      <w:color w:val="0000FF"/>
      <w:u w:val="none"/>
    </w:rPr>
  </w:style>
  <w:style w:type="character" w:styleId="FollowedHyperlink">
    <w:name w:val="FollowedHyperlink"/>
    <w:rsid w:val="0025236C"/>
    <w:rPr>
      <w:color w:val="0000FF"/>
      <w:u w:val="none"/>
    </w:rPr>
  </w:style>
  <w:style w:type="paragraph" w:styleId="CommentText">
    <w:name w:val="annotation text"/>
    <w:basedOn w:val="Normal"/>
    <w:link w:val="CommentTextChar"/>
    <w:rsid w:val="00AE16D9"/>
    <w:rPr>
      <w:rFonts w:cs="Times New Roman"/>
      <w:szCs w:val="20"/>
      <w:lang/>
    </w:rPr>
  </w:style>
  <w:style w:type="character" w:customStyle="1" w:styleId="CommentTextChar">
    <w:name w:val="Comment Text Char"/>
    <w:link w:val="CommentText"/>
    <w:rsid w:val="00AE16D9"/>
    <w:rPr>
      <w:w w:val="103"/>
      <w:kern w:val="14"/>
    </w:rPr>
  </w:style>
  <w:style w:type="paragraph" w:styleId="CommentSubject">
    <w:name w:val="annotation subject"/>
    <w:basedOn w:val="CommentText"/>
    <w:next w:val="CommentText"/>
    <w:link w:val="CommentSubjectChar"/>
    <w:rsid w:val="00AE16D9"/>
    <w:rPr>
      <w:b/>
      <w:bCs/>
    </w:rPr>
  </w:style>
  <w:style w:type="character" w:customStyle="1" w:styleId="CommentSubjectChar">
    <w:name w:val="Comment Subject Char"/>
    <w:link w:val="CommentSubject"/>
    <w:rsid w:val="00AE16D9"/>
    <w:rPr>
      <w:b/>
      <w:bCs/>
      <w:w w:val="103"/>
      <w:kern w:val="14"/>
    </w:rPr>
  </w:style>
  <w:style w:type="paragraph" w:styleId="ListParagraph">
    <w:name w:val="List Paragraph"/>
    <w:basedOn w:val="Normal"/>
    <w:uiPriority w:val="34"/>
    <w:qFormat/>
    <w:rsid w:val="002120FA"/>
    <w:pPr>
      <w:bidi w:val="0"/>
      <w:spacing w:after="200" w:line="276" w:lineRule="auto"/>
      <w:ind w:left="720"/>
      <w:contextualSpacing/>
      <w:jc w:val="left"/>
    </w:pPr>
    <w:rPr>
      <w:rFonts w:ascii="Calibri" w:hAnsi="Calibri" w:cs="Arial"/>
      <w:w w:val="100"/>
      <w:kern w:val="0"/>
      <w:sz w:val="22"/>
      <w:szCs w:val="22"/>
    </w:rPr>
  </w:style>
  <w:style w:type="paragraph" w:customStyle="1" w:styleId="SingleTxtG">
    <w:name w:val="_ Single Txt_G"/>
    <w:basedOn w:val="Normal"/>
    <w:rsid w:val="00C97A7E"/>
    <w:pPr>
      <w:suppressAutoHyphens/>
      <w:bidi w:val="0"/>
      <w:spacing w:after="120" w:line="240" w:lineRule="atLeast"/>
      <w:ind w:left="1134" w:right="1134"/>
      <w:jc w:val="both"/>
    </w:pPr>
    <w:rPr>
      <w:rFonts w:eastAsia="Times New Roman" w:cs="Times New Roman"/>
      <w:w w:val="100"/>
      <w:kern w:val="0"/>
      <w:szCs w:val="20"/>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amnesty.org/fr/library/asset/AMR36/001/2011/en/a4f14278-40f2-454b-b2c3-d9c50b3ba891/amr360012011fr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undocs.org/ar/undp/library/corporate/HDR/2013GlobalHDR/French/HDR2013%20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yperlink" Target="http://www.ht.undp.org/content/haiti/fr/home.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73</Pages>
  <Words>18680</Words>
  <Characters>106476</Characters>
  <Application>Microsoft Office Outlook</Application>
  <DocSecurity>4</DocSecurity>
  <Lines>887</Lines>
  <Paragraphs>249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124907</CharactersWithSpaces>
  <SharedDoc>false</SharedDoc>
  <HLinks>
    <vt:vector size="18" baseType="variant">
      <vt:variant>
        <vt:i4>2097187</vt:i4>
      </vt:variant>
      <vt:variant>
        <vt:i4>6</vt:i4>
      </vt:variant>
      <vt:variant>
        <vt:i4>0</vt:i4>
      </vt:variant>
      <vt:variant>
        <vt:i4>5</vt:i4>
      </vt:variant>
      <vt:variant>
        <vt:lpwstr>http://undocs.org/ar/undp/library/corporate/HDR/2013GlobalHDR/French/HDR2013 Report.pdf</vt:lpwstr>
      </vt:variant>
      <vt:variant>
        <vt:lpwstr/>
      </vt:variant>
      <vt:variant>
        <vt:i4>4784139</vt:i4>
      </vt:variant>
      <vt:variant>
        <vt:i4>3</vt:i4>
      </vt:variant>
      <vt:variant>
        <vt:i4>0</vt:i4>
      </vt:variant>
      <vt:variant>
        <vt:i4>5</vt:i4>
      </vt:variant>
      <vt:variant>
        <vt:lpwstr>http://www.ht.undp.org/content/haiti/fr/home.html</vt:lpwstr>
      </vt:variant>
      <vt:variant>
        <vt:lpwstr/>
      </vt:variant>
      <vt:variant>
        <vt:i4>3932201</vt:i4>
      </vt:variant>
      <vt:variant>
        <vt:i4>0</vt:i4>
      </vt:variant>
      <vt:variant>
        <vt:i4>0</vt:i4>
      </vt:variant>
      <vt:variant>
        <vt:i4>5</vt:i4>
      </vt:variant>
      <vt:variant>
        <vt:lpwstr>http://www.amnesty.org/fr/library/asset/AMR36/001/2011/en/a4f14278-40f2-454b-b2c3-d9c50b3ba891/amr360012011fra.pdf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Abdulrahman Zaza</dc:creator>
  <cp:keywords/>
  <cp:lastModifiedBy>Administrator</cp:lastModifiedBy>
  <cp:revision>4</cp:revision>
  <cp:lastPrinted>2015-05-13T14:55:00Z</cp:lastPrinted>
  <dcterms:created xsi:type="dcterms:W3CDTF">2015-05-13T14:30:00Z</dcterms:created>
  <dcterms:modified xsi:type="dcterms:W3CDTF">2015-05-13T14:56:00Z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1466889A</vt:lpwstr>
  </property>
  <property fmtid="{D5CDD505-2E9C-101B-9397-08002B2CF9AE}" pid="3" name="Symbol1">
    <vt:lpwstr>CEDAW/C/HTI/8-9</vt:lpwstr>
  </property>
  <property fmtid="{D5CDD505-2E9C-101B-9397-08002B2CF9AE}" pid="4" name="Symbol2">
    <vt:lpwstr/>
  </property>
  <property fmtid="{D5CDD505-2E9C-101B-9397-08002B2CF9AE}" pid="5" name="Translator">
    <vt:lpwstr/>
  </property>
  <property fmtid="{D5CDD505-2E9C-101B-9397-08002B2CF9AE}" pid="6" name="Distribution">
    <vt:lpwstr>General</vt:lpwstr>
  </property>
  <property fmtid="{D5CDD505-2E9C-101B-9397-08002B2CF9AE}" pid="7" name="Publication Date">
    <vt:lpwstr>3 December 2014</vt:lpwstr>
  </property>
  <property fmtid="{D5CDD505-2E9C-101B-9397-08002B2CF9AE}" pid="8" name="Original">
    <vt:lpwstr>French</vt:lpwstr>
  </property>
  <property fmtid="{D5CDD505-2E9C-101B-9397-08002B2CF9AE}" pid="9" name="Release Date">
    <vt:lpwstr>280415</vt:lpwstr>
  </property>
  <property fmtid="{D5CDD505-2E9C-101B-9397-08002B2CF9AE}" pid="10" name="JobNo">
    <vt:lpwstr>1466075A</vt:lpwstr>
  </property>
  <property fmtid="{D5CDD505-2E9C-101B-9397-08002B2CF9AE}" pid="11" name="Comment">
    <vt:lpwstr>للإصدار</vt:lpwstr>
  </property>
  <property fmtid="{D5CDD505-2E9C-101B-9397-08002B2CF9AE}" pid="12" name="DraftPages">
    <vt:lpwstr/>
  </property>
  <property fmtid="{D5CDD505-2E9C-101B-9397-08002B2CF9AE}" pid="13" name="Operator">
    <vt:lpwstr>باسم+السباعي تصويبات على الفاينال وإدراج المحتويات</vt:lpwstr>
  </property>
</Properties>
</file>