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9" w:rsidRDefault="00AC7279" w:rsidP="00AC7279">
      <w:pPr>
        <w:spacing w:line="60" w:lineRule="exact"/>
        <w:rPr>
          <w:sz w:val="6"/>
          <w:lang w:val="en-US"/>
        </w:rPr>
        <w:sectPr w:rsidR="00AC7279" w:rsidSect="00AC72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60B21" w:rsidRDefault="00160B21" w:rsidP="00160B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160B21" w:rsidRDefault="00160B21" w:rsidP="00160B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160B21" w:rsidRDefault="00160B21" w:rsidP="00160B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третья сессия</w:t>
      </w:r>
    </w:p>
    <w:p w:rsidR="00160B21" w:rsidRDefault="00160B21" w:rsidP="00160B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19 января — 6 февраля 2009 года</w:t>
      </w: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Default="00160B21" w:rsidP="00160B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Ответы на вопрос</w:t>
      </w:r>
      <w:r w:rsidR="00D6087D">
        <w:t>ник</w:t>
      </w:r>
      <w:r>
        <w:t xml:space="preserve"> в связи с рассмотрением объединенного доклада (включающего первоначальный, второй, третий, четвертый, </w:t>
      </w:r>
      <w:r w:rsidR="00D6087D">
        <w:br/>
      </w:r>
      <w:r>
        <w:t>пятый, шестой и седьмой периодические доклады)</w:t>
      </w: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Default="00160B21" w:rsidP="00160B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Гаити</w:t>
      </w:r>
      <w:r w:rsidRPr="00160B21">
        <w:rPr>
          <w:rStyle w:val="FootnoteReference"/>
          <w:b w:val="0"/>
          <w:sz w:val="20"/>
        </w:rPr>
        <w:footnoteReference w:customMarkFollows="1" w:id="1"/>
        <w:t>*</w:t>
      </w:r>
    </w:p>
    <w:p w:rsidR="00160B21" w:rsidRDefault="00160B21" w:rsidP="00314E71">
      <w:pPr>
        <w:pStyle w:val="SingleTxt"/>
      </w:pPr>
    </w:p>
    <w:p w:rsidR="00160B21" w:rsidRDefault="00160B21" w:rsidP="00160B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Статья 1</w:t>
      </w: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Default="00160B21" w:rsidP="00160B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дискриминации</w:t>
      </w: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Default="00160B21" w:rsidP="00314E71">
      <w:pPr>
        <w:pStyle w:val="SingleTxt"/>
      </w:pPr>
      <w:r>
        <w:t>1.</w:t>
      </w:r>
      <w:r>
        <w:tab/>
        <w:t>В Конституции Республики Гаити (1987 год) признается равенство му</w:t>
      </w:r>
      <w:r>
        <w:t>ж</w:t>
      </w:r>
      <w:r>
        <w:t>чин и женщин без какой бы то ни было дискриминации по признаку пола. Т</w:t>
      </w:r>
      <w:r>
        <w:t>а</w:t>
      </w:r>
      <w:r>
        <w:t>кое равенство между гражданами и гражданками не ограничивается ни одним из положений 298 статей Конституции, принятой гаитянским народом в р</w:t>
      </w:r>
      <w:r>
        <w:t>е</w:t>
      </w:r>
      <w:r>
        <w:t xml:space="preserve">зультате плебисцита 29 марта 1987 года после падения диктатуры, которая </w:t>
      </w:r>
      <w:r w:rsidR="00CC3852">
        <w:t>п</w:t>
      </w:r>
      <w:r w:rsidR="00CC3852">
        <w:t>о</w:t>
      </w:r>
      <w:r w:rsidR="00CC3852">
        <w:t>давляла</w:t>
      </w:r>
      <w:r>
        <w:t xml:space="preserve"> всякие надежды народа на создание правового государства.</w:t>
      </w:r>
    </w:p>
    <w:p w:rsidR="00160B21" w:rsidRDefault="00160B21" w:rsidP="00314E71">
      <w:pPr>
        <w:pStyle w:val="SingleTxt"/>
      </w:pPr>
      <w:r>
        <w:tab/>
        <w:t>Однако еще задолго до этого, в начале 1980</w:t>
      </w:r>
      <w:r>
        <w:noBreakHyphen/>
        <w:t>х годов, в самый разгар пра</w:t>
      </w:r>
      <w:r>
        <w:t>в</w:t>
      </w:r>
      <w:r>
        <w:t>ления тоталитарного режима, была одержана двойная победа в борьбе с ди</w:t>
      </w:r>
      <w:r>
        <w:t>с</w:t>
      </w:r>
      <w:r>
        <w:t>криминацией в отношении женщин. Сначала, 4 февраля 1981 года, был издан декрет об осуществлении Международной конвенции о ликвидации всех форм расовой дискриминации. В тексте закона, запрещающего дискриминацию, к</w:t>
      </w:r>
      <w:r>
        <w:t>о</w:t>
      </w:r>
      <w:r>
        <w:t>торая признавалась преступлением, в качестве одного из мотивов дискримин</w:t>
      </w:r>
      <w:r>
        <w:t>а</w:t>
      </w:r>
      <w:r>
        <w:t>ции называлась половая принадлежность, однако определения явления ди</w:t>
      </w:r>
      <w:r>
        <w:t>с</w:t>
      </w:r>
      <w:r>
        <w:t xml:space="preserve">криминации в отношении женщин предложено не было. В том же году, 7 апреля 1981 года, Гаити ратифицировала Конвенцию о ликвидации всех форм дискриминации в отношении женщин. В принятом в следующем году </w:t>
      </w:r>
      <w:r w:rsidR="001B66E2">
        <w:t>Д</w:t>
      </w:r>
      <w:r w:rsidR="00F00DA1">
        <w:t xml:space="preserve">екрете </w:t>
      </w:r>
      <w:r>
        <w:t>от 8 октября 1982 года признавался равный статус супругов и юридич</w:t>
      </w:r>
      <w:r>
        <w:t>е</w:t>
      </w:r>
      <w:r>
        <w:t xml:space="preserve">ские права замужней женщины. Однако в этом </w:t>
      </w:r>
      <w:r w:rsidR="00F00DA1">
        <w:t xml:space="preserve">декрете </w:t>
      </w:r>
      <w:r>
        <w:t>не содержалось опр</w:t>
      </w:r>
      <w:r>
        <w:t>е</w:t>
      </w:r>
      <w:r>
        <w:t>деления дискр</w:t>
      </w:r>
      <w:r>
        <w:t>и</w:t>
      </w:r>
      <w:r>
        <w:t>минации в отношении женщин.</w:t>
      </w:r>
    </w:p>
    <w:p w:rsidR="00314E71" w:rsidRDefault="00314E71" w:rsidP="00314E71">
      <w:pPr>
        <w:pStyle w:val="SingleTxt"/>
      </w:pPr>
      <w:r>
        <w:tab/>
        <w:t>В соответствии с Конституцией 1987 года, известной своим глубоко дем</w:t>
      </w:r>
      <w:r>
        <w:t>о</w:t>
      </w:r>
      <w:r>
        <w:t>кратичным характером, для принятия установлены длительные и сложные процедуры. В то же время Гаити, которая стремится к созданию благоприятн</w:t>
      </w:r>
      <w:r>
        <w:t>о</w:t>
      </w:r>
      <w:r>
        <w:t>го правового климата для защиты прав женщин, требуются конкретные ко</w:t>
      </w:r>
      <w:r>
        <w:t>н</w:t>
      </w:r>
      <w:r>
        <w:t>цептуальные инструменты. В связи с этим определение дискриминации в о</w:t>
      </w:r>
      <w:r>
        <w:t>т</w:t>
      </w:r>
      <w:r>
        <w:t>ношении женщин и четко сформулированное обязательство не осуществлять дискриминацию будут включены в законопроект о равенстве мужчин и же</w:t>
      </w:r>
      <w:r>
        <w:t>н</w:t>
      </w:r>
      <w:r>
        <w:t>щин, разработка которого Министерством по положению и правам женщин (МППЖ) предусмотрена в его плане действий на 2008–2009 годы.</w:t>
      </w:r>
    </w:p>
    <w:p w:rsidR="00F00DA1" w:rsidRPr="00F00DA1" w:rsidRDefault="00F00DA1" w:rsidP="00F00DA1">
      <w:pPr>
        <w:pStyle w:val="SingleTxt"/>
        <w:spacing w:after="0" w:line="120" w:lineRule="exact"/>
        <w:rPr>
          <w:sz w:val="10"/>
        </w:rPr>
      </w:pPr>
    </w:p>
    <w:p w:rsidR="00160B21" w:rsidRDefault="00160B21" w:rsidP="00F00D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2</w:t>
      </w: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Default="00160B21" w:rsidP="00160B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Осведомленность о Конвенции</w:t>
      </w:r>
    </w:p>
    <w:p w:rsidR="00160B21" w:rsidRPr="00160B21" w:rsidRDefault="00160B21" w:rsidP="00160B21">
      <w:pPr>
        <w:pStyle w:val="SingleTxt"/>
        <w:spacing w:after="0" w:line="120" w:lineRule="exact"/>
        <w:rPr>
          <w:sz w:val="10"/>
        </w:rPr>
      </w:pPr>
    </w:p>
    <w:p w:rsidR="00160B21" w:rsidRDefault="00160B21" w:rsidP="00314E71">
      <w:pPr>
        <w:pStyle w:val="SingleTxt"/>
      </w:pPr>
      <w:r>
        <w:t>2.</w:t>
      </w:r>
      <w:r>
        <w:tab/>
        <w:t>М</w:t>
      </w:r>
      <w:r w:rsidR="001B5591">
        <w:t xml:space="preserve">ППЖ </w:t>
      </w:r>
      <w:r>
        <w:t xml:space="preserve">стремится пропагандировать Конвенцию во всех </w:t>
      </w:r>
      <w:r w:rsidR="001B5591">
        <w:t>областях, в кот</w:t>
      </w:r>
      <w:r w:rsidR="001B5591">
        <w:t>о</w:t>
      </w:r>
      <w:r w:rsidR="001B5591">
        <w:t xml:space="preserve">рых все министерства </w:t>
      </w:r>
      <w:r w:rsidR="009E7648">
        <w:t>должны</w:t>
      </w:r>
      <w:r w:rsidR="001B5591">
        <w:t xml:space="preserve"> сотрудничать друг с другом</w:t>
      </w:r>
      <w:r>
        <w:t>. В рамках технич</w:t>
      </w:r>
      <w:r>
        <w:t>е</w:t>
      </w:r>
      <w:r>
        <w:t xml:space="preserve">ских советов, </w:t>
      </w:r>
      <w:r w:rsidR="001B5591">
        <w:t>в которые входят директора департаментов различных мин</w:t>
      </w:r>
      <w:r w:rsidR="001B5591">
        <w:t>и</w:t>
      </w:r>
      <w:r w:rsidR="001B5591">
        <w:t>стерств в каждом из десяти географических департаментов страны, Министе</w:t>
      </w:r>
      <w:r w:rsidR="001B5591">
        <w:t>р</w:t>
      </w:r>
      <w:r w:rsidR="001B5591">
        <w:t>ство по положению и правам женщин через свое Техническое управление, на которое</w:t>
      </w:r>
      <w:r>
        <w:t xml:space="preserve"> возложена ответственность</w:t>
      </w:r>
      <w:r w:rsidR="001B5591">
        <w:t xml:space="preserve"> за обобщение результатов сравнительного анализа по вопросу о положении женщин, специально посвящает часть пров</w:t>
      </w:r>
      <w:r w:rsidR="001B5591">
        <w:t>о</w:t>
      </w:r>
      <w:r w:rsidR="001B5591">
        <w:t xml:space="preserve">димых совещаний повышению осведомленности о Конвенции о ликвидации всех форм дискриминации в отношении женщин </w:t>
      </w:r>
      <w:r>
        <w:t xml:space="preserve">и вытекающим из нее </w:t>
      </w:r>
      <w:r w:rsidR="001B5591">
        <w:t>обяза</w:t>
      </w:r>
      <w:r w:rsidR="001B5591">
        <w:t>н</w:t>
      </w:r>
      <w:r w:rsidR="001B5591">
        <w:t>ностям для государства</w:t>
      </w:r>
      <w:r>
        <w:t xml:space="preserve">. Каждый участник получает при этом </w:t>
      </w:r>
      <w:r w:rsidR="001B5591">
        <w:t xml:space="preserve">экземпляр </w:t>
      </w:r>
      <w:r>
        <w:t>Ко</w:t>
      </w:r>
      <w:r>
        <w:t>н</w:t>
      </w:r>
      <w:r>
        <w:t>венции на креольск</w:t>
      </w:r>
      <w:r w:rsidR="001B5591">
        <w:t>ом</w:t>
      </w:r>
      <w:r>
        <w:t xml:space="preserve"> язык</w:t>
      </w:r>
      <w:r w:rsidR="001B5591">
        <w:t>е</w:t>
      </w:r>
      <w:r>
        <w:t>.</w:t>
      </w:r>
    </w:p>
    <w:p w:rsidR="00160B21" w:rsidRDefault="00160B21" w:rsidP="00314E71">
      <w:pPr>
        <w:pStyle w:val="SingleTxt"/>
      </w:pPr>
      <w:r>
        <w:tab/>
        <w:t xml:space="preserve">Взаимоотношения </w:t>
      </w:r>
      <w:r w:rsidR="001B5591">
        <w:t>между М</w:t>
      </w:r>
      <w:r>
        <w:t>инистерств</w:t>
      </w:r>
      <w:r w:rsidR="001B5591">
        <w:t>ом</w:t>
      </w:r>
      <w:r>
        <w:t xml:space="preserve"> юстиции и </w:t>
      </w:r>
      <w:r w:rsidR="001B5591">
        <w:t xml:space="preserve">общественной </w:t>
      </w:r>
      <w:r>
        <w:t>без</w:t>
      </w:r>
      <w:r>
        <w:t>о</w:t>
      </w:r>
      <w:r>
        <w:t xml:space="preserve">пасности и </w:t>
      </w:r>
      <w:r w:rsidR="001B5591">
        <w:t>М</w:t>
      </w:r>
      <w:r>
        <w:t>инистерство</w:t>
      </w:r>
      <w:r w:rsidR="00F00DA1">
        <w:t>м</w:t>
      </w:r>
      <w:r>
        <w:t xml:space="preserve"> по положению и правам женщин определены в пр</w:t>
      </w:r>
      <w:r>
        <w:t>о</w:t>
      </w:r>
      <w:r>
        <w:t>токолах</w:t>
      </w:r>
      <w:r w:rsidR="001B5591">
        <w:t xml:space="preserve"> о проведении совместной</w:t>
      </w:r>
      <w:r>
        <w:t xml:space="preserve"> деятельност</w:t>
      </w:r>
      <w:r w:rsidR="001B5591">
        <w:t>и</w:t>
      </w:r>
      <w:r>
        <w:t>, направленн</w:t>
      </w:r>
      <w:r w:rsidR="001B5591">
        <w:t>ой</w:t>
      </w:r>
      <w:r>
        <w:t>, в частности, на борьбу с насилием в отношении женщин. Аналогичные отношения сотрудн</w:t>
      </w:r>
      <w:r>
        <w:t>и</w:t>
      </w:r>
      <w:r>
        <w:t>чества поддерживаются и с национальной полицией. В рамках этого взаим</w:t>
      </w:r>
      <w:r>
        <w:t>о</w:t>
      </w:r>
      <w:r>
        <w:t xml:space="preserve">действия часто </w:t>
      </w:r>
      <w:r w:rsidR="00CC3852">
        <w:t>используются</w:t>
      </w:r>
      <w:r w:rsidR="00F00DA1">
        <w:t xml:space="preserve"> </w:t>
      </w:r>
      <w:r>
        <w:t>положения Конвенции и других международных документов, ратифицированных Гаити.</w:t>
      </w:r>
    </w:p>
    <w:p w:rsidR="00160B21" w:rsidRDefault="00160B21" w:rsidP="00314E71">
      <w:pPr>
        <w:pStyle w:val="SingleTxt"/>
      </w:pPr>
      <w:r>
        <w:tab/>
      </w:r>
      <w:r w:rsidR="008A661B">
        <w:t xml:space="preserve">Как </w:t>
      </w:r>
      <w:r>
        <w:t xml:space="preserve">в юридических кругах, </w:t>
      </w:r>
      <w:r w:rsidR="008A661B">
        <w:t xml:space="preserve">так </w:t>
      </w:r>
      <w:r>
        <w:t xml:space="preserve">и </w:t>
      </w:r>
      <w:r w:rsidR="008A661B">
        <w:t xml:space="preserve">среди </w:t>
      </w:r>
      <w:r>
        <w:t>общественно</w:t>
      </w:r>
      <w:r w:rsidR="008A661B">
        <w:t xml:space="preserve">сти информирование населения о правах женщин и равенстве </w:t>
      </w:r>
      <w:r>
        <w:t xml:space="preserve">между мужчинами и женщинами </w:t>
      </w:r>
      <w:r w:rsidR="008A661B">
        <w:t>п</w:t>
      </w:r>
      <w:r w:rsidR="008A661B">
        <w:t>о</w:t>
      </w:r>
      <w:r w:rsidR="008A661B">
        <w:t xml:space="preserve">следовательно осуществляется за счет </w:t>
      </w:r>
      <w:r>
        <w:t xml:space="preserve">конкретного </w:t>
      </w:r>
      <w:r w:rsidR="008A661B">
        <w:t xml:space="preserve">применения </w:t>
      </w:r>
      <w:r>
        <w:t xml:space="preserve">нового </w:t>
      </w:r>
      <w:r w:rsidR="008A661B">
        <w:t>закон</w:t>
      </w:r>
      <w:r w:rsidR="008A661B">
        <w:t>о</w:t>
      </w:r>
      <w:r w:rsidR="008A661B">
        <w:t xml:space="preserve">дательства, которое обеспечивает </w:t>
      </w:r>
      <w:r>
        <w:t>судебную защиту женщин в случаях секс</w:t>
      </w:r>
      <w:r>
        <w:t>у</w:t>
      </w:r>
      <w:r>
        <w:t xml:space="preserve">ального насилия или </w:t>
      </w:r>
      <w:r w:rsidR="008A661B">
        <w:t>убийства супруга</w:t>
      </w:r>
      <w:r>
        <w:t>. За два последних года в случаях изн</w:t>
      </w:r>
      <w:r>
        <w:t>а</w:t>
      </w:r>
      <w:r>
        <w:t xml:space="preserve">силования </w:t>
      </w:r>
      <w:r w:rsidR="008A661B">
        <w:t xml:space="preserve">в судебных решениях, вынесенных на основании декрета </w:t>
      </w:r>
      <w:r>
        <w:t xml:space="preserve">от 6 июля 2005 года о сексуальных преступлениях, </w:t>
      </w:r>
      <w:r w:rsidR="008A661B">
        <w:t xml:space="preserve">были предусмотрены суровые меры наказания для виновных, и такие случаи широко освещались </w:t>
      </w:r>
      <w:r>
        <w:t>в средствах ма</w:t>
      </w:r>
      <w:r>
        <w:t>с</w:t>
      </w:r>
      <w:r>
        <w:t>совой информации. Так, недавно широкую огласку получило дело об убийстве женщины прожива</w:t>
      </w:r>
      <w:r w:rsidR="0027023D">
        <w:t>вш</w:t>
      </w:r>
      <w:r>
        <w:t>им с ней мужчиной, в котором суд отказался учитывать какие-либо смягчающие обстоятельства. Все это свидетельствует об изменен</w:t>
      </w:r>
      <w:r>
        <w:t>и</w:t>
      </w:r>
      <w:r>
        <w:t xml:space="preserve">ях в мышлении людей, которые происходят благодаря </w:t>
      </w:r>
      <w:r w:rsidR="0027023D">
        <w:t xml:space="preserve">внесению изменений в </w:t>
      </w:r>
      <w:r>
        <w:t>Уголовн</w:t>
      </w:r>
      <w:r w:rsidR="0027023D">
        <w:t>ый</w:t>
      </w:r>
      <w:r>
        <w:t xml:space="preserve"> кодекс. В то же время по</w:t>
      </w:r>
      <w:r>
        <w:noBreakHyphen/>
        <w:t xml:space="preserve">прежнему сохраняется необходимость </w:t>
      </w:r>
      <w:r w:rsidR="0027023D">
        <w:t>у</w:t>
      </w:r>
      <w:r w:rsidR="0027023D">
        <w:t>г</w:t>
      </w:r>
      <w:r w:rsidR="0027023D">
        <w:t xml:space="preserve">лубленного изучения в рамках регулярной учебной </w:t>
      </w:r>
      <w:r>
        <w:t>подготовки судей, адвок</w:t>
      </w:r>
      <w:r>
        <w:t>а</w:t>
      </w:r>
      <w:r>
        <w:t xml:space="preserve">тов и полицейских вопросов конвенций, касающихся равенства мужчин и женщин и </w:t>
      </w:r>
      <w:r w:rsidR="0027023D">
        <w:t>обязанностей государства в этой связи</w:t>
      </w:r>
      <w:r>
        <w:t>.</w:t>
      </w:r>
    </w:p>
    <w:p w:rsidR="00160B21" w:rsidRDefault="00160B21" w:rsidP="00314E71">
      <w:pPr>
        <w:pStyle w:val="SingleTxt"/>
      </w:pPr>
      <w:r>
        <w:t>3.</w:t>
      </w:r>
      <w:r>
        <w:tab/>
        <w:t>Статья 40 Конституции, предусматривающая публикацию и распростр</w:t>
      </w:r>
      <w:r>
        <w:t>а</w:t>
      </w:r>
      <w:r>
        <w:t>нение законов, постановлений, указов, международных соглашений, догов</w:t>
      </w:r>
      <w:r>
        <w:t>о</w:t>
      </w:r>
      <w:r>
        <w:t>ров и конвенций одновременно на креольском и французском языках, пока еще п</w:t>
      </w:r>
      <w:r>
        <w:t>о</w:t>
      </w:r>
      <w:r>
        <w:t>всеместного применения не получила. Имеется ряд документов национал</w:t>
      </w:r>
      <w:r>
        <w:t>ь</w:t>
      </w:r>
      <w:r>
        <w:t xml:space="preserve">ного значения, </w:t>
      </w:r>
      <w:r w:rsidR="0027023D">
        <w:t xml:space="preserve">в которых используются два </w:t>
      </w:r>
      <w:r>
        <w:t>официальных языка, как, например, паспорт</w:t>
      </w:r>
      <w:r w:rsidR="0027023D">
        <w:t>а</w:t>
      </w:r>
      <w:r>
        <w:t xml:space="preserve"> и некоторые административные формы. Следует также подчеркнуть, что в настоящее время президентские постановления публик</w:t>
      </w:r>
      <w:r w:rsidR="0027023D">
        <w:t>у</w:t>
      </w:r>
      <w:r>
        <w:t>ют</w:t>
      </w:r>
      <w:r w:rsidR="00F00DA1">
        <w:t>ся</w:t>
      </w:r>
      <w:r>
        <w:t xml:space="preserve"> на двух языках. Однако такая практика не носит ни постоянного, ни общепринятого характера. Необходимо будет принять закон о применении норм регламентац</w:t>
      </w:r>
      <w:r>
        <w:t>и</w:t>
      </w:r>
      <w:r>
        <w:t>онного характера во всех государственных учреждениях, с тем чтобы обесп</w:t>
      </w:r>
      <w:r>
        <w:t>е</w:t>
      </w:r>
      <w:r>
        <w:t xml:space="preserve">чить неукоснительное выполнение конституционных требований в этом </w:t>
      </w:r>
      <w:r w:rsidR="0027023D">
        <w:t>отн</w:t>
      </w:r>
      <w:r w:rsidR="0027023D">
        <w:t>о</w:t>
      </w:r>
      <w:r w:rsidR="0027023D">
        <w:t>шении</w:t>
      </w:r>
      <w:r>
        <w:t>.</w:t>
      </w:r>
    </w:p>
    <w:p w:rsidR="001B66E2" w:rsidRDefault="001B66E2" w:rsidP="001B66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Дискриминационные законы и практика</w:t>
      </w:r>
    </w:p>
    <w:p w:rsidR="001B66E2" w:rsidRPr="00870FCC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1B66E2" w:rsidP="001B66E2">
      <w:pPr>
        <w:pStyle w:val="SingleTxt"/>
      </w:pPr>
      <w:r>
        <w:t>4.</w:t>
      </w:r>
      <w:r>
        <w:tab/>
        <w:t>Политика равенства мужчин и женщин, которую проводит МППЖ, дол</w:t>
      </w:r>
      <w:r>
        <w:t>ж</w:t>
      </w:r>
      <w:r>
        <w:t>на создать надлежащую основу для всеобщей правовой реформы, которая п</w:t>
      </w:r>
      <w:r>
        <w:t>о</w:t>
      </w:r>
      <w:r>
        <w:t>зволит добиться ликвидации всех форм дискриминации в отношении женщин и обеспечить в то же время согласование национальных законов с конвенци</w:t>
      </w:r>
      <w:r>
        <w:t>я</w:t>
      </w:r>
      <w:r>
        <w:t>ми, ратифицированными Гаити. Тем временем проведение в парламенте гол</w:t>
      </w:r>
      <w:r>
        <w:t>о</w:t>
      </w:r>
      <w:r>
        <w:t>сования по законопроектам, представленным МППЖ, позволило бы урегул</w:t>
      </w:r>
      <w:r>
        <w:t>и</w:t>
      </w:r>
      <w:r>
        <w:t>ровать некоторые затрагивающие положение женщин аспекты в Гражданском кодексе и положение трудящихся, преимущественно женщин, — в Трудовом кодексе. Что касается Уголовного кодекса, то Декретом от 6 июля 2005 года многие формы дискриминации были ликвидированы. В настоящее время в МППЖ ведется подготовка законопроекта, частично разр</w:t>
      </w:r>
      <w:r>
        <w:t>е</w:t>
      </w:r>
      <w:r>
        <w:t xml:space="preserve">шающего аборты. </w:t>
      </w:r>
    </w:p>
    <w:p w:rsidR="001B66E2" w:rsidRDefault="001B66E2" w:rsidP="001B66E2">
      <w:pPr>
        <w:pStyle w:val="SingleTxt"/>
      </w:pPr>
      <w:r>
        <w:t>5.</w:t>
      </w:r>
      <w:r>
        <w:tab/>
        <w:t>Практика и обычаи отражают верования и традиции, от которых зависит выживание людей. При этом осуждение тех, кто поощряет различные формы дискриминации в отношении женщин, не должно приводить к разрушению н</w:t>
      </w:r>
      <w:r>
        <w:t>а</w:t>
      </w:r>
      <w:r>
        <w:t>циональной культуры, которую, безусловно, необходимо сохранять во всем м</w:t>
      </w:r>
      <w:r>
        <w:t>и</w:t>
      </w:r>
      <w:r>
        <w:t>ре. МППЖ черпает в национальной культуре положительные элементы, как то: назидательные примеры исторических героинь и женщин-лидеров активного женского движения за свои права и равенство в целях устранения препятствий культурного характера, которые не только позволяют сохранять дискриминац</w:t>
      </w:r>
      <w:r>
        <w:t>и</w:t>
      </w:r>
      <w:r>
        <w:t>онную практику, но также поддерживать покрывающую их «культуру молч</w:t>
      </w:r>
      <w:r>
        <w:t>а</w:t>
      </w:r>
      <w:r>
        <w:t>ния». МППЖ предусматривает в своем стратегическом плане на 2008–2010 годы активизировать уже проводимые кампании информирования о ст</w:t>
      </w:r>
      <w:r>
        <w:t>е</w:t>
      </w:r>
      <w:r>
        <w:t>реотипных представлениях и охватить ими самые удаленные районы страны. Образование, научные знания, история цивилизаций, анализ социальных о</w:t>
      </w:r>
      <w:r>
        <w:t>т</w:t>
      </w:r>
      <w:r>
        <w:t>ношений между мужчинами и женщинами и существующих стереотипов, а также формирование более равного для всех общества без каких-либо искл</w:t>
      </w:r>
      <w:r>
        <w:t>ю</w:t>
      </w:r>
      <w:r>
        <w:t>чений позволят постепенно ликвидировать такую практику и обычаи, которые закрепляют приниженное положение женщин. Помимо информационно-просветительских программ во всех сферах общества среди женщин и среди мужчин необходимо проводить просветительскую работу, посвященную ге</w:t>
      </w:r>
      <w:r>
        <w:t>н</w:t>
      </w:r>
      <w:r>
        <w:t>дерной проблематике. Для этих целей в учебные программы необходимо си</w:t>
      </w:r>
      <w:r>
        <w:t>с</w:t>
      </w:r>
      <w:r>
        <w:t>тематически включать изучение вопросов, касающихся правовых реформ, н</w:t>
      </w:r>
      <w:r>
        <w:t>а</w:t>
      </w:r>
      <w:r>
        <w:t>правленных на обеспечение равенства.</w:t>
      </w:r>
    </w:p>
    <w:p w:rsidR="001B66E2" w:rsidRDefault="001B66E2" w:rsidP="001B66E2">
      <w:pPr>
        <w:pStyle w:val="SingleTxt"/>
      </w:pPr>
      <w:r>
        <w:t>6.</w:t>
      </w:r>
      <w:r>
        <w:tab/>
        <w:t>Правительство стремится ликвидировать носящие дискриминационный характер в отношении женщин аспекты существующих законов, предлагая и принимая тексты законов, соответствующих Конституции страны и согласу</w:t>
      </w:r>
      <w:r>
        <w:t>ю</w:t>
      </w:r>
      <w:r>
        <w:t>щихся с Конвенцией. Так, специальным декретом были внесены изменения в Уголовный кодекс. Другие изменения, касающиеся Трудового кодекса и Гра</w:t>
      </w:r>
      <w:r>
        <w:t>ж</w:t>
      </w:r>
      <w:r>
        <w:t>данского кодекса, предусматриваются в законопроектах, которые были пре</w:t>
      </w:r>
      <w:r>
        <w:t>д</w:t>
      </w:r>
      <w:r>
        <w:t>ставлены парламенту и по к</w:t>
      </w:r>
      <w:r>
        <w:t>о</w:t>
      </w:r>
      <w:r>
        <w:t>торым будет проводиться голосование.</w:t>
      </w:r>
    </w:p>
    <w:p w:rsidR="001B66E2" w:rsidRPr="00152B2A" w:rsidRDefault="001B66E2" w:rsidP="001B66E2">
      <w:pPr>
        <w:pStyle w:val="SingleTxt"/>
      </w:pPr>
      <w:r>
        <w:tab/>
        <w:t>В четверг, 11 августа 2005 года, в № 60 газеты «Лё монитор» был опубл</w:t>
      </w:r>
      <w:r>
        <w:t>и</w:t>
      </w:r>
      <w:r>
        <w:t xml:space="preserve">кован Декрет </w:t>
      </w:r>
      <w:r w:rsidRPr="00152B2A">
        <w:t>от 6 июля 2005 года</w:t>
      </w:r>
      <w:r>
        <w:t xml:space="preserve"> об изменении квалификации </w:t>
      </w:r>
      <w:r w:rsidRPr="00152B2A">
        <w:t xml:space="preserve">сексуальных посягательств и </w:t>
      </w:r>
      <w:r>
        <w:t xml:space="preserve">о </w:t>
      </w:r>
      <w:r w:rsidRPr="00152B2A">
        <w:t>ликвидаци</w:t>
      </w:r>
      <w:r>
        <w:t>и</w:t>
      </w:r>
      <w:r w:rsidRPr="00152B2A">
        <w:t xml:space="preserve"> дискриминации в отношении женщин</w:t>
      </w:r>
      <w:r>
        <w:t xml:space="preserve">, в котором содержались </w:t>
      </w:r>
      <w:r w:rsidRPr="00152B2A">
        <w:t>важные изменения к Уголовному кодексу</w:t>
      </w:r>
      <w:r>
        <w:t>, касающиеся трех аспе</w:t>
      </w:r>
      <w:r>
        <w:t>к</w:t>
      </w:r>
      <w:r>
        <w:t>тов</w:t>
      </w:r>
      <w:r w:rsidRPr="00152B2A">
        <w:t>: 1) </w:t>
      </w:r>
      <w:r>
        <w:t xml:space="preserve">официальное признание изнасилования в качестве акта </w:t>
      </w:r>
      <w:r w:rsidRPr="00152B2A">
        <w:t>сексуального надругательства</w:t>
      </w:r>
      <w:r>
        <w:t xml:space="preserve">, что отделяет его от развратных действий и </w:t>
      </w:r>
      <w:r w:rsidRPr="00152B2A">
        <w:t xml:space="preserve">посягательства на </w:t>
      </w:r>
      <w:r>
        <w:t xml:space="preserve">нравственность; </w:t>
      </w:r>
      <w:r w:rsidRPr="00152B2A">
        <w:t>2) непризнание в качестве смягчающего обстоятельства зая</w:t>
      </w:r>
      <w:r w:rsidRPr="00152B2A">
        <w:t>в</w:t>
      </w:r>
      <w:r w:rsidRPr="00152B2A">
        <w:t xml:space="preserve">ления обвиняемого, что он застал свою </w:t>
      </w:r>
      <w:r>
        <w:t xml:space="preserve">жену в момент супружеской измены; </w:t>
      </w:r>
      <w:r w:rsidRPr="00152B2A">
        <w:t>3) </w:t>
      </w:r>
      <w:r>
        <w:t xml:space="preserve">отказ от признания </w:t>
      </w:r>
      <w:r w:rsidRPr="00152B2A">
        <w:t xml:space="preserve">супружеской измены в качестве </w:t>
      </w:r>
      <w:r>
        <w:t>уголовного деяния</w:t>
      </w:r>
      <w:r w:rsidRPr="00152B2A">
        <w:t>.</w:t>
      </w:r>
    </w:p>
    <w:p w:rsidR="001B66E2" w:rsidRDefault="001B66E2" w:rsidP="001B66E2">
      <w:pPr>
        <w:pStyle w:val="SingleTxt"/>
      </w:pPr>
      <w:r>
        <w:tab/>
        <w:t>Кроме того, были ужесточены меры наказания, в частности за изнасил</w:t>
      </w:r>
      <w:r>
        <w:t>о</w:t>
      </w:r>
      <w:r>
        <w:t>вание, в связи с чем прежний максимальный срок в виде лишения свободы сроком на 10 лет был изменен на пожизненное лишение свободы.</w:t>
      </w:r>
    </w:p>
    <w:p w:rsidR="001B66E2" w:rsidRDefault="001B66E2" w:rsidP="001B66E2">
      <w:pPr>
        <w:pStyle w:val="SingleTxt"/>
      </w:pPr>
      <w:r>
        <w:tab/>
      </w:r>
      <w:r w:rsidRPr="00152B2A">
        <w:t>Статья 278</w:t>
      </w:r>
      <w:r>
        <w:t xml:space="preserve"> (Д. 6 июля 2005 года, статья 2). Лицо, совершившее престу</w:t>
      </w:r>
      <w:r>
        <w:t>п</w:t>
      </w:r>
      <w:r>
        <w:t>ление изнасилования или признанное виновным в совершении какого-либо другого акта сексуального посягательства с применением насилия, угроз, э</w:t>
      </w:r>
      <w:r>
        <w:t>ф</w:t>
      </w:r>
      <w:r>
        <w:t>фекта внезапности или психологического давления в отношении представителя своего или противоположного пола, приговаривается к принудительным раб</w:t>
      </w:r>
      <w:r>
        <w:t>о</w:t>
      </w:r>
      <w:r>
        <w:t>там сроком на 10 лет.</w:t>
      </w:r>
    </w:p>
    <w:p w:rsidR="001B66E2" w:rsidRDefault="001B66E2" w:rsidP="001B66E2">
      <w:pPr>
        <w:pStyle w:val="SingleTxt"/>
      </w:pPr>
      <w:r>
        <w:tab/>
        <w:t>Эти изменения были произведены в результате пересмотра первой главы раздела </w:t>
      </w:r>
      <w:r>
        <w:rPr>
          <w:lang w:val="en-US"/>
        </w:rPr>
        <w:t>II</w:t>
      </w:r>
      <w:r>
        <w:t xml:space="preserve"> Уголовного кодекса, в результате которого была изменена классиф</w:t>
      </w:r>
      <w:r>
        <w:t>и</w:t>
      </w:r>
      <w:r>
        <w:t>кация преступлений и правонарушений. Помимо этого были приняты и другие меры, выразившиеся в пересмотре ряда статей и аннулировании некот</w:t>
      </w:r>
      <w:r>
        <w:t>о</w:t>
      </w:r>
      <w:r>
        <w:t>рых из них.</w:t>
      </w:r>
    </w:p>
    <w:p w:rsidR="001B66E2" w:rsidRDefault="001B66E2" w:rsidP="001B66E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Изменение классификации</w:t>
      </w:r>
    </w:p>
    <w:p w:rsidR="001B66E2" w:rsidRPr="00152B2A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1B66E2" w:rsidP="001B66E2">
      <w:pPr>
        <w:pStyle w:val="SingleTxt"/>
      </w:pPr>
      <w:r>
        <w:tab/>
        <w:t>Раздел 4 первой главы части II Уголовного кодекса «Посягательства на нравственность» был переименован в «Агрессивные посягательства сексуал</w:t>
      </w:r>
      <w:r>
        <w:t>ь</w:t>
      </w:r>
      <w:r>
        <w:t>ного характера» в соответствии со статьей 1 Декрета от 6 июля 2005 года. О</w:t>
      </w:r>
      <w:r>
        <w:t>т</w:t>
      </w:r>
      <w:r>
        <w:t>ныне раздел 4 охватывает агрессивные действия сексуального характера, пр</w:t>
      </w:r>
      <w:r>
        <w:t>е</w:t>
      </w:r>
      <w:r>
        <w:t>ступление изнасилования и отягчающие их обстоятельства, как, например, во</w:t>
      </w:r>
      <w:r>
        <w:t>з</w:t>
      </w:r>
      <w:r>
        <w:t>раст жертвы, высокое положение обвиняемого или групповое изнасилование. Новый раздел 4 </w:t>
      </w:r>
      <w:r>
        <w:rPr>
          <w:lang w:val="en-US"/>
        </w:rPr>
        <w:t>bis</w:t>
      </w:r>
      <w:r>
        <w:t>, озаглавленный «Посягательства на нравственность», в с</w:t>
      </w:r>
      <w:r>
        <w:t>о</w:t>
      </w:r>
      <w:r>
        <w:t>ответствии со статьей 5 Декрета включает положения Уголовного кодекса, к</w:t>
      </w:r>
      <w:r>
        <w:t>а</w:t>
      </w:r>
      <w:r>
        <w:t>сающиеся таких посягательств, как, например, подстрекательство к простит</w:t>
      </w:r>
      <w:r>
        <w:t>у</w:t>
      </w:r>
      <w:r>
        <w:t>ции и посягательства на общественную мораль. Такая перегруппировка ст</w:t>
      </w:r>
      <w:r>
        <w:t>а</w:t>
      </w:r>
      <w:r>
        <w:t>тей ограничивается лишь разделами 4 и 4 </w:t>
      </w:r>
      <w:r>
        <w:rPr>
          <w:lang w:val="en-US"/>
        </w:rPr>
        <w:t>bis</w:t>
      </w:r>
      <w:r>
        <w:t xml:space="preserve"> первой главы части II Уголовного к</w:t>
      </w:r>
      <w:r>
        <w:t>о</w:t>
      </w:r>
      <w:r>
        <w:t>декса и не затрагивает порядок статей в других разд</w:t>
      </w:r>
      <w:r>
        <w:t>е</w:t>
      </w:r>
      <w:r>
        <w:t>лах.</w:t>
      </w:r>
    </w:p>
    <w:p w:rsidR="001B66E2" w:rsidRPr="00152B2A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1B66E2" w:rsidP="001B66E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Изменение формулировок</w:t>
      </w:r>
    </w:p>
    <w:p w:rsidR="001B66E2" w:rsidRPr="00152B2A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1B66E2" w:rsidP="001B66E2">
      <w:pPr>
        <w:pStyle w:val="SingleTxt"/>
      </w:pPr>
      <w:r>
        <w:tab/>
        <w:t>В статьи 269 и 270 раздела 3 первой главы части II Уголовного кодекса, в которых идет речь о преступлениях, которые могут быть оправданы, были вн</w:t>
      </w:r>
      <w:r>
        <w:t>е</w:t>
      </w:r>
      <w:r>
        <w:t>сены изменения согласно статьям 10 и 11 Декрета от 6 июля 2005 года.</w:t>
      </w:r>
    </w:p>
    <w:p w:rsidR="001B66E2" w:rsidRPr="004930AA" w:rsidRDefault="001B66E2" w:rsidP="001B66E2">
      <w:pPr>
        <w:pStyle w:val="SingleTxt"/>
      </w:pPr>
      <w:r>
        <w:rPr>
          <w:b/>
        </w:rPr>
        <w:tab/>
      </w:r>
      <w:r w:rsidRPr="004930AA">
        <w:t>Статья 269 (</w:t>
      </w:r>
      <w:r>
        <w:t>Д.</w:t>
      </w:r>
      <w:r w:rsidRPr="004930AA">
        <w:t xml:space="preserve"> от 6 июля 2005 года, статья 10). Убийство супруга люб</w:t>
      </w:r>
      <w:r w:rsidRPr="004930AA">
        <w:t>о</w:t>
      </w:r>
      <w:r w:rsidRPr="004930AA">
        <w:t xml:space="preserve">го пола другим супругом не может быть оправдано, если в момент </w:t>
      </w:r>
      <w:r>
        <w:t xml:space="preserve">убийства </w:t>
      </w:r>
      <w:r w:rsidRPr="004930AA">
        <w:t>жизнь самого совершившего его лица не находилась в опасн</w:t>
      </w:r>
      <w:r w:rsidRPr="004930AA">
        <w:t>о</w:t>
      </w:r>
      <w:r w:rsidRPr="004930AA">
        <w:t>сти.</w:t>
      </w:r>
    </w:p>
    <w:p w:rsidR="001B66E2" w:rsidRDefault="001B66E2" w:rsidP="001B66E2">
      <w:pPr>
        <w:pStyle w:val="SingleTxt"/>
      </w:pPr>
      <w:r>
        <w:tab/>
        <w:t>Таким образом, из статьи 269 был исключен пункт, предусматривающий смягчающие обстоятельства для мужа, убившего жену и/или ее партнера в м</w:t>
      </w:r>
      <w:r>
        <w:t>о</w:t>
      </w:r>
      <w:r>
        <w:t>мент супружеской измены.</w:t>
      </w:r>
    </w:p>
    <w:p w:rsidR="001B66E2" w:rsidRDefault="001B66E2" w:rsidP="001B66E2">
      <w:pPr>
        <w:pStyle w:val="SingleTxt"/>
      </w:pPr>
      <w:r>
        <w:tab/>
        <w:t>Формулировка статьи 270 была изменена таким образом, чтобы пред</w:t>
      </w:r>
      <w:r>
        <w:t>у</w:t>
      </w:r>
      <w:r>
        <w:t>смотреть смягчающие обстоятельства в случаях убийства или причинения т</w:t>
      </w:r>
      <w:r>
        <w:t>е</w:t>
      </w:r>
      <w:r>
        <w:t>лесных повреждений в порядке защиты от агрессивных посягательств секс</w:t>
      </w:r>
      <w:r>
        <w:t>у</w:t>
      </w:r>
      <w:r>
        <w:t>ального характера.</w:t>
      </w:r>
    </w:p>
    <w:p w:rsidR="001B66E2" w:rsidRPr="004930AA" w:rsidRDefault="001B66E2" w:rsidP="001B66E2">
      <w:pPr>
        <w:pStyle w:val="SingleTxt"/>
      </w:pPr>
      <w:r>
        <w:rPr>
          <w:b/>
        </w:rPr>
        <w:tab/>
      </w:r>
      <w:r w:rsidRPr="004930AA">
        <w:t>Статья 270 (</w:t>
      </w:r>
      <w:r>
        <w:t xml:space="preserve">Д. </w:t>
      </w:r>
      <w:r w:rsidRPr="004930AA">
        <w:t xml:space="preserve">от 6 июля 2005 года, статья 11). Убийство или </w:t>
      </w:r>
      <w:r w:rsidR="00CF4743">
        <w:t xml:space="preserve">нанесение </w:t>
      </w:r>
      <w:r w:rsidRPr="004930AA">
        <w:t xml:space="preserve">телесных повреждений, совершенные в </w:t>
      </w:r>
      <w:r>
        <w:t xml:space="preserve">ответ на посягательство сексуального характера, квалифицируются как </w:t>
      </w:r>
      <w:r w:rsidRPr="004930AA">
        <w:t>убийство или причинение телесных повре</w:t>
      </w:r>
      <w:r w:rsidRPr="004930AA">
        <w:t>ж</w:t>
      </w:r>
      <w:r w:rsidRPr="004930AA">
        <w:t xml:space="preserve">дений </w:t>
      </w:r>
      <w:r>
        <w:t xml:space="preserve">при смягчающих </w:t>
      </w:r>
      <w:r w:rsidRPr="004930AA">
        <w:t>обстоятельствах.</w:t>
      </w:r>
    </w:p>
    <w:p w:rsidR="001B66E2" w:rsidRPr="00152B2A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1B66E2" w:rsidP="00CF474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Отмена статей</w:t>
      </w:r>
    </w:p>
    <w:p w:rsidR="001B66E2" w:rsidRPr="00152B2A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1B66E2" w:rsidP="001B66E2">
      <w:pPr>
        <w:pStyle w:val="SingleTxt"/>
      </w:pPr>
      <w:r>
        <w:tab/>
        <w:t>Все статьи, касающиеся супружеской измены, аннулированы (статьи 284, 285, 286 и 287) и более не применяются в соответствии со статьей 9 Декрета от 6 июля 2005 года. Отмена уголовного наказания за супружескую и</w:t>
      </w:r>
      <w:r>
        <w:t>з</w:t>
      </w:r>
      <w:r>
        <w:t>мену также повлекла за собой отмену положений, имеющих дискриминационный характер, в отношении женщин, поскольку лишение свободы предусматривалось лишь для женщин, но не для мужчин.</w:t>
      </w:r>
    </w:p>
    <w:p w:rsidR="001B66E2" w:rsidRDefault="001B66E2" w:rsidP="001B66E2">
      <w:pPr>
        <w:pStyle w:val="SingleTxt"/>
      </w:pPr>
      <w:r>
        <w:tab/>
        <w:t>Что касается судопроизводства, то подписанное в 2006 году соглашение между МППЖ, МСПП и МЖСП о выдаче медицинского свидетельства и о его принятии судьями облегчает потерпевшим задачу представления доказ</w:t>
      </w:r>
      <w:r>
        <w:t>а</w:t>
      </w:r>
      <w:r>
        <w:t>тельств.</w:t>
      </w:r>
    </w:p>
    <w:p w:rsidR="001B66E2" w:rsidRPr="00152B2A" w:rsidRDefault="001B66E2" w:rsidP="001B66E2">
      <w:pPr>
        <w:pStyle w:val="SingleTxt"/>
        <w:spacing w:after="0" w:line="120" w:lineRule="exact"/>
        <w:rPr>
          <w:sz w:val="10"/>
        </w:rPr>
      </w:pPr>
    </w:p>
    <w:p w:rsidR="001B66E2" w:rsidRDefault="00CF4743" w:rsidP="001B66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1B66E2">
        <w:tab/>
      </w:r>
      <w:r w:rsidR="001B66E2">
        <w:tab/>
        <w:t>Законы о равенстве</w:t>
      </w:r>
    </w:p>
    <w:p w:rsidR="00CF4743" w:rsidRPr="00CF4743" w:rsidRDefault="00CF4743" w:rsidP="00CF4743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>7.</w:t>
      </w:r>
      <w:r>
        <w:tab/>
        <w:t>В 2007 году МППЖ представило на рассмотрение парламента Гаити три законопроекта: о домашней работе, о признании «пласажа» или консенсуал</w:t>
      </w:r>
      <w:r>
        <w:t>ь</w:t>
      </w:r>
      <w:r>
        <w:t>ного союза и о родственных связях и об ответственном выполнении родител</w:t>
      </w:r>
      <w:r>
        <w:t>ь</w:t>
      </w:r>
      <w:r>
        <w:t>ских обязанностей. Голосование по этим проектам в парламенте еще не пров</w:t>
      </w:r>
      <w:r>
        <w:t>о</w:t>
      </w:r>
      <w:r>
        <w:t>дилось.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Законопроект об изменении статьи 257 Трудового кодекса и регламентировании домашней работы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556E">
        <w:tab/>
      </w:r>
      <w:r>
        <w:rPr>
          <w:lang w:val="en-US"/>
        </w:rPr>
        <w:t>a</w:t>
      </w:r>
      <w:r w:rsidRPr="0077556E">
        <w:t>)</w:t>
      </w:r>
      <w:r>
        <w:tab/>
        <w:t>Изложение мотивов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ab/>
        <w:t>В главе 1 раздела V Трудового кодекса, опубликованного в 1961 году г</w:t>
      </w:r>
      <w:r>
        <w:t>о</w:t>
      </w:r>
      <w:r>
        <w:t>ворится о домашних работниках — мужчинах и женщинах (они определены как «домашняя прислуга», которые не имеют прав, закрепленных за работн</w:t>
      </w:r>
      <w:r>
        <w:t>и</w:t>
      </w:r>
      <w:r>
        <w:t>ками предприятий, учреждений или т.д. В Конституции 1987 года предусма</w:t>
      </w:r>
      <w:r>
        <w:t>т</w:t>
      </w:r>
      <w:r>
        <w:t>ривается иное «видение» труд</w:t>
      </w:r>
      <w:r>
        <w:t>я</w:t>
      </w:r>
      <w:r>
        <w:t>щихся. Согласно духу и букве Конституции, все наемные работники имеют одинаковые права. И поскольку правовые докуме</w:t>
      </w:r>
      <w:r>
        <w:t>н</w:t>
      </w:r>
      <w:r>
        <w:t>ты должны основываться именно на Конституции, в Трудовой кодекс также н</w:t>
      </w:r>
      <w:r>
        <w:t>е</w:t>
      </w:r>
      <w:r>
        <w:t>обходимо внести соответствующие изменения.</w:t>
      </w:r>
    </w:p>
    <w:p w:rsidR="0077556E" w:rsidRDefault="0077556E" w:rsidP="0077556E">
      <w:pPr>
        <w:pStyle w:val="SingleTxt"/>
      </w:pPr>
      <w:r>
        <w:tab/>
        <w:t>Министерство по положению и правам женщин признает важность д</w:t>
      </w:r>
      <w:r>
        <w:t>о</w:t>
      </w:r>
      <w:r>
        <w:t>машней работы в национальной экономике и ее место в общей системе видов занятости, применимой как к мужчинам, так и к женщинам страны. С учетом этого министерство считает исключительно важным, чтобы надомные рабо</w:t>
      </w:r>
      <w:r>
        <w:t>т</w:t>
      </w:r>
      <w:r>
        <w:t>ники — как мужчины, так и женщины — имели такие же привилегии и права, что и наемные работники.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b</w:t>
      </w:r>
      <w:r w:rsidRPr="006A2B0C">
        <w:t>)</w:t>
      </w:r>
      <w:r>
        <w:tab/>
        <w:t>Законопроект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ab/>
        <w:t>Этот предлагаемый законопроект, предусматривающий внесение измен</w:t>
      </w:r>
      <w:r>
        <w:t>е</w:t>
      </w:r>
      <w:r>
        <w:t>ний в статью 257 Трудового кодекса, направлен на ликвидацию некоторых пр</w:t>
      </w:r>
      <w:r>
        <w:t>о</w:t>
      </w:r>
      <w:r>
        <w:t>тиворечащих правам человека условий, в которых осуществляется надомная работа. Помимо регламентирования условий труда (продолжительность работы и отдыха, обеденный перерыв, выходные дни в течение недели и годовой о</w:t>
      </w:r>
      <w:r>
        <w:t>т</w:t>
      </w:r>
      <w:r>
        <w:t>пуск), в законопроекте для надомных работников, в основном женщин, пред</w:t>
      </w:r>
      <w:r>
        <w:t>у</w:t>
      </w:r>
      <w:r>
        <w:t>сматриваются такие же льготы, которые предусмотрены в Трудовом кодексе для работников других категорий: премия в конце года и другие пособия, уст</w:t>
      </w:r>
      <w:r>
        <w:t>а</w:t>
      </w:r>
      <w:r>
        <w:t>новленные для женщин. Особое положение предусматривает для них возмо</w:t>
      </w:r>
      <w:r>
        <w:t>ж</w:t>
      </w:r>
      <w:r>
        <w:t>ность проходить учебную подготовку без потери в з</w:t>
      </w:r>
      <w:r>
        <w:t>а</w:t>
      </w:r>
      <w:r>
        <w:t>работной плате.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Законопроект, регулирующий статус лиц, состоящих в гражданском браке (сожительство)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a</w:t>
      </w:r>
      <w:r w:rsidRPr="0077556E">
        <w:t>)</w:t>
      </w:r>
      <w:r>
        <w:tab/>
        <w:t>Изложение мотивов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ab/>
        <w:t>В том что касается состава семьи, то в Гражданском кодексе Гаити пр</w:t>
      </w:r>
      <w:r>
        <w:t>и</w:t>
      </w:r>
      <w:r>
        <w:t>знаются лишь брачные отношения. Для членов семьи, живущих в таком союз</w:t>
      </w:r>
      <w:r>
        <w:t>е</w:t>
      </w:r>
      <w:r>
        <w:t>, законом предусматриваются традиционные формы защиты: общность имущ</w:t>
      </w:r>
      <w:r>
        <w:t>е</w:t>
      </w:r>
      <w:r>
        <w:t>ства, равный раздел имущества каждому из супругов и обязательность матер</w:t>
      </w:r>
      <w:r>
        <w:t>и</w:t>
      </w:r>
      <w:r>
        <w:t>ального обеспечения. Однако среди различных форм союза, существующих в стране, на брак приходится лишь 18 процентов, а на гражданский брак (сож</w:t>
      </w:r>
      <w:r>
        <w:t>и</w:t>
      </w:r>
      <w:r>
        <w:t>тельство) — 44 процента. Таким образом, брак отнюдь не является самой ра</w:t>
      </w:r>
      <w:r>
        <w:t>с</w:t>
      </w:r>
      <w:r>
        <w:t>пространенной формой союза.</w:t>
      </w:r>
    </w:p>
    <w:p w:rsidR="0077556E" w:rsidRDefault="0077556E" w:rsidP="0077556E">
      <w:pPr>
        <w:pStyle w:val="SingleTxt"/>
      </w:pPr>
      <w:r>
        <w:tab/>
        <w:t>Поскольку в Гражданском кодексе о гражданском браке ничего не гов</w:t>
      </w:r>
      <w:r>
        <w:t>о</w:t>
      </w:r>
      <w:r>
        <w:t>рится, то он не отражает реальное положение дел. В то же время в Констит</w:t>
      </w:r>
      <w:r>
        <w:t>у</w:t>
      </w:r>
      <w:r>
        <w:t>ции Республики, которая была принята после Гражданского кодекса, не пред</w:t>
      </w:r>
      <w:r>
        <w:t>у</w:t>
      </w:r>
      <w:r>
        <w:t>сматривается никакой дискриминации между различными типами семьи и пр</w:t>
      </w:r>
      <w:r>
        <w:t>и</w:t>
      </w:r>
      <w:r>
        <w:t>знаются все формы союзов.</w:t>
      </w:r>
    </w:p>
    <w:p w:rsidR="0077556E" w:rsidRDefault="0077556E" w:rsidP="0077556E">
      <w:pPr>
        <w:pStyle w:val="SingleTxt"/>
      </w:pPr>
      <w:r>
        <w:tab/>
        <w:t>МППЖ считает крайне важным гарантировать осуществление прав всех тех женщин, которые в течение длительного времени проживания с супругом создают семейное наследие и которые после распада союза изгоняются из с</w:t>
      </w:r>
      <w:r>
        <w:t>е</w:t>
      </w:r>
      <w:r>
        <w:t>мейного дома, не получая какой-либо доли семейного имущества. Указанный законопроект позволит женщинам, состоящим в гражданском браке, отстаивать свои права в с</w:t>
      </w:r>
      <w:r>
        <w:t>у</w:t>
      </w:r>
      <w:r>
        <w:t xml:space="preserve">де. 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b</w:t>
      </w:r>
      <w:r w:rsidRPr="0077556E">
        <w:t>)</w:t>
      </w:r>
      <w:r>
        <w:tab/>
        <w:t>Законопроект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ab/>
        <w:t>Данный законопроект призван ликвидировать существующий правовой пробел, допускающий дискриминацию в отношении женщин, состоящих в гражданском браке (сожительство) в момент разрыва отношений с супругом. Он включ</w:t>
      </w:r>
      <w:r>
        <w:t>а</w:t>
      </w:r>
      <w:r>
        <w:t>ет семь статей.</w:t>
      </w:r>
    </w:p>
    <w:p w:rsidR="0077556E" w:rsidRDefault="0077556E" w:rsidP="0077556E">
      <w:pPr>
        <w:pStyle w:val="SingleTxt"/>
      </w:pPr>
      <w:r>
        <w:tab/>
        <w:t>В законопроекте гражданский брак определяется как стабильные отнош</w:t>
      </w:r>
      <w:r>
        <w:t>е</w:t>
      </w:r>
      <w:r>
        <w:t>ния между двумя людьми, которые на протяжении длительного периода врем</w:t>
      </w:r>
      <w:r>
        <w:t>е</w:t>
      </w:r>
      <w:r>
        <w:t>ни связывают не состоящих в браке мужчину и женщину. Гражданские браки между родственниками по прямой восходящей и нисходящей линии, а также двумя партнерами, один из которых состоит в браке или в гражданском браке, запрещаются. Законопроект признает за рожденными в гра</w:t>
      </w:r>
      <w:r>
        <w:t>ж</w:t>
      </w:r>
      <w:r>
        <w:t>данском браке детьми те же права, что и за детьми, рожденными в законном браке.</w:t>
      </w:r>
    </w:p>
    <w:p w:rsidR="0077556E" w:rsidRDefault="0077556E" w:rsidP="0077556E">
      <w:pPr>
        <w:pStyle w:val="SingleTxt"/>
      </w:pPr>
      <w:r>
        <w:tab/>
        <w:t>В законопроекте устанавливается специальный режим распоряжения имуществом двух лиц, состоящих в гражданском браке. В нем предусмотрена процедура раздела имущества, нажитого двумя людьми в гражданском браке, в случае его добровольного расторжения.</w:t>
      </w:r>
    </w:p>
    <w:p w:rsidR="0077556E" w:rsidRDefault="0077556E" w:rsidP="0077556E">
      <w:pPr>
        <w:pStyle w:val="SingleTxt"/>
      </w:pPr>
      <w:r>
        <w:tab/>
        <w:t>В случае смерти одного из двух лиц, состоящих в гражданском браке, в результате несчастного случая на работе законопроект предоставляет оставш</w:t>
      </w:r>
      <w:r>
        <w:t>е</w:t>
      </w:r>
      <w:r>
        <w:t>муся в живых супругу или наследниками право возбуждать иски на предмет компенсации.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Законопроект, регулирующий родственные связи и установление отцовства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a</w:t>
      </w:r>
      <w:r w:rsidRPr="0077556E">
        <w:t>)</w:t>
      </w:r>
      <w:r>
        <w:tab/>
        <w:t>Изложение мотивов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ab/>
        <w:t>В Гаити дети, рожденные вне брака, зачастую оказываются отверженн</w:t>
      </w:r>
      <w:r>
        <w:t>ы</w:t>
      </w:r>
      <w:r>
        <w:t>ми своей общиной и унизительно именуются «дети без пап».</w:t>
      </w:r>
    </w:p>
    <w:p w:rsidR="0077556E" w:rsidRDefault="0077556E" w:rsidP="0077556E">
      <w:pPr>
        <w:pStyle w:val="SingleTxt"/>
      </w:pPr>
      <w:r>
        <w:tab/>
        <w:t>С целью положить конец такой дискриминации в статье 262 Констит</w:t>
      </w:r>
      <w:r>
        <w:t>у</w:t>
      </w:r>
      <w:r>
        <w:t>ции 1987 года предусматривается принятие закона об установлении отцовства. В ней также признается право каждого ребенка знать свои</w:t>
      </w:r>
      <w:r w:rsidR="00004521">
        <w:t>х</w:t>
      </w:r>
      <w:r>
        <w:t xml:space="preserve"> биологических род</w:t>
      </w:r>
      <w:r>
        <w:t>и</w:t>
      </w:r>
      <w:r>
        <w:t>телей, что в соответствии с Гражданским кодексом запрещено. Согласно этому кодексу, принятому еще 183 года назад, лишь сам биологический род</w:t>
      </w:r>
      <w:r>
        <w:t>и</w:t>
      </w:r>
      <w:r>
        <w:t>тель имеет право объявлять о рождении ребенка. Кроме того, в бюро регистрации актов гражданского состояния разрешается признавать отцовство лишь в тех случаях, когда ребенок рожден в результате супружеской измены или кров</w:t>
      </w:r>
      <w:r>
        <w:t>о</w:t>
      </w:r>
      <w:r>
        <w:t>смешения.</w:t>
      </w:r>
    </w:p>
    <w:p w:rsidR="0077556E" w:rsidRDefault="0077556E" w:rsidP="0077556E">
      <w:pPr>
        <w:pStyle w:val="SingleTxt"/>
      </w:pPr>
      <w:r>
        <w:tab/>
        <w:t>Таким образом, в Гаити не имеющая мужа женщина сама должна зая</w:t>
      </w:r>
      <w:r>
        <w:t>в</w:t>
      </w:r>
      <w:r>
        <w:t>лять, что ее ребенок «не имеет отца». В официальном свидетельстве о рожд</w:t>
      </w:r>
      <w:r>
        <w:t>е</w:t>
      </w:r>
      <w:r>
        <w:t>нии указывается, что «отец ребенка не известен». В юридическом отношении ребенок имеет лишь одного известного родителя — свою мать. В некоторых семьях родители матери сами подают заявление о рождении ребенка, который будет носить их фамилию. Если никаких соответствующих действий не пре</w:t>
      </w:r>
      <w:r>
        <w:t>д</w:t>
      </w:r>
      <w:r>
        <w:t>принимается, мать такого ребенка, «отец которого не известен», никогда не сможет в отличие от женщин, чьи дети рождены в браке, получать предусмо</w:t>
      </w:r>
      <w:r>
        <w:t>т</w:t>
      </w:r>
      <w:r>
        <w:t>ренн</w:t>
      </w:r>
      <w:r w:rsidR="00004521">
        <w:t>ое</w:t>
      </w:r>
      <w:r>
        <w:t xml:space="preserve"> законом пособие на питание.</w:t>
      </w:r>
    </w:p>
    <w:p w:rsidR="0077556E" w:rsidRDefault="0077556E" w:rsidP="0077556E">
      <w:pPr>
        <w:pStyle w:val="SingleTxt"/>
      </w:pPr>
      <w:r>
        <w:tab/>
        <w:t>Ориентируясь на соответствующие международные конвенции по этому вопросу, МППЖ считает необходимым безотлагательно принять меры для ли</w:t>
      </w:r>
      <w:r>
        <w:t>к</w:t>
      </w:r>
      <w:r>
        <w:t xml:space="preserve">видации </w:t>
      </w:r>
      <w:r w:rsidR="00004521">
        <w:t xml:space="preserve">такой </w:t>
      </w:r>
      <w:r>
        <w:t xml:space="preserve">формы дискриминации в отношении женщин и детей. 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b</w:t>
      </w:r>
      <w:r w:rsidRPr="0077556E">
        <w:t>)</w:t>
      </w:r>
      <w:r>
        <w:tab/>
        <w:t>Законопроект</w:t>
      </w:r>
    </w:p>
    <w:p w:rsidR="0077556E" w:rsidRPr="00024190" w:rsidRDefault="0077556E" w:rsidP="0077556E">
      <w:pPr>
        <w:pStyle w:val="SingleTxt"/>
        <w:spacing w:after="0" w:line="120" w:lineRule="exact"/>
        <w:rPr>
          <w:sz w:val="10"/>
        </w:rPr>
      </w:pPr>
    </w:p>
    <w:p w:rsidR="0077556E" w:rsidRDefault="0077556E" w:rsidP="0077556E">
      <w:pPr>
        <w:pStyle w:val="SingleTxt"/>
      </w:pPr>
      <w:r>
        <w:tab/>
        <w:t>Данный законопроект, содержащий шесть статей, предусматривает внес</w:t>
      </w:r>
      <w:r>
        <w:t>е</w:t>
      </w:r>
      <w:r>
        <w:t xml:space="preserve">ние изменений более чем </w:t>
      </w:r>
      <w:r w:rsidR="00004521">
        <w:t xml:space="preserve">в </w:t>
      </w:r>
      <w:r>
        <w:t>20 статей Гражданского кодекса (глава 1, Закон № 8). Он призван предоставить всем детям, рожденным вне брака, неогран</w:t>
      </w:r>
      <w:r>
        <w:t>и</w:t>
      </w:r>
      <w:r>
        <w:t>ченную возможность пользоваться правом установления отцовства. Кроме т</w:t>
      </w:r>
      <w:r>
        <w:t>о</w:t>
      </w:r>
      <w:r>
        <w:t>го, законопроект призван привести Гражданский кодекс в соответствие с Ко</w:t>
      </w:r>
      <w:r>
        <w:t>н</w:t>
      </w:r>
      <w:r>
        <w:t>ституц</w:t>
      </w:r>
      <w:r>
        <w:t>и</w:t>
      </w:r>
      <w:r>
        <w:t>ей Республики и с конвенциями, ратифицированными Гаити.</w:t>
      </w:r>
    </w:p>
    <w:p w:rsidR="0077556E" w:rsidRDefault="0077556E" w:rsidP="0077556E">
      <w:pPr>
        <w:pStyle w:val="SingleTxt"/>
      </w:pPr>
      <w:r>
        <w:tab/>
        <w:t>Родственные связи являются продуктом естественного соединения му</w:t>
      </w:r>
      <w:r>
        <w:t>ж</w:t>
      </w:r>
      <w:r>
        <w:t>чины и женщины или их совместного желания усыновить (удоч</w:t>
      </w:r>
      <w:r>
        <w:t>е</w:t>
      </w:r>
      <w:r>
        <w:t>рить) ребенка в соответствии с законом. Родитель, указанный матерью, даже если мужчина это отрицает, признается в качестве отца ребенка, если доказывается, что в м</w:t>
      </w:r>
      <w:r>
        <w:t>о</w:t>
      </w:r>
      <w:r>
        <w:t>мент зачатия ребенка отношения между соответствующими лицами имели пр</w:t>
      </w:r>
      <w:r>
        <w:t>и</w:t>
      </w:r>
      <w:r>
        <w:t>знанный характер. Мать может оспаривать заявлени</w:t>
      </w:r>
      <w:r w:rsidR="00004521">
        <w:t>е</w:t>
      </w:r>
      <w:r>
        <w:t xml:space="preserve"> об отцовстве в соответс</w:t>
      </w:r>
      <w:r>
        <w:t>т</w:t>
      </w:r>
      <w:r>
        <w:t>вии с предусмотренной в законопроекте процедурой. Отец, против признания отцовских прав которого возражает мать, может в этих целях воспользоваться той же процедурой. В соответствии с законопроектом ребенок в любом возра</w:t>
      </w:r>
      <w:r>
        <w:t>с</w:t>
      </w:r>
      <w:r>
        <w:t>те может ходатайствовать об установлении материнства.</w:t>
      </w:r>
    </w:p>
    <w:p w:rsidR="0077556E" w:rsidRDefault="0077556E" w:rsidP="0077556E">
      <w:pPr>
        <w:pStyle w:val="SingleTxt"/>
      </w:pPr>
      <w:r>
        <w:tab/>
        <w:t>Родственные связи влекут за собой как моральные, так и материальные права и обязанности родителей перед ребенком. Ребенок, который желает за</w:t>
      </w:r>
      <w:r>
        <w:t>я</w:t>
      </w:r>
      <w:r>
        <w:t>вить о своих наследственных правах, должен в первую очередь доказать нал</w:t>
      </w:r>
      <w:r>
        <w:t>и</w:t>
      </w:r>
      <w:r>
        <w:t>чие у него родственных связей с легатарием.</w:t>
      </w:r>
    </w:p>
    <w:p w:rsidR="0077556E" w:rsidRDefault="0077556E" w:rsidP="0077556E">
      <w:pPr>
        <w:pStyle w:val="SingleTxt"/>
      </w:pPr>
      <w:r>
        <w:t>8.</w:t>
      </w:r>
      <w:r>
        <w:tab/>
        <w:t>Разработка закона о равенстве мужчин и женщин предусмотрена в плане действий МППЖ на 2008–2009 годы. Правительство намеревается принять д</w:t>
      </w:r>
      <w:r>
        <w:t>о</w:t>
      </w:r>
      <w:r>
        <w:t>кумент, озаглавленный «Основы политики равенства мужчин и женщин», что станет важным шагом в деле разработки и осуществления Национального пл</w:t>
      </w:r>
      <w:r>
        <w:t>а</w:t>
      </w:r>
      <w:r>
        <w:t>на обеспечения равенства мужчин и женщин. С учетом основ принципа раве</w:t>
      </w:r>
      <w:r>
        <w:t>н</w:t>
      </w:r>
      <w:r>
        <w:t>ства при построении общества мира и всестороннего развития для всех в «О</w:t>
      </w:r>
      <w:r>
        <w:t>с</w:t>
      </w:r>
      <w:r>
        <w:t>новах политики равенства мужчин и женщин» подчеркивается необходимость определения приоритетных направлений деятельности в интересах женщин и обеспечения соблюдения принципа равенства полов во всех социальных и</w:t>
      </w:r>
      <w:r>
        <w:t>н</w:t>
      </w:r>
      <w:r>
        <w:t>ститутах страны. На уровне управления равенством особо отмечается ведущая роль МППЖ. Именно это министерство должно будет осуществлять координ</w:t>
      </w:r>
      <w:r>
        <w:t>а</w:t>
      </w:r>
      <w:r>
        <w:t>цию усилий всех государственных учреждений в целях конкретной реализации на практике намеченных направлений деятельности в их соответствующих се</w:t>
      </w:r>
      <w:r>
        <w:t>к</w:t>
      </w:r>
      <w:r>
        <w:t xml:space="preserve">торах в интересах воплощения в жизнь будущего </w:t>
      </w:r>
      <w:r w:rsidRPr="004F6538">
        <w:t>Национального плана обе</w:t>
      </w:r>
      <w:r w:rsidRPr="004F6538">
        <w:t>с</w:t>
      </w:r>
      <w:r w:rsidRPr="004F6538">
        <w:t>печения равенства мужчин и женщин</w:t>
      </w:r>
      <w:r>
        <w:t>. Это</w:t>
      </w:r>
      <w:r w:rsidR="00004521">
        <w:t>т</w:t>
      </w:r>
      <w:r>
        <w:t xml:space="preserve"> план должен быть разработан МППЖ и представлен правительству в течение 2009 года.</w:t>
      </w:r>
    </w:p>
    <w:p w:rsidR="0077556E" w:rsidRDefault="0077556E" w:rsidP="0077556E">
      <w:pPr>
        <w:pStyle w:val="SingleTxt"/>
      </w:pPr>
      <w:r>
        <w:tab/>
        <w:t>МППЖ уже приступило к разработке основных элементов политики р</w:t>
      </w:r>
      <w:r>
        <w:t>а</w:t>
      </w:r>
      <w:r>
        <w:t>венства мужчин и женщин. Техническое управление министерства, на кот</w:t>
      </w:r>
      <w:r>
        <w:t>о</w:t>
      </w:r>
      <w:r>
        <w:t>рое возложена ответственность за проведение сравнительного анализа полож</w:t>
      </w:r>
      <w:r>
        <w:t>е</w:t>
      </w:r>
      <w:r>
        <w:t>ния мужчин и женщин в</w:t>
      </w:r>
      <w:r w:rsidRPr="004F6538">
        <w:t xml:space="preserve"> </w:t>
      </w:r>
      <w:r>
        <w:t>государственных учреждениях и органах, координирует деятельность сети координаторов по гендерным вопросам, назначенных в ра</w:t>
      </w:r>
      <w:r>
        <w:t>з</w:t>
      </w:r>
      <w:r>
        <w:t>личных министерствах. После анализа трудност</w:t>
      </w:r>
      <w:r w:rsidR="00004521">
        <w:t>ей</w:t>
      </w:r>
      <w:r>
        <w:t>, с которыми сталкиваются координаторы в связи с систематическим обобщением различных гендерных аспектов в политике, программах и проектах в их соответствующих секторах, была разработана новая стратегия. Она призвана повысить уровень сотрудн</w:t>
      </w:r>
      <w:r>
        <w:t>и</w:t>
      </w:r>
      <w:r>
        <w:t>ков подразделений по профессиональной подготовке и программированию ра</w:t>
      </w:r>
      <w:r>
        <w:t>з</w:t>
      </w:r>
      <w:r>
        <w:t>личных министерств путем регулярного предоставления им возможностей для учета гендерных аспектов в различных сферах государственной политики. Т</w:t>
      </w:r>
      <w:r>
        <w:t>а</w:t>
      </w:r>
      <w:r>
        <w:t>кие подразделения представляют собой ключевой механизм, поскольку они и</w:t>
      </w:r>
      <w:r>
        <w:t>г</w:t>
      </w:r>
      <w:r>
        <w:t>рают определяющую роль в процессе разработки и планирования приорите</w:t>
      </w:r>
      <w:r>
        <w:t>т</w:t>
      </w:r>
      <w:r>
        <w:t>ных действий в их соответствующих секторах. Таким образом, имеющиеся в распоряжении координаторов возможности будут расширены, и они смогут б</w:t>
      </w:r>
      <w:r>
        <w:t>о</w:t>
      </w:r>
      <w:r>
        <w:t>лее эффективно выполнять во</w:t>
      </w:r>
      <w:r>
        <w:t>з</w:t>
      </w:r>
      <w:r>
        <w:t>ложенны</w:t>
      </w:r>
      <w:r w:rsidR="00004521">
        <w:t>е</w:t>
      </w:r>
      <w:r>
        <w:t xml:space="preserve"> на них функции.</w:t>
      </w:r>
    </w:p>
    <w:p w:rsidR="0077556E" w:rsidRDefault="0077556E" w:rsidP="0077556E">
      <w:pPr>
        <w:pStyle w:val="SingleTxt"/>
      </w:pPr>
      <w:r>
        <w:tab/>
        <w:t>Внедрение сравнительного гендерного анализа свидетельствует о дости</w:t>
      </w:r>
      <w:r>
        <w:t>г</w:t>
      </w:r>
      <w:r>
        <w:t>нутом прогрессе в осуществлении программ и проектов развития на местах, в частности программ и проектов социального развития в Гаити, реализуемых на экспериментальной основе министерством планирования и внешнего сотру</w:t>
      </w:r>
      <w:r>
        <w:t>д</w:t>
      </w:r>
      <w:r>
        <w:t>ничества при участии МППЖ. Проводимой в рамках этой программы деятел</w:t>
      </w:r>
      <w:r>
        <w:t>ь</w:t>
      </w:r>
      <w:r>
        <w:t>ностью уже охвачено порядка 10 общин в пяти департаментах. При формир</w:t>
      </w:r>
      <w:r>
        <w:t>о</w:t>
      </w:r>
      <w:r>
        <w:t>вании различных советов по вопросам развития в каждой общине и каждом о</w:t>
      </w:r>
      <w:r>
        <w:t>х</w:t>
      </w:r>
      <w:r>
        <w:t>ваченном общинном секторе должен соблюдаться принцип равной предста</w:t>
      </w:r>
      <w:r>
        <w:t>в</w:t>
      </w:r>
      <w:r>
        <w:t>ленности мужчин и женщин.</w:t>
      </w:r>
    </w:p>
    <w:p w:rsidR="0077556E" w:rsidRDefault="0077556E" w:rsidP="0077556E">
      <w:pPr>
        <w:pStyle w:val="SingleTxt"/>
      </w:pPr>
      <w:r>
        <w:tab/>
        <w:t>Таким образом, будут заложены основы</w:t>
      </w:r>
      <w:r w:rsidR="00004521">
        <w:t xml:space="preserve"> осуществления</w:t>
      </w:r>
      <w:r>
        <w:t xml:space="preserve"> Национального плана обеспечения равенства мужчин и женщин в н</w:t>
      </w:r>
      <w:r>
        <w:t>а</w:t>
      </w:r>
      <w:r>
        <w:t>циональном масштабе.</w:t>
      </w:r>
    </w:p>
    <w:p w:rsidR="0077556E" w:rsidRDefault="0077556E" w:rsidP="0077556E">
      <w:pPr>
        <w:pStyle w:val="SingleTxt"/>
        <w:rPr>
          <w:i/>
        </w:rPr>
      </w:pPr>
      <w:r>
        <w:t>9.</w:t>
      </w:r>
      <w:r>
        <w:tab/>
        <w:t>В стратегическом плане МППЖ на 2008–2010 годы предусмотрена разр</w:t>
      </w:r>
      <w:r>
        <w:t>а</w:t>
      </w:r>
      <w:r>
        <w:t>ботка общего закона о борьбе с насилием в отношении женщин. Действител</w:t>
      </w:r>
      <w:r>
        <w:t>ь</w:t>
      </w:r>
      <w:r>
        <w:t xml:space="preserve">но, в Уголовном кодексе Гаити ничего не говорится ни о бытовом насилии, ни о других формах насилия, таких, как посягательства сексуального характера. </w:t>
      </w:r>
      <w:r w:rsidR="00004521">
        <w:t>В том</w:t>
      </w:r>
      <w:r>
        <w:t xml:space="preserve"> что касается изложения мотивов, то Декрет от 6 июля 2005 года уже был признан недостаточным: </w:t>
      </w:r>
      <w:r w:rsidRPr="0071458E">
        <w:t xml:space="preserve">«Предусмотренные в настоящем </w:t>
      </w:r>
      <w:r w:rsidR="00004521">
        <w:t xml:space="preserve">Декрете </w:t>
      </w:r>
      <w:r w:rsidRPr="0071458E">
        <w:t xml:space="preserve">изменения могут рассматриваться лишь в качестве первого этапа; </w:t>
      </w:r>
      <w:r>
        <w:t>тем не менее они явл</w:t>
      </w:r>
      <w:r>
        <w:t>я</w:t>
      </w:r>
      <w:r>
        <w:t xml:space="preserve">ются </w:t>
      </w:r>
      <w:r w:rsidRPr="0071458E">
        <w:t>исключительно важн</w:t>
      </w:r>
      <w:r>
        <w:t>ым</w:t>
      </w:r>
      <w:r w:rsidRPr="0071458E">
        <w:t xml:space="preserve"> элемент</w:t>
      </w:r>
      <w:r>
        <w:t xml:space="preserve">ом для </w:t>
      </w:r>
      <w:r w:rsidRPr="0071458E">
        <w:t>успешного завершения длител</w:t>
      </w:r>
      <w:r w:rsidRPr="0071458E">
        <w:t>ь</w:t>
      </w:r>
      <w:r w:rsidRPr="0071458E">
        <w:t>ного процесса, результатом которого ста</w:t>
      </w:r>
      <w:r>
        <w:t xml:space="preserve">нет </w:t>
      </w:r>
      <w:r w:rsidRPr="0071458E">
        <w:t>глубокая реформа Уголовного к</w:t>
      </w:r>
      <w:r w:rsidRPr="0071458E">
        <w:t>о</w:t>
      </w:r>
      <w:r w:rsidRPr="0071458E">
        <w:t>декса» (</w:t>
      </w:r>
      <w:r>
        <w:t>з</w:t>
      </w:r>
      <w:r w:rsidRPr="0071458E">
        <w:t xml:space="preserve">аключительная часть </w:t>
      </w:r>
      <w:r w:rsidR="00004521">
        <w:t>изложения мотивов</w:t>
      </w:r>
      <w:r w:rsidRPr="0071458E">
        <w:t>).</w:t>
      </w:r>
    </w:p>
    <w:p w:rsidR="0077556E" w:rsidRDefault="0077556E" w:rsidP="0077556E">
      <w:pPr>
        <w:pStyle w:val="SingleTxt"/>
      </w:pPr>
      <w:r>
        <w:t>10.</w:t>
      </w:r>
      <w:r>
        <w:tab/>
        <w:t>Наличие национального механизма для борьбы с насили</w:t>
      </w:r>
      <w:r w:rsidR="00004521">
        <w:t>ем</w:t>
      </w:r>
      <w:r>
        <w:t xml:space="preserve"> в отношении женщин, имеющего в своем распоряжении кадровую структуру, се</w:t>
      </w:r>
      <w:r>
        <w:t>к</w:t>
      </w:r>
      <w:r>
        <w:t>ретаря-исполнителя и комиссию по сбору данных, способствует обобщению информ</w:t>
      </w:r>
      <w:r>
        <w:t>а</w:t>
      </w:r>
      <w:r>
        <w:t>ции о зарегистрированных случаях обращений с жалобами на секс</w:t>
      </w:r>
      <w:r>
        <w:t>у</w:t>
      </w:r>
      <w:r>
        <w:t>альное или бытовое насилие, которому подвергаются женщины и девочки (насилие на се</w:t>
      </w:r>
      <w:r>
        <w:t>к</w:t>
      </w:r>
      <w:r>
        <w:t>суальной почве считается одной из форм дискриминации по смыслу Конве</w:t>
      </w:r>
      <w:r>
        <w:t>н</w:t>
      </w:r>
      <w:r>
        <w:t>ции о ликвидации дискриминации в отношении женщин, см.</w:t>
      </w:r>
      <w:r w:rsidRPr="00225374">
        <w:t> Общую рекоме</w:t>
      </w:r>
      <w:r w:rsidRPr="00225374">
        <w:t>н</w:t>
      </w:r>
      <w:r w:rsidRPr="00225374">
        <w:t>дацию № 19 Комитета</w:t>
      </w:r>
      <w:r>
        <w:t>). Как правило, к числу запрещенных деяний, влекущих за собой преследование в судебном порядке, относятся случаи изн</w:t>
      </w:r>
      <w:r>
        <w:t>а</w:t>
      </w:r>
      <w:r>
        <w:t xml:space="preserve">силования и физического насилия, сопровождающегося побоями и </w:t>
      </w:r>
      <w:r w:rsidR="00004521">
        <w:t xml:space="preserve">нанесением </w:t>
      </w:r>
      <w:r>
        <w:t>телесных повреждений. Другие формы дискриминации в отношении же</w:t>
      </w:r>
      <w:r>
        <w:t>н</w:t>
      </w:r>
      <w:r>
        <w:t>щин в судах как таковые не рассматриваются. При этом на протяжении уже п</w:t>
      </w:r>
      <w:r>
        <w:t>я</w:t>
      </w:r>
      <w:r>
        <w:t>ти лет не ведется подготовка исчерпывающего перечня дел, возбужденных в судах, и вынесе</w:t>
      </w:r>
      <w:r>
        <w:t>н</w:t>
      </w:r>
      <w:r>
        <w:t>ных по ним решений.</w:t>
      </w:r>
    </w:p>
    <w:p w:rsidR="007A2B9C" w:rsidRPr="007A2B9C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6514A7" w:rsidP="006514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3</w:t>
      </w:r>
    </w:p>
    <w:p w:rsidR="007A2B9C" w:rsidRP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514A7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514A7">
        <w:t>План действий</w:t>
      </w:r>
    </w:p>
    <w:p w:rsidR="006514A7" w:rsidRPr="002907EC" w:rsidRDefault="006514A7" w:rsidP="006514A7">
      <w:pPr>
        <w:pStyle w:val="SingleTxt"/>
        <w:spacing w:after="0" w:line="120" w:lineRule="exact"/>
        <w:rPr>
          <w:sz w:val="10"/>
        </w:rPr>
      </w:pPr>
    </w:p>
    <w:p w:rsidR="006514A7" w:rsidRPr="007A2B9C" w:rsidRDefault="006514A7" w:rsidP="007A2B9C">
      <w:pPr>
        <w:pStyle w:val="SingleTxt"/>
        <w:rPr>
          <w:b/>
        </w:rPr>
      </w:pPr>
      <w:r w:rsidRPr="007A2B9C">
        <w:rPr>
          <w:b/>
        </w:rPr>
        <w:t>Национальный план борьбы с насилием</w:t>
      </w:r>
    </w:p>
    <w:p w:rsidR="006514A7" w:rsidRDefault="006514A7" w:rsidP="006514A7">
      <w:pPr>
        <w:pStyle w:val="SingleTxt"/>
      </w:pPr>
      <w:r>
        <w:t>11.</w:t>
      </w:r>
      <w:r>
        <w:tab/>
        <w:t>В семинаре Национальной комиссии по вопросам борьбы с насилием в отношении женщин, состоявшемся 22–23 октября 2008 года в Порт-о-Пренсе, принимали участие представители государственного сектора — Мин</w:t>
      </w:r>
      <w:r>
        <w:t>и</w:t>
      </w:r>
      <w:r>
        <w:t>стерства по делам женщин, которое возглавляет эту комиссию, Министерства здрав</w:t>
      </w:r>
      <w:r>
        <w:t>о</w:t>
      </w:r>
      <w:r>
        <w:t>охранения и по делам населения, Министерства юстиции и общественной безопасности и Национальной полиции Гаити, женские организации и другие институты и организации гражданского общества, являвшиеся членами коми</w:t>
      </w:r>
      <w:r>
        <w:t>с</w:t>
      </w:r>
      <w:r>
        <w:t>сии, учреждения Организации Объединенных Наций (ЮНИФЕМ, ЮНФПА, Отдел МООНСГ по гендерным вопросам), а также представители организ</w:t>
      </w:r>
      <w:r>
        <w:t>а</w:t>
      </w:r>
      <w:r>
        <w:t>ции «Международное сотрудничество» (Бразилия, Канада). Участники семинара отметили достижение перечисленных ниже успехов, в основном связанных с осуществлением Национального плана борьбы с насилием в отношении же</w:t>
      </w:r>
      <w:r>
        <w:t>н</w:t>
      </w:r>
      <w:r>
        <w:t>щин:</w:t>
      </w:r>
    </w:p>
    <w:p w:rsidR="006514A7" w:rsidRDefault="006514A7" w:rsidP="006514A7">
      <w:pPr>
        <w:pStyle w:val="SingleTxt"/>
      </w:pPr>
      <w:r>
        <w:tab/>
        <w:t>Были разработаны и утверждены концептуальные рамки для ре</w:t>
      </w:r>
      <w:r>
        <w:t>а</w:t>
      </w:r>
      <w:r>
        <w:t xml:space="preserve">лизации Национального плана. </w:t>
      </w:r>
    </w:p>
    <w:p w:rsidR="006514A7" w:rsidRDefault="006514A7" w:rsidP="006514A7">
      <w:pPr>
        <w:pStyle w:val="SingleTxt"/>
      </w:pPr>
      <w:r>
        <w:tab/>
        <w:t>В двух департаментах — Юго-восточном и Северо-восточном — на эк</w:t>
      </w:r>
      <w:r>
        <w:t>с</w:t>
      </w:r>
      <w:r>
        <w:t>периментальной основе были проведены предварительные исследования для реализации Плана, и по каждому из этих департаментов</w:t>
      </w:r>
      <w:r w:rsidRPr="002907EC">
        <w:t xml:space="preserve"> </w:t>
      </w:r>
      <w:r>
        <w:t>был назначен Коорд</w:t>
      </w:r>
      <w:r>
        <w:t>и</w:t>
      </w:r>
      <w:r>
        <w:t>натор.</w:t>
      </w:r>
    </w:p>
    <w:p w:rsidR="006514A7" w:rsidRDefault="006514A7" w:rsidP="006514A7">
      <w:pPr>
        <w:pStyle w:val="SingleTxt"/>
      </w:pPr>
      <w:r>
        <w:tab/>
        <w:t>Партнерство сотрудничества Юг-Юг с Бразильским агентством по с</w:t>
      </w:r>
      <w:r>
        <w:t>о</w:t>
      </w:r>
      <w:r>
        <w:t>трудничеству было реализовано на практике в рамках осуществления проекта поддержки реализации Национального плана в двух отобранных для экспер</w:t>
      </w:r>
      <w:r>
        <w:t>и</w:t>
      </w:r>
      <w:r>
        <w:t>мента департаментах — Юго-восточном и Северо-восточном.</w:t>
      </w:r>
    </w:p>
    <w:p w:rsidR="006514A7" w:rsidRDefault="006514A7" w:rsidP="006514A7">
      <w:pPr>
        <w:pStyle w:val="SingleTxt"/>
      </w:pPr>
      <w:r>
        <w:tab/>
        <w:t>При поддержке Бразильского агентства по сотрудничеству и Испанского агентства по сотрудничеству согласованы различные проекты, реализуемые в двух отобранных для эксперимента департаментах в связи с внедрением Н</w:t>
      </w:r>
      <w:r>
        <w:t>а</w:t>
      </w:r>
      <w:r>
        <w:t>ционального плана.</w:t>
      </w:r>
    </w:p>
    <w:p w:rsidR="006514A7" w:rsidRDefault="006514A7" w:rsidP="006514A7">
      <w:pPr>
        <w:pStyle w:val="SingleTxt"/>
      </w:pPr>
      <w:r>
        <w:tab/>
        <w:t>К настоящему времени заключено соглашение между различными фонд</w:t>
      </w:r>
      <w:r>
        <w:t>о</w:t>
      </w:r>
      <w:r>
        <w:t>дателями, заинтересованными в создании пунктов приема женщин при пол</w:t>
      </w:r>
      <w:r>
        <w:t>и</w:t>
      </w:r>
      <w:r>
        <w:t>цейских комиссариатах.</w:t>
      </w:r>
    </w:p>
    <w:p w:rsidR="006514A7" w:rsidRDefault="006514A7" w:rsidP="006514A7">
      <w:pPr>
        <w:pStyle w:val="SingleTxt"/>
      </w:pPr>
      <w:r>
        <w:tab/>
        <w:t>На правительственном уровне между Министерством юстиции и общес</w:t>
      </w:r>
      <w:r>
        <w:t>т</w:t>
      </w:r>
      <w:r>
        <w:t>венной безопасности и Министерством по делам женщин был подписан прот</w:t>
      </w:r>
      <w:r>
        <w:t>о</w:t>
      </w:r>
      <w:r>
        <w:t>кол об актуализации проблематики гендерного насилия в рамках деятельности Национальной полиции Гаити.</w:t>
      </w:r>
    </w:p>
    <w:p w:rsidR="007A2B9C" w:rsidRPr="007A2B9C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6514A7" w:rsidP="006514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4</w:t>
      </w:r>
    </w:p>
    <w:p w:rsidR="007A2B9C" w:rsidRP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514A7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514A7">
        <w:t>Временные специальные меры</w:t>
      </w:r>
    </w:p>
    <w:p w:rsidR="006514A7" w:rsidRPr="002907EC" w:rsidRDefault="006514A7" w:rsidP="006514A7">
      <w:pPr>
        <w:pStyle w:val="SingleTxt"/>
        <w:spacing w:after="0" w:line="120" w:lineRule="exact"/>
        <w:rPr>
          <w:sz w:val="10"/>
        </w:rPr>
      </w:pPr>
    </w:p>
    <w:p w:rsidR="006514A7" w:rsidRDefault="006514A7" w:rsidP="006514A7">
      <w:pPr>
        <w:pStyle w:val="SingleTxt"/>
      </w:pPr>
      <w:r>
        <w:t>12.</w:t>
      </w:r>
      <w:r>
        <w:tab/>
        <w:t>После поддержанных Министерством по делам женщин выступлений женских организаций временные специальные меры были распространены и на правовые механизмы, регулирующие избирательный процесс. Кроме того, в 2005 году в указе о выборах были закреплены меры по поощрению политич</w:t>
      </w:r>
      <w:r>
        <w:t>е</w:t>
      </w:r>
      <w:r>
        <w:t>ских партий за выдвижение кандидатур женщин. В Законе о выборах, прин</w:t>
      </w:r>
      <w:r>
        <w:t>я</w:t>
      </w:r>
      <w:r>
        <w:t>том в июле 2008 года, такие меры открывают еще более обнадеживающие пе</w:t>
      </w:r>
      <w:r>
        <w:t>р</w:t>
      </w:r>
      <w:r>
        <w:t>спективы. В статьях 129 и 129.1 Закона о выборах от июля 2008 года пред</w:t>
      </w:r>
      <w:r>
        <w:t>у</w:t>
      </w:r>
      <w:r>
        <w:t>сматривается удвоение государственного финансирования для партий, выдв</w:t>
      </w:r>
      <w:r>
        <w:t>и</w:t>
      </w:r>
      <w:r>
        <w:t>нувших не менее 30 процентов кандидатов-женщин и суливших добиться и</w:t>
      </w:r>
      <w:r>
        <w:t>з</w:t>
      </w:r>
      <w:r>
        <w:t xml:space="preserve">брания 20 процентов </w:t>
      </w:r>
      <w:r w:rsidRPr="002907EC">
        <w:t>из них</w:t>
      </w:r>
      <w:r>
        <w:t>. Кроме того, эти партии-бенефициары должны н</w:t>
      </w:r>
      <w:r>
        <w:t>а</w:t>
      </w:r>
      <w:r>
        <w:t>править 50 процентов полученного дохода на политическое просвещение своих сторо</w:t>
      </w:r>
      <w:r>
        <w:t>н</w:t>
      </w:r>
      <w:r>
        <w:t>ников, а также на финансовую поддержку кандидатов.</w:t>
      </w:r>
    </w:p>
    <w:p w:rsidR="006514A7" w:rsidRDefault="006514A7" w:rsidP="006514A7">
      <w:pPr>
        <w:pStyle w:val="SingleTxt"/>
      </w:pPr>
      <w:r>
        <w:tab/>
        <w:t>Согласно Конвенции (статья 4 и общая рекомендация № 25</w:t>
      </w:r>
      <w:r w:rsidRPr="002907EC">
        <w:t xml:space="preserve"> </w:t>
      </w:r>
      <w:r>
        <w:t>Комитета), Министерство по делам женщин рассматривает принцип квоты как необход</w:t>
      </w:r>
      <w:r>
        <w:t>и</w:t>
      </w:r>
      <w:r>
        <w:t>мую конструктивную меру для исправления исторических тенденций к ди</w:t>
      </w:r>
      <w:r>
        <w:t>с</w:t>
      </w:r>
      <w:r>
        <w:t>криминации. Таким образом, в рамочном документе, озаглавленном «Основы политики равенства мужчин и женщин», закреплены две категории квот: квоты на рабочие места в сфере государственного управления и квоты на доступ к директивным должностям. Как указано в страновом докладе, в настоящее вр</w:t>
      </w:r>
      <w:r>
        <w:t>е</w:t>
      </w:r>
      <w:r>
        <w:t>мя в меморандумах о договоренности, которые Министерство по делам же</w:t>
      </w:r>
      <w:r>
        <w:t>н</w:t>
      </w:r>
      <w:r>
        <w:t>щин подписало с двумя другими министерствами (Министерством обществе</w:t>
      </w:r>
      <w:r>
        <w:t>н</w:t>
      </w:r>
      <w:r>
        <w:t>ных работ, транспорта и связи и Министерством сельского хозяйства, приро</w:t>
      </w:r>
      <w:r>
        <w:t>д</w:t>
      </w:r>
      <w:r>
        <w:t>ных ресурсов и сельского развития), для женщин в сфере высокоинтенсивного труда закреплена 30</w:t>
      </w:r>
      <w:r>
        <w:noBreakHyphen/>
        <w:t>процентная квота.</w:t>
      </w:r>
    </w:p>
    <w:p w:rsidR="006514A7" w:rsidRDefault="006514A7" w:rsidP="006514A7">
      <w:pPr>
        <w:pStyle w:val="SingleTxt"/>
      </w:pPr>
      <w:r>
        <w:tab/>
        <w:t>Для достижения прогресса и поощрения более широкого участия женщин в политической жизни Министерство по делам женщин включило в свой План действий на 2008–2009 годы разработку законопроекта о квоте в сфере пол</w:t>
      </w:r>
      <w:r>
        <w:t>и</w:t>
      </w:r>
      <w:r>
        <w:t>тической деятельности.</w:t>
      </w:r>
    </w:p>
    <w:p w:rsidR="006514A7" w:rsidRPr="002907EC" w:rsidRDefault="006514A7" w:rsidP="006514A7">
      <w:pPr>
        <w:pStyle w:val="SingleTxt"/>
        <w:spacing w:after="0" w:line="120" w:lineRule="exact"/>
        <w:rPr>
          <w:sz w:val="10"/>
        </w:rPr>
      </w:pPr>
    </w:p>
    <w:p w:rsidR="007A2B9C" w:rsidRDefault="006514A7" w:rsidP="006514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5 и 6</w:t>
      </w:r>
    </w:p>
    <w:p w:rsidR="007A2B9C" w:rsidRP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514A7" w:rsidRDefault="007A2B9C" w:rsidP="006514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514A7">
        <w:t>Насилие в отношении женщин и торговля женщинами</w:t>
      </w:r>
    </w:p>
    <w:p w:rsidR="006514A7" w:rsidRPr="002907EC" w:rsidRDefault="006514A7" w:rsidP="006514A7">
      <w:pPr>
        <w:pStyle w:val="SingleTxt"/>
        <w:spacing w:after="0" w:line="120" w:lineRule="exact"/>
        <w:rPr>
          <w:sz w:val="10"/>
        </w:rPr>
      </w:pPr>
    </w:p>
    <w:p w:rsidR="006514A7" w:rsidRDefault="006514A7" w:rsidP="006514A7">
      <w:pPr>
        <w:pStyle w:val="SingleTxt"/>
      </w:pPr>
      <w:r>
        <w:t>13.</w:t>
      </w:r>
      <w:r>
        <w:tab/>
        <w:t>В рамках политики правительства, направленной на ликвидацию насилия в отношении женщин, Министерство по делам женщин и Национальная коми</w:t>
      </w:r>
      <w:r>
        <w:t>с</w:t>
      </w:r>
      <w:r>
        <w:t>сия реализовали различные инициативы. В соответствии с рекомендациями, вынесенными в ходе исследования, проведенного Министерством по делам женщин в 2006 году, были приняты следующие меры:</w:t>
      </w:r>
    </w:p>
    <w:p w:rsidR="006514A7" w:rsidRDefault="006514A7" w:rsidP="006514A7">
      <w:pPr>
        <w:pStyle w:val="SingleTxt"/>
      </w:pPr>
      <w:r>
        <w:tab/>
      </w:r>
      <w:r>
        <w:rPr>
          <w:lang w:val="en-US"/>
        </w:rPr>
        <w:t>a</w:t>
      </w:r>
      <w:r w:rsidRPr="009D34D0">
        <w:t>)</w:t>
      </w:r>
      <w:r>
        <w:tab/>
        <w:t>разработка протокола по оказанию помощи и наблюдению: нескол</w:t>
      </w:r>
      <w:r>
        <w:t>ь</w:t>
      </w:r>
      <w:r>
        <w:t>ко месяцев назад на уровне Национальной полиции Гаити было предложено разработать концептуальные рамки по центрам приема жертв насилия в коми</w:t>
      </w:r>
      <w:r>
        <w:t>с</w:t>
      </w:r>
      <w:r>
        <w:t>сариатах, а также справочник по процедуре приема и сопровождения жертв. Однако для этого необходимо было подписать меморандум о договоренности между Министерством по делам женщин и Министерством юстиции и общес</w:t>
      </w:r>
      <w:r>
        <w:t>т</w:t>
      </w:r>
      <w:r>
        <w:t>венной безопасности, ответственным за полицию. В этом меморандуме, подп</w:t>
      </w:r>
      <w:r>
        <w:t>и</w:t>
      </w:r>
      <w:r>
        <w:t>санном двумя министерствами, говорится о различных мерах, которые необх</w:t>
      </w:r>
      <w:r>
        <w:t>о</w:t>
      </w:r>
      <w:r>
        <w:t>димо принять для актуализации в рамках деятельности полиции гендерной проблематики и пр</w:t>
      </w:r>
      <w:r>
        <w:t>о</w:t>
      </w:r>
      <w:r>
        <w:t>блематики насилия в отношении женщин.</w:t>
      </w:r>
    </w:p>
    <w:p w:rsidR="006514A7" w:rsidRDefault="006514A7" w:rsidP="006514A7">
      <w:pPr>
        <w:pStyle w:val="SingleTxt"/>
      </w:pPr>
      <w:r>
        <w:tab/>
        <w:t>В настоящее время ведется подготовка к семинару с участием разли</w:t>
      </w:r>
      <w:r>
        <w:t>ч</w:t>
      </w:r>
      <w:r>
        <w:t>ных структур Национальной полиции Гаити, на котором им будут представлены эти документы, а также план подготовки сотрудников полиции по проблематике гендерного насилия и роли Национальной полиции Гаити в борьбе с этим н</w:t>
      </w:r>
      <w:r>
        <w:t>а</w:t>
      </w:r>
      <w:r>
        <w:t>силием.</w:t>
      </w:r>
    </w:p>
    <w:p w:rsidR="006514A7" w:rsidRDefault="006514A7" w:rsidP="006514A7">
      <w:pPr>
        <w:pStyle w:val="SingleTxt"/>
      </w:pPr>
      <w:r>
        <w:tab/>
      </w:r>
      <w:r>
        <w:rPr>
          <w:lang w:val="en-US"/>
        </w:rPr>
        <w:t>b</w:t>
      </w:r>
      <w:r w:rsidRPr="009F35B6">
        <w:t>)</w:t>
      </w:r>
      <w:r>
        <w:tab/>
      </w:r>
      <w:r w:rsidRPr="007D2E8C">
        <w:t>Создание приютов</w:t>
      </w:r>
      <w:r>
        <w:t>: открытие приюта для женщин, пострадавших от гендерного насилия, является недавней инициативой Министерства по делам женщин (2008 год). Задача этого приюта — принимать жертв конкретных в</w:t>
      </w:r>
      <w:r>
        <w:t>и</w:t>
      </w:r>
      <w:r>
        <w:t>дов насилия, в частности насилия в семье и сексуального насилия. Он фун</w:t>
      </w:r>
      <w:r>
        <w:t>к</w:t>
      </w:r>
      <w:r>
        <w:t>ционирует в рамках сотрудничества с другими структурами гражданского о</w:t>
      </w:r>
      <w:r>
        <w:t>б</w:t>
      </w:r>
      <w:r>
        <w:t>щества, оказывающими многоаспектные услуги в области предоставления п</w:t>
      </w:r>
      <w:r>
        <w:t>о</w:t>
      </w:r>
      <w:r>
        <w:t xml:space="preserve">мощи, и финансируется из различных источников, например, таких как «День B» (Движение Ив Энслер против насилия в отношении женщин) и </w:t>
      </w:r>
      <w:r w:rsidRPr="007D2E8C">
        <w:t>ЮНИСЕФ.</w:t>
      </w:r>
    </w:p>
    <w:p w:rsidR="006514A7" w:rsidRDefault="006514A7" w:rsidP="006514A7">
      <w:pPr>
        <w:pStyle w:val="SingleTxt"/>
      </w:pPr>
      <w:r>
        <w:tab/>
      </w:r>
      <w:r>
        <w:rPr>
          <w:lang w:val="en-US"/>
        </w:rPr>
        <w:t>c</w:t>
      </w:r>
      <w:r w:rsidRPr="009F35B6">
        <w:t>)</w:t>
      </w:r>
      <w:r>
        <w:tab/>
        <w:t>Сбор данных и проведение исследований: форма регистрационной карточки, разработанная Национальной комиссией, была опробована в х</w:t>
      </w:r>
      <w:r>
        <w:t>о</w:t>
      </w:r>
      <w:r>
        <w:t>де сбора данных о насилии в отношении женщин в убежищах, где принимались жертвы последних стихийных бедствий, обр</w:t>
      </w:r>
      <w:r>
        <w:t>у</w:t>
      </w:r>
      <w:r>
        <w:t>шившихся на страну.</w:t>
      </w:r>
    </w:p>
    <w:p w:rsidR="006514A7" w:rsidRDefault="006514A7" w:rsidP="006514A7">
      <w:pPr>
        <w:pStyle w:val="SingleTxt"/>
      </w:pPr>
      <w:r>
        <w:tab/>
        <w:t>Вслед за разработкой и утверждением единой регистрацио</w:t>
      </w:r>
      <w:r>
        <w:t>н</w:t>
      </w:r>
      <w:r>
        <w:t>ной карточки для учета случаев насилия в настоящее время ведется работа по созданию м</w:t>
      </w:r>
      <w:r>
        <w:t>е</w:t>
      </w:r>
      <w:r>
        <w:t>ханизма распространения и сбора этих карточек, а также системы их анализа.</w:t>
      </w:r>
    </w:p>
    <w:p w:rsidR="006514A7" w:rsidRDefault="006514A7" w:rsidP="006514A7">
      <w:pPr>
        <w:pStyle w:val="SingleTxt"/>
      </w:pPr>
      <w:r>
        <w:tab/>
        <w:t>После проведения мероприятий в секторе здравоохранения подготовка по использованию этих карточек была предложена и другим секторам, в которых планируется принять меры. Таким образом, координаторы департаментских бюро Министерства по делам женщин прошли подготовку по использованию этих карточек в ходе учебной сессии 20–21 октября 2008 года.</w:t>
      </w:r>
    </w:p>
    <w:p w:rsidR="006514A7" w:rsidRDefault="006514A7" w:rsidP="006514A7">
      <w:pPr>
        <w:pStyle w:val="SingleTxt"/>
      </w:pPr>
      <w:r>
        <w:tab/>
        <w:t>С марта по сентябрь 2008 года в находящихся в шести департаментах 29 государственных и частных учреждениях здравоохранения, сотрудники к</w:t>
      </w:r>
      <w:r>
        <w:t>о</w:t>
      </w:r>
      <w:r>
        <w:t>торых прошли подготовку с использованием материалов Комиссии и ее пар</w:t>
      </w:r>
      <w:r>
        <w:t>т</w:t>
      </w:r>
      <w:r>
        <w:t>неров, проводилось исследование оказания помощи, в частности медицинской, жертвам гендерного насилия. Это исследование позволит скорректир</w:t>
      </w:r>
      <w:r>
        <w:t>о</w:t>
      </w:r>
      <w:r>
        <w:t>вать средства обучения и создать более жесткий механизм набл</w:t>
      </w:r>
      <w:r>
        <w:t>ю</w:t>
      </w:r>
      <w:r>
        <w:t>дения.</w:t>
      </w:r>
    </w:p>
    <w:p w:rsidR="006514A7" w:rsidRDefault="006514A7" w:rsidP="006514A7">
      <w:pPr>
        <w:pStyle w:val="SingleTxt"/>
      </w:pPr>
      <w:r>
        <w:tab/>
        <w:t>Стремясь к четкому формулированию и согласованию мероприятий на национальном уровне, правительство собирает директоров департаментов ра</w:t>
      </w:r>
      <w:r>
        <w:t>з</w:t>
      </w:r>
      <w:r>
        <w:t>личных министерств в рамках Технического совета, на котором в каждом д</w:t>
      </w:r>
      <w:r>
        <w:t>е</w:t>
      </w:r>
      <w:r>
        <w:t>партаменте председательствует департаментский делегат. При поддержке И</w:t>
      </w:r>
      <w:r>
        <w:t>с</w:t>
      </w:r>
      <w:r>
        <w:t>панского агентства по сотрудничеству в Юго-Восточном департаменте на эк</w:t>
      </w:r>
      <w:r>
        <w:t>с</w:t>
      </w:r>
      <w:r>
        <w:t>периментальной основе были проведены мероприятия по повышению инфо</w:t>
      </w:r>
      <w:r>
        <w:t>р</w:t>
      </w:r>
      <w:r>
        <w:t>мированности в гендерных вопросах и вопросах специфического насилия в о</w:t>
      </w:r>
      <w:r>
        <w:t>т</w:t>
      </w:r>
      <w:r>
        <w:t>ношении женщин. Такие мероприятия следует провести и в других департ</w:t>
      </w:r>
      <w:r>
        <w:t>а</w:t>
      </w:r>
      <w:r>
        <w:t>ментах.</w:t>
      </w:r>
    </w:p>
    <w:p w:rsidR="006514A7" w:rsidRPr="00F53B21" w:rsidRDefault="006514A7" w:rsidP="006514A7">
      <w:pPr>
        <w:pStyle w:val="SingleTxt"/>
        <w:spacing w:after="0" w:line="120" w:lineRule="exact"/>
        <w:rPr>
          <w:sz w:val="10"/>
        </w:rPr>
      </w:pPr>
    </w:p>
    <w:p w:rsidR="006514A7" w:rsidRDefault="006514A7" w:rsidP="006514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Использование изнасилования в качестве орудия политической борьбы</w:t>
      </w:r>
    </w:p>
    <w:p w:rsidR="006514A7" w:rsidRPr="00F53B21" w:rsidRDefault="006514A7" w:rsidP="006514A7">
      <w:pPr>
        <w:pStyle w:val="SingleTxt"/>
        <w:spacing w:after="0" w:line="120" w:lineRule="exact"/>
        <w:rPr>
          <w:sz w:val="10"/>
        </w:rPr>
      </w:pPr>
    </w:p>
    <w:p w:rsidR="006514A7" w:rsidRDefault="006514A7" w:rsidP="006514A7">
      <w:pPr>
        <w:pStyle w:val="SingleTxt"/>
      </w:pPr>
      <w:r>
        <w:t>14.</w:t>
      </w:r>
      <w:r>
        <w:tab/>
        <w:t>Данные о количестве случаев изнасилования в период государственного переворота 1991–1995 годов отсутствуют. Террор, установленный политич</w:t>
      </w:r>
      <w:r>
        <w:t>е</w:t>
      </w:r>
      <w:r>
        <w:t>ским режимом в эти годы, не позволил зарегистрировать количественные пок</w:t>
      </w:r>
      <w:r>
        <w:t>а</w:t>
      </w:r>
      <w:r>
        <w:t>затели. Однако, благодаря свидетельствам женщин-жертв этой формы репре</w:t>
      </w:r>
      <w:r>
        <w:t>с</w:t>
      </w:r>
      <w:r>
        <w:t xml:space="preserve">сий, можно примерно представить себе положение в стране в те годы. Около 20 жертв объединившихся в рамках ассоциации </w:t>
      </w:r>
      <w:r w:rsidRPr="006514A7">
        <w:t>“</w:t>
      </w:r>
      <w:r>
        <w:t>М</w:t>
      </w:r>
      <w:r>
        <w:rPr>
          <w:lang w:val="en-US"/>
        </w:rPr>
        <w:t>ap</w:t>
      </w:r>
      <w:r w:rsidRPr="00630825">
        <w:t xml:space="preserve"> </w:t>
      </w:r>
      <w:r>
        <w:rPr>
          <w:lang w:val="en-US"/>
        </w:rPr>
        <w:t>Viv</w:t>
      </w:r>
      <w:r w:rsidRPr="006514A7">
        <w:t>”</w:t>
      </w:r>
      <w:r>
        <w:t>, рассказали о нас</w:t>
      </w:r>
      <w:r>
        <w:t>и</w:t>
      </w:r>
      <w:r>
        <w:t>лии, которое им пришлось пережить, и их рассказ позволяет представить ма</w:t>
      </w:r>
      <w:r>
        <w:t>с</w:t>
      </w:r>
      <w:r>
        <w:t>штабы изнасилований, которые использовались в качестве орудия политич</w:t>
      </w:r>
      <w:r>
        <w:t>е</w:t>
      </w:r>
      <w:r>
        <w:t>ской борьбы. При поддержке женских ассоциаций они смогли получить у</w:t>
      </w:r>
      <w:r>
        <w:t>с</w:t>
      </w:r>
      <w:r>
        <w:t>луги по уходу и реабилитации. При их содействии и на основе их опыта была нап</w:t>
      </w:r>
      <w:r>
        <w:t>и</w:t>
      </w:r>
      <w:r>
        <w:t>сана используемая в качестве средства терапии пьеса для театра, где ка</w:t>
      </w:r>
      <w:r>
        <w:t>ж</w:t>
      </w:r>
      <w:r>
        <w:t>дая из них сыграла саму себя, а также снят документальный фильм «Дети государс</w:t>
      </w:r>
      <w:r>
        <w:t>т</w:t>
      </w:r>
      <w:r>
        <w:t>венного переворота». Этот фильм — произвед</w:t>
      </w:r>
      <w:r>
        <w:t>е</w:t>
      </w:r>
      <w:r>
        <w:t>ние женщин-кинематографис</w:t>
      </w:r>
      <w:r>
        <w:softHyphen/>
        <w:t>тов и профессионалов сцены, борцов за права женщин — д</w:t>
      </w:r>
      <w:r>
        <w:t>е</w:t>
      </w:r>
      <w:r>
        <w:t>монстрировался на различных мероприятиях в ходе национальных и междун</w:t>
      </w:r>
      <w:r>
        <w:t>а</w:t>
      </w:r>
      <w:r>
        <w:t>родных встреч и привлек внимание к этим трагическим событиям и к мужеству женщин.</w:t>
      </w:r>
    </w:p>
    <w:p w:rsidR="006514A7" w:rsidRDefault="006514A7" w:rsidP="006514A7">
      <w:pPr>
        <w:pStyle w:val="SingleTxt"/>
      </w:pPr>
      <w:r>
        <w:tab/>
        <w:t>С момента издания указа от 6 июля 2005 года были рассмотрены мног</w:t>
      </w:r>
      <w:r>
        <w:t>о</w:t>
      </w:r>
      <w:r>
        <w:t>численные дела об изнасилованиях, и виновные были осуждены. С апреля по сентябрь 2008 года 15 судебных процессов с участием присяжных или без них закончились вынесением 15 обвинительных приговоров.</w:t>
      </w:r>
    </w:p>
    <w:p w:rsidR="006514A7" w:rsidRDefault="006514A7" w:rsidP="006514A7">
      <w:pPr>
        <w:pStyle w:val="SingleTxt"/>
      </w:pPr>
      <w:r>
        <w:tab/>
        <w:t>Представленное в приложении исследование является самым последним по времени и показывает частичные данные, полученные четырьмя учрежд</w:t>
      </w:r>
      <w:r>
        <w:t>е</w:t>
      </w:r>
      <w:r>
        <w:t>ниями, а также вид насилия, а в случае изнасилований — количество случаев группового и</w:t>
      </w:r>
      <w:r>
        <w:t>з</w:t>
      </w:r>
      <w:r>
        <w:t>насилования и возраст жертв.</w:t>
      </w:r>
    </w:p>
    <w:p w:rsidR="006514A7" w:rsidRDefault="006514A7" w:rsidP="006514A7">
      <w:pPr>
        <w:pStyle w:val="SingleTxt"/>
      </w:pPr>
      <w:r>
        <w:t>15.</w:t>
      </w:r>
      <w:r>
        <w:tab/>
        <w:t>Многочисленные видеоклипы изобличают насилие в отношении женщин, в частности насилие в семье и сексуальное насилие. В двух документальных фильмах, снятых в 2005 году «ФОСРЕФ» и «УРАМЕЛЬ» и озаглавленных «С нас хватит!» и «Об этом нужно говорить» изобличается насилие в семье. Эти фильмы были показаны широкой общественности</w:t>
      </w:r>
      <w:r w:rsidRPr="00D605C6">
        <w:t xml:space="preserve"> </w:t>
      </w:r>
      <w:r>
        <w:t>и в настоящее время испол</w:t>
      </w:r>
      <w:r>
        <w:t>ь</w:t>
      </w:r>
      <w:r>
        <w:t>зуются для просвещения молодежи.</w:t>
      </w:r>
    </w:p>
    <w:p w:rsidR="006514A7" w:rsidRDefault="006514A7" w:rsidP="006514A7">
      <w:pPr>
        <w:pStyle w:val="SingleTxt"/>
      </w:pPr>
      <w:r>
        <w:t>16.</w:t>
      </w:r>
      <w:r>
        <w:tab/>
        <w:t>Данные о показателях ранней беременности отсутствуют. Министерство по делам женщин приняло меры для решения проблемы недостатка статист</w:t>
      </w:r>
      <w:r>
        <w:t>и</w:t>
      </w:r>
      <w:r>
        <w:t>ческих данных, отмечаемого в различных секторах, представляющих интерес для женщин. С целью обеспечения разбивки собранных данных по признаку пола были подписаны меморандумы о сотрудничестве с институтами, которые располагают знаниями в области статистики. Эти меморандумы должны позв</w:t>
      </w:r>
      <w:r>
        <w:t>о</w:t>
      </w:r>
      <w:r>
        <w:t>лить включить в опросы, анализы и исследования гендерные показатели. Кр</w:t>
      </w:r>
      <w:r>
        <w:t>о</w:t>
      </w:r>
      <w:r>
        <w:t>ме того, подписано два трехсторонних меморандума между Министерством по делам женщин и Экономической комиссией для Латинской Америки и Кари</w:t>
      </w:r>
      <w:r>
        <w:t>б</w:t>
      </w:r>
      <w:r>
        <w:t>ского бассейна, один — с Институтом статистики и информатики Гаити (ИСИГ), второй — с Гаитянским институтом детства.</w:t>
      </w:r>
    </w:p>
    <w:p w:rsidR="0077556E" w:rsidRDefault="006514A7" w:rsidP="006514A7">
      <w:pPr>
        <w:pStyle w:val="SingleTxt"/>
      </w:pPr>
      <w:r>
        <w:t>17.</w:t>
      </w:r>
      <w:r>
        <w:tab/>
        <w:t>В настоящее время правительство уделяет особое внимание юридическим рамкам, которые позволят принимать эффективные меры по защите наиболее уязвимых категорий женщин. Так, законопроект о домашнем труде после его принятия парламентом будет представлять собой первый шаг на пути к норм</w:t>
      </w:r>
      <w:r>
        <w:t>а</w:t>
      </w:r>
      <w:r>
        <w:t>лизации статуса этой категории работников и работниц, в которой женщины составляют подавляющее большинство. Проект закона о борьбе с торговлей женщинами, в разработке которого принимало участие Мин</w:t>
      </w:r>
      <w:r>
        <w:t>и</w:t>
      </w:r>
      <w:r>
        <w:t>стерство по делам женщин и который готов для представления в парламент, также будет опред</w:t>
      </w:r>
      <w:r>
        <w:t>е</w:t>
      </w:r>
      <w:r>
        <w:t>лять и защищать права женщин-мигрантов. Что касается женщин, занима</w:t>
      </w:r>
      <w:r>
        <w:t>ю</w:t>
      </w:r>
      <w:r>
        <w:t>щихся проституцией, этот вопрос пока рассматривается Министерством по д</w:t>
      </w:r>
      <w:r>
        <w:t>е</w:t>
      </w:r>
      <w:r>
        <w:t>лам женщин и МСДТ, поскольку правовых рамок, обеспечивающих им защиту, не существует.</w:t>
      </w:r>
    </w:p>
    <w:p w:rsidR="007A2B9C" w:rsidRDefault="007A2B9C" w:rsidP="007A2B9C">
      <w:pPr>
        <w:pStyle w:val="SingleTxt"/>
      </w:pPr>
      <w:r>
        <w:t>18.</w:t>
      </w:r>
      <w:r>
        <w:tab/>
        <w:t>24 апреля 2003 года в ответ на проведенную национальными и междун</w:t>
      </w:r>
      <w:r>
        <w:t>а</w:t>
      </w:r>
      <w:r>
        <w:t>родными организациями масштабную кампанию против «детского рабства» — использования труда детей из сельских районов в городских хозяйствах — правительство Гаити предложило парламенту принять закон о запрещении и искоренении всех форм злоупотреблений, дискриминации, плохого или бесч</w:t>
      </w:r>
      <w:r>
        <w:t>е</w:t>
      </w:r>
      <w:r>
        <w:t>ловечного о</w:t>
      </w:r>
      <w:r>
        <w:t>б</w:t>
      </w:r>
      <w:r>
        <w:t xml:space="preserve">ращения с детьми. </w:t>
      </w:r>
    </w:p>
    <w:p w:rsidR="007A2B9C" w:rsidRDefault="007A2B9C" w:rsidP="007A2B9C">
      <w:pPr>
        <w:pStyle w:val="SingleTxt"/>
      </w:pPr>
      <w:r>
        <w:tab/>
        <w:t>Этот закон несет на себе отпечаток момента его разработки, поскольку вопреки реальности в нем не содержится ни одного упоминания о детском тр</w:t>
      </w:r>
      <w:r>
        <w:t>у</w:t>
      </w:r>
      <w:r>
        <w:t>де. Государству предлагается больше не узаконивать детский труд, то есть р</w:t>
      </w:r>
      <w:r>
        <w:t>а</w:t>
      </w:r>
      <w:r>
        <w:t>боту детей в качестве домашней прислуги. Таким образом, закон от 24 апреля 2003 года первой же статьей аннулирует всю главу 9 Трудового кодекса. С эт</w:t>
      </w:r>
      <w:r>
        <w:t>о</w:t>
      </w:r>
      <w:r>
        <w:t>го момента работа в качестве домашней прислуги на Гаити стала нелегальной. Однако в статье 3 этот закон допускает, что: «Ребенок может быть передан в принимающую семью в рамках отношений взаимопомощи или сол</w:t>
      </w:r>
      <w:r>
        <w:t>и</w:t>
      </w:r>
      <w:r>
        <w:t>дарности. Он должен пользоваться теми же привилегиями и прерогативами, что и другие дети в этой семье. С ним необходимо обращаться как с членом этой семьи». Таким образом, хотя работа домашней прислуги, рассматривающаяся как де</w:t>
      </w:r>
      <w:r>
        <w:t>т</w:t>
      </w:r>
      <w:r>
        <w:t>ский труд, незаконна, работа, которая выполняется в рамках «отношений вза</w:t>
      </w:r>
      <w:r>
        <w:t>и</w:t>
      </w:r>
      <w:r>
        <w:t>мопомощи или солидарности», вполне легальна. Однако на пра</w:t>
      </w:r>
      <w:r>
        <w:t>к</w:t>
      </w:r>
      <w:r>
        <w:t>тике дети по-прежнему подвергаются жестокой эксплуатации в домохозяйствах, которые и</w:t>
      </w:r>
      <w:r>
        <w:t>г</w:t>
      </w:r>
      <w:r>
        <w:t>норируют требования закона и отказывают им в реализации даже самых эл</w:t>
      </w:r>
      <w:r>
        <w:t>е</w:t>
      </w:r>
      <w:r>
        <w:t xml:space="preserve">ментарных прав. </w:t>
      </w:r>
    </w:p>
    <w:p w:rsidR="007A2B9C" w:rsidRDefault="007A2B9C" w:rsidP="007A2B9C">
      <w:pPr>
        <w:pStyle w:val="SingleTxt"/>
      </w:pPr>
      <w:r>
        <w:tab/>
        <w:t>Министерство по делам женщин поддерживает регулярные рабочие ко</w:t>
      </w:r>
      <w:r>
        <w:t>н</w:t>
      </w:r>
      <w:r>
        <w:t>такты с Институтом социального обеспечения и исследований (ИБЕСР). Таким образом, оно получает информацию о девочках-жертвах насилия, работавших в качестве домашней прислуги. Такие случаи весьма многочисленны, поскольку в Институт несколько раз в неделю поступают от Бригады полиции по защите несовершеннолетних детей жертвы всех видов насилия, в частности насилия в семье, связанного с работающими детьми. Ответственные лица по</w:t>
      </w:r>
      <w:r>
        <w:t>д</w:t>
      </w:r>
      <w:r>
        <w:t>тверждают, что речь идет о детях, которые с 24 апреля 2003 года не имеют правового ст</w:t>
      </w:r>
      <w:r>
        <w:t>а</w:t>
      </w:r>
      <w:r>
        <w:t>туса, даже если соответствующая служба ИБЕСР не называет их т</w:t>
      </w:r>
      <w:r>
        <w:t>а</w:t>
      </w:r>
      <w:r>
        <w:t>ким образом в докладах о своей деятельности. Не располагая приютом для д</w:t>
      </w:r>
      <w:r>
        <w:t>е</w:t>
      </w:r>
      <w:r>
        <w:t>тей, попавших в сложную ситуацию, Институт помещает детей, направленных ему из Бригады полиции по защите несовершеннолетних, в приюты, которыми руководят бл</w:t>
      </w:r>
      <w:r>
        <w:t>а</w:t>
      </w:r>
      <w:r>
        <w:t>готвор</w:t>
      </w:r>
      <w:r>
        <w:t>и</w:t>
      </w:r>
      <w:r>
        <w:t>тельные ассоциации.</w:t>
      </w:r>
    </w:p>
    <w:p w:rsidR="007A2B9C" w:rsidRDefault="007A2B9C" w:rsidP="007A2B9C">
      <w:pPr>
        <w:pStyle w:val="SingleTxt"/>
      </w:pPr>
      <w:r>
        <w:tab/>
        <w:t>При посредничестве Бригады полиции по защите несовершеннолетних правительство принимает меры в тех случаях, когда дети, работающие в кач</w:t>
      </w:r>
      <w:r>
        <w:t>е</w:t>
      </w:r>
      <w:r>
        <w:t>стве домашней прислуги, или «в рамках отношений взаимопомощи или сол</w:t>
      </w:r>
      <w:r>
        <w:t>и</w:t>
      </w:r>
      <w:r>
        <w:t>дарности», являются жертвами насилия в семье или сексуальной или физич</w:t>
      </w:r>
      <w:r>
        <w:t>е</w:t>
      </w:r>
      <w:r>
        <w:t xml:space="preserve">ской агрессии. Правительством предусмотрено распространение этой услуги на все регионы страны. </w:t>
      </w:r>
    </w:p>
    <w:p w:rsidR="007A2B9C" w:rsidRDefault="007A2B9C" w:rsidP="007A2B9C">
      <w:pPr>
        <w:pStyle w:val="SingleTxt"/>
      </w:pPr>
      <w:r>
        <w:t>19.</w:t>
      </w:r>
      <w:r>
        <w:tab/>
        <w:t>Законопроект о борьбе с торговлей людьми, разработанный под руков</w:t>
      </w:r>
      <w:r>
        <w:t>о</w:t>
      </w:r>
      <w:r>
        <w:t>дством Министерства социальных дел и труда, был принят правительством на заседании Совета министров в марте 2008 года, однако он еще не представлен па</w:t>
      </w:r>
      <w:r>
        <w:t>р</w:t>
      </w:r>
      <w:r>
        <w:t>ламенту для голосования. В процессе разработки закона принимали участие многие министерства: Министерство юстиции и общественной без</w:t>
      </w:r>
      <w:r>
        <w:t>о</w:t>
      </w:r>
      <w:r>
        <w:t>пасности, Министерство внутренних дел и по делам общин, Министерство</w:t>
      </w:r>
      <w:r w:rsidRPr="003A5F13">
        <w:t xml:space="preserve"> </w:t>
      </w:r>
      <w:r>
        <w:t>по делам женщин, — в сотрудничестве с органами гражданского общества и междун</w:t>
      </w:r>
      <w:r>
        <w:t>а</w:t>
      </w:r>
      <w:r>
        <w:t>родными учреждениями. Ряд этих органов и организаций входят в Рабочую группу по борьбе с то</w:t>
      </w:r>
      <w:r>
        <w:t>р</w:t>
      </w:r>
      <w:r>
        <w:t>говлей людьми.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7 и 8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SingleTxt"/>
      </w:pPr>
      <w:r>
        <w:t>20.</w:t>
      </w:r>
      <w:r>
        <w:tab/>
        <w:t>Недостаточная представленность женщин в правительстве и сфере гос</w:t>
      </w:r>
      <w:r>
        <w:t>у</w:t>
      </w:r>
      <w:r>
        <w:t>дарственного управления по-прежнему является предметом озабоченности для Министерства по делам женщин. В апреле 2008 года Министерство по делам женщин организовало семинар для обсуждения участия женщин в политич</w:t>
      </w:r>
      <w:r>
        <w:t>е</w:t>
      </w:r>
      <w:r>
        <w:t xml:space="preserve">ской жизни. По итогам этого семинара был учрежден инициативный комитет по расширению участия женщин. Результатом работы этого семинара также стало предложение о создании </w:t>
      </w:r>
      <w:r w:rsidRPr="007A2B9C">
        <w:t>наблюдательного комитета по вопросам раве</w:t>
      </w:r>
      <w:r w:rsidRPr="007A2B9C">
        <w:t>н</w:t>
      </w:r>
      <w:r w:rsidRPr="007A2B9C">
        <w:t>ства</w:t>
      </w:r>
      <w:r>
        <w:t>. Это предложение нашло свое отражение в решении Министерства по д</w:t>
      </w:r>
      <w:r>
        <w:t>е</w:t>
      </w:r>
      <w:r>
        <w:t>лам женщин, которое включило проект создания наблюдательного комит</w:t>
      </w:r>
      <w:r>
        <w:t>е</w:t>
      </w:r>
      <w:r>
        <w:t>та по вопросам равенства в свой стратегический план на 2008–2009 годы и предл</w:t>
      </w:r>
      <w:r>
        <w:t>о</w:t>
      </w:r>
      <w:r>
        <w:t>жило в законодательном порядке ввести в Национальный план в области ра</w:t>
      </w:r>
      <w:r>
        <w:t>в</w:t>
      </w:r>
      <w:r>
        <w:t>ноправия между мужчинами и женщинами принцип квоты для участия в пол</w:t>
      </w:r>
      <w:r>
        <w:t>и</w:t>
      </w:r>
      <w:r>
        <w:t xml:space="preserve">тической деятельности. </w:t>
      </w:r>
    </w:p>
    <w:p w:rsidR="007A2B9C" w:rsidRDefault="007A2B9C" w:rsidP="007A2B9C">
      <w:pPr>
        <w:pStyle w:val="SingleTxt"/>
      </w:pPr>
      <w:r>
        <w:tab/>
        <w:t>Новое правительство, пришедшее к власти в сентябре 2008 года, возгла</w:t>
      </w:r>
      <w:r>
        <w:t>в</w:t>
      </w:r>
      <w:r>
        <w:t>ляет женщина премьер-министр, а также трое из 17 министров — женщины. Женщины возглавляют Министерство социальных дел и труда, Министерство торговли и промышленности и Министерство по делам женщин.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10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SingleTxt"/>
      </w:pPr>
      <w:r>
        <w:t>21.</w:t>
      </w:r>
      <w:r>
        <w:tab/>
        <w:t>В последние годы в начальных классах обучается равное число девочек и мальчиков. Однако статистические данные исследований, касающихся учащи</w:t>
      </w:r>
      <w:r>
        <w:t>х</w:t>
      </w:r>
      <w:r>
        <w:t>ся двух старших классов средней школы за 2007–2008 академический год, п</w:t>
      </w:r>
      <w:r>
        <w:t>о</w:t>
      </w:r>
      <w:r>
        <w:t>казывают, что в 10 департаментах страны девочки неизменно отстают от мал</w:t>
      </w:r>
      <w:r>
        <w:t>ь</w:t>
      </w:r>
      <w:r>
        <w:t>чиков, как в плане посещаемости, так и по показателям успеваемости по отн</w:t>
      </w:r>
      <w:r>
        <w:t>о</w:t>
      </w:r>
      <w:r>
        <w:t>шению  к общему числу учеников. Министерство по делам женщин, со своей стороны, включило в свой План действий на 2008–2009 годы две меры: соде</w:t>
      </w:r>
      <w:r>
        <w:t>й</w:t>
      </w:r>
      <w:r>
        <w:t>ствовать удержанию девочек в образовательной системе и способствовать ф</w:t>
      </w:r>
      <w:r>
        <w:t>и</w:t>
      </w:r>
      <w:r>
        <w:t>нансированию возвращения в школу девочек, находящихся в сложном соц</w:t>
      </w:r>
      <w:r>
        <w:t>и</w:t>
      </w:r>
      <w:r>
        <w:t>ально-экономическом положении.</w:t>
      </w:r>
    </w:p>
    <w:p w:rsidR="007A2B9C" w:rsidRDefault="007A2B9C" w:rsidP="007A2B9C">
      <w:pPr>
        <w:pStyle w:val="SingleTxt"/>
      </w:pPr>
      <w:r>
        <w:tab/>
        <w:t>Министерство по делам женщин уделяет большое внимание содерж</w:t>
      </w:r>
      <w:r>
        <w:t>а</w:t>
      </w:r>
      <w:r>
        <w:t>нию образования и укоренившимся стереотипам, которые ослабляют достигнутые успехи и затрудняют удержание девочек в средней и старшей школе. 16 января 2007 года был подписан меморандум о сотрудничестве между Мин</w:t>
      </w:r>
      <w:r>
        <w:t>и</w:t>
      </w:r>
      <w:r>
        <w:t>стерством национального просвещения и профессиональной подготовки и Министерс</w:t>
      </w:r>
      <w:r>
        <w:t>т</w:t>
      </w:r>
      <w:r>
        <w:t>вом по делам женщин. Этот меморандум, основной целью которого является ликвидация дискриминации против девочек в системе образования, формал</w:t>
      </w:r>
      <w:r>
        <w:t>и</w:t>
      </w:r>
      <w:r>
        <w:t>зует рамки постоянного обмена между двумя институт</w:t>
      </w:r>
      <w:r>
        <w:t>а</w:t>
      </w:r>
      <w:r>
        <w:t>ми-партнерами для принятия согласованных решений, способствующих совершенствованию обр</w:t>
      </w:r>
      <w:r>
        <w:t>а</w:t>
      </w:r>
      <w:r>
        <w:t>зовательной системы Гаити на пользу как мужчинам, так и же</w:t>
      </w:r>
      <w:r>
        <w:t>н</w:t>
      </w:r>
      <w:r>
        <w:t>щинам.</w:t>
      </w:r>
    </w:p>
    <w:p w:rsidR="007A2B9C" w:rsidRDefault="007A2B9C" w:rsidP="007A2B9C">
      <w:pPr>
        <w:pStyle w:val="SingleTxt"/>
      </w:pPr>
      <w:r>
        <w:tab/>
        <w:t>Межминистерский комитет, учрежденный для осуществления этого мем</w:t>
      </w:r>
      <w:r>
        <w:t>о</w:t>
      </w:r>
      <w:r>
        <w:t>рандума, предусматривает введение в школах программ полового воспитани</w:t>
      </w:r>
      <w:r>
        <w:t>я</w:t>
      </w:r>
      <w:r>
        <w:t xml:space="preserve"> и пропаганды несексистских моделей поведения посредством, в частности, с</w:t>
      </w:r>
      <w:r>
        <w:t>о</w:t>
      </w:r>
      <w:r>
        <w:t>вместных программ на Образовательном радио по различным темам, затраг</w:t>
      </w:r>
      <w:r>
        <w:t>и</w:t>
      </w:r>
      <w:r>
        <w:t>вающим молодежь и вопрос равноправия между мужчинами и женщинами; систематический пересмотр школьных учебников и определение всех других необходимых мер для ликвидации различных форм дискриминации, с котор</w:t>
      </w:r>
      <w:r>
        <w:t>ы</w:t>
      </w:r>
      <w:r>
        <w:t>ми сталкиваются девочки в образовательной системе Гаити. В центре вним</w:t>
      </w:r>
      <w:r>
        <w:t>а</w:t>
      </w:r>
      <w:r>
        <w:t>ния межминистерского комитета находятся две проблемы — обеспечение в полной мере смешанного состава учащихся в лицеях и возвращение девочек-матерей в школу.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11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SingleTxt"/>
      </w:pPr>
      <w:r>
        <w:t>22.</w:t>
      </w:r>
      <w:r>
        <w:tab/>
        <w:t>Для расширения возможностей женщин в сфере занятости и обеспечения им наилучших условий на рынке труда Министерство по делам женщин вкл</w:t>
      </w:r>
      <w:r>
        <w:t>ю</w:t>
      </w:r>
      <w:r>
        <w:t>чило в свой План действий на 2008</w:t>
      </w:r>
      <w:r w:rsidR="00C902D4">
        <w:t>–</w:t>
      </w:r>
      <w:r>
        <w:t>2009 годы следующие меры: интеграцию женщин в нетрадиционные для них специальности и поддержку женщин в п</w:t>
      </w:r>
      <w:r>
        <w:t>о</w:t>
      </w:r>
      <w:r>
        <w:t>лучении ими высшего образования.</w:t>
      </w:r>
    </w:p>
    <w:p w:rsidR="007A2B9C" w:rsidRDefault="007A2B9C" w:rsidP="007A2B9C">
      <w:pPr>
        <w:pStyle w:val="SingleTxt"/>
      </w:pPr>
      <w:r>
        <w:tab/>
        <w:t>Незамедлительные результаты ожидаются после подписания, в частности с Министерством сельского хозяйства, природных ресурсов и сельского разв</w:t>
      </w:r>
      <w:r>
        <w:t>и</w:t>
      </w:r>
      <w:r>
        <w:t>тия и Министерством общественных работ</w:t>
      </w:r>
      <w:r w:rsidR="00C902D4">
        <w:t>,</w:t>
      </w:r>
      <w:r>
        <w:t xml:space="preserve"> транспорта и связи, официальных соглашений о применении для женщин минимальной 30</w:t>
      </w:r>
      <w:r>
        <w:noBreakHyphen/>
        <w:t>процентной квоты при найме работников и работниц для ремонта объектов инфраструктуры, разр</w:t>
      </w:r>
      <w:r>
        <w:t>у</w:t>
      </w:r>
      <w:r>
        <w:t>шенных или поврежденных четырьмя циклонами, которые один за другим о</w:t>
      </w:r>
      <w:r>
        <w:t>б</w:t>
      </w:r>
      <w:r>
        <w:t>рушились на Гаити в августе и сентябре 2008 года. Особое внимание уделяется сельскохозяйственному сектору, который в соответствии с документом по н</w:t>
      </w:r>
      <w:r>
        <w:t>а</w:t>
      </w:r>
      <w:r>
        <w:t>циональной стратегии экономического роста и сокращения бедности (ДНСРСБ) обозначается в общей стратегии нынешнего правительства как ва</w:t>
      </w:r>
      <w:r>
        <w:t>ж</w:t>
      </w:r>
      <w:r>
        <w:t>нейшая основа а</w:t>
      </w:r>
      <w:r>
        <w:t>к</w:t>
      </w:r>
      <w:r>
        <w:t>тивизации экономики. В своем плане действий на 2008</w:t>
      </w:r>
      <w:r w:rsidR="00C902D4">
        <w:t>–</w:t>
      </w:r>
      <w:r>
        <w:t>2009 годы Министерство по делам женщин приветствует меры по поддержке экономической деятельности женщин в сельском секторе.</w:t>
      </w:r>
    </w:p>
    <w:p w:rsidR="007A2B9C" w:rsidRDefault="007A2B9C" w:rsidP="007A2B9C">
      <w:pPr>
        <w:pStyle w:val="SingleTxt"/>
      </w:pPr>
      <w:r>
        <w:tab/>
        <w:t>Реализация децентрализованного проекта, охватывающего образов</w:t>
      </w:r>
      <w:r>
        <w:t>а</w:t>
      </w:r>
      <w:r>
        <w:t>ние и экономику и ориентированного конкретно на женщин, начнется в теч</w:t>
      </w:r>
      <w:r>
        <w:t>е</w:t>
      </w:r>
      <w:r>
        <w:t>ние 2009 года. Он предполагает создание информационно-просветительского це</w:t>
      </w:r>
      <w:r>
        <w:t>н</w:t>
      </w:r>
      <w:r>
        <w:t>тра с использованием новых технологий связи в каждом из десяти географич</w:t>
      </w:r>
      <w:r>
        <w:t>е</w:t>
      </w:r>
      <w:r>
        <w:t>ских департаментов страны. Его целью является поощрение обучения женщин этим новым технологиям, обеспечение доступа к информации о методах пр</w:t>
      </w:r>
      <w:r>
        <w:t>о</w:t>
      </w:r>
      <w:r>
        <w:t>изводства и преобразования, а также о каналах связи, ознакомление с проду</w:t>
      </w:r>
      <w:r>
        <w:t>к</w:t>
      </w:r>
      <w:r>
        <w:t>цией женщин в таких секторах, как сельское хозяйство, животноводство и н</w:t>
      </w:r>
      <w:r>
        <w:t>а</w:t>
      </w:r>
      <w:r>
        <w:t>родные промыслы, укрепление сети женщин-товаропроизводителей.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12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7A2B9C" w:rsidRPr="00FD62B1" w:rsidRDefault="007A2B9C" w:rsidP="007A2B9C">
      <w:pPr>
        <w:pStyle w:val="SingleTxt"/>
        <w:spacing w:after="0" w:line="120" w:lineRule="exact"/>
        <w:rPr>
          <w:sz w:val="10"/>
        </w:rPr>
      </w:pPr>
    </w:p>
    <w:p w:rsidR="007A2B9C" w:rsidRDefault="007A2B9C" w:rsidP="007A2B9C">
      <w:pPr>
        <w:pStyle w:val="SingleTxt"/>
      </w:pPr>
      <w:r>
        <w:t>23.</w:t>
      </w:r>
      <w:r>
        <w:tab/>
        <w:t>В докладе государства-члена говорится, что сексуальное и репродукти</w:t>
      </w:r>
      <w:r>
        <w:t>в</w:t>
      </w:r>
      <w:r>
        <w:t>ное здоровье рассматривается в качестве элемента, открывающего доступ ко всей системе здравоохранения, в связи с чем следует напомнить, что система здравоохранения в Гаити организована по принципу пирамиды и состоит из трех уровней:</w:t>
      </w:r>
    </w:p>
    <w:p w:rsidR="007A2B9C" w:rsidRDefault="007A2B9C" w:rsidP="007A2B9C">
      <w:pPr>
        <w:pStyle w:val="SingleTxt"/>
        <w:ind w:left="2218" w:hanging="951"/>
      </w:pPr>
      <w:r>
        <w:tab/>
        <w:t>1 — первый уровень предполагает минимальный пакет услуг в близлеж</w:t>
      </w:r>
      <w:r>
        <w:t>а</w:t>
      </w:r>
      <w:r>
        <w:t>щих учреждениях</w:t>
      </w:r>
      <w:r w:rsidR="00C902D4">
        <w:t>;</w:t>
      </w:r>
    </w:p>
    <w:p w:rsidR="007A2B9C" w:rsidRDefault="007A2B9C" w:rsidP="007A2B9C">
      <w:pPr>
        <w:pStyle w:val="SingleTxt"/>
        <w:ind w:left="2218" w:hanging="951"/>
      </w:pPr>
      <w:r>
        <w:tab/>
        <w:t>2 — второй уровень предоставляет специализированные услуги на реги</w:t>
      </w:r>
      <w:r>
        <w:t>о</w:t>
      </w:r>
      <w:r>
        <w:t>нальном уровне</w:t>
      </w:r>
      <w:r w:rsidR="00C902D4">
        <w:t>;</w:t>
      </w:r>
    </w:p>
    <w:p w:rsidR="007A2B9C" w:rsidRDefault="007A2B9C" w:rsidP="007A2B9C">
      <w:pPr>
        <w:pStyle w:val="SingleTxt"/>
        <w:ind w:left="2218" w:hanging="951"/>
      </w:pPr>
      <w:r>
        <w:tab/>
        <w:t>3 — третий уровень представлен университетскими и специализирова</w:t>
      </w:r>
      <w:r>
        <w:t>н</w:t>
      </w:r>
      <w:r>
        <w:t>ными больницами.</w:t>
      </w:r>
    </w:p>
    <w:p w:rsidR="007A2B9C" w:rsidRDefault="007A2B9C" w:rsidP="007A2B9C">
      <w:pPr>
        <w:pStyle w:val="SingleTxt"/>
      </w:pPr>
      <w:r>
        <w:tab/>
        <w:t>Сексуальное и репродуктивное здоровье включено в минимальный пакет услуг, предлагаемый на первом уровне, и потому оно рассматривается как одно из ключевых условий для доступа к различным уровням пирамиды здрав</w:t>
      </w:r>
      <w:r>
        <w:t>о</w:t>
      </w:r>
      <w:r>
        <w:t>охранения.</w:t>
      </w:r>
    </w:p>
    <w:p w:rsidR="00FB2FC8" w:rsidRDefault="007A2B9C" w:rsidP="007A2B9C">
      <w:pPr>
        <w:pStyle w:val="SingleTxt"/>
      </w:pPr>
      <w:r>
        <w:tab/>
        <w:t>Однако из</w:t>
      </w:r>
      <w:r>
        <w:noBreakHyphen/>
        <w:t>за ограниченности людских ресурсов, а также финансовых и материально-технических трудностей система здравоохранения Гаити пока еще не может удовлетворить специфические нужды комплексного здравоохр</w:t>
      </w:r>
      <w:r>
        <w:t>а</w:t>
      </w:r>
      <w:r>
        <w:t>нения для женщин, поэтому Министерство по делам женщин в с</w:t>
      </w:r>
      <w:r>
        <w:t>о</w:t>
      </w:r>
      <w:r>
        <w:t>трудничестве с другими национальными и международными партнерами предпринимает усилия для реального учета этих нужд.</w:t>
      </w:r>
    </w:p>
    <w:p w:rsidR="00B451E4" w:rsidRDefault="00B451E4" w:rsidP="00B451E4">
      <w:pPr>
        <w:pStyle w:val="SingleTxt"/>
      </w:pPr>
      <w:r>
        <w:t>24.</w:t>
      </w:r>
      <w:r>
        <w:tab/>
        <w:t>Согласно законам Гаити, все аборты без исключения являются незако</w:t>
      </w:r>
      <w:r>
        <w:t>н</w:t>
      </w:r>
      <w:r>
        <w:t>ными. Однако многие женщины прибегают к этой процедуре и зачастую в н</w:t>
      </w:r>
      <w:r>
        <w:t>е</w:t>
      </w:r>
      <w:r>
        <w:t>благоприятных условиях. Вызванные абортами осложнения повышают показ</w:t>
      </w:r>
      <w:r>
        <w:t>а</w:t>
      </w:r>
      <w:r>
        <w:t>тели материнской заболеваемости и смертности. Что касается беременностей в результате изнасилования, то для этих случаев не существует никаких особых положений. Таким образом, Министерство по делам женщин ведет кампанию за частичную декриминализацию абортов и работает над проектом закона, к</w:t>
      </w:r>
      <w:r>
        <w:t>о</w:t>
      </w:r>
      <w:r>
        <w:t>торый будет представлен парламенту. Эта законодательная реформа могла бы учесть новую национальную политику, направленную на обеспечение сбала</w:t>
      </w:r>
      <w:r>
        <w:t>н</w:t>
      </w:r>
      <w:r>
        <w:t>сированности между ограничениями, налагаемыми на услуги аборта, и прав</w:t>
      </w:r>
      <w:r>
        <w:t>а</w:t>
      </w:r>
      <w:r>
        <w:t>ми женщин, такими как право на безопасный доступ к услугам здравоохран</w:t>
      </w:r>
      <w:r>
        <w:t>е</w:t>
      </w:r>
      <w:r>
        <w:t>ния, необходимым для защиты их жизни и достоинства, право на безопа</w:t>
      </w:r>
      <w:r>
        <w:t>с</w:t>
      </w:r>
      <w:r>
        <w:t>ность в плане здоровья и право не быть подвергнутыми бесчеловечному или униз</w:t>
      </w:r>
      <w:r>
        <w:t>и</w:t>
      </w:r>
      <w:r>
        <w:t>тельному обращению.</w:t>
      </w:r>
    </w:p>
    <w:p w:rsidR="00B451E4" w:rsidRDefault="00B451E4" w:rsidP="00B451E4">
      <w:pPr>
        <w:pStyle w:val="SingleTxt"/>
      </w:pPr>
      <w:r>
        <w:tab/>
        <w:t>Что касается второй части вопроса, то здесь имеется очень мало данных. Однако показатели, полученные одной из женских организаций, дают пре</w:t>
      </w:r>
      <w:r>
        <w:t>д</w:t>
      </w:r>
      <w:r>
        <w:t>ставление о масштабе проблемы.</w:t>
      </w: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Ind w:w="2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2352"/>
      </w:tblGrid>
      <w:tr w:rsidR="00B451E4" w:rsidRPr="00274F1A" w:rsidTr="00CC38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Период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Количество беременностей</w:t>
            </w:r>
            <w:r>
              <w:rPr>
                <w:i/>
                <w:sz w:val="14"/>
              </w:rPr>
              <w:br/>
              <w:t>в результате изнасилов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ния</w:t>
            </w:r>
          </w:p>
        </w:tc>
      </w:tr>
      <w:tr w:rsidR="00B451E4" w:rsidRPr="00274F1A" w:rsidTr="00CC385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5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3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274F1A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 xml:space="preserve">Июнь-декабрь 2005 года 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</w:tr>
      <w:tr w:rsidR="00B451E4" w:rsidRPr="00274F1A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Январь-декабрь 2006 года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 w:rsidR="00B451E4" w:rsidRPr="00274F1A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shd w:val="clear" w:color="auto" w:fill="auto"/>
            <w:vAlign w:val="bottom"/>
          </w:tcPr>
          <w:p w:rsidR="00B451E4" w:rsidRPr="002A5CC5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b/>
                <w:sz w:val="17"/>
              </w:rPr>
            </w:pPr>
            <w:r>
              <w:rPr>
                <w:sz w:val="17"/>
              </w:rPr>
              <w:t>Январь-декабрь 2007 года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B451E4" w:rsidRPr="00274F1A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Январь-июнь 2008 года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274F1A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</w:tbl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SingleTxt"/>
      </w:pPr>
      <w:r>
        <w:tab/>
        <w:t>Жертвы изнасилования получают медико-правовую и психосоциальную помощь со стороны этих организаций. Министерством здравоохранения и по делам населения не предусмотрены какие-либо специальные процедуры для таких жертв.</w:t>
      </w:r>
    </w:p>
    <w:p w:rsidR="00B451E4" w:rsidRDefault="00B451E4" w:rsidP="00B451E4">
      <w:pPr>
        <w:pStyle w:val="SingleTxt"/>
      </w:pPr>
      <w:r>
        <w:tab/>
        <w:t>Однако при посредстве Национальной комиссии по борьбе с насилием в отношении женщин Министерство по делам женщин участвует в оказании п</w:t>
      </w:r>
      <w:r>
        <w:t>о</w:t>
      </w:r>
      <w:r>
        <w:t>мощи этим жертвам и в проведении просветительских мероприятий. Буклет, в котором говорится о настоятельной необходимости проведения эффективного медицинского обследования в течение 72 часов, был широко распространен в 10 департаментах страны.</w:t>
      </w:r>
    </w:p>
    <w:p w:rsidR="00B451E4" w:rsidRDefault="00B451E4" w:rsidP="00B451E4">
      <w:pPr>
        <w:pStyle w:val="SingleTxt"/>
      </w:pPr>
      <w:r>
        <w:t>25.</w:t>
      </w:r>
      <w:r>
        <w:tab/>
        <w:t>Если в начале пандемии казалось, что сельские женщины менее подве</w:t>
      </w:r>
      <w:r>
        <w:t>р</w:t>
      </w:r>
      <w:r>
        <w:t>жены инфицированию ВИЧ, чем женщины, живущие в городских районах, то в настоящее время ограниченность доступа к медицинским услугам и миграция населения из деревни в город, из города в деревню, а также из города в зар</w:t>
      </w:r>
      <w:r>
        <w:t>у</w:t>
      </w:r>
      <w:r>
        <w:t>бежные страны сделали их более уя</w:t>
      </w:r>
      <w:r>
        <w:t>з</w:t>
      </w:r>
      <w:r>
        <w:t>вимыми.</w:t>
      </w:r>
    </w:p>
    <w:p w:rsidR="00B451E4" w:rsidRDefault="00B451E4" w:rsidP="00B451E4">
      <w:pPr>
        <w:pStyle w:val="SingleTxt"/>
      </w:pPr>
      <w:r>
        <w:tab/>
        <w:t>В своем стратегическом плане Министерство здравоохранения и по делам населения предусматривает весь спектр услуг на первичном уровне для оказ</w:t>
      </w:r>
      <w:r>
        <w:t>а</w:t>
      </w:r>
      <w:r>
        <w:t>ния помощи женщинам детородного возраста, бер</w:t>
      </w:r>
      <w:r>
        <w:t>е</w:t>
      </w:r>
      <w:r>
        <w:t>менным женщинам, а также детям и подросткам. Оно рекомендует Министерству по делам женщин и орг</w:t>
      </w:r>
      <w:r>
        <w:t>а</w:t>
      </w:r>
      <w:r>
        <w:t>низациям гражданского общества внимательно следить за реализацией этих мер.</w:t>
      </w: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13</w:t>
      </w:r>
    </w:p>
    <w:p w:rsidR="00B451E4" w:rsidRPr="00CA0765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Досуг и культурная жизнь</w:t>
      </w: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SingleTxt"/>
      </w:pPr>
      <w:r>
        <w:t>26.</w:t>
      </w:r>
      <w:r>
        <w:tab/>
        <w:t>В Гаити участие в культурных и спортивных мероприятиях не запрещено ни девочкам, ни женщинам. Однако, как говорится в докладе, зачастую д</w:t>
      </w:r>
      <w:r>
        <w:t>е</w:t>
      </w:r>
      <w:r>
        <w:t>вочки помогают своим матерям в работе по дому, поэтому на такие мероприятия им не хватает времени.</w:t>
      </w:r>
    </w:p>
    <w:p w:rsidR="00B451E4" w:rsidRDefault="00B451E4" w:rsidP="00B451E4">
      <w:pPr>
        <w:pStyle w:val="SingleTxt"/>
      </w:pPr>
      <w:r>
        <w:tab/>
        <w:t>На самом деле, проблема неучастия или редкого участия девочек из сел</w:t>
      </w:r>
      <w:r>
        <w:t>ь</w:t>
      </w:r>
      <w:r>
        <w:t>ских районов в культурных мероприятиях обусловлены также и другими фа</w:t>
      </w:r>
      <w:r>
        <w:t>к</w:t>
      </w:r>
      <w:r>
        <w:t>торами. Из</w:t>
      </w:r>
      <w:r>
        <w:noBreakHyphen/>
        <w:t>за нехватки технических и финансовых ресурсов государству не удается ни разработать те аспекты учебной программы, которые касаются спортивных и культурных мероприятий, ни обеспечить государственные шк</w:t>
      </w:r>
      <w:r>
        <w:t>о</w:t>
      </w:r>
      <w:r>
        <w:t>лы инфраструктурой, необходимой для их проведения. Из-за нехватки ресурсов выборные должностные лица от территориальных общин пока не могут пре</w:t>
      </w:r>
      <w:r>
        <w:t>д</w:t>
      </w:r>
      <w:r>
        <w:t>ложить детям и молодежи своих общин или избирательных округов досуговые или спортивные мероприятия. И наконец, крайняя нищета родителей, прож</w:t>
      </w:r>
      <w:r>
        <w:t>и</w:t>
      </w:r>
      <w:r>
        <w:t>вающих в сельской местности, не позволяет им предоставить своим детям к</w:t>
      </w:r>
      <w:r>
        <w:t>а</w:t>
      </w:r>
      <w:r>
        <w:t>кие-то иные виды досуга, помимо тех, которые предлагаются церквями или миссиями в соответствующем районе. В государственных шк</w:t>
      </w:r>
      <w:r>
        <w:t>о</w:t>
      </w:r>
      <w:r>
        <w:t>лах как девочки, так и мальчики должны иметь возможность участвовать в спортивных и кул</w:t>
      </w:r>
      <w:r>
        <w:t>ь</w:t>
      </w:r>
      <w:r>
        <w:t>турных мероприятиях. Как в случае со многими другими министерствами, М</w:t>
      </w:r>
      <w:r>
        <w:t>и</w:t>
      </w:r>
      <w:r>
        <w:t>нистерство по делам женщин предлагает начать переговоры с Мин</w:t>
      </w:r>
      <w:r>
        <w:t>и</w:t>
      </w:r>
      <w:r>
        <w:t>стерством по делам молодежи и спорта для заключения официального соглашения о м</w:t>
      </w:r>
      <w:r>
        <w:t>е</w:t>
      </w:r>
      <w:r>
        <w:t>рах, которые следует принять в этой сф</w:t>
      </w:r>
      <w:r>
        <w:t>е</w:t>
      </w:r>
      <w:r>
        <w:t>ре.</w:t>
      </w:r>
    </w:p>
    <w:p w:rsidR="00B451E4" w:rsidRDefault="00B451E4" w:rsidP="00B451E4">
      <w:pPr>
        <w:pStyle w:val="SingleTxt"/>
      </w:pPr>
      <w:r>
        <w:tab/>
        <w:t>Наличие женщин в командах Гаити на Олимпийских и Паралимпийских играх в Пекине в 2008 году, где молодые спортсменки приняли участие в с</w:t>
      </w:r>
      <w:r>
        <w:t>о</w:t>
      </w:r>
      <w:r>
        <w:t>ревнованиях по бегу, дзюдо и бодибилдингу, представляет собой обнадеж</w:t>
      </w:r>
      <w:r>
        <w:t>и</w:t>
      </w:r>
      <w:r>
        <w:t>вающий пр</w:t>
      </w:r>
      <w:r>
        <w:t>и</w:t>
      </w:r>
      <w:r>
        <w:t>мер.</w:t>
      </w: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14</w:t>
      </w: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проживающие в сельской местности</w:t>
      </w:r>
    </w:p>
    <w:p w:rsidR="00B451E4" w:rsidRPr="00CA07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SingleTxt"/>
      </w:pPr>
      <w:r>
        <w:t>27.</w:t>
      </w:r>
      <w:r>
        <w:tab/>
        <w:t>Все недавние опросы и статистические исследования подчеркивают нал</w:t>
      </w:r>
      <w:r>
        <w:t>и</w:t>
      </w:r>
      <w:r>
        <w:t>чие разрыва между городом и деревней, обнажающего серьезные проблемы социального и экономического характера, от которых в первую очередь стр</w:t>
      </w:r>
      <w:r>
        <w:t>а</w:t>
      </w:r>
      <w:r>
        <w:t>дают именно женщины. Однако, смежные исследования описывают их вклад в экономику страны и их потенциал для ее развития. Министерство по делам женщин, со своей стороны, с сожалением отмечает, что в документе по наци</w:t>
      </w:r>
      <w:r>
        <w:t>о</w:t>
      </w:r>
      <w:r>
        <w:t>нальной стратегии экономического роста и сокращения бедности (ДНСРСБ) не учитываются в достаточной степени ни нужды, ни вклад женщин, прожива</w:t>
      </w:r>
      <w:r>
        <w:t>ю</w:t>
      </w:r>
      <w:r>
        <w:t>щих в сельской местности. С учетом того внимания, которое уделяется в пр</w:t>
      </w:r>
      <w:r>
        <w:t>а</w:t>
      </w:r>
      <w:r>
        <w:t>вительственных программах национальному производству, а также активиз</w:t>
      </w:r>
      <w:r>
        <w:t>а</w:t>
      </w:r>
      <w:r>
        <w:t>ции развития сельского хозяйства, Министерство по делам женщин в своем плане действий на 2008–2009 годы предусматривает меры, направленные на поощрение женского предпринимательства в сельских и городских районах и на расширение проектов, ориентированных на женщин в сельскохозяйственном и животноводческом сект</w:t>
      </w:r>
      <w:r>
        <w:t>о</w:t>
      </w:r>
      <w:r>
        <w:t>рах.</w:t>
      </w:r>
    </w:p>
    <w:p w:rsidR="00B451E4" w:rsidRDefault="00B451E4" w:rsidP="00B451E4">
      <w:pPr>
        <w:pStyle w:val="SingleTxt"/>
      </w:pPr>
      <w:r>
        <w:t>28.</w:t>
      </w:r>
      <w:r>
        <w:tab/>
      </w:r>
      <w:r w:rsidRPr="00270627">
        <w:t>Сожительство</w:t>
      </w:r>
      <w:r>
        <w:t xml:space="preserve"> является наиболее распространенной формой неформал</w:t>
      </w:r>
      <w:r>
        <w:t>ь</w:t>
      </w:r>
      <w:r>
        <w:t>ного союза между мужчиной и женщиной в Гаити. Как для женщин, прож</w:t>
      </w:r>
      <w:r>
        <w:t>и</w:t>
      </w:r>
      <w:r>
        <w:t>вающих в сельской местности, так и для всех женщин Гаити, живущих в т</w:t>
      </w:r>
      <w:r>
        <w:t>а</w:t>
      </w:r>
      <w:r>
        <w:t>ком неформальном союзе, принятие парламентом закон</w:t>
      </w:r>
      <w:r>
        <w:t>о</w:t>
      </w:r>
      <w:r>
        <w:t>проекта, представленного Министерством по делам женщин, позволит найти решение проблемы отриц</w:t>
      </w:r>
      <w:r>
        <w:t>а</w:t>
      </w:r>
      <w:r>
        <w:t>тельных последствий союза, не признаваемого з</w:t>
      </w:r>
      <w:r>
        <w:t>а</w:t>
      </w:r>
      <w:r>
        <w:t>коном.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16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tabs>
          <w:tab w:val="clear" w:pos="2218"/>
          <w:tab w:val="left" w:pos="1989"/>
        </w:tabs>
      </w:pPr>
      <w:r>
        <w:t>29-30.</w:t>
      </w:r>
      <w:r>
        <w:tab/>
      </w:r>
      <w:r w:rsidRPr="00270627">
        <w:t>Закон о равноправии между мужчинами и женщинами, разработка к</w:t>
      </w:r>
      <w:r w:rsidRPr="00270627">
        <w:t>о</w:t>
      </w:r>
      <w:r w:rsidRPr="00270627">
        <w:t xml:space="preserve">торого включена в План действий </w:t>
      </w:r>
      <w:r>
        <w:t>М</w:t>
      </w:r>
      <w:r w:rsidRPr="00270627">
        <w:t xml:space="preserve">инистерства по делам женщин на 2008–2009 годы, должен </w:t>
      </w:r>
      <w:r>
        <w:t xml:space="preserve">устранить </w:t>
      </w:r>
      <w:r w:rsidRPr="00270627">
        <w:t>все формы дискриминации, до сих пор фигур</w:t>
      </w:r>
      <w:r w:rsidRPr="00270627">
        <w:t>и</w:t>
      </w:r>
      <w:r w:rsidRPr="00270627">
        <w:t xml:space="preserve">рующие в Гражданском кодексе в </w:t>
      </w:r>
      <w:r>
        <w:t xml:space="preserve">части, касающейся </w:t>
      </w:r>
      <w:r w:rsidRPr="00270627">
        <w:t xml:space="preserve">семейных отношений. Этот закон согласовывается с реформами, проведенными в законодательстве </w:t>
      </w:r>
      <w:r>
        <w:t xml:space="preserve">указом </w:t>
      </w:r>
      <w:r w:rsidRPr="00270627">
        <w:t xml:space="preserve">от 8 октября 1982 года, изменяющим </w:t>
      </w:r>
      <w:r>
        <w:t xml:space="preserve">положения </w:t>
      </w:r>
      <w:r w:rsidRPr="00270627">
        <w:t>Гражданск</w:t>
      </w:r>
      <w:r>
        <w:t>ого кодекс</w:t>
      </w:r>
      <w:r>
        <w:t>а</w:t>
      </w:r>
      <w:r>
        <w:t xml:space="preserve">, касающиеся статуса </w:t>
      </w:r>
      <w:r w:rsidRPr="00270627">
        <w:t>замужней женщины</w:t>
      </w:r>
      <w:r>
        <w:t xml:space="preserve">, и указом </w:t>
      </w:r>
      <w:r w:rsidRPr="00270627">
        <w:t>от 6 июля 2005 года, изм</w:t>
      </w:r>
      <w:r w:rsidRPr="00270627">
        <w:t>е</w:t>
      </w:r>
      <w:r w:rsidRPr="00270627">
        <w:t>няющим положени</w:t>
      </w:r>
      <w:r>
        <w:t>я</w:t>
      </w:r>
      <w:r w:rsidRPr="00270627">
        <w:t xml:space="preserve"> Уголовного кодекса в сфере декриминализации </w:t>
      </w:r>
      <w:r>
        <w:t>супруж</w:t>
      </w:r>
      <w:r>
        <w:t>е</w:t>
      </w:r>
      <w:r>
        <w:t xml:space="preserve">ской </w:t>
      </w:r>
      <w:r w:rsidRPr="00270627">
        <w:t>измены.</w:t>
      </w: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70627">
        <w:t>Факультативный протокол и поправка к пункту 1 статьи 20 Конвенции</w:t>
      </w:r>
    </w:p>
    <w:p w:rsidR="00B451E4" w:rsidRPr="00B451E4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</w:pPr>
      <w:r>
        <w:t>31.</w:t>
      </w:r>
      <w:r>
        <w:tab/>
      </w:r>
      <w:r w:rsidRPr="00270627">
        <w:t>Что касается Факультативного протокола, то позиция, заявленная в докл</w:t>
      </w:r>
      <w:r w:rsidRPr="00270627">
        <w:t>а</w:t>
      </w:r>
      <w:r w:rsidRPr="00270627">
        <w:t>де, до сих пор актуальна. Правительство Гаити убеждено в том, что меропри</w:t>
      </w:r>
      <w:r w:rsidRPr="00270627">
        <w:t>я</w:t>
      </w:r>
      <w:r w:rsidRPr="00270627">
        <w:t>тия по по</w:t>
      </w:r>
      <w:r>
        <w:t>пу</w:t>
      </w:r>
      <w:r w:rsidRPr="00270627">
        <w:t>ляризации и национальному распространению доклада с прил</w:t>
      </w:r>
      <w:r w:rsidRPr="00270627">
        <w:t>о</w:t>
      </w:r>
      <w:r w:rsidRPr="00270627">
        <w:t>женными к нему итоговыми замечаниями Комитета, которые будут вынесены после официальной презентации и конструктивного обсуждения доклада, в</w:t>
      </w:r>
      <w:r w:rsidRPr="00270627">
        <w:t>ы</w:t>
      </w:r>
      <w:r w:rsidRPr="00270627">
        <w:t>зовут интерес государства и гражданского общества к ратификации Факульт</w:t>
      </w:r>
      <w:r w:rsidRPr="00270627">
        <w:t>а</w:t>
      </w:r>
      <w:r w:rsidRPr="00270627">
        <w:t xml:space="preserve">тивного протокола к </w:t>
      </w:r>
      <w:r>
        <w:t>Конвенции о ликвидации всех форм дискриминации в о</w:t>
      </w:r>
      <w:r>
        <w:t>т</w:t>
      </w:r>
      <w:r>
        <w:t>ношении женщин</w:t>
      </w:r>
      <w:r w:rsidRPr="00270627">
        <w:t>.</w:t>
      </w:r>
    </w:p>
    <w:p w:rsidR="00B451E4" w:rsidRDefault="00B451E4" w:rsidP="00B451E4">
      <w:pPr>
        <w:pStyle w:val="SingleTxt"/>
      </w:pPr>
      <w:r>
        <w:tab/>
        <w:t>Министерство по делам женщин предлагает рекомендовать пр</w:t>
      </w:r>
      <w:r>
        <w:t>а</w:t>
      </w:r>
      <w:r>
        <w:t>вительству принять необходимые меры для официального принятия поправки к статье 20 Конвенции, а также для ратификации Факультативного протокола к Конвенции.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Использованные сокращения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5647"/>
      </w:tblGrid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БЗН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Бригады по защите несовершеннолетних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УПГА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Управление по</w:t>
            </w:r>
            <w:r w:rsidRPr="00ED4335">
              <w:t xml:space="preserve"> </w:t>
            </w:r>
            <w:r>
              <w:t>проведению гендерного анализа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keepNext/>
              <w:keepLines/>
              <w:tabs>
                <w:tab w:val="left" w:pos="1227"/>
              </w:tabs>
              <w:jc w:val="left"/>
            </w:pPr>
            <w:r>
              <w:t>ДНСРСБ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keepNext/>
              <w:keepLines/>
              <w:tabs>
                <w:tab w:val="left" w:pos="1227"/>
              </w:tabs>
              <w:jc w:val="left"/>
            </w:pPr>
            <w:r>
              <w:t>Документ по национальной стратегии экономического роста и сокращение бедности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ФОСРЕФ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Фонд репродуктивного здоровья и семейного просвещения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ГИД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Гаитянский институт детства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ИСИГ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Институт статистики и информатики Гаити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МСХПРСР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Министерство сельского хозяйства, природных ресурсов и сельского развития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МСДТ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Министерство социальных дел и труда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МООНСГ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Миссия Организации Объединенных Наций по стабилизации в Гаити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МЮОБ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Министерство юстиции и общественной безопасности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МДМС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Министерство по делам молодежи и спорта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МЗДН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Министерство здравоохранения и по делам населения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ЮНИФЕМ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Фонд Организации Объединенных Наций для развития в и</w:t>
            </w:r>
            <w:r>
              <w:t>н</w:t>
            </w:r>
            <w:r>
              <w:t>тересах женщин</w:t>
            </w:r>
          </w:p>
        </w:tc>
      </w:tr>
      <w:tr w:rsidR="00B451E4" w:rsidTr="00CC3852">
        <w:tblPrEx>
          <w:tblCellMar>
            <w:top w:w="0" w:type="dxa"/>
            <w:bottom w:w="0" w:type="dxa"/>
          </w:tblCellMar>
        </w:tblPrEx>
        <w:tc>
          <w:tcPr>
            <w:tcW w:w="1674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УРАМЕЛ</w:t>
            </w:r>
          </w:p>
        </w:tc>
        <w:tc>
          <w:tcPr>
            <w:tcW w:w="5647" w:type="dxa"/>
            <w:shd w:val="clear" w:color="auto" w:fill="auto"/>
          </w:tcPr>
          <w:p w:rsidR="00B451E4" w:rsidRDefault="00B451E4" w:rsidP="00CC3852">
            <w:pPr>
              <w:pStyle w:val="DualTxt"/>
              <w:jc w:val="left"/>
            </w:pPr>
            <w:r>
              <w:t>Отдел исследований и медицинско-правовых мероприятий</w:t>
            </w:r>
          </w:p>
        </w:tc>
      </w:tr>
    </w:tbl>
    <w:p w:rsidR="00B451E4" w:rsidRPr="00540A97" w:rsidRDefault="00B451E4" w:rsidP="00B451E4">
      <w:pPr>
        <w:pStyle w:val="SingleTxt"/>
      </w:pPr>
    </w:p>
    <w:p w:rsidR="00B451E4" w:rsidRPr="00540A97" w:rsidRDefault="00B451E4" w:rsidP="00B451E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1</w:t>
      </w: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Число потерпевших, поступающих в учреждения в год</w:t>
      </w:r>
    </w:p>
    <w:p w:rsidR="00B451E4" w:rsidRDefault="00B451E4" w:rsidP="00B451E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(Женщины и девочки)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</w:tblGrid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Гескио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Софа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Кай Фанм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МСФ</w:t>
            </w:r>
            <w:r w:rsidR="00C6699D">
              <w:rPr>
                <w:i/>
                <w:sz w:val="14"/>
              </w:rPr>
              <w:t>/</w:t>
            </w:r>
            <w:r>
              <w:rPr>
                <w:i/>
                <w:sz w:val="14"/>
              </w:rPr>
              <w:t>Ф</w:t>
            </w: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2003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2004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198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2005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211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440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109</w:t>
            </w: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2006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534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726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954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237</w:t>
            </w: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 год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389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360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585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157</w:t>
            </w:r>
          </w:p>
        </w:tc>
      </w:tr>
    </w:tbl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726A6">
        <w:rPr>
          <w:i/>
        </w:rPr>
        <w:t xml:space="preserve">Источники: </w:t>
      </w:r>
      <w:r>
        <w:t>Доклады «Гескио», «Софа», «Кай Фанм» и МСФ</w:t>
      </w:r>
      <w:r w:rsidR="00C6699D">
        <w:t>/</w:t>
      </w:r>
      <w:r>
        <w:t>Ф.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Диаграмма 1</w:t>
      </w: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Число потерпевших, поступающих в учреждение в год, 2003–2007 годы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E726A6" w:rsidRDefault="00B451E4" w:rsidP="00B451E4">
      <w:pPr>
        <w:pStyle w:val="SingleTxt"/>
        <w:spacing w:after="0" w:line="120" w:lineRule="exact"/>
        <w:rPr>
          <w:sz w:val="10"/>
        </w:rPr>
      </w:pPr>
      <w:r>
        <w:rPr>
          <w:noProof/>
          <w:w w:val="1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25pt;margin-top:4.45pt;width:387.15pt;height:219.5pt;z-index:1" strokeweight=".25pt">
            <v:imagedata r:id="rId14" o:title=""/>
          </v:shape>
        </w:pict>
      </w:r>
    </w:p>
    <w:p w:rsidR="00B451E4" w:rsidRDefault="00B451E4" w:rsidP="00B451E4">
      <w:pPr>
        <w:pStyle w:val="CM4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480" w:lineRule="auto"/>
        <w:ind w:left="1267" w:right="1260" w:hanging="12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25pt;margin-top:45.85pt;width:17.6pt;height:105.3pt;z-index:4" stroked="f">
            <v:textbox style="layout-flow:vertical;mso-layout-flow-alt:bottom-to-top;mso-next-textbox:#_x0000_s1030" inset="0,0,0,0">
              <w:txbxContent>
                <w:p w:rsidR="00CC3852" w:rsidRPr="00D44A7E" w:rsidRDefault="00CC3852" w:rsidP="00B451E4">
                  <w:pPr>
                    <w:jc w:val="center"/>
                    <w:rPr>
                      <w:b/>
                    </w:rPr>
                  </w:pPr>
                  <w:r w:rsidRPr="00D44A7E">
                    <w:rPr>
                      <w:b/>
                    </w:rPr>
                    <w:t xml:space="preserve">Число </w:t>
                  </w:r>
                  <w:r>
                    <w:rPr>
                      <w:b/>
                    </w:rPr>
                    <w:t>потерпевших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ru-RU" w:eastAsia="ru-RU"/>
        </w:rPr>
        <w:pict>
          <v:shape id="_x0000_s1028" type="#_x0000_t202" style="position:absolute;left:0;text-align:left;margin-left:85.05pt;margin-top:7.5pt;width:314.65pt;height:20.05pt;z-index:2" stroked="f">
            <v:textbox style="mso-next-textbox:#_x0000_s1028" inset="0,0,0,0">
              <w:txbxContent>
                <w:p w:rsidR="00CC3852" w:rsidRPr="00D44A7E" w:rsidRDefault="00CC3852" w:rsidP="00B451E4">
                  <w:pPr>
                    <w:jc w:val="center"/>
                    <w:rPr>
                      <w:b/>
                    </w:rPr>
                  </w:pPr>
                  <w:r w:rsidRPr="00D44A7E">
                    <w:rPr>
                      <w:b/>
                    </w:rPr>
                    <w:t>Число потерпевших, поступивших в учреждение в год</w:t>
                  </w:r>
                </w:p>
              </w:txbxContent>
            </v:textbox>
          </v:shape>
        </w:pict>
      </w:r>
    </w:p>
    <w:p w:rsidR="00B451E4" w:rsidRDefault="00B451E4" w:rsidP="00B451E4">
      <w:pPr>
        <w:pStyle w:val="CM4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480" w:lineRule="auto"/>
        <w:ind w:left="1267" w:right="1260" w:hanging="12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shape id="_x0000_s1029" type="#_x0000_t202" style="position:absolute;left:0;text-align:left;margin-left:390.1pt;margin-top:3.85pt;width:42.7pt;height:60.65pt;z-index:3" stroked="f">
            <v:textbox style="mso-next-textbox:#_x0000_s1029" inset="0,0,0,0">
              <w:txbxContent>
                <w:p w:rsidR="00CC3852" w:rsidRDefault="00CC3852" w:rsidP="00B451E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3141D">
                    <w:rPr>
                      <w:sz w:val="18"/>
                      <w:szCs w:val="18"/>
                    </w:rPr>
                    <w:t>Гескио</w:t>
                  </w:r>
                </w:p>
                <w:p w:rsidR="00CC3852" w:rsidRPr="0093141D" w:rsidRDefault="00CC3852" w:rsidP="00B451E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3141D">
                    <w:rPr>
                      <w:sz w:val="18"/>
                      <w:szCs w:val="18"/>
                    </w:rPr>
                    <w:t>Софа</w:t>
                  </w:r>
                </w:p>
                <w:p w:rsidR="00CC3852" w:rsidRPr="0093141D" w:rsidRDefault="00CC3852" w:rsidP="00B451E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3141D">
                    <w:rPr>
                      <w:sz w:val="18"/>
                      <w:szCs w:val="18"/>
                    </w:rPr>
                    <w:t>Кай Фанм</w:t>
                  </w:r>
                </w:p>
                <w:p w:rsidR="00CC3852" w:rsidRPr="0093141D" w:rsidRDefault="00CC3852" w:rsidP="00B451E4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3141D">
                    <w:rPr>
                      <w:sz w:val="18"/>
                      <w:szCs w:val="18"/>
                    </w:rPr>
                    <w:t>МСФ</w:t>
                  </w:r>
                </w:p>
              </w:txbxContent>
            </v:textbox>
          </v:shape>
        </w:pict>
      </w:r>
    </w:p>
    <w:p w:rsidR="00B451E4" w:rsidRDefault="00B451E4" w:rsidP="00B451E4">
      <w:pPr>
        <w:pStyle w:val="CM4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480" w:lineRule="auto"/>
        <w:ind w:left="1267" w:right="1260" w:hanging="12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shape id="_x0000_s1031" type="#_x0000_t202" style="position:absolute;left:0;text-align:left;margin-left:101.05pt;margin-top:27.95pt;width:285.6pt;height:26pt;z-index:5" stroked="f">
            <v:textbox style="mso-next-textbox:#_x0000_s1031" inset="0,0,0,0">
              <w:txbxContent>
                <w:p w:rsidR="00CC3852" w:rsidRPr="00D44A7E" w:rsidRDefault="00CC3852" w:rsidP="00B451E4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D44A7E">
                    <w:rPr>
                      <w:sz w:val="16"/>
                      <w:szCs w:val="16"/>
                    </w:rPr>
                    <w:t>2003 год</w:t>
                  </w:r>
                  <w:r w:rsidRPr="00D44A7E"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D44A7E">
                    <w:rPr>
                      <w:sz w:val="16"/>
                      <w:szCs w:val="16"/>
                    </w:rPr>
                    <w:t>2004 год</w:t>
                  </w:r>
                  <w:r w:rsidRPr="00D44A7E">
                    <w:rPr>
                      <w:sz w:val="16"/>
                      <w:szCs w:val="16"/>
                    </w:rPr>
                    <w:tab/>
                    <w:t xml:space="preserve">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D44A7E">
                    <w:rPr>
                      <w:sz w:val="16"/>
                      <w:szCs w:val="16"/>
                    </w:rPr>
                    <w:t xml:space="preserve"> 2005 год</w:t>
                  </w:r>
                  <w:r w:rsidRPr="00D44A7E"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44A7E">
                    <w:rPr>
                      <w:sz w:val="16"/>
                      <w:szCs w:val="16"/>
                    </w:rPr>
                    <w:t xml:space="preserve"> 2006 год</w:t>
                  </w:r>
                  <w:r w:rsidRPr="00D44A7E">
                    <w:rPr>
                      <w:sz w:val="16"/>
                      <w:szCs w:val="16"/>
                    </w:rPr>
                    <w:tab/>
                    <w:t xml:space="preserve"> Перв</w:t>
                  </w:r>
                  <w:r>
                    <w:rPr>
                      <w:sz w:val="16"/>
                      <w:szCs w:val="16"/>
                    </w:rPr>
                    <w:t>ая</w:t>
                  </w:r>
                  <w:r w:rsidRPr="00D44A7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половин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</w:r>
                  <w:r w:rsidRPr="00D44A7E"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D44A7E">
                    <w:rPr>
                      <w:sz w:val="16"/>
                      <w:szCs w:val="16"/>
                    </w:rPr>
                    <w:t>2007 г</w:t>
                  </w:r>
                  <w:r w:rsidRPr="00D44A7E">
                    <w:rPr>
                      <w:sz w:val="16"/>
                      <w:szCs w:val="16"/>
                    </w:rPr>
                    <w:t>о</w:t>
                  </w:r>
                  <w:r w:rsidRPr="00D44A7E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ru-RU" w:eastAsia="ru-RU"/>
        </w:rPr>
        <w:pict>
          <v:shape id="_x0000_s1032" type="#_x0000_t202" style="position:absolute;left:0;text-align:left;margin-left:186.7pt;margin-top:60.2pt;width:94.7pt;height:20.2pt;z-index:6" stroked="f">
            <v:textbox style="mso-next-textbox:#_x0000_s1032" inset="0,0,0,0">
              <w:txbxContent>
                <w:p w:rsidR="00CC3852" w:rsidRPr="00D44A7E" w:rsidRDefault="00CC3852" w:rsidP="00B451E4">
                  <w:pPr>
                    <w:jc w:val="center"/>
                    <w:rPr>
                      <w:b/>
                    </w:rPr>
                  </w:pPr>
                  <w:r w:rsidRPr="00D44A7E">
                    <w:rPr>
                      <w:b/>
                    </w:rPr>
                    <w:t>Год</w:t>
                  </w:r>
                </w:p>
              </w:txbxContent>
            </v:textbox>
          </v:shape>
        </w:pict>
      </w:r>
    </w:p>
    <w:p w:rsidR="00B451E4" w:rsidRDefault="00B451E4" w:rsidP="00B451E4">
      <w:pPr>
        <w:pStyle w:val="CM4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480" w:lineRule="auto"/>
        <w:ind w:left="1267" w:right="1260" w:hanging="1267"/>
        <w:jc w:val="center"/>
        <w:rPr>
          <w:rFonts w:ascii="Times New Roman" w:hAnsi="Times New Roman"/>
          <w:lang w:val="ru-RU"/>
        </w:rPr>
      </w:pPr>
    </w:p>
    <w:p w:rsidR="00B451E4" w:rsidRDefault="00B451E4" w:rsidP="00B451E4">
      <w:pPr>
        <w:pStyle w:val="SingleTxt"/>
      </w:pPr>
      <w:r>
        <w:rPr>
          <w:i/>
        </w:rPr>
        <w:t xml:space="preserve">Источники: </w:t>
      </w:r>
      <w:r>
        <w:t>Доклады «Гескио», «Софа», «Кай Фанм» и МСФ-Ф.</w:t>
      </w: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Диаграмма 2</w:t>
      </w: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Разбивка дел по возрасту и по учреждению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SingleTxt"/>
        <w:rPr>
          <w:i/>
        </w:rPr>
      </w:pPr>
      <w:r>
        <w:rPr>
          <w:noProof/>
          <w:w w:val="100"/>
          <w:lang w:eastAsia="ru-RU"/>
        </w:rPr>
        <w:pict>
          <v:group id="_x0000_s1034" style="position:absolute;left:0;text-align:left;margin-left:50.7pt;margin-top:-.1pt;width:404.05pt;height:296.95pt;z-index:8" coordorigin="2209,2580" coordsize="8081,5939">
            <v:shape id="_x0000_s1035" type="#_x0000_t202" style="position:absolute;left:3496;top:8282;width:5130;height:237" filled="f" stroked="f">
              <v:textbox style="mso-next-textbox:#_x0000_s1035" inset="0,0,0,0">
                <w:txbxContent>
                  <w:p w:rsidR="00CC3852" w:rsidRDefault="00CC3852" w:rsidP="00B451E4">
                    <w:pPr>
                      <w:pStyle w:val="SingleTxt"/>
                      <w:spacing w:before="80" w:after="0" w:line="120" w:lineRule="exact"/>
                      <w:ind w:left="0" w:right="0"/>
                    </w:pPr>
                    <w:r>
                      <w:t>МСФ-Ф</w:t>
                    </w:r>
                    <w:r>
                      <w:tab/>
                    </w:r>
                    <w:r>
                      <w:tab/>
                      <w:t xml:space="preserve">     Софа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</w:t>
                    </w:r>
                    <w:r>
                      <w:rPr>
                        <w:lang w:val="en-US"/>
                      </w:rPr>
                      <w:t>К</w:t>
                    </w:r>
                    <w:r>
                      <w:t>ай Фанм</w:t>
                    </w:r>
                  </w:p>
                </w:txbxContent>
              </v:textbox>
            </v:shape>
            <v:group id="_x0000_s1036" editas="canvas" style="position:absolute;left:2209;top:2580;width:8081;height:5891" coordorigin="2209,2580" coordsize="8081,5891">
              <o:lock v:ext="edit" aspectratio="t"/>
              <v:shape id="_x0000_s1037" type="#_x0000_t75" style="position:absolute;left:2209;top:2580;width:8081;height:5891" o:preferrelative="f">
                <v:fill o:detectmouseclick="t"/>
                <v:path o:extrusionok="t" o:connecttype="none"/>
                <o:lock v:ext="edit" text="t"/>
              </v:shape>
              <v:shape id="_x0000_s1038" style="position:absolute;left:2889;top:7801;width:5821;height:70" coordsize="5821,70" path="m,70l90,,5821,r-90,70l,70xe" fillcolor="gray" stroked="f">
                <v:path arrowok="t"/>
              </v:shape>
              <v:shape id="_x0000_s1039" style="position:absolute;left:2889;top:2870;width:90;height:5001" coordsize="90,5001" path="m,5001l,70,90,r,4931l,5001xe" fillcolor="silver" stroked="f">
                <v:path arrowok="t"/>
              </v:shape>
              <v:rect id="_x0000_s1040" style="position:absolute;left:2979;top:2870;width:5731;height:4931" fillcolor="silver" stroked="f"/>
              <v:shape id="_x0000_s1041" style="position:absolute;left:2889;top:7801;width:5821;height:70" coordsize="582,7" path="m,7l9,,582,e" filled="f" strokeweight="0">
                <v:path arrowok="t"/>
              </v:shape>
              <v:shape id="_x0000_s1042" style="position:absolute;left:2889;top:7251;width:5821;height:70" coordsize="582,7" path="m,7l9,,582,e" filled="f" strokeweight="0">
                <v:path arrowok="t"/>
              </v:shape>
              <v:shape id="_x0000_s1043" style="position:absolute;left:2889;top:6701;width:5821;height:70" coordsize="582,7" path="m,7l9,,582,e" filled="f" strokeweight="0">
                <v:path arrowok="t"/>
              </v:shape>
              <v:shape id="_x0000_s1044" style="position:absolute;left:2889;top:6161;width:5821;height:70" coordsize="582,7" path="m,7l9,,582,e" filled="f" strokeweight="0">
                <v:path arrowok="t"/>
              </v:shape>
              <v:shape id="_x0000_s1045" style="position:absolute;left:2889;top:5611;width:5821;height:70" coordsize="582,7" path="m,7l9,,582,e" filled="f" strokeweight="0">
                <v:path arrowok="t"/>
              </v:shape>
              <v:shape id="_x0000_s1046" style="position:absolute;left:2889;top:5060;width:5821;height:70" coordsize="582,7" path="m,7l9,,582,e" filled="f" strokeweight="0">
                <v:path arrowok="t"/>
              </v:shape>
              <v:shape id="_x0000_s1047" style="position:absolute;left:2889;top:4510;width:5821;height:70" coordsize="582,7" path="m,7l9,,582,e" filled="f" strokeweight="0">
                <v:path arrowok="t"/>
              </v:shape>
              <v:shape id="_x0000_s1048" style="position:absolute;left:2889;top:3970;width:5821;height:70" coordsize="582,7" path="m,7l9,,582,e" filled="f" strokeweight="0">
                <v:path arrowok="t"/>
              </v:shape>
              <v:shape id="_x0000_s1049" style="position:absolute;left:2889;top:3420;width:5821;height:70" coordsize="582,7" path="m,7l9,,582,e" filled="f" strokeweight="0">
                <v:path arrowok="t"/>
              </v:shape>
              <v:shape id="_x0000_s1050" style="position:absolute;left:2889;top:2870;width:5821;height:70" coordsize="582,7" path="m,7l9,,582,e" filled="f" strokeweight="0">
                <v:path arrowok="t"/>
              </v:shape>
              <v:shape id="_x0000_s1051" style="position:absolute;left:2889;top:7801;width:5821;height:70" coordsize="5821,70" path="m5821,r-90,70l,70,90,,5821,xe" filled="f" strokeweight="0">
                <v:path arrowok="t"/>
              </v:shape>
              <v:shape id="_x0000_s1052" style="position:absolute;left:2889;top:2870;width:90;height:5001" coordsize="90,5001" path="m,5001l,70,90,r,4931l,5001xe" filled="f" strokeweight="0">
                <v:path arrowok="t"/>
              </v:shape>
              <v:rect id="_x0000_s1053" style="position:absolute;left:2979;top:2870;width:5731;height:4931" filled="f" strokeweight="0"/>
              <v:shape id="_x0000_s1054" style="position:absolute;left:3369;top:6481;width:90;height:1390" coordsize="90,1390" path="m,1390l,80,90,r,1320l,1390xe" fillcolor="#4d4d80" strokeweight="0">
                <v:path arrowok="t"/>
              </v:shape>
              <v:rect id="_x0000_s1055" style="position:absolute;left:3089;top:6561;width:280;height:1310" fillcolor="#99f" strokeweight="0"/>
              <v:shape id="_x0000_s1056" style="position:absolute;left:3089;top:6481;width:370;height:80" coordsize="370,80" path="m280,80l370,,100,,,80r280,xe" fillcolor="#7373bf" strokeweight="0">
                <v:path arrowok="t"/>
              </v:shape>
              <v:shape id="_x0000_s1057" style="position:absolute;left:3639;top:3640;width:90;height:4231" coordsize="90,4231" path="m,4231l,70,90,r,4161l,4231xe" fillcolor="#4d1a33" strokeweight="0">
                <v:path arrowok="t"/>
              </v:shape>
              <v:rect id="_x0000_s1058" style="position:absolute;left:3369;top:3710;width:270;height:4161" fillcolor="#936" strokeweight="0"/>
              <v:shape id="_x0000_s1059" style="position:absolute;left:3369;top:3640;width:360;height:70" coordsize="360,70" path="m270,70l360,,90,,,70r270,xe" fillcolor="#73264d" strokeweight="0">
                <v:path arrowok="t"/>
              </v:shape>
              <v:rect id="_x0000_s1060" style="position:absolute;left:3039;top:6261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24%</w:t>
                      </w:r>
                    </w:p>
                  </w:txbxContent>
                </v:textbox>
              </v:rect>
              <v:rect id="_x0000_s1061" style="position:absolute;left:3399;top:3434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76%</w:t>
                      </w:r>
                    </w:p>
                  </w:txbxContent>
                </v:textbox>
              </v:rect>
              <v:shape id="_x0000_s1062" style="position:absolute;left:4319;top:5170;width:90;height:2701" coordsize="90,2701" path="m,2701l,70,90,r,2631l,2701xe" fillcolor="#4d4d80" strokeweight="0">
                <v:path arrowok="t"/>
              </v:shape>
              <v:rect id="_x0000_s1063" style="position:absolute;left:4049;top:5240;width:270;height:2631" fillcolor="#99f" strokeweight="0"/>
              <v:shape id="_x0000_s1064" style="position:absolute;left:4049;top:5170;width:360;height:70" coordsize="360,70" path="m270,70l360,,90,,,70r270,xe" fillcolor="#7373bf" strokeweight="0">
                <v:path arrowok="t"/>
              </v:shape>
              <v:shape id="_x0000_s1065" style="position:absolute;left:4589;top:4950;width:100;height:2921" coordsize="100,2921" path="m,2921l,70,100,r,2851l,2921xe" fillcolor="#4d1a33" strokeweight="0">
                <v:path arrowok="t"/>
              </v:shape>
              <v:rect id="_x0000_s1066" style="position:absolute;left:4319;top:5020;width:270;height:2851" fillcolor="#936" strokeweight="0"/>
              <v:shape id="_x0000_s1067" style="position:absolute;left:4319;top:4950;width:370;height:70" coordsize="370,70" path="m270,70l370,,90,,,70r270,xe" fillcolor="#73264d" strokeweight="0">
                <v:path arrowok="t"/>
              </v:shape>
              <v:rect id="_x0000_s1068" style="position:absolute;left:4039;top:4850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48%</w:t>
                      </w:r>
                    </w:p>
                  </w:txbxContent>
                </v:textbox>
              </v:rect>
              <v:rect id="_x0000_s1069" style="position:absolute;left:4339;top:4724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52%</w:t>
                      </w:r>
                    </w:p>
                  </w:txbxContent>
                </v:textbox>
              </v:rect>
              <v:shape id="_x0000_s1070" style="position:absolute;left:5279;top:7201;width:90;height:670" coordsize="90,670" path="m,670l,70,90,r,600l,670xe" fillcolor="#4d4d80" strokeweight="0">
                <v:path arrowok="t"/>
              </v:shape>
              <v:rect id="_x0000_s1071" style="position:absolute;left:4999;top:7271;width:280;height:600" fillcolor="#99f" strokeweight="0"/>
              <v:shape id="_x0000_s1072" style="position:absolute;left:4999;top:7201;width:370;height:70" coordsize="370,70" path="m280,70l370,,100,,,70r280,xe" fillcolor="#7373bf" strokeweight="0">
                <v:path arrowok="t"/>
              </v:shape>
              <v:shape id="_x0000_s1073" style="position:absolute;left:5549;top:2920;width:90;height:4951" coordsize="90,4951" path="m,4951l,80,90,r,4881l,4951xe" fillcolor="#4d1a33" strokeweight="0">
                <v:path arrowok="t"/>
              </v:shape>
              <v:rect id="_x0000_s1074" style="position:absolute;left:5279;top:3000;width:270;height:4871" fillcolor="#936" strokeweight="0"/>
              <v:shape id="_x0000_s1075" style="position:absolute;left:5279;top:2920;width:360;height:80" coordsize="360,80" path="m270,80l360,,90,,,80r270,xe" fillcolor="#73264d" strokeweight="0">
                <v:path arrowok="t"/>
              </v:shape>
              <v:rect id="_x0000_s1076" style="position:absolute;left:4949;top:6951;width:345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11%</w:t>
                      </w:r>
                    </w:p>
                  </w:txbxContent>
                </v:textbox>
              </v:rect>
              <v:rect id="_x0000_s1077" style="position:absolute;left:5329;top:2720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89%</w:t>
                      </w:r>
                    </w:p>
                  </w:txbxContent>
                </v:textbox>
              </v:rect>
              <v:shape id="_x0000_s1078" style="position:absolute;left:6229;top:4950;width:91;height:2921" coordsize="91,2921" path="m,2921l,70,91,r,2851l,2921xe" fillcolor="#4d4d80" strokeweight="0">
                <v:path arrowok="t"/>
              </v:shape>
              <v:rect id="_x0000_s1079" style="position:absolute;left:5959;top:5020;width:270;height:2851" fillcolor="#99f" strokeweight="0"/>
              <v:shape id="_x0000_s1080" style="position:absolute;left:5959;top:4950;width:361;height:70" coordsize="361,70" path="m270,70l361,,90,,,70r270,xe" fillcolor="#7373bf" strokeweight="0">
                <v:path arrowok="t"/>
              </v:shape>
              <v:shape id="_x0000_s1081" style="position:absolute;left:6500;top:3090;width:100;height:4781" coordsize="100,4781" path="m,4781l,70,100,r,4711l,4781xe" fillcolor="#4d1a33" strokeweight="0">
                <v:path arrowok="t"/>
              </v:shape>
              <v:rect id="_x0000_s1082" style="position:absolute;left:6229;top:3160;width:271;height:4711" fillcolor="#936" strokeweight="0"/>
              <v:shape id="_x0000_s1083" style="position:absolute;left:6229;top:3090;width:371;height:70" coordsize="371,70" path="m271,70l371,,91,,,70r271,xe" fillcolor="#73264d" strokeweight="0">
                <v:path arrowok="t"/>
              </v:shape>
              <v:rect id="_x0000_s1084" style="position:absolute;left:5929;top:4700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52%</w:t>
                      </w:r>
                    </w:p>
                  </w:txbxContent>
                </v:textbox>
              </v:rect>
              <v:rect id="_x0000_s1085" style="position:absolute;left:6270;top:2870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86%</w:t>
                      </w:r>
                    </w:p>
                  </w:txbxContent>
                </v:textbox>
              </v:rect>
              <v:shape id="_x0000_s1086" style="position:absolute;left:7190;top:4290;width:90;height:3581" coordsize="90,3581" path="m,3581l,70,90,r,3511l,3581xe" fillcolor="#4d4d80" strokeweight="0">
                <v:path arrowok="t"/>
              </v:shape>
              <v:rect id="_x0000_s1087" style="position:absolute;left:6910;top:4360;width:280;height:3511" fillcolor="#99f" strokeweight="0"/>
              <v:shape id="_x0000_s1088" style="position:absolute;left:6910;top:4290;width:370;height:70" coordsize="370,70" path="m280,70l370,,100,,,70r280,xe" fillcolor="#7373bf" strokeweight="0">
                <v:path arrowok="t"/>
              </v:shape>
              <v:shape id="_x0000_s1089" style="position:absolute;left:7460;top:5831;width:90;height:2040" coordsize="90,2040" path="m,2040l,70,90,r,1970l,2040xe" fillcolor="#4d1a33" strokeweight="0">
                <v:path arrowok="t"/>
              </v:shape>
              <v:rect id="_x0000_s1090" style="position:absolute;left:7190;top:5901;width:270;height:1970" fillcolor="#936" strokeweight="0"/>
              <v:shape id="_x0000_s1091" style="position:absolute;left:7190;top:5831;width:360;height:70" coordsize="360,70" path="m270,70l360,,90,,,70r270,xe" fillcolor="#73264d" strokeweight="0">
                <v:path arrowok="t"/>
              </v:shape>
              <v:rect id="_x0000_s1092" style="position:absolute;left:6940;top:4064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64%</w:t>
                      </w:r>
                    </w:p>
                  </w:txbxContent>
                </v:textbox>
              </v:rect>
              <v:rect id="_x0000_s1093" style="position:absolute;left:7280;top:5605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36%</w:t>
                      </w:r>
                    </w:p>
                  </w:txbxContent>
                </v:textbox>
              </v:rect>
              <v:shape id="_x0000_s1094" style="position:absolute;left:8140;top:4130;width:90;height:3741" coordsize="90,3741" path="m,3741l,70,90,r,3671l,3741xe" fillcolor="#4d4d80" strokeweight="0">
                <v:path arrowok="t"/>
              </v:shape>
              <v:rect id="_x0000_s1095" style="position:absolute;left:7870;top:4200;width:270;height:3671" fillcolor="#99f" strokeweight="0"/>
              <v:shape id="_x0000_s1096" style="position:absolute;left:7870;top:4130;width:360;height:70" coordsize="360,70" path="m270,70l360,,90,,,70r270,xe" fillcolor="#7373bf" strokeweight="0">
                <v:path arrowok="t"/>
              </v:shape>
              <v:shape id="_x0000_s1097" style="position:absolute;left:8410;top:5991;width:100;height:1880" coordsize="100,1880" path="m,1880l,70,100,r,1810l,1880xe" fillcolor="#4d1a33" strokeweight="0">
                <v:path arrowok="t"/>
              </v:shape>
              <v:rect id="_x0000_s1098" style="position:absolute;left:8140;top:6061;width:270;height:1810" fillcolor="#936" strokeweight="0"/>
              <v:shape id="_x0000_s1099" style="position:absolute;left:8140;top:5991;width:370;height:70" coordsize="370,70" path="m270,70l370,,90,,,70r270,xe" fillcolor="#73264d" strokeweight="0">
                <v:path arrowok="t"/>
              </v:shape>
              <v:rect id="_x0000_s1100" style="position:absolute;left:7890;top:3924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67%</w:t>
                      </w:r>
                    </w:p>
                  </w:txbxContent>
                </v:textbox>
              </v:rect>
              <v:rect id="_x0000_s1101" style="position:absolute;left:8260;top:5771;width:352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33%</w:t>
                      </w:r>
                    </w:p>
                  </w:txbxContent>
                </v:textbox>
              </v:rect>
              <v:line id="_x0000_s1102" style="position:absolute;flip:y" from="2889,2940" to="2890,7871" strokeweight="0"/>
              <v:line id="_x0000_s1103" style="position:absolute;flip:x" from="2819,7871" to="2889,7872" strokeweight="0"/>
              <v:line id="_x0000_s1104" style="position:absolute;flip:x" from="2819,7321" to="2889,7322" strokeweight="0"/>
              <v:line id="_x0000_s1105" style="position:absolute;flip:x" from="2819,6771" to="2889,6772" strokeweight="0"/>
              <v:line id="_x0000_s1106" style="position:absolute;flip:x" from="2819,6231" to="2889,6232" strokeweight="0"/>
              <v:line id="_x0000_s1107" style="position:absolute;flip:x" from="2819,5681" to="2889,5682" strokeweight="0"/>
              <v:line id="_x0000_s1108" style="position:absolute;flip:x" from="2819,5130" to="2889,5131" strokeweight="0"/>
              <v:line id="_x0000_s1109" style="position:absolute;flip:x" from="2819,4580" to="2889,4581" strokeweight="0"/>
              <v:line id="_x0000_s1110" style="position:absolute;flip:x" from="2819,4040" to="2889,4041" strokeweight="0"/>
              <v:line id="_x0000_s1111" style="position:absolute;flip:x" from="2819,3490" to="2889,3491" strokeweight="0"/>
              <v:line id="_x0000_s1112" style="position:absolute;flip:x" from="2819,2940" to="2889,2941" strokeweight="0"/>
              <v:rect id="_x0000_s1113" style="position:absolute;left:2589;top:7781;width:2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0%</w:t>
                      </w:r>
                    </w:p>
                  </w:txbxContent>
                </v:textbox>
              </v:rect>
              <v:rect id="_x0000_s1114" style="position:absolute;left:2509;top:7231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10%</w:t>
                      </w:r>
                    </w:p>
                  </w:txbxContent>
                </v:textbox>
              </v:rect>
              <v:rect id="_x0000_s1115" style="position:absolute;left:2509;top:6681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20%</w:t>
                      </w:r>
                    </w:p>
                  </w:txbxContent>
                </v:textbox>
              </v:rect>
              <v:rect id="_x0000_s1116" style="position:absolute;left:2509;top:6141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30%</w:t>
                      </w:r>
                    </w:p>
                  </w:txbxContent>
                </v:textbox>
              </v:rect>
              <v:rect id="_x0000_s1117" style="position:absolute;left:2509;top:5591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40%</w:t>
                      </w:r>
                    </w:p>
                  </w:txbxContent>
                </v:textbox>
              </v:rect>
              <v:rect id="_x0000_s1118" style="position:absolute;left:2509;top:5040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50%</w:t>
                      </w:r>
                    </w:p>
                  </w:txbxContent>
                </v:textbox>
              </v:rect>
              <v:rect id="_x0000_s1119" style="position:absolute;left:2509;top:4490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60%</w:t>
                      </w:r>
                    </w:p>
                  </w:txbxContent>
                </v:textbox>
              </v:rect>
              <v:rect id="_x0000_s1120" style="position:absolute;left:2509;top:3950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70%</w:t>
                      </w:r>
                    </w:p>
                  </w:txbxContent>
                </v:textbox>
              </v:rect>
              <v:rect id="_x0000_s1121" style="position:absolute;left:2509;top:3400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80%</w:t>
                      </w:r>
                    </w:p>
                  </w:txbxContent>
                </v:textbox>
              </v:rect>
              <v:rect id="_x0000_s1122" style="position:absolute;left:2509;top:2850;width:314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90%</w:t>
                      </w:r>
                    </w:p>
                  </w:txbxContent>
                </v:textbox>
              </v:rect>
              <v:line id="_x0000_s1123" style="position:absolute" from="2889,7871" to="8620,7872" strokeweight="0"/>
              <v:line id="_x0000_s1124" style="position:absolute" from="2889,7871" to="2890,7941" strokeweight="0"/>
              <v:line id="_x0000_s1125" style="position:absolute" from="3839,7871" to="3840,7941" strokeweight="0"/>
              <v:line id="_x0000_s1126" style="position:absolute" from="4799,7871" to="4800,7941" strokeweight="0"/>
              <v:line id="_x0000_s1127" style="position:absolute" from="5749,7871" to="5750,7941" strokeweight="0"/>
              <v:line id="_x0000_s1128" style="position:absolute" from="6710,7871" to="6711,7941" strokeweight="0"/>
              <v:line id="_x0000_s1129" style="position:absolute" from="7660,7871" to="7661,7941" strokeweight="0"/>
              <v:line id="_x0000_s1130" style="position:absolute" from="8620,7871" to="8621,7941" strokeweight="0"/>
              <v:rect id="_x0000_s1131" style="position:absolute;left:3079;top:7991;width:6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2006 год</w:t>
                      </w:r>
                    </w:p>
                  </w:txbxContent>
                </v:textbox>
              </v:rect>
              <v:rect id="_x0000_s1132" style="position:absolute;left:4029;top:7991;width:6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2007 год</w:t>
                      </w:r>
                    </w:p>
                  </w:txbxContent>
                </v:textbox>
              </v:rect>
              <v:rect id="_x0000_s1133" style="position:absolute;left:4989;top:7991;width:6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2006 год</w:t>
                      </w:r>
                    </w:p>
                  </w:txbxContent>
                </v:textbox>
              </v:rect>
              <v:rect id="_x0000_s1134" style="position:absolute;left:5939;top:7991;width:6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2007 год</w:t>
                      </w:r>
                    </w:p>
                  </w:txbxContent>
                </v:textbox>
              </v:rect>
              <v:rect id="_x0000_s1135" style="position:absolute;left:6900;top:7991;width:6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2006 год</w:t>
                      </w:r>
                    </w:p>
                  </w:txbxContent>
                </v:textbox>
              </v:rect>
              <v:rect id="_x0000_s1136" style="position:absolute;left:7850;top:7991;width:62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2007 год</w:t>
                      </w:r>
                    </w:p>
                  </w:txbxContent>
                </v:textbox>
              </v:rect>
              <v:rect id="_x0000_s1137" style="position:absolute;left:8940;top:5260;width:1230;height:511" strokeweight="0"/>
              <v:rect id="_x0000_s1138" style="position:absolute;left:9000;top:5350;width:100;height:100" fillcolor="#99f" strokeweight="0"/>
              <v:rect id="_x0000_s1139" style="position:absolute;left:9140;top:5240;width:1067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меньше 18 лет</w:t>
                      </w:r>
                    </w:p>
                  </w:txbxContent>
                </v:textbox>
              </v:rect>
              <v:rect id="_x0000_s1140" style="position:absolute;left:9000;top:5601;width:100;height:100" fillcolor="#936" strokeweight="0"/>
              <v:rect id="_x0000_s1141" style="position:absolute;left:9140;top:5491;width:1048;height:480;mso-wrap-style:none" filled="f" stroked="f">
                <v:textbox style="mso-fit-shape-to-text:t" inset="0,0,0,0">
                  <w:txbxContent>
                    <w:p w:rsidR="00CC3852" w:rsidRDefault="00CC3852" w:rsidP="00B451E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больше 18 лет</w:t>
                      </w:r>
                    </w:p>
                  </w:txbxContent>
                </v:textbox>
              </v:rect>
            </v:group>
          </v:group>
        </w:pict>
      </w: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SingleTxt"/>
      </w:pPr>
    </w:p>
    <w:p w:rsidR="00B451E4" w:rsidRDefault="00B451E4" w:rsidP="00B451E4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</w:rPr>
      </w:pPr>
    </w:p>
    <w:p w:rsidR="00B451E4" w:rsidRDefault="00B451E4" w:rsidP="00B451E4">
      <w:pPr>
        <w:pStyle w:val="FootnoteText"/>
        <w:tabs>
          <w:tab w:val="clear" w:pos="418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i/>
        </w:rPr>
        <w:tab/>
      </w:r>
      <w:r>
        <w:rPr>
          <w:i/>
        </w:rPr>
        <w:tab/>
        <w:t xml:space="preserve">Источники: </w:t>
      </w:r>
      <w:r>
        <w:t>Доклады МСФ-Ф, «Софа» и «Кай Фанм».</w:t>
      </w:r>
    </w:p>
    <w:p w:rsidR="00B451E4" w:rsidRDefault="00B451E4" w:rsidP="00B451E4">
      <w:pPr>
        <w:pStyle w:val="SingleTxt"/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2</w:t>
      </w: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Число полученных учреждением дел об изнасиловании в год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</w:tblGrid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Гескио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Софа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Кай Фанм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МСФ-Ф</w:t>
            </w: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2003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2004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2005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211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109</w:t>
            </w: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2006 год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534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451E4" w:rsidRPr="00EF3920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237</w:t>
            </w:r>
          </w:p>
        </w:tc>
      </w:tr>
      <w:tr w:rsidR="00B451E4" w:rsidRPr="00B8363D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 год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389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D44A7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81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101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E726A6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157</w:t>
            </w:r>
          </w:p>
        </w:tc>
      </w:tr>
    </w:tbl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</w:r>
      <w:r w:rsidRPr="00E726A6">
        <w:rPr>
          <w:i/>
        </w:rPr>
        <w:t xml:space="preserve">Источники: </w:t>
      </w:r>
      <w:r>
        <w:t>Доклады «Гескио», «Софа», «Кай Фанм» и МСФ-Ф.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EF3920" w:rsidRDefault="00B451E4" w:rsidP="00B451E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Таблица </w:t>
      </w:r>
      <w:r w:rsidRPr="00EF3920">
        <w:t>3</w:t>
      </w:r>
    </w:p>
    <w:p w:rsidR="00B451E4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Число </w:t>
      </w:r>
      <w:r w:rsidRPr="00EF3920">
        <w:t>жертв индивидуального или группового изнасилования,</w:t>
      </w:r>
      <w:r>
        <w:br/>
      </w:r>
      <w:r w:rsidRPr="00EF3920">
        <w:t>2003–2007</w:t>
      </w:r>
      <w:r>
        <w:rPr>
          <w:lang w:val="en-US"/>
        </w:rPr>
        <w:t> </w:t>
      </w:r>
      <w:r w:rsidRPr="00EF3920">
        <w:t>годы</w:t>
      </w:r>
    </w:p>
    <w:p w:rsidR="00C6699D" w:rsidRPr="00C6699D" w:rsidRDefault="00C6699D" w:rsidP="00C6699D">
      <w:pPr>
        <w:pStyle w:val="SingleTxt"/>
        <w:spacing w:after="0" w:line="120" w:lineRule="exact"/>
        <w:rPr>
          <w:sz w:val="10"/>
        </w:rPr>
      </w:pPr>
    </w:p>
    <w:p w:rsidR="00B451E4" w:rsidRPr="00EF3920" w:rsidRDefault="00B451E4" w:rsidP="00B451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Данные «Софа» и «Кай Фанм»</w:t>
      </w: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Pr="00270627" w:rsidRDefault="00B451E4" w:rsidP="00B451E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75"/>
        <w:gridCol w:w="1145"/>
        <w:gridCol w:w="1220"/>
        <w:gridCol w:w="1220"/>
      </w:tblGrid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Кай Фанм</w:t>
            </w:r>
          </w:p>
        </w:tc>
        <w:tc>
          <w:tcPr>
            <w:tcW w:w="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Софа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Индивидуальное изнасилование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Групповое</w:t>
            </w:r>
            <w:r>
              <w:rPr>
                <w:i/>
                <w:sz w:val="14"/>
              </w:rPr>
              <w:br/>
              <w:t xml:space="preserve"> изнас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лование</w:t>
            </w: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Индивидуальное изнасилование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Групповое</w:t>
            </w:r>
            <w:r>
              <w:rPr>
                <w:i/>
                <w:sz w:val="14"/>
              </w:rPr>
              <w:br/>
              <w:t xml:space="preserve"> изнас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лование</w:t>
            </w:r>
          </w:p>
        </w:tc>
        <w:tc>
          <w:tcPr>
            <w:tcW w:w="12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451E4" w:rsidRPr="00AE30DB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2003 год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12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43</w:t>
            </w: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2004 год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29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101</w:t>
            </w: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2005 год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42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144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241</w:t>
            </w: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2006 год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39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288</w:t>
            </w:r>
          </w:p>
        </w:tc>
      </w:tr>
      <w:tr w:rsidR="00B451E4" w:rsidRPr="00AE30DB" w:rsidTr="00CC3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B8363D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 год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57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24</w:t>
            </w: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79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E4" w:rsidRPr="00D82A5E" w:rsidRDefault="00B451E4" w:rsidP="00CC38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182</w:t>
            </w:r>
          </w:p>
        </w:tc>
      </w:tr>
    </w:tbl>
    <w:p w:rsidR="00B451E4" w:rsidRPr="001F5465" w:rsidRDefault="00B451E4" w:rsidP="00B451E4">
      <w:pPr>
        <w:pStyle w:val="SingleTxt"/>
        <w:spacing w:after="0" w:line="120" w:lineRule="exact"/>
        <w:rPr>
          <w:sz w:val="10"/>
        </w:rPr>
      </w:pPr>
    </w:p>
    <w:p w:rsidR="00B451E4" w:rsidRDefault="00B451E4" w:rsidP="00B451E4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</w:r>
      <w:r w:rsidRPr="00E726A6">
        <w:rPr>
          <w:i/>
        </w:rPr>
        <w:t xml:space="preserve">Источники: </w:t>
      </w:r>
      <w:r>
        <w:t>Доклады «Софа» и «Кай Фанм».</w:t>
      </w:r>
    </w:p>
    <w:p w:rsidR="00B451E4" w:rsidRPr="0063608F" w:rsidRDefault="00B451E4" w:rsidP="00B451E4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</w:r>
      <w:r>
        <w:rPr>
          <w:i/>
        </w:rPr>
        <w:t xml:space="preserve">Примечание: </w:t>
      </w:r>
      <w:r>
        <w:t>Данные сведения взяты из документа УРАМЕЛ, ноябрь 2007 года.</w:t>
      </w:r>
    </w:p>
    <w:p w:rsidR="00B451E4" w:rsidRDefault="00B451E4" w:rsidP="00B451E4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z w:val="10"/>
        </w:rPr>
      </w:pPr>
    </w:p>
    <w:p w:rsidR="00B451E4" w:rsidRPr="005D6E63" w:rsidRDefault="00B451E4" w:rsidP="00B451E4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33" style="position:absolute;left:0;text-align:left;z-index:7" from="210.2pt,30pt" to="282.2pt,30pt" strokeweight=".25pt"/>
        </w:pict>
      </w:r>
    </w:p>
    <w:p w:rsidR="00C902D4" w:rsidRPr="005225CD" w:rsidRDefault="00C902D4" w:rsidP="007A2B9C">
      <w:pPr>
        <w:pStyle w:val="SingleTxt"/>
      </w:pPr>
    </w:p>
    <w:sectPr w:rsidR="00C902D4" w:rsidRPr="005225CD" w:rsidSect="00314E71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1-26T19:35:00Z" w:initials="Start">
    <w:p w:rsidR="00CC3852" w:rsidRPr="00160B21" w:rsidRDefault="00CC3852">
      <w:pPr>
        <w:pStyle w:val="CommentText"/>
        <w:rPr>
          <w:lang w:val="en-US"/>
        </w:rPr>
      </w:pPr>
      <w:r>
        <w:fldChar w:fldCharType="begin"/>
      </w:r>
      <w:r w:rsidRPr="00160B21">
        <w:rPr>
          <w:rStyle w:val="CommentReference"/>
          <w:lang w:val="en-US"/>
        </w:rPr>
        <w:instrText xml:space="preserve"> </w:instrText>
      </w:r>
      <w:r w:rsidRPr="00160B21">
        <w:rPr>
          <w:lang w:val="en-US"/>
        </w:rPr>
        <w:instrText>PAGE \# "'Page: '#'</w:instrText>
      </w:r>
      <w:r w:rsidRPr="00160B21">
        <w:rPr>
          <w:lang w:val="en-US"/>
        </w:rPr>
        <w:br/>
        <w:instrText>'"</w:instrText>
      </w:r>
      <w:r w:rsidRPr="00160B2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60B21">
        <w:rPr>
          <w:lang w:val="en-US"/>
        </w:rPr>
        <w:t>&lt;&lt;ODS JOB NO&gt;&gt;N0859282R&lt;&lt;ODS JOB NO&gt;&gt;</w:t>
      </w:r>
    </w:p>
    <w:p w:rsidR="00CC3852" w:rsidRPr="00160B21" w:rsidRDefault="00CC3852">
      <w:pPr>
        <w:pStyle w:val="CommentText"/>
        <w:rPr>
          <w:lang w:val="en-US"/>
        </w:rPr>
      </w:pPr>
      <w:r w:rsidRPr="00160B21">
        <w:rPr>
          <w:lang w:val="en-US"/>
        </w:rPr>
        <w:t>&lt;&lt;ODS DOC SYMBOL1&gt;&gt;CEDAW/C/HTI/Q/7/Add.1&lt;&lt;ODS DOC SYMBOL1&gt;&gt;</w:t>
      </w:r>
    </w:p>
    <w:p w:rsidR="00CC3852" w:rsidRPr="00160B21" w:rsidRDefault="00CC3852">
      <w:pPr>
        <w:pStyle w:val="CommentText"/>
        <w:rPr>
          <w:lang w:val="en-US"/>
        </w:rPr>
      </w:pPr>
      <w:r w:rsidRPr="00160B2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77" w:rsidRPr="00AC1D5D" w:rsidRDefault="00DD6177" w:rsidP="00AC7279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DD6177" w:rsidRPr="00AC1D5D" w:rsidRDefault="00DD6177" w:rsidP="00AC7279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C3852" w:rsidTr="00AC727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C3852" w:rsidRPr="00AC7279" w:rsidRDefault="00CC3852" w:rsidP="00AC727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D57A2">
            <w:t>24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C3852" w:rsidRPr="00AC7279" w:rsidRDefault="00CC3852" w:rsidP="00AC727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3D57A2">
            <w:rPr>
              <w:b w:val="0"/>
              <w:sz w:val="14"/>
            </w:rPr>
            <w:t>08-59282</w:t>
          </w:r>
          <w:r>
            <w:rPr>
              <w:b w:val="0"/>
              <w:sz w:val="14"/>
            </w:rPr>
            <w:fldChar w:fldCharType="end"/>
          </w:r>
        </w:p>
      </w:tc>
    </w:tr>
  </w:tbl>
  <w:p w:rsidR="00CC3852" w:rsidRPr="00AC7279" w:rsidRDefault="00CC3852" w:rsidP="00AC7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C3852" w:rsidTr="00AC727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C3852" w:rsidRPr="00AC7279" w:rsidRDefault="00CC3852" w:rsidP="00AC727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3D57A2">
            <w:rPr>
              <w:b w:val="0"/>
              <w:sz w:val="14"/>
            </w:rPr>
            <w:t>08-59282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C3852" w:rsidRPr="00AC7279" w:rsidRDefault="00CC3852" w:rsidP="00AC727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D57A2">
            <w:t>23</w:t>
          </w:r>
          <w:r>
            <w:fldChar w:fldCharType="end"/>
          </w:r>
        </w:p>
      </w:tc>
    </w:tr>
  </w:tbl>
  <w:p w:rsidR="00CC3852" w:rsidRPr="00AC7279" w:rsidRDefault="00CC3852" w:rsidP="00AC7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2" w:rsidRDefault="00CC3852">
    <w:pPr>
      <w:pStyle w:val="Footer"/>
    </w:pPr>
  </w:p>
  <w:p w:rsidR="00CC3852" w:rsidRDefault="00CC3852" w:rsidP="00AC7279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3D57A2">
      <w:rPr>
        <w:b w:val="0"/>
        <w:sz w:val="20"/>
      </w:rPr>
      <w:t>08-59282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261108    261108</w:t>
    </w:r>
  </w:p>
  <w:p w:rsidR="00CC3852" w:rsidRPr="00AC7279" w:rsidRDefault="00CC3852" w:rsidP="00AC7279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3D57A2">
      <w:rPr>
        <w:rFonts w:ascii="Barcode 3 of 9 by request" w:hAnsi="Barcode 3 of 9 by request"/>
        <w:b w:val="0"/>
        <w:sz w:val="24"/>
      </w:rPr>
      <w:t>*0859282*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77" w:rsidRPr="00160B21" w:rsidRDefault="00DD6177" w:rsidP="00160B21">
      <w:pPr>
        <w:pStyle w:val="Footer"/>
        <w:spacing w:after="80"/>
        <w:ind w:left="792"/>
        <w:rPr>
          <w:sz w:val="16"/>
        </w:rPr>
      </w:pPr>
      <w:r w:rsidRPr="00160B21">
        <w:rPr>
          <w:sz w:val="16"/>
        </w:rPr>
        <w:t>__________________</w:t>
      </w:r>
    </w:p>
  </w:footnote>
  <w:footnote w:type="continuationSeparator" w:id="0">
    <w:p w:rsidR="00DD6177" w:rsidRPr="00160B21" w:rsidRDefault="00DD6177" w:rsidP="00160B21">
      <w:pPr>
        <w:pStyle w:val="Footer"/>
        <w:spacing w:after="80"/>
        <w:ind w:left="792"/>
        <w:rPr>
          <w:sz w:val="16"/>
        </w:rPr>
      </w:pPr>
      <w:r w:rsidRPr="00160B21">
        <w:rPr>
          <w:sz w:val="16"/>
        </w:rPr>
        <w:t>__________________</w:t>
      </w:r>
    </w:p>
  </w:footnote>
  <w:footnote w:id="1">
    <w:p w:rsidR="00CC3852" w:rsidRDefault="00CC3852" w:rsidP="00160B2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Настоящий доклад представляется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C3852" w:rsidRPr="00160B21" w:rsidTr="00AC727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C3852" w:rsidRPr="00AC7279" w:rsidRDefault="00CC3852" w:rsidP="00AC727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57A2">
            <w:rPr>
              <w:b/>
            </w:rPr>
            <w:t>CEDAW/C/HTI/Q/7/Add.1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C3852" w:rsidRDefault="00CC3852" w:rsidP="00AC7279">
          <w:pPr>
            <w:pStyle w:val="Header"/>
          </w:pPr>
        </w:p>
      </w:tc>
    </w:tr>
  </w:tbl>
  <w:p w:rsidR="00CC3852" w:rsidRPr="00AC7279" w:rsidRDefault="00CC3852" w:rsidP="00AC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C3852" w:rsidRPr="00160B21" w:rsidTr="00AC727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C3852" w:rsidRDefault="00CC3852" w:rsidP="00AC727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C3852" w:rsidRPr="00AC7279" w:rsidRDefault="00CC3852" w:rsidP="00AC727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57A2">
            <w:rPr>
              <w:b/>
            </w:rPr>
            <w:t>CEDAW/C/HTI/Q/7/Add.1</w:t>
          </w:r>
          <w:r>
            <w:rPr>
              <w:b/>
            </w:rPr>
            <w:fldChar w:fldCharType="end"/>
          </w:r>
        </w:p>
      </w:tc>
    </w:tr>
  </w:tbl>
  <w:p w:rsidR="00CC3852" w:rsidRPr="00AC7279" w:rsidRDefault="00CC3852" w:rsidP="00AC7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C3852" w:rsidRPr="00160B21" w:rsidTr="00AC727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C3852" w:rsidRPr="00AC7279" w:rsidRDefault="00CC3852" w:rsidP="00AC727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C3852" w:rsidRDefault="00CC3852" w:rsidP="00AC727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C3852" w:rsidRPr="00AC7279" w:rsidRDefault="00CC3852" w:rsidP="00AC727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/C/HTI/Q/7/Add.1</w:t>
          </w:r>
        </w:p>
      </w:tc>
    </w:tr>
    <w:tr w:rsidR="00CC3852" w:rsidRPr="00160B21" w:rsidTr="00AC727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852" w:rsidRDefault="00CC3852" w:rsidP="00AC727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C3852" w:rsidRPr="00AC7279" w:rsidRDefault="00CC3852" w:rsidP="00AC727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852" w:rsidRPr="00AC7279" w:rsidRDefault="00CC3852" w:rsidP="00AC727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852" w:rsidRPr="00160B21" w:rsidRDefault="00CC3852" w:rsidP="00AC727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C3852" w:rsidRPr="00160B21" w:rsidRDefault="00CC3852" w:rsidP="00AC7279">
          <w:pPr>
            <w:spacing w:before="240"/>
            <w:rPr>
              <w:lang w:val="en-US"/>
            </w:rPr>
          </w:pPr>
          <w:r w:rsidRPr="00160B21">
            <w:rPr>
              <w:lang w:val="en-US"/>
            </w:rPr>
            <w:t>Distr.: General</w:t>
          </w:r>
        </w:p>
        <w:p w:rsidR="00CC3852" w:rsidRPr="00160B21" w:rsidRDefault="00CC3852" w:rsidP="00AC7279">
          <w:pPr>
            <w:rPr>
              <w:lang w:val="en-US"/>
            </w:rPr>
          </w:pPr>
          <w:r w:rsidRPr="00160B21">
            <w:rPr>
              <w:lang w:val="en-US"/>
            </w:rPr>
            <w:t>7 November 2008</w:t>
          </w:r>
        </w:p>
        <w:p w:rsidR="00CC3852" w:rsidRPr="00160B21" w:rsidRDefault="00CC3852" w:rsidP="00AC7279">
          <w:pPr>
            <w:rPr>
              <w:lang w:val="en-US"/>
            </w:rPr>
          </w:pPr>
          <w:r w:rsidRPr="00160B21">
            <w:rPr>
              <w:lang w:val="en-US"/>
            </w:rPr>
            <w:t>Russian</w:t>
          </w:r>
        </w:p>
        <w:p w:rsidR="00CC3852" w:rsidRPr="00160B21" w:rsidRDefault="00CC3852" w:rsidP="00AC7279">
          <w:pPr>
            <w:rPr>
              <w:lang w:val="en-US"/>
            </w:rPr>
          </w:pPr>
          <w:r w:rsidRPr="00160B21">
            <w:rPr>
              <w:lang w:val="en-US"/>
            </w:rPr>
            <w:t>Original: French</w:t>
          </w:r>
        </w:p>
      </w:tc>
    </w:tr>
  </w:tbl>
  <w:p w:rsidR="00CC3852" w:rsidRPr="00AC7279" w:rsidRDefault="00CC3852" w:rsidP="00AC727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59282*"/>
    <w:docVar w:name="CreationDt" w:val="26/11/2008 19:35:09"/>
    <w:docVar w:name="DocCategory" w:val="Doc"/>
    <w:docVar w:name="DocType" w:val="Final"/>
    <w:docVar w:name="FooterJN" w:val="08-59282"/>
    <w:docVar w:name="jobn" w:val="08-59282 (R)"/>
    <w:docVar w:name="jobnDT" w:val="08-59282 (R)   261108"/>
    <w:docVar w:name="jobnDTDT" w:val="08-59282 (R)   261108   261108"/>
    <w:docVar w:name="JobNo" w:val="0859282R"/>
    <w:docVar w:name="OandT" w:val=" "/>
    <w:docVar w:name="sss1" w:val="CEDAW/C/HTI/Q/7/Add.1"/>
    <w:docVar w:name="sss2" w:val="-"/>
    <w:docVar w:name="Symbol1" w:val="CEDAW/C/HTI/Q/7/Add.1"/>
    <w:docVar w:name="Symbol2" w:val="-"/>
  </w:docVars>
  <w:rsids>
    <w:rsidRoot w:val="007F58EA"/>
    <w:rsid w:val="00004521"/>
    <w:rsid w:val="000121EB"/>
    <w:rsid w:val="000453DA"/>
    <w:rsid w:val="000456EE"/>
    <w:rsid w:val="00051525"/>
    <w:rsid w:val="00065216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0B21"/>
    <w:rsid w:val="00162122"/>
    <w:rsid w:val="001663A4"/>
    <w:rsid w:val="00187070"/>
    <w:rsid w:val="001907AF"/>
    <w:rsid w:val="00190B0F"/>
    <w:rsid w:val="00194D77"/>
    <w:rsid w:val="001A0224"/>
    <w:rsid w:val="001B4B9E"/>
    <w:rsid w:val="001B5591"/>
    <w:rsid w:val="001B66E2"/>
    <w:rsid w:val="001B78EB"/>
    <w:rsid w:val="001C07B7"/>
    <w:rsid w:val="001D1AAB"/>
    <w:rsid w:val="001E0D73"/>
    <w:rsid w:val="001E2245"/>
    <w:rsid w:val="001E549D"/>
    <w:rsid w:val="002063C7"/>
    <w:rsid w:val="00206D99"/>
    <w:rsid w:val="00215380"/>
    <w:rsid w:val="00224617"/>
    <w:rsid w:val="002300BF"/>
    <w:rsid w:val="00252F1F"/>
    <w:rsid w:val="0026033B"/>
    <w:rsid w:val="00263747"/>
    <w:rsid w:val="0027023D"/>
    <w:rsid w:val="0027035E"/>
    <w:rsid w:val="00273D16"/>
    <w:rsid w:val="00295953"/>
    <w:rsid w:val="002A529E"/>
    <w:rsid w:val="002B7B47"/>
    <w:rsid w:val="00301FA0"/>
    <w:rsid w:val="00314E71"/>
    <w:rsid w:val="00322BEE"/>
    <w:rsid w:val="00323640"/>
    <w:rsid w:val="00324CF9"/>
    <w:rsid w:val="00334763"/>
    <w:rsid w:val="00335E1C"/>
    <w:rsid w:val="00340AEC"/>
    <w:rsid w:val="00342A7A"/>
    <w:rsid w:val="003439DF"/>
    <w:rsid w:val="00345BC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D57A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8198C"/>
    <w:rsid w:val="0049561B"/>
    <w:rsid w:val="004B3EAA"/>
    <w:rsid w:val="004C1CDE"/>
    <w:rsid w:val="004D1DDA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95F15"/>
    <w:rsid w:val="005A3562"/>
    <w:rsid w:val="005A3C68"/>
    <w:rsid w:val="005C0A7D"/>
    <w:rsid w:val="005C1AB0"/>
    <w:rsid w:val="005C45D1"/>
    <w:rsid w:val="005E0023"/>
    <w:rsid w:val="005F415D"/>
    <w:rsid w:val="00602143"/>
    <w:rsid w:val="0061132E"/>
    <w:rsid w:val="00615153"/>
    <w:rsid w:val="006176BE"/>
    <w:rsid w:val="00632D0B"/>
    <w:rsid w:val="00636167"/>
    <w:rsid w:val="006373F3"/>
    <w:rsid w:val="00637D8D"/>
    <w:rsid w:val="006514A7"/>
    <w:rsid w:val="00656FF1"/>
    <w:rsid w:val="00663E67"/>
    <w:rsid w:val="006A70C8"/>
    <w:rsid w:val="006D6593"/>
    <w:rsid w:val="006E3C27"/>
    <w:rsid w:val="006E57BD"/>
    <w:rsid w:val="006F23E6"/>
    <w:rsid w:val="006F365F"/>
    <w:rsid w:val="006F42C2"/>
    <w:rsid w:val="007211BA"/>
    <w:rsid w:val="007529E4"/>
    <w:rsid w:val="0077556E"/>
    <w:rsid w:val="0077752C"/>
    <w:rsid w:val="00777664"/>
    <w:rsid w:val="007807F7"/>
    <w:rsid w:val="00785467"/>
    <w:rsid w:val="007A2B9C"/>
    <w:rsid w:val="007A7D19"/>
    <w:rsid w:val="007D0821"/>
    <w:rsid w:val="007D7973"/>
    <w:rsid w:val="007E2B96"/>
    <w:rsid w:val="007F58EA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A661B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2589"/>
    <w:rsid w:val="009A4712"/>
    <w:rsid w:val="009B1853"/>
    <w:rsid w:val="009B3F4B"/>
    <w:rsid w:val="009C1519"/>
    <w:rsid w:val="009C5D0D"/>
    <w:rsid w:val="009D5AA3"/>
    <w:rsid w:val="009D76A8"/>
    <w:rsid w:val="009E7068"/>
    <w:rsid w:val="009E7648"/>
    <w:rsid w:val="009F64BE"/>
    <w:rsid w:val="00A25540"/>
    <w:rsid w:val="00A66744"/>
    <w:rsid w:val="00A66F3C"/>
    <w:rsid w:val="00AB20FA"/>
    <w:rsid w:val="00AB749A"/>
    <w:rsid w:val="00AC27C8"/>
    <w:rsid w:val="00AC4CCE"/>
    <w:rsid w:val="00AC7279"/>
    <w:rsid w:val="00AF046A"/>
    <w:rsid w:val="00AF4CCE"/>
    <w:rsid w:val="00B10627"/>
    <w:rsid w:val="00B14417"/>
    <w:rsid w:val="00B33B92"/>
    <w:rsid w:val="00B37093"/>
    <w:rsid w:val="00B44850"/>
    <w:rsid w:val="00B451E4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2443D"/>
    <w:rsid w:val="00C323D9"/>
    <w:rsid w:val="00C3589B"/>
    <w:rsid w:val="00C36C3D"/>
    <w:rsid w:val="00C4049B"/>
    <w:rsid w:val="00C62474"/>
    <w:rsid w:val="00C62D32"/>
    <w:rsid w:val="00C6699D"/>
    <w:rsid w:val="00C67968"/>
    <w:rsid w:val="00C74A64"/>
    <w:rsid w:val="00C902D4"/>
    <w:rsid w:val="00C91290"/>
    <w:rsid w:val="00CA13D0"/>
    <w:rsid w:val="00CA5356"/>
    <w:rsid w:val="00CB63B3"/>
    <w:rsid w:val="00CC3852"/>
    <w:rsid w:val="00CD1F13"/>
    <w:rsid w:val="00CE23C8"/>
    <w:rsid w:val="00CE57D7"/>
    <w:rsid w:val="00CE5881"/>
    <w:rsid w:val="00CF4743"/>
    <w:rsid w:val="00CF623C"/>
    <w:rsid w:val="00D06046"/>
    <w:rsid w:val="00D06B8D"/>
    <w:rsid w:val="00D30806"/>
    <w:rsid w:val="00D463F0"/>
    <w:rsid w:val="00D47558"/>
    <w:rsid w:val="00D5676A"/>
    <w:rsid w:val="00D60737"/>
    <w:rsid w:val="00D6087D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D6177"/>
    <w:rsid w:val="00DE5E5D"/>
    <w:rsid w:val="00DF1785"/>
    <w:rsid w:val="00E05593"/>
    <w:rsid w:val="00E3468B"/>
    <w:rsid w:val="00E45B2C"/>
    <w:rsid w:val="00E54D9D"/>
    <w:rsid w:val="00E61AF2"/>
    <w:rsid w:val="00E6707A"/>
    <w:rsid w:val="00E825E7"/>
    <w:rsid w:val="00E840BA"/>
    <w:rsid w:val="00E9069B"/>
    <w:rsid w:val="00EA2334"/>
    <w:rsid w:val="00EB05F9"/>
    <w:rsid w:val="00EB451F"/>
    <w:rsid w:val="00EC0362"/>
    <w:rsid w:val="00EC2915"/>
    <w:rsid w:val="00EC4F9E"/>
    <w:rsid w:val="00EC55FB"/>
    <w:rsid w:val="00F00DA1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2FC8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C7279"/>
  </w:style>
  <w:style w:type="paragraph" w:styleId="CommentSubject">
    <w:name w:val="annotation subject"/>
    <w:basedOn w:val="CommentText"/>
    <w:next w:val="CommentText"/>
    <w:semiHidden/>
    <w:rsid w:val="00AC7279"/>
    <w:rPr>
      <w:b/>
      <w:bCs/>
    </w:rPr>
  </w:style>
  <w:style w:type="paragraph" w:customStyle="1" w:styleId="CM40">
    <w:name w:val="CM40"/>
    <w:basedOn w:val="Normal"/>
    <w:next w:val="Normal"/>
    <w:rsid w:val="00B451E4"/>
    <w:pPr>
      <w:widowControl w:val="0"/>
      <w:autoSpaceDE w:val="0"/>
      <w:autoSpaceDN w:val="0"/>
      <w:adjustRightInd w:val="0"/>
      <w:spacing w:after="755" w:line="240" w:lineRule="auto"/>
    </w:pPr>
    <w:rPr>
      <w:rFonts w:ascii="Verdana" w:hAnsi="Verdana"/>
      <w:spacing w:val="0"/>
      <w:w w:val="1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7196</Words>
  <Characters>48147</Characters>
  <Application>Microsoft Office Word</Application>
  <DocSecurity>4</DocSecurity>
  <Lines>1174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3</cp:revision>
  <cp:lastPrinted>2008-11-27T01:37:00Z</cp:lastPrinted>
  <dcterms:created xsi:type="dcterms:W3CDTF">2008-11-27T01:36:00Z</dcterms:created>
  <dcterms:modified xsi:type="dcterms:W3CDTF">2008-11-27T01:40:00Z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0859282</vt:lpwstr>
  </property>
  <property fmtid="{D5CDD505-2E9C-101B-9397-08002B2CF9AE}" pid="3" name="Symbol1">
    <vt:lpwstr>CEDAW/C/HTI/Q/7/Add.1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24</vt:lpwstr>
  </property>
  <property fmtid="{D5CDD505-2E9C-101B-9397-08002B2CF9AE}" pid="8" name="Operator">
    <vt:lpwstr>Kozlova</vt:lpwstr>
  </property>
</Properties>
</file>