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2C1" w:rsidRDefault="001912C1" w:rsidP="001912C1">
      <w:pPr>
        <w:spacing w:line="60" w:lineRule="exact"/>
        <w:rPr>
          <w:sz w:val="6"/>
        </w:rPr>
        <w:sectPr w:rsidR="001912C1" w:rsidSect="001912C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742" w:right="1195" w:bottom="1898" w:left="1195" w:header="576" w:footer="1030" w:gutter="0"/>
          <w:pgNumType w:start="1"/>
          <w:cols w:space="720"/>
          <w:noEndnote/>
          <w:titlePg/>
          <w:docGrid w:linePitch="360"/>
        </w:sectPr>
      </w:pPr>
      <w:r>
        <w:rPr>
          <w:rStyle w:val="CommentReference"/>
        </w:rPr>
        <w:commentReference w:id="0"/>
      </w:r>
    </w:p>
    <w:p w:rsidR="00E16760" w:rsidRPr="006C282B" w:rsidRDefault="00E16760" w:rsidP="00E16760">
      <w:pPr>
        <w:pStyle w:val="H1"/>
        <w:spacing w:line="240" w:lineRule="auto"/>
      </w:pPr>
      <w:r>
        <w:t xml:space="preserve">Комитет </w:t>
      </w:r>
      <w:r w:rsidRPr="006C282B">
        <w:t>по ликвидации дискриминации</w:t>
      </w:r>
      <w:r>
        <w:br/>
      </w:r>
      <w:r w:rsidRPr="006C282B">
        <w:t>в отношении женщин</w:t>
      </w:r>
    </w:p>
    <w:p w:rsidR="00E16760" w:rsidRPr="00E16760" w:rsidRDefault="00E16760" w:rsidP="00E16760">
      <w:pPr>
        <w:pStyle w:val="SingleTxt"/>
        <w:spacing w:after="0" w:line="120" w:lineRule="exact"/>
        <w:rPr>
          <w:sz w:val="10"/>
        </w:rPr>
      </w:pPr>
    </w:p>
    <w:p w:rsidR="00E16760" w:rsidRPr="00E16760" w:rsidRDefault="00E16760" w:rsidP="00E16760">
      <w:pPr>
        <w:pStyle w:val="SingleTxt"/>
        <w:spacing w:after="0" w:line="120" w:lineRule="exact"/>
        <w:rPr>
          <w:sz w:val="10"/>
        </w:rPr>
      </w:pPr>
    </w:p>
    <w:p w:rsidR="00E16760" w:rsidRPr="00E16760" w:rsidRDefault="00E16760" w:rsidP="00E16760">
      <w:pPr>
        <w:pStyle w:val="SingleTxt"/>
        <w:spacing w:after="0" w:line="120" w:lineRule="exact"/>
        <w:rPr>
          <w:sz w:val="10"/>
        </w:rPr>
      </w:pPr>
    </w:p>
    <w:p w:rsidR="00E16760" w:rsidRPr="009C57F2" w:rsidRDefault="00E16760" w:rsidP="00E1676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 w:name="_Toc382557763"/>
      <w:bookmarkStart w:id="2" w:name="_Toc382558393"/>
      <w:bookmarkStart w:id="3" w:name="_Toc382918459"/>
      <w:r w:rsidRPr="00E16760">
        <w:tab/>
      </w:r>
      <w:r w:rsidRPr="00E16760">
        <w:tab/>
      </w:r>
      <w:r w:rsidRPr="009C57F2">
        <w:t>Рассмотрение докладов, представл</w:t>
      </w:r>
      <w:r>
        <w:t>яем</w:t>
      </w:r>
      <w:r w:rsidRPr="009C57F2">
        <w:t>ых государствами-участниками в соответствии со</w:t>
      </w:r>
      <w:r w:rsidRPr="009C57F2">
        <w:rPr>
          <w:lang w:val="en-US"/>
        </w:rPr>
        <w:t> </w:t>
      </w:r>
      <w:r w:rsidRPr="009C57F2">
        <w:t>статьей</w:t>
      </w:r>
      <w:r w:rsidR="00636396">
        <w:t> </w:t>
      </w:r>
      <w:r w:rsidRPr="009C57F2">
        <w:t>18 Конвенции</w:t>
      </w:r>
      <w:bookmarkEnd w:id="1"/>
      <w:bookmarkEnd w:id="2"/>
      <w:bookmarkEnd w:id="3"/>
    </w:p>
    <w:p w:rsidR="00E16760" w:rsidRPr="00E16760" w:rsidRDefault="00E16760" w:rsidP="00E16760">
      <w:pPr>
        <w:pStyle w:val="SingleTxt"/>
        <w:spacing w:after="0" w:line="120" w:lineRule="exact"/>
        <w:rPr>
          <w:sz w:val="10"/>
        </w:rPr>
      </w:pPr>
    </w:p>
    <w:p w:rsidR="00E16760" w:rsidRPr="00E16760" w:rsidRDefault="00E16760" w:rsidP="00E16760">
      <w:pPr>
        <w:pStyle w:val="SingleTxt"/>
        <w:spacing w:after="0" w:line="120" w:lineRule="exact"/>
        <w:rPr>
          <w:sz w:val="10"/>
        </w:rPr>
      </w:pPr>
    </w:p>
    <w:p w:rsidR="00E16760" w:rsidRPr="009C57F2" w:rsidRDefault="00E16760" w:rsidP="00E167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D43AE">
        <w:tab/>
      </w:r>
      <w:r w:rsidRPr="004D43AE">
        <w:tab/>
      </w:r>
      <w:r w:rsidRPr="009C57F2">
        <w:t>Четвертый и пятый периодические доклады государств-участников</w:t>
      </w:r>
      <w:r>
        <w:t>,</w:t>
      </w:r>
      <w:r w:rsidRPr="009C57F2">
        <w:t xml:space="preserve"> </w:t>
      </w:r>
      <w:r>
        <w:t>подлежащие</w:t>
      </w:r>
      <w:r w:rsidRPr="009C57F2">
        <w:t xml:space="preserve"> представлени</w:t>
      </w:r>
      <w:r>
        <w:t>ю</w:t>
      </w:r>
      <w:r w:rsidRPr="009C57F2">
        <w:t xml:space="preserve"> в 2009 году</w:t>
      </w:r>
    </w:p>
    <w:p w:rsidR="00E16760" w:rsidRPr="00E16760" w:rsidRDefault="00E16760" w:rsidP="00E16760">
      <w:pPr>
        <w:pStyle w:val="SingleTxt"/>
        <w:spacing w:after="0" w:line="120" w:lineRule="exact"/>
        <w:rPr>
          <w:sz w:val="10"/>
        </w:rPr>
      </w:pPr>
    </w:p>
    <w:p w:rsidR="00E16760" w:rsidRPr="00E16760" w:rsidRDefault="00E16760" w:rsidP="00E16760">
      <w:pPr>
        <w:pStyle w:val="SingleTxt"/>
        <w:spacing w:after="0" w:line="120" w:lineRule="exact"/>
        <w:rPr>
          <w:sz w:val="10"/>
        </w:rPr>
      </w:pPr>
    </w:p>
    <w:p w:rsidR="00E16760" w:rsidRPr="009C57F2" w:rsidRDefault="00E16760" w:rsidP="00E167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4D43AE">
        <w:tab/>
      </w:r>
      <w:r w:rsidRPr="009C57F2">
        <w:t>Хорватия</w:t>
      </w:r>
      <w:r w:rsidR="00636396" w:rsidRPr="00636396">
        <w:rPr>
          <w:rStyle w:val="FootnoteReference"/>
          <w:b w:val="0"/>
          <w:sz w:val="20"/>
        </w:rPr>
        <w:footnoteReference w:customMarkFollows="1" w:id="1"/>
        <w:t>*</w:t>
      </w:r>
    </w:p>
    <w:p w:rsidR="00E16760" w:rsidRPr="006C282B" w:rsidRDefault="00E16760" w:rsidP="00E16760">
      <w:pPr>
        <w:spacing w:after="120" w:line="240" w:lineRule="auto"/>
        <w:jc w:val="right"/>
      </w:pPr>
    </w:p>
    <w:p w:rsidR="00E16760" w:rsidRPr="00E16760" w:rsidRDefault="00E16760" w:rsidP="00E16760">
      <w:pPr>
        <w:spacing w:after="120" w:line="240" w:lineRule="auto"/>
        <w:jc w:val="right"/>
      </w:pPr>
    </w:p>
    <w:p w:rsidR="00E16760" w:rsidRPr="006C282B" w:rsidRDefault="00E16760" w:rsidP="00E16760">
      <w:pPr>
        <w:spacing w:after="120" w:line="240" w:lineRule="auto"/>
        <w:ind w:right="1264"/>
        <w:jc w:val="right"/>
      </w:pPr>
      <w:r>
        <w:t>2 сентября 2013 года</w:t>
      </w:r>
    </w:p>
    <w:p w:rsidR="00E16760" w:rsidRPr="006C282B" w:rsidRDefault="00E16760" w:rsidP="00E16760">
      <w:pPr>
        <w:pStyle w:val="H1G"/>
        <w:spacing w:before="0" w:after="120" w:line="240" w:lineRule="auto"/>
        <w:ind w:firstLine="0"/>
        <w:rPr>
          <w:sz w:val="28"/>
          <w:lang w:val="ru-RU"/>
        </w:rPr>
      </w:pPr>
      <w:r w:rsidRPr="006C282B">
        <w:rPr>
          <w:lang w:val="ru-RU"/>
        </w:rPr>
        <w:br w:type="page"/>
      </w:r>
      <w:r>
        <w:rPr>
          <w:lang w:val="ru-RU"/>
        </w:rPr>
        <w:t>Содержание</w:t>
      </w:r>
    </w:p>
    <w:p w:rsidR="00E16760" w:rsidRPr="006C282B" w:rsidRDefault="00E16760" w:rsidP="00E16760">
      <w:pPr>
        <w:tabs>
          <w:tab w:val="right" w:pos="8929"/>
          <w:tab w:val="right" w:pos="9781"/>
        </w:tabs>
        <w:spacing w:after="120" w:line="240" w:lineRule="auto"/>
        <w:ind w:left="283"/>
        <w:jc w:val="right"/>
        <w:rPr>
          <w:sz w:val="17"/>
          <w:szCs w:val="17"/>
        </w:rPr>
      </w:pPr>
      <w:r w:rsidRPr="006C282B">
        <w:rPr>
          <w:i/>
        </w:rPr>
        <w:tab/>
      </w:r>
      <w:r w:rsidRPr="006C282B">
        <w:rPr>
          <w:i/>
          <w:sz w:val="17"/>
          <w:szCs w:val="17"/>
        </w:rPr>
        <w:tab/>
        <w:t>Стр.</w:t>
      </w:r>
    </w:p>
    <w:p w:rsidR="00E16760" w:rsidRPr="008E4DE2" w:rsidRDefault="00E16760" w:rsidP="00E16760">
      <w:pPr>
        <w:tabs>
          <w:tab w:val="right" w:pos="850"/>
          <w:tab w:val="left" w:pos="1134"/>
          <w:tab w:val="left" w:pos="1559"/>
          <w:tab w:val="right" w:leader="dot" w:pos="9837"/>
        </w:tabs>
        <w:spacing w:after="120" w:line="240" w:lineRule="auto"/>
        <w:rPr>
          <w:noProof/>
        </w:rPr>
      </w:pPr>
      <w:r>
        <w:tab/>
      </w:r>
      <w:r>
        <w:fldChar w:fldCharType="begin"/>
      </w:r>
      <w:r>
        <w:instrText xml:space="preserve"> TOC \h \z \t "_ H_1;1;_ H _Ch;1" </w:instrText>
      </w:r>
      <w:r>
        <w:fldChar w:fldCharType="separate"/>
      </w:r>
      <w:hyperlink w:anchor="_Toc382918460" w:history="1">
        <w:r w:rsidRPr="00E91BC1">
          <w:rPr>
            <w:rStyle w:val="Hyperlink"/>
            <w:noProof/>
          </w:rPr>
          <w:t>I.</w:t>
        </w:r>
        <w:r>
          <w:rPr>
            <w:noProof/>
            <w:sz w:val="24"/>
            <w:szCs w:val="24"/>
            <w:lang w:eastAsia="ru-RU"/>
          </w:rPr>
          <w:tab/>
        </w:r>
        <w:r w:rsidRPr="00E91BC1">
          <w:rPr>
            <w:rStyle w:val="Hyperlink"/>
            <w:noProof/>
          </w:rPr>
          <w:t>Введение</w:t>
        </w:r>
        <w:r>
          <w:rPr>
            <w:noProof/>
            <w:webHidden/>
          </w:rPr>
          <w:tab/>
        </w:r>
        <w:r>
          <w:rPr>
            <w:noProof/>
            <w:webHidden/>
          </w:rPr>
          <w:fldChar w:fldCharType="begin"/>
        </w:r>
        <w:r>
          <w:rPr>
            <w:noProof/>
            <w:webHidden/>
          </w:rPr>
          <w:instrText xml:space="preserve"> PAGEREF _Toc382918460 \h </w:instrText>
        </w:r>
        <w:r>
          <w:rPr>
            <w:noProof/>
            <w:webHidden/>
          </w:rPr>
        </w:r>
        <w:r>
          <w:rPr>
            <w:noProof/>
            <w:webHidden/>
          </w:rPr>
          <w:fldChar w:fldCharType="separate"/>
        </w:r>
        <w:r w:rsidR="003633EA">
          <w:rPr>
            <w:noProof/>
            <w:webHidden/>
          </w:rPr>
          <w:t>3</w:t>
        </w:r>
        <w:r>
          <w:rPr>
            <w:noProof/>
            <w:webHidden/>
          </w:rPr>
          <w:fldChar w:fldCharType="end"/>
        </w:r>
      </w:hyperlink>
    </w:p>
    <w:p w:rsidR="00E16760" w:rsidRDefault="00E16760" w:rsidP="00E16760">
      <w:pPr>
        <w:pStyle w:val="TOC1"/>
        <w:rPr>
          <w:noProof/>
          <w:sz w:val="24"/>
          <w:szCs w:val="24"/>
          <w:lang w:val="ru-RU" w:eastAsia="ru-RU"/>
        </w:rPr>
      </w:pPr>
      <w:r w:rsidRPr="003633EA">
        <w:rPr>
          <w:rStyle w:val="Hyperlink"/>
          <w:noProof/>
          <w:lang w:val="ru-RU"/>
        </w:rPr>
        <w:tab/>
      </w:r>
      <w:hyperlink w:anchor="_Toc382918461" w:history="1">
        <w:r w:rsidRPr="00E91BC1">
          <w:rPr>
            <w:rStyle w:val="Hyperlink"/>
            <w:noProof/>
          </w:rPr>
          <w:t>II.</w:t>
        </w:r>
        <w:r>
          <w:rPr>
            <w:noProof/>
            <w:sz w:val="24"/>
            <w:szCs w:val="24"/>
            <w:lang w:val="ru-RU" w:eastAsia="ru-RU"/>
          </w:rPr>
          <w:tab/>
        </w:r>
        <w:r w:rsidRPr="00E91BC1">
          <w:rPr>
            <w:rStyle w:val="Hyperlink"/>
            <w:noProof/>
          </w:rPr>
          <w:t>Ответ</w:t>
        </w:r>
        <w:r>
          <w:rPr>
            <w:rStyle w:val="Hyperlink"/>
            <w:noProof/>
            <w:lang w:val="ru-RU"/>
          </w:rPr>
          <w:t>ы</w:t>
        </w:r>
        <w:r w:rsidRPr="00E91BC1">
          <w:rPr>
            <w:rStyle w:val="Hyperlink"/>
            <w:noProof/>
          </w:rPr>
          <w:t xml:space="preserve"> на заключительные замечания, основные проблемные вопросы и рекомендации </w:t>
        </w:r>
        <w:r>
          <w:rPr>
            <w:rStyle w:val="Hyperlink"/>
            <w:noProof/>
            <w:lang w:val="ru-RU"/>
          </w:rPr>
          <w:br/>
        </w:r>
        <w:r w:rsidRPr="00E91BC1">
          <w:rPr>
            <w:rStyle w:val="Hyperlink"/>
            <w:noProof/>
          </w:rPr>
          <w:t>Комитета Организации Объединенных Наций по ликвидации дискриминации в отношении</w:t>
        </w:r>
        <w:r>
          <w:rPr>
            <w:rStyle w:val="Hyperlink"/>
            <w:noProof/>
            <w:lang w:val="ru-RU"/>
          </w:rPr>
          <w:t xml:space="preserve"> </w:t>
        </w:r>
        <w:r>
          <w:rPr>
            <w:rStyle w:val="Hyperlink"/>
            <w:noProof/>
            <w:lang w:val="ru-RU"/>
          </w:rPr>
          <w:br/>
        </w:r>
        <w:r w:rsidRPr="00E91BC1">
          <w:rPr>
            <w:rStyle w:val="Hyperlink"/>
            <w:noProof/>
          </w:rPr>
          <w:t>женщин 2005 года</w:t>
        </w:r>
        <w:r>
          <w:rPr>
            <w:noProof/>
            <w:webHidden/>
          </w:rPr>
          <w:tab/>
        </w:r>
        <w:r>
          <w:rPr>
            <w:noProof/>
            <w:webHidden/>
          </w:rPr>
          <w:fldChar w:fldCharType="begin"/>
        </w:r>
        <w:r>
          <w:rPr>
            <w:noProof/>
            <w:webHidden/>
          </w:rPr>
          <w:instrText xml:space="preserve"> PAGEREF _Toc382918461 \h </w:instrText>
        </w:r>
        <w:r>
          <w:rPr>
            <w:noProof/>
            <w:webHidden/>
          </w:rPr>
        </w:r>
        <w:r>
          <w:rPr>
            <w:noProof/>
            <w:webHidden/>
          </w:rPr>
          <w:fldChar w:fldCharType="separate"/>
        </w:r>
        <w:r w:rsidR="003633EA">
          <w:rPr>
            <w:noProof/>
            <w:webHidden/>
          </w:rPr>
          <w:t>3</w:t>
        </w:r>
        <w:r>
          <w:rPr>
            <w:noProof/>
            <w:webHidden/>
          </w:rPr>
          <w:fldChar w:fldCharType="end"/>
        </w:r>
      </w:hyperlink>
    </w:p>
    <w:p w:rsidR="00E16760" w:rsidRDefault="00E16760" w:rsidP="00E16760">
      <w:pPr>
        <w:pStyle w:val="TOC1"/>
        <w:rPr>
          <w:noProof/>
          <w:sz w:val="24"/>
          <w:szCs w:val="24"/>
          <w:lang w:val="ru-RU" w:eastAsia="ru-RU"/>
        </w:rPr>
      </w:pPr>
      <w:r w:rsidRPr="003633EA">
        <w:rPr>
          <w:rStyle w:val="Hyperlink"/>
          <w:noProof/>
          <w:lang w:val="ru-RU"/>
        </w:rPr>
        <w:tab/>
      </w:r>
      <w:hyperlink w:anchor="_Toc382918462" w:history="1">
        <w:r w:rsidRPr="00E91BC1">
          <w:rPr>
            <w:rStyle w:val="Hyperlink"/>
            <w:noProof/>
          </w:rPr>
          <w:t>III.</w:t>
        </w:r>
        <w:r>
          <w:rPr>
            <w:noProof/>
            <w:sz w:val="24"/>
            <w:szCs w:val="24"/>
            <w:lang w:val="ru-RU" w:eastAsia="ru-RU"/>
          </w:rPr>
          <w:tab/>
        </w:r>
        <w:r w:rsidRPr="00E91BC1">
          <w:rPr>
            <w:rStyle w:val="Hyperlink"/>
            <w:noProof/>
          </w:rPr>
          <w:t>Отчет об осуществлении положений статей частей I, II, III и I</w:t>
        </w:r>
        <w:r w:rsidRPr="00E91BC1">
          <w:rPr>
            <w:rStyle w:val="Hyperlink"/>
            <w:noProof/>
            <w:lang w:val="en-US"/>
          </w:rPr>
          <w:t>V</w:t>
        </w:r>
        <w:r w:rsidRPr="00E91BC1">
          <w:rPr>
            <w:rStyle w:val="Hyperlink"/>
            <w:noProof/>
          </w:rPr>
          <w:t xml:space="preserve"> Конвенции о ликвидации </w:t>
        </w:r>
        <w:r>
          <w:rPr>
            <w:rStyle w:val="Hyperlink"/>
            <w:noProof/>
            <w:lang w:val="ru-RU"/>
          </w:rPr>
          <w:br/>
        </w:r>
        <w:r w:rsidRPr="00E91BC1">
          <w:rPr>
            <w:rStyle w:val="Hyperlink"/>
            <w:noProof/>
          </w:rPr>
          <w:t>всех форм дискриминации в отношении женщин</w:t>
        </w:r>
        <w:r>
          <w:rPr>
            <w:noProof/>
            <w:webHidden/>
          </w:rPr>
          <w:tab/>
        </w:r>
        <w:r>
          <w:rPr>
            <w:noProof/>
            <w:webHidden/>
          </w:rPr>
          <w:fldChar w:fldCharType="begin"/>
        </w:r>
        <w:r>
          <w:rPr>
            <w:noProof/>
            <w:webHidden/>
          </w:rPr>
          <w:instrText xml:space="preserve"> PAGEREF _Toc382918462 \h </w:instrText>
        </w:r>
        <w:r>
          <w:rPr>
            <w:noProof/>
            <w:webHidden/>
          </w:rPr>
        </w:r>
        <w:r>
          <w:rPr>
            <w:noProof/>
            <w:webHidden/>
          </w:rPr>
          <w:fldChar w:fldCharType="separate"/>
        </w:r>
        <w:r w:rsidR="003633EA">
          <w:rPr>
            <w:noProof/>
            <w:webHidden/>
          </w:rPr>
          <w:t>33</w:t>
        </w:r>
        <w:r>
          <w:rPr>
            <w:noProof/>
            <w:webHidden/>
          </w:rPr>
          <w:fldChar w:fldCharType="end"/>
        </w:r>
      </w:hyperlink>
    </w:p>
    <w:p w:rsidR="00E16760" w:rsidRDefault="00E16760" w:rsidP="00E16760">
      <w:pPr>
        <w:pStyle w:val="TOC1"/>
        <w:rPr>
          <w:noProof/>
          <w:sz w:val="24"/>
          <w:szCs w:val="24"/>
          <w:lang w:val="ru-RU" w:eastAsia="ru-RU"/>
        </w:rPr>
      </w:pPr>
      <w:r w:rsidRPr="003633EA">
        <w:rPr>
          <w:rStyle w:val="Hyperlink"/>
          <w:noProof/>
          <w:lang w:val="ru-RU"/>
        </w:rPr>
        <w:tab/>
      </w:r>
      <w:r w:rsidRPr="003633EA">
        <w:rPr>
          <w:rStyle w:val="Hyperlink"/>
          <w:noProof/>
          <w:lang w:val="ru-RU"/>
        </w:rPr>
        <w:tab/>
      </w:r>
      <w:hyperlink w:anchor="_Toc382918464" w:history="1">
        <w:r w:rsidRPr="00E91BC1">
          <w:rPr>
            <w:rStyle w:val="Hyperlink"/>
            <w:noProof/>
          </w:rPr>
          <w:t>Статья 1</w:t>
        </w:r>
        <w:r w:rsidR="00E96C38">
          <w:rPr>
            <w:rStyle w:val="Hyperlink"/>
            <w:noProof/>
          </w:rPr>
          <w:t> —</w:t>
        </w:r>
        <w:r w:rsidRPr="00E91BC1">
          <w:rPr>
            <w:rStyle w:val="Hyperlink"/>
            <w:noProof/>
          </w:rPr>
          <w:t xml:space="preserve"> Определение понятия </w:t>
        </w:r>
        <w:r w:rsidR="003633EA">
          <w:rPr>
            <w:rStyle w:val="Hyperlink"/>
            <w:noProof/>
          </w:rPr>
          <w:t>“</w:t>
        </w:r>
        <w:r w:rsidRPr="00E91BC1">
          <w:rPr>
            <w:rStyle w:val="Hyperlink"/>
            <w:noProof/>
          </w:rPr>
          <w:t>дискриминация в отношении женщин</w:t>
        </w:r>
        <w:r w:rsidR="003633EA">
          <w:rPr>
            <w:rStyle w:val="Hyperlink"/>
            <w:noProof/>
          </w:rPr>
          <w:t>”</w:t>
        </w:r>
        <w:r>
          <w:rPr>
            <w:noProof/>
            <w:webHidden/>
          </w:rPr>
          <w:tab/>
        </w:r>
        <w:r>
          <w:rPr>
            <w:noProof/>
            <w:webHidden/>
          </w:rPr>
          <w:fldChar w:fldCharType="begin"/>
        </w:r>
        <w:r>
          <w:rPr>
            <w:noProof/>
            <w:webHidden/>
          </w:rPr>
          <w:instrText xml:space="preserve"> PAGEREF _Toc382918464 \h </w:instrText>
        </w:r>
        <w:r>
          <w:rPr>
            <w:noProof/>
            <w:webHidden/>
          </w:rPr>
        </w:r>
        <w:r>
          <w:rPr>
            <w:noProof/>
            <w:webHidden/>
          </w:rPr>
          <w:fldChar w:fldCharType="separate"/>
        </w:r>
        <w:r w:rsidR="003633EA">
          <w:rPr>
            <w:noProof/>
            <w:webHidden/>
          </w:rPr>
          <w:t>33</w:t>
        </w:r>
        <w:r>
          <w:rPr>
            <w:noProof/>
            <w:webHidden/>
          </w:rPr>
          <w:fldChar w:fldCharType="end"/>
        </w:r>
      </w:hyperlink>
    </w:p>
    <w:p w:rsidR="00E16760" w:rsidRDefault="00E16760" w:rsidP="00E16760">
      <w:pPr>
        <w:pStyle w:val="TOC1"/>
        <w:rPr>
          <w:noProof/>
          <w:sz w:val="24"/>
          <w:szCs w:val="24"/>
          <w:lang w:val="ru-RU" w:eastAsia="ru-RU"/>
        </w:rPr>
      </w:pPr>
      <w:r w:rsidRPr="003633EA">
        <w:rPr>
          <w:rStyle w:val="Hyperlink"/>
          <w:noProof/>
          <w:lang w:val="ru-RU"/>
        </w:rPr>
        <w:tab/>
      </w:r>
      <w:r w:rsidRPr="003633EA">
        <w:rPr>
          <w:rStyle w:val="Hyperlink"/>
          <w:noProof/>
          <w:lang w:val="ru-RU"/>
        </w:rPr>
        <w:tab/>
      </w:r>
      <w:hyperlink w:anchor="_Toc382918465" w:history="1">
        <w:r w:rsidRPr="00E91BC1">
          <w:rPr>
            <w:rStyle w:val="Hyperlink"/>
            <w:noProof/>
          </w:rPr>
          <w:t>Статья 2</w:t>
        </w:r>
        <w:r w:rsidR="00E96C38">
          <w:rPr>
            <w:rStyle w:val="Hyperlink"/>
            <w:noProof/>
          </w:rPr>
          <w:t> —</w:t>
        </w:r>
        <w:r w:rsidRPr="00E91BC1">
          <w:rPr>
            <w:rStyle w:val="Hyperlink"/>
            <w:noProof/>
          </w:rPr>
          <w:t xml:space="preserve"> Антидискриминационное законодательство</w:t>
        </w:r>
        <w:r>
          <w:rPr>
            <w:noProof/>
            <w:webHidden/>
          </w:rPr>
          <w:tab/>
        </w:r>
        <w:r>
          <w:rPr>
            <w:noProof/>
            <w:webHidden/>
          </w:rPr>
          <w:fldChar w:fldCharType="begin"/>
        </w:r>
        <w:r>
          <w:rPr>
            <w:noProof/>
            <w:webHidden/>
          </w:rPr>
          <w:instrText xml:space="preserve"> PAGEREF _Toc382918465 \h </w:instrText>
        </w:r>
        <w:r>
          <w:rPr>
            <w:noProof/>
            <w:webHidden/>
          </w:rPr>
        </w:r>
        <w:r>
          <w:rPr>
            <w:noProof/>
            <w:webHidden/>
          </w:rPr>
          <w:fldChar w:fldCharType="separate"/>
        </w:r>
        <w:r w:rsidR="003633EA">
          <w:rPr>
            <w:noProof/>
            <w:webHidden/>
          </w:rPr>
          <w:t>33</w:t>
        </w:r>
        <w:r>
          <w:rPr>
            <w:noProof/>
            <w:webHidden/>
          </w:rPr>
          <w:fldChar w:fldCharType="end"/>
        </w:r>
      </w:hyperlink>
    </w:p>
    <w:p w:rsidR="00E16760" w:rsidRDefault="00E16760" w:rsidP="00E16760">
      <w:pPr>
        <w:pStyle w:val="TOC1"/>
        <w:rPr>
          <w:noProof/>
          <w:sz w:val="24"/>
          <w:szCs w:val="24"/>
          <w:lang w:val="ru-RU" w:eastAsia="ru-RU"/>
        </w:rPr>
      </w:pPr>
      <w:r w:rsidRPr="003633EA">
        <w:rPr>
          <w:rStyle w:val="Hyperlink"/>
          <w:noProof/>
          <w:lang w:val="ru-RU"/>
        </w:rPr>
        <w:tab/>
      </w:r>
      <w:r w:rsidRPr="003633EA">
        <w:rPr>
          <w:rStyle w:val="Hyperlink"/>
          <w:noProof/>
          <w:lang w:val="ru-RU"/>
        </w:rPr>
        <w:tab/>
      </w:r>
      <w:hyperlink w:anchor="_Toc382918466" w:history="1">
        <w:r w:rsidRPr="00E91BC1">
          <w:rPr>
            <w:rStyle w:val="Hyperlink"/>
            <w:noProof/>
          </w:rPr>
          <w:t>Статья 3</w:t>
        </w:r>
        <w:r w:rsidR="00E96C38">
          <w:rPr>
            <w:rStyle w:val="Hyperlink"/>
            <w:noProof/>
          </w:rPr>
          <w:t> —</w:t>
        </w:r>
        <w:r w:rsidRPr="00E91BC1">
          <w:rPr>
            <w:rStyle w:val="Hyperlink"/>
            <w:noProof/>
          </w:rPr>
          <w:t xml:space="preserve"> Меры по обеспечению всестороннего развития и прогресса женщин</w:t>
        </w:r>
        <w:r>
          <w:rPr>
            <w:noProof/>
            <w:webHidden/>
          </w:rPr>
          <w:tab/>
        </w:r>
        <w:r>
          <w:rPr>
            <w:noProof/>
            <w:webHidden/>
          </w:rPr>
          <w:fldChar w:fldCharType="begin"/>
        </w:r>
        <w:r>
          <w:rPr>
            <w:noProof/>
            <w:webHidden/>
          </w:rPr>
          <w:instrText xml:space="preserve"> PAGEREF _Toc382918466 \h </w:instrText>
        </w:r>
        <w:r>
          <w:rPr>
            <w:noProof/>
            <w:webHidden/>
          </w:rPr>
        </w:r>
        <w:r>
          <w:rPr>
            <w:noProof/>
            <w:webHidden/>
          </w:rPr>
          <w:fldChar w:fldCharType="separate"/>
        </w:r>
        <w:r w:rsidR="003633EA">
          <w:rPr>
            <w:noProof/>
            <w:webHidden/>
          </w:rPr>
          <w:t>37</w:t>
        </w:r>
        <w:r>
          <w:rPr>
            <w:noProof/>
            <w:webHidden/>
          </w:rPr>
          <w:fldChar w:fldCharType="end"/>
        </w:r>
      </w:hyperlink>
    </w:p>
    <w:p w:rsidR="00E16760" w:rsidRDefault="00E16760" w:rsidP="00E16760">
      <w:pPr>
        <w:pStyle w:val="TOC1"/>
        <w:rPr>
          <w:noProof/>
          <w:sz w:val="24"/>
          <w:szCs w:val="24"/>
          <w:lang w:val="ru-RU" w:eastAsia="ru-RU"/>
        </w:rPr>
      </w:pPr>
      <w:r w:rsidRPr="003633EA">
        <w:rPr>
          <w:rStyle w:val="Hyperlink"/>
          <w:noProof/>
          <w:lang w:val="ru-RU"/>
        </w:rPr>
        <w:tab/>
      </w:r>
      <w:r w:rsidRPr="003633EA">
        <w:rPr>
          <w:rStyle w:val="Hyperlink"/>
          <w:noProof/>
          <w:lang w:val="ru-RU"/>
        </w:rPr>
        <w:tab/>
      </w:r>
      <w:hyperlink w:anchor="_Toc382918467" w:history="1">
        <w:r w:rsidRPr="00E91BC1">
          <w:rPr>
            <w:rStyle w:val="Hyperlink"/>
            <w:noProof/>
          </w:rPr>
          <w:t>Статья 4</w:t>
        </w:r>
        <w:r w:rsidR="00E96C38">
          <w:rPr>
            <w:rStyle w:val="Hyperlink"/>
            <w:noProof/>
          </w:rPr>
          <w:t> —</w:t>
        </w:r>
        <w:r w:rsidRPr="00E91BC1">
          <w:rPr>
            <w:rStyle w:val="Hyperlink"/>
            <w:noProof/>
          </w:rPr>
          <w:t xml:space="preserve"> Ускорение установления фактического равенства между мужчинами и женщинами </w:t>
        </w:r>
        <w:r>
          <w:rPr>
            <w:rStyle w:val="Hyperlink"/>
            <w:noProof/>
            <w:lang w:val="ru-RU"/>
          </w:rPr>
          <w:br/>
        </w:r>
        <w:r w:rsidRPr="00E91BC1">
          <w:rPr>
            <w:rStyle w:val="Hyperlink"/>
            <w:noProof/>
          </w:rPr>
          <w:t>путем принятия временных специальных мер</w:t>
        </w:r>
        <w:r>
          <w:rPr>
            <w:noProof/>
            <w:webHidden/>
          </w:rPr>
          <w:tab/>
        </w:r>
        <w:r>
          <w:rPr>
            <w:noProof/>
            <w:webHidden/>
          </w:rPr>
          <w:fldChar w:fldCharType="begin"/>
        </w:r>
        <w:r>
          <w:rPr>
            <w:noProof/>
            <w:webHidden/>
          </w:rPr>
          <w:instrText xml:space="preserve"> PAGEREF _Toc382918467 \h </w:instrText>
        </w:r>
        <w:r>
          <w:rPr>
            <w:noProof/>
            <w:webHidden/>
          </w:rPr>
        </w:r>
        <w:r>
          <w:rPr>
            <w:noProof/>
            <w:webHidden/>
          </w:rPr>
          <w:fldChar w:fldCharType="separate"/>
        </w:r>
        <w:r w:rsidR="003633EA">
          <w:rPr>
            <w:noProof/>
            <w:webHidden/>
          </w:rPr>
          <w:t>38</w:t>
        </w:r>
        <w:r>
          <w:rPr>
            <w:noProof/>
            <w:webHidden/>
          </w:rPr>
          <w:fldChar w:fldCharType="end"/>
        </w:r>
      </w:hyperlink>
    </w:p>
    <w:p w:rsidR="00E16760" w:rsidRDefault="00E16760" w:rsidP="00E16760">
      <w:pPr>
        <w:pStyle w:val="TOC1"/>
        <w:rPr>
          <w:noProof/>
          <w:sz w:val="24"/>
          <w:szCs w:val="24"/>
          <w:lang w:val="ru-RU" w:eastAsia="ru-RU"/>
        </w:rPr>
      </w:pPr>
      <w:r w:rsidRPr="003633EA">
        <w:rPr>
          <w:rStyle w:val="Hyperlink"/>
          <w:noProof/>
          <w:lang w:val="ru-RU"/>
        </w:rPr>
        <w:tab/>
      </w:r>
      <w:r w:rsidRPr="003633EA">
        <w:rPr>
          <w:rStyle w:val="Hyperlink"/>
          <w:noProof/>
          <w:lang w:val="ru-RU"/>
        </w:rPr>
        <w:tab/>
      </w:r>
      <w:hyperlink w:anchor="_Toc382918468" w:history="1">
        <w:r w:rsidRPr="00E91BC1">
          <w:rPr>
            <w:rStyle w:val="Hyperlink"/>
            <w:noProof/>
          </w:rPr>
          <w:t>Статья 5</w:t>
        </w:r>
        <w:r w:rsidR="00E96C38">
          <w:rPr>
            <w:rStyle w:val="Hyperlink"/>
            <w:noProof/>
          </w:rPr>
          <w:t> —</w:t>
        </w:r>
        <w:r w:rsidRPr="00E91BC1">
          <w:rPr>
            <w:rStyle w:val="Hyperlink"/>
            <w:noProof/>
          </w:rPr>
          <w:t xml:space="preserve"> Искоренение стереотипов и борьба с насилием в отношении женщин</w:t>
        </w:r>
        <w:r>
          <w:rPr>
            <w:noProof/>
            <w:webHidden/>
          </w:rPr>
          <w:tab/>
        </w:r>
        <w:r>
          <w:rPr>
            <w:noProof/>
            <w:webHidden/>
          </w:rPr>
          <w:fldChar w:fldCharType="begin"/>
        </w:r>
        <w:r>
          <w:rPr>
            <w:noProof/>
            <w:webHidden/>
          </w:rPr>
          <w:instrText xml:space="preserve"> PAGEREF _Toc382918468 \h </w:instrText>
        </w:r>
        <w:r>
          <w:rPr>
            <w:noProof/>
            <w:webHidden/>
          </w:rPr>
        </w:r>
        <w:r>
          <w:rPr>
            <w:noProof/>
            <w:webHidden/>
          </w:rPr>
          <w:fldChar w:fldCharType="separate"/>
        </w:r>
        <w:r w:rsidR="003633EA">
          <w:rPr>
            <w:noProof/>
            <w:webHidden/>
          </w:rPr>
          <w:t>39</w:t>
        </w:r>
        <w:r>
          <w:rPr>
            <w:noProof/>
            <w:webHidden/>
          </w:rPr>
          <w:fldChar w:fldCharType="end"/>
        </w:r>
      </w:hyperlink>
    </w:p>
    <w:p w:rsidR="00E16760" w:rsidRDefault="00E16760" w:rsidP="00E16760">
      <w:pPr>
        <w:pStyle w:val="TOC1"/>
        <w:rPr>
          <w:noProof/>
          <w:sz w:val="24"/>
          <w:szCs w:val="24"/>
          <w:lang w:val="ru-RU" w:eastAsia="ru-RU"/>
        </w:rPr>
      </w:pPr>
      <w:r w:rsidRPr="003633EA">
        <w:rPr>
          <w:rStyle w:val="Hyperlink"/>
          <w:noProof/>
          <w:lang w:val="ru-RU"/>
        </w:rPr>
        <w:tab/>
      </w:r>
      <w:r w:rsidRPr="003633EA">
        <w:rPr>
          <w:rStyle w:val="Hyperlink"/>
          <w:noProof/>
          <w:lang w:val="ru-RU"/>
        </w:rPr>
        <w:tab/>
      </w:r>
      <w:hyperlink w:anchor="_Toc382918469" w:history="1">
        <w:r w:rsidRPr="00E91BC1">
          <w:rPr>
            <w:rStyle w:val="Hyperlink"/>
            <w:noProof/>
          </w:rPr>
          <w:t>Статья 6</w:t>
        </w:r>
        <w:r w:rsidR="00E96C38">
          <w:rPr>
            <w:rStyle w:val="Hyperlink"/>
            <w:noProof/>
          </w:rPr>
          <w:t> —</w:t>
        </w:r>
        <w:r w:rsidRPr="00E91BC1">
          <w:rPr>
            <w:rStyle w:val="Hyperlink"/>
            <w:noProof/>
          </w:rPr>
          <w:t xml:space="preserve"> Торговля людьми и борьба с проституцией</w:t>
        </w:r>
        <w:r>
          <w:rPr>
            <w:noProof/>
            <w:webHidden/>
          </w:rPr>
          <w:tab/>
        </w:r>
        <w:r>
          <w:rPr>
            <w:noProof/>
            <w:webHidden/>
          </w:rPr>
          <w:fldChar w:fldCharType="begin"/>
        </w:r>
        <w:r>
          <w:rPr>
            <w:noProof/>
            <w:webHidden/>
          </w:rPr>
          <w:instrText xml:space="preserve"> PAGEREF _Toc382918469 \h </w:instrText>
        </w:r>
        <w:r>
          <w:rPr>
            <w:noProof/>
            <w:webHidden/>
          </w:rPr>
        </w:r>
        <w:r>
          <w:rPr>
            <w:noProof/>
            <w:webHidden/>
          </w:rPr>
          <w:fldChar w:fldCharType="separate"/>
        </w:r>
        <w:r w:rsidR="003633EA">
          <w:rPr>
            <w:noProof/>
            <w:webHidden/>
          </w:rPr>
          <w:t>43</w:t>
        </w:r>
        <w:r>
          <w:rPr>
            <w:noProof/>
            <w:webHidden/>
          </w:rPr>
          <w:fldChar w:fldCharType="end"/>
        </w:r>
      </w:hyperlink>
    </w:p>
    <w:p w:rsidR="00E16760" w:rsidRDefault="00E16760" w:rsidP="00E16760">
      <w:pPr>
        <w:pStyle w:val="TOC1"/>
        <w:rPr>
          <w:noProof/>
          <w:sz w:val="24"/>
          <w:szCs w:val="24"/>
          <w:lang w:val="ru-RU" w:eastAsia="ru-RU"/>
        </w:rPr>
      </w:pPr>
      <w:r w:rsidRPr="003633EA">
        <w:rPr>
          <w:rStyle w:val="Hyperlink"/>
          <w:noProof/>
          <w:lang w:val="ru-RU"/>
        </w:rPr>
        <w:tab/>
      </w:r>
      <w:r w:rsidRPr="003633EA">
        <w:rPr>
          <w:rStyle w:val="Hyperlink"/>
          <w:noProof/>
          <w:lang w:val="ru-RU"/>
        </w:rPr>
        <w:tab/>
      </w:r>
      <w:hyperlink w:anchor="_Toc382918470" w:history="1">
        <w:r w:rsidRPr="00E91BC1">
          <w:rPr>
            <w:rStyle w:val="Hyperlink"/>
            <w:noProof/>
          </w:rPr>
          <w:t>Статья 7</w:t>
        </w:r>
        <w:r w:rsidR="00E96C38">
          <w:rPr>
            <w:rStyle w:val="Hyperlink"/>
            <w:noProof/>
          </w:rPr>
          <w:t> —</w:t>
        </w:r>
        <w:r w:rsidRPr="00E91BC1">
          <w:rPr>
            <w:rStyle w:val="Hyperlink"/>
            <w:noProof/>
          </w:rPr>
          <w:t xml:space="preserve"> Ликвидация дискриминации в отношении женщин в политической </w:t>
        </w:r>
        <w:r>
          <w:rPr>
            <w:rStyle w:val="Hyperlink"/>
            <w:noProof/>
            <w:lang w:val="ru-RU"/>
          </w:rPr>
          <w:br/>
        </w:r>
        <w:r w:rsidRPr="00E91BC1">
          <w:rPr>
            <w:rStyle w:val="Hyperlink"/>
            <w:noProof/>
          </w:rPr>
          <w:t>и общественной жизни</w:t>
        </w:r>
        <w:r>
          <w:rPr>
            <w:noProof/>
            <w:webHidden/>
          </w:rPr>
          <w:tab/>
        </w:r>
        <w:r>
          <w:rPr>
            <w:noProof/>
            <w:webHidden/>
          </w:rPr>
          <w:fldChar w:fldCharType="begin"/>
        </w:r>
        <w:r>
          <w:rPr>
            <w:noProof/>
            <w:webHidden/>
          </w:rPr>
          <w:instrText xml:space="preserve"> PAGEREF _Toc382918470 \h </w:instrText>
        </w:r>
        <w:r>
          <w:rPr>
            <w:noProof/>
            <w:webHidden/>
          </w:rPr>
        </w:r>
        <w:r>
          <w:rPr>
            <w:noProof/>
            <w:webHidden/>
          </w:rPr>
          <w:fldChar w:fldCharType="separate"/>
        </w:r>
        <w:r w:rsidR="003633EA">
          <w:rPr>
            <w:noProof/>
            <w:webHidden/>
          </w:rPr>
          <w:t>47</w:t>
        </w:r>
        <w:r>
          <w:rPr>
            <w:noProof/>
            <w:webHidden/>
          </w:rPr>
          <w:fldChar w:fldCharType="end"/>
        </w:r>
      </w:hyperlink>
    </w:p>
    <w:p w:rsidR="00E16760" w:rsidRDefault="00E16760" w:rsidP="00E16760">
      <w:pPr>
        <w:pStyle w:val="TOC1"/>
        <w:rPr>
          <w:noProof/>
          <w:sz w:val="24"/>
          <w:szCs w:val="24"/>
          <w:lang w:val="ru-RU" w:eastAsia="ru-RU"/>
        </w:rPr>
      </w:pPr>
      <w:r w:rsidRPr="003633EA">
        <w:rPr>
          <w:rStyle w:val="Hyperlink"/>
          <w:noProof/>
          <w:lang w:val="ru-RU"/>
        </w:rPr>
        <w:tab/>
      </w:r>
      <w:r w:rsidRPr="003633EA">
        <w:rPr>
          <w:rStyle w:val="Hyperlink"/>
          <w:noProof/>
          <w:lang w:val="ru-RU"/>
        </w:rPr>
        <w:tab/>
      </w:r>
      <w:hyperlink w:anchor="_Toc382918471" w:history="1">
        <w:r w:rsidRPr="00E91BC1">
          <w:rPr>
            <w:rStyle w:val="Hyperlink"/>
            <w:noProof/>
          </w:rPr>
          <w:t>Статья 8</w:t>
        </w:r>
        <w:r w:rsidR="00E96C38">
          <w:rPr>
            <w:rStyle w:val="Hyperlink"/>
            <w:noProof/>
          </w:rPr>
          <w:t> —</w:t>
        </w:r>
        <w:r w:rsidRPr="00E91BC1">
          <w:rPr>
            <w:rStyle w:val="Hyperlink"/>
            <w:noProof/>
          </w:rPr>
          <w:t xml:space="preserve"> Представление интересов правительства на международном уровне и участие </w:t>
        </w:r>
        <w:r>
          <w:rPr>
            <w:rStyle w:val="Hyperlink"/>
            <w:noProof/>
            <w:lang w:val="ru-RU"/>
          </w:rPr>
          <w:br/>
        </w:r>
        <w:r w:rsidRPr="00E91BC1">
          <w:rPr>
            <w:rStyle w:val="Hyperlink"/>
            <w:noProof/>
          </w:rPr>
          <w:t>в работе международных организаций</w:t>
        </w:r>
        <w:r>
          <w:rPr>
            <w:noProof/>
            <w:webHidden/>
          </w:rPr>
          <w:tab/>
        </w:r>
        <w:r>
          <w:rPr>
            <w:noProof/>
            <w:webHidden/>
          </w:rPr>
          <w:fldChar w:fldCharType="begin"/>
        </w:r>
        <w:r>
          <w:rPr>
            <w:noProof/>
            <w:webHidden/>
          </w:rPr>
          <w:instrText xml:space="preserve"> PAGEREF _Toc382918471 \h </w:instrText>
        </w:r>
        <w:r>
          <w:rPr>
            <w:noProof/>
            <w:webHidden/>
          </w:rPr>
        </w:r>
        <w:r>
          <w:rPr>
            <w:noProof/>
            <w:webHidden/>
          </w:rPr>
          <w:fldChar w:fldCharType="separate"/>
        </w:r>
        <w:r w:rsidR="003633EA">
          <w:rPr>
            <w:noProof/>
            <w:webHidden/>
          </w:rPr>
          <w:t>52</w:t>
        </w:r>
        <w:r>
          <w:rPr>
            <w:noProof/>
            <w:webHidden/>
          </w:rPr>
          <w:fldChar w:fldCharType="end"/>
        </w:r>
      </w:hyperlink>
    </w:p>
    <w:p w:rsidR="00E16760" w:rsidRDefault="00E16760" w:rsidP="00E16760">
      <w:pPr>
        <w:pStyle w:val="TOC1"/>
        <w:rPr>
          <w:noProof/>
          <w:sz w:val="24"/>
          <w:szCs w:val="24"/>
          <w:lang w:val="ru-RU" w:eastAsia="ru-RU"/>
        </w:rPr>
      </w:pPr>
      <w:r w:rsidRPr="003633EA">
        <w:rPr>
          <w:rStyle w:val="Hyperlink"/>
          <w:noProof/>
          <w:lang w:val="ru-RU"/>
        </w:rPr>
        <w:tab/>
      </w:r>
      <w:r w:rsidRPr="003633EA">
        <w:rPr>
          <w:rStyle w:val="Hyperlink"/>
          <w:noProof/>
          <w:lang w:val="ru-RU"/>
        </w:rPr>
        <w:tab/>
      </w:r>
      <w:hyperlink w:anchor="_Toc382918472" w:history="1">
        <w:r w:rsidRPr="00E91BC1">
          <w:rPr>
            <w:rStyle w:val="Hyperlink"/>
            <w:noProof/>
          </w:rPr>
          <w:t>Статья 9</w:t>
        </w:r>
        <w:r w:rsidR="00E96C38">
          <w:rPr>
            <w:rStyle w:val="Hyperlink"/>
            <w:noProof/>
          </w:rPr>
          <w:t> —</w:t>
        </w:r>
        <w:r w:rsidRPr="00E91BC1">
          <w:rPr>
            <w:rStyle w:val="Hyperlink"/>
            <w:noProof/>
          </w:rPr>
          <w:t xml:space="preserve"> Право на гражданство</w:t>
        </w:r>
        <w:r>
          <w:rPr>
            <w:noProof/>
            <w:webHidden/>
          </w:rPr>
          <w:tab/>
        </w:r>
        <w:r>
          <w:rPr>
            <w:noProof/>
            <w:webHidden/>
          </w:rPr>
          <w:fldChar w:fldCharType="begin"/>
        </w:r>
        <w:r>
          <w:rPr>
            <w:noProof/>
            <w:webHidden/>
          </w:rPr>
          <w:instrText xml:space="preserve"> PAGEREF _Toc382918472 \h </w:instrText>
        </w:r>
        <w:r>
          <w:rPr>
            <w:noProof/>
            <w:webHidden/>
          </w:rPr>
        </w:r>
        <w:r>
          <w:rPr>
            <w:noProof/>
            <w:webHidden/>
          </w:rPr>
          <w:fldChar w:fldCharType="separate"/>
        </w:r>
        <w:r w:rsidR="003633EA">
          <w:rPr>
            <w:noProof/>
            <w:webHidden/>
          </w:rPr>
          <w:t>52</w:t>
        </w:r>
        <w:r>
          <w:rPr>
            <w:noProof/>
            <w:webHidden/>
          </w:rPr>
          <w:fldChar w:fldCharType="end"/>
        </w:r>
      </w:hyperlink>
    </w:p>
    <w:p w:rsidR="00E16760" w:rsidRDefault="00E16760" w:rsidP="00E16760">
      <w:pPr>
        <w:pStyle w:val="TOC1"/>
        <w:rPr>
          <w:noProof/>
          <w:sz w:val="24"/>
          <w:szCs w:val="24"/>
          <w:lang w:val="ru-RU" w:eastAsia="ru-RU"/>
        </w:rPr>
      </w:pPr>
      <w:r w:rsidRPr="003633EA">
        <w:rPr>
          <w:rStyle w:val="Hyperlink"/>
          <w:noProof/>
          <w:lang w:val="ru-RU"/>
        </w:rPr>
        <w:tab/>
      </w:r>
      <w:r w:rsidRPr="003633EA">
        <w:rPr>
          <w:rStyle w:val="Hyperlink"/>
          <w:noProof/>
          <w:lang w:val="ru-RU"/>
        </w:rPr>
        <w:tab/>
      </w:r>
      <w:hyperlink w:anchor="_Toc382918473" w:history="1">
        <w:r w:rsidRPr="00E91BC1">
          <w:rPr>
            <w:rStyle w:val="Hyperlink"/>
            <w:noProof/>
          </w:rPr>
          <w:t>Статья 10</w:t>
        </w:r>
        <w:r w:rsidR="00E96C38">
          <w:rPr>
            <w:rStyle w:val="Hyperlink"/>
            <w:noProof/>
          </w:rPr>
          <w:t> —</w:t>
        </w:r>
        <w:r w:rsidRPr="00E91BC1">
          <w:rPr>
            <w:rStyle w:val="Hyperlink"/>
            <w:noProof/>
          </w:rPr>
          <w:t xml:space="preserve"> Ликвидация дискриминации в отношении женщин в области образования</w:t>
        </w:r>
        <w:r>
          <w:rPr>
            <w:noProof/>
            <w:webHidden/>
          </w:rPr>
          <w:tab/>
        </w:r>
        <w:r>
          <w:rPr>
            <w:noProof/>
            <w:webHidden/>
          </w:rPr>
          <w:fldChar w:fldCharType="begin"/>
        </w:r>
        <w:r>
          <w:rPr>
            <w:noProof/>
            <w:webHidden/>
          </w:rPr>
          <w:instrText xml:space="preserve"> PAGEREF _Toc382918473 \h </w:instrText>
        </w:r>
        <w:r>
          <w:rPr>
            <w:noProof/>
            <w:webHidden/>
          </w:rPr>
        </w:r>
        <w:r>
          <w:rPr>
            <w:noProof/>
            <w:webHidden/>
          </w:rPr>
          <w:fldChar w:fldCharType="separate"/>
        </w:r>
        <w:r w:rsidR="003633EA">
          <w:rPr>
            <w:noProof/>
            <w:webHidden/>
          </w:rPr>
          <w:t>53</w:t>
        </w:r>
        <w:r>
          <w:rPr>
            <w:noProof/>
            <w:webHidden/>
          </w:rPr>
          <w:fldChar w:fldCharType="end"/>
        </w:r>
      </w:hyperlink>
    </w:p>
    <w:p w:rsidR="00E16760" w:rsidRDefault="00E16760" w:rsidP="00E16760">
      <w:pPr>
        <w:pStyle w:val="TOC1"/>
        <w:rPr>
          <w:noProof/>
          <w:sz w:val="24"/>
          <w:szCs w:val="24"/>
          <w:lang w:val="ru-RU" w:eastAsia="ru-RU"/>
        </w:rPr>
      </w:pPr>
      <w:r w:rsidRPr="003633EA">
        <w:rPr>
          <w:rStyle w:val="Hyperlink"/>
          <w:noProof/>
          <w:lang w:val="ru-RU"/>
        </w:rPr>
        <w:tab/>
      </w:r>
      <w:r w:rsidRPr="003633EA">
        <w:rPr>
          <w:rStyle w:val="Hyperlink"/>
          <w:noProof/>
          <w:lang w:val="ru-RU"/>
        </w:rPr>
        <w:tab/>
      </w:r>
      <w:hyperlink w:anchor="_Toc382918474" w:history="1">
        <w:r w:rsidRPr="00E91BC1">
          <w:rPr>
            <w:rStyle w:val="Hyperlink"/>
            <w:noProof/>
          </w:rPr>
          <w:t>Статья 11</w:t>
        </w:r>
        <w:r w:rsidR="00E96C38">
          <w:rPr>
            <w:rStyle w:val="Hyperlink"/>
            <w:noProof/>
          </w:rPr>
          <w:t> —</w:t>
        </w:r>
        <w:r w:rsidRPr="00E91BC1">
          <w:rPr>
            <w:rStyle w:val="Hyperlink"/>
            <w:noProof/>
          </w:rPr>
          <w:t xml:space="preserve"> Ликвидация дискриминации в отношении женщин в области труда и занятости</w:t>
        </w:r>
        <w:r>
          <w:rPr>
            <w:noProof/>
            <w:webHidden/>
          </w:rPr>
          <w:tab/>
        </w:r>
        <w:r>
          <w:rPr>
            <w:noProof/>
            <w:webHidden/>
          </w:rPr>
          <w:fldChar w:fldCharType="begin"/>
        </w:r>
        <w:r>
          <w:rPr>
            <w:noProof/>
            <w:webHidden/>
          </w:rPr>
          <w:instrText xml:space="preserve"> PAGEREF _Toc382918474 \h </w:instrText>
        </w:r>
        <w:r>
          <w:rPr>
            <w:noProof/>
            <w:webHidden/>
          </w:rPr>
        </w:r>
        <w:r>
          <w:rPr>
            <w:noProof/>
            <w:webHidden/>
          </w:rPr>
          <w:fldChar w:fldCharType="separate"/>
        </w:r>
        <w:r w:rsidR="003633EA">
          <w:rPr>
            <w:noProof/>
            <w:webHidden/>
          </w:rPr>
          <w:t>57</w:t>
        </w:r>
        <w:r>
          <w:rPr>
            <w:noProof/>
            <w:webHidden/>
          </w:rPr>
          <w:fldChar w:fldCharType="end"/>
        </w:r>
      </w:hyperlink>
    </w:p>
    <w:p w:rsidR="00E16760" w:rsidRDefault="00E16760" w:rsidP="00E16760">
      <w:pPr>
        <w:pStyle w:val="TOC1"/>
        <w:rPr>
          <w:noProof/>
          <w:sz w:val="24"/>
          <w:szCs w:val="24"/>
          <w:lang w:val="ru-RU" w:eastAsia="ru-RU"/>
        </w:rPr>
      </w:pPr>
      <w:r w:rsidRPr="003633EA">
        <w:rPr>
          <w:rStyle w:val="Hyperlink"/>
          <w:noProof/>
          <w:lang w:val="ru-RU"/>
        </w:rPr>
        <w:tab/>
      </w:r>
      <w:r w:rsidRPr="003633EA">
        <w:rPr>
          <w:rStyle w:val="Hyperlink"/>
          <w:noProof/>
          <w:lang w:val="ru-RU"/>
        </w:rPr>
        <w:tab/>
      </w:r>
      <w:hyperlink w:anchor="_Toc382918475" w:history="1">
        <w:r w:rsidRPr="00E91BC1">
          <w:rPr>
            <w:rStyle w:val="Hyperlink"/>
            <w:noProof/>
          </w:rPr>
          <w:t>Статья 12</w:t>
        </w:r>
        <w:r w:rsidR="00E96C38">
          <w:rPr>
            <w:rStyle w:val="Hyperlink"/>
            <w:noProof/>
          </w:rPr>
          <w:t> —</w:t>
        </w:r>
        <w:r w:rsidRPr="00E91BC1">
          <w:rPr>
            <w:rStyle w:val="Hyperlink"/>
            <w:noProof/>
          </w:rPr>
          <w:t xml:space="preserve"> Здравоохранение</w:t>
        </w:r>
        <w:r>
          <w:rPr>
            <w:noProof/>
            <w:webHidden/>
          </w:rPr>
          <w:tab/>
        </w:r>
        <w:r>
          <w:rPr>
            <w:noProof/>
            <w:webHidden/>
          </w:rPr>
          <w:fldChar w:fldCharType="begin"/>
        </w:r>
        <w:r>
          <w:rPr>
            <w:noProof/>
            <w:webHidden/>
          </w:rPr>
          <w:instrText xml:space="preserve"> PAGEREF _Toc382918475 \h </w:instrText>
        </w:r>
        <w:r>
          <w:rPr>
            <w:noProof/>
            <w:webHidden/>
          </w:rPr>
        </w:r>
        <w:r>
          <w:rPr>
            <w:noProof/>
            <w:webHidden/>
          </w:rPr>
          <w:fldChar w:fldCharType="separate"/>
        </w:r>
        <w:r w:rsidR="003633EA">
          <w:rPr>
            <w:noProof/>
            <w:webHidden/>
          </w:rPr>
          <w:t>63</w:t>
        </w:r>
        <w:r>
          <w:rPr>
            <w:noProof/>
            <w:webHidden/>
          </w:rPr>
          <w:fldChar w:fldCharType="end"/>
        </w:r>
      </w:hyperlink>
    </w:p>
    <w:p w:rsidR="00E16760" w:rsidRDefault="00E16760" w:rsidP="00E16760">
      <w:pPr>
        <w:pStyle w:val="TOC1"/>
        <w:rPr>
          <w:noProof/>
          <w:sz w:val="24"/>
          <w:szCs w:val="24"/>
          <w:lang w:val="ru-RU" w:eastAsia="ru-RU"/>
        </w:rPr>
      </w:pPr>
      <w:r w:rsidRPr="003633EA">
        <w:rPr>
          <w:rStyle w:val="Hyperlink"/>
          <w:noProof/>
          <w:lang w:val="ru-RU"/>
        </w:rPr>
        <w:tab/>
      </w:r>
      <w:r w:rsidRPr="003633EA">
        <w:rPr>
          <w:rStyle w:val="Hyperlink"/>
          <w:noProof/>
          <w:lang w:val="ru-RU"/>
        </w:rPr>
        <w:tab/>
      </w:r>
      <w:hyperlink w:anchor="_Toc382918476" w:history="1">
        <w:r w:rsidRPr="00E91BC1">
          <w:rPr>
            <w:rStyle w:val="Hyperlink"/>
            <w:noProof/>
          </w:rPr>
          <w:t>Статья 13</w:t>
        </w:r>
        <w:r w:rsidR="00E96C38">
          <w:rPr>
            <w:rStyle w:val="Hyperlink"/>
            <w:noProof/>
          </w:rPr>
          <w:t> —</w:t>
        </w:r>
        <w:r w:rsidRPr="00E91BC1">
          <w:rPr>
            <w:rStyle w:val="Hyperlink"/>
            <w:noProof/>
          </w:rPr>
          <w:t xml:space="preserve"> Ликвидация дискриминации в отношении женщин в экономической и социальной </w:t>
        </w:r>
        <w:r>
          <w:rPr>
            <w:rStyle w:val="Hyperlink"/>
            <w:noProof/>
            <w:lang w:val="ru-RU"/>
          </w:rPr>
          <w:br/>
        </w:r>
        <w:r w:rsidRPr="00E91BC1">
          <w:rPr>
            <w:rStyle w:val="Hyperlink"/>
            <w:noProof/>
          </w:rPr>
          <w:t>сфере</w:t>
        </w:r>
        <w:r>
          <w:rPr>
            <w:noProof/>
            <w:webHidden/>
          </w:rPr>
          <w:tab/>
        </w:r>
        <w:r>
          <w:rPr>
            <w:noProof/>
            <w:webHidden/>
          </w:rPr>
          <w:fldChar w:fldCharType="begin"/>
        </w:r>
        <w:r>
          <w:rPr>
            <w:noProof/>
            <w:webHidden/>
          </w:rPr>
          <w:instrText xml:space="preserve"> PAGEREF _Toc382918476 \h </w:instrText>
        </w:r>
        <w:r>
          <w:rPr>
            <w:noProof/>
            <w:webHidden/>
          </w:rPr>
        </w:r>
        <w:r>
          <w:rPr>
            <w:noProof/>
            <w:webHidden/>
          </w:rPr>
          <w:fldChar w:fldCharType="separate"/>
        </w:r>
        <w:r w:rsidR="003633EA">
          <w:rPr>
            <w:noProof/>
            <w:webHidden/>
          </w:rPr>
          <w:t>66</w:t>
        </w:r>
        <w:r>
          <w:rPr>
            <w:noProof/>
            <w:webHidden/>
          </w:rPr>
          <w:fldChar w:fldCharType="end"/>
        </w:r>
      </w:hyperlink>
    </w:p>
    <w:p w:rsidR="00E16760" w:rsidRDefault="00E16760" w:rsidP="00E16760">
      <w:pPr>
        <w:pStyle w:val="TOC1"/>
        <w:rPr>
          <w:noProof/>
          <w:sz w:val="24"/>
          <w:szCs w:val="24"/>
          <w:lang w:val="ru-RU" w:eastAsia="ru-RU"/>
        </w:rPr>
      </w:pPr>
      <w:r w:rsidRPr="003633EA">
        <w:rPr>
          <w:rStyle w:val="Hyperlink"/>
          <w:noProof/>
          <w:lang w:val="ru-RU"/>
        </w:rPr>
        <w:tab/>
      </w:r>
      <w:r w:rsidRPr="003633EA">
        <w:rPr>
          <w:rStyle w:val="Hyperlink"/>
          <w:noProof/>
          <w:lang w:val="ru-RU"/>
        </w:rPr>
        <w:tab/>
      </w:r>
      <w:hyperlink w:anchor="_Toc382918477" w:history="1">
        <w:r w:rsidRPr="00E91BC1">
          <w:rPr>
            <w:rStyle w:val="Hyperlink"/>
            <w:noProof/>
          </w:rPr>
          <w:t>Статья 14</w:t>
        </w:r>
        <w:r w:rsidR="00E96C38">
          <w:rPr>
            <w:rStyle w:val="Hyperlink"/>
            <w:noProof/>
          </w:rPr>
          <w:t> —</w:t>
        </w:r>
        <w:r w:rsidRPr="00E91BC1">
          <w:rPr>
            <w:rStyle w:val="Hyperlink"/>
            <w:noProof/>
          </w:rPr>
          <w:t xml:space="preserve"> Положение сельских женщин</w:t>
        </w:r>
        <w:r>
          <w:rPr>
            <w:noProof/>
            <w:webHidden/>
          </w:rPr>
          <w:tab/>
        </w:r>
        <w:r>
          <w:rPr>
            <w:noProof/>
            <w:webHidden/>
          </w:rPr>
          <w:fldChar w:fldCharType="begin"/>
        </w:r>
        <w:r>
          <w:rPr>
            <w:noProof/>
            <w:webHidden/>
          </w:rPr>
          <w:instrText xml:space="preserve"> PAGEREF _Toc382918477 \h </w:instrText>
        </w:r>
        <w:r>
          <w:rPr>
            <w:noProof/>
            <w:webHidden/>
          </w:rPr>
        </w:r>
        <w:r>
          <w:rPr>
            <w:noProof/>
            <w:webHidden/>
          </w:rPr>
          <w:fldChar w:fldCharType="separate"/>
        </w:r>
        <w:r w:rsidR="003633EA">
          <w:rPr>
            <w:noProof/>
            <w:webHidden/>
          </w:rPr>
          <w:t>70</w:t>
        </w:r>
        <w:r>
          <w:rPr>
            <w:noProof/>
            <w:webHidden/>
          </w:rPr>
          <w:fldChar w:fldCharType="end"/>
        </w:r>
      </w:hyperlink>
    </w:p>
    <w:p w:rsidR="00E16760" w:rsidRDefault="00E16760" w:rsidP="00E16760">
      <w:pPr>
        <w:pStyle w:val="TOC1"/>
        <w:rPr>
          <w:noProof/>
          <w:sz w:val="24"/>
          <w:szCs w:val="24"/>
          <w:lang w:val="ru-RU" w:eastAsia="ru-RU"/>
        </w:rPr>
      </w:pPr>
      <w:r w:rsidRPr="003633EA">
        <w:rPr>
          <w:rStyle w:val="Hyperlink"/>
          <w:noProof/>
          <w:lang w:val="ru-RU"/>
        </w:rPr>
        <w:tab/>
      </w:r>
      <w:r w:rsidRPr="003633EA">
        <w:rPr>
          <w:rStyle w:val="Hyperlink"/>
          <w:noProof/>
          <w:lang w:val="ru-RU"/>
        </w:rPr>
        <w:tab/>
      </w:r>
      <w:hyperlink w:anchor="_Toc382918478" w:history="1">
        <w:r w:rsidRPr="00E91BC1">
          <w:rPr>
            <w:rStyle w:val="Hyperlink"/>
            <w:noProof/>
          </w:rPr>
          <w:t>Статья 15</w:t>
        </w:r>
        <w:r w:rsidR="00E96C38">
          <w:rPr>
            <w:rStyle w:val="Hyperlink"/>
            <w:noProof/>
          </w:rPr>
          <w:t> —</w:t>
        </w:r>
        <w:r w:rsidRPr="00E91BC1">
          <w:rPr>
            <w:rStyle w:val="Hyperlink"/>
            <w:noProof/>
          </w:rPr>
          <w:t xml:space="preserve"> Равенство перед законом и равенство в вопросе выбора места жительства</w:t>
        </w:r>
        <w:r>
          <w:rPr>
            <w:noProof/>
            <w:webHidden/>
          </w:rPr>
          <w:tab/>
        </w:r>
        <w:r>
          <w:rPr>
            <w:noProof/>
            <w:webHidden/>
          </w:rPr>
          <w:fldChar w:fldCharType="begin"/>
        </w:r>
        <w:r>
          <w:rPr>
            <w:noProof/>
            <w:webHidden/>
          </w:rPr>
          <w:instrText xml:space="preserve"> PAGEREF _Toc382918478 \h </w:instrText>
        </w:r>
        <w:r>
          <w:rPr>
            <w:noProof/>
            <w:webHidden/>
          </w:rPr>
        </w:r>
        <w:r>
          <w:rPr>
            <w:noProof/>
            <w:webHidden/>
          </w:rPr>
          <w:fldChar w:fldCharType="separate"/>
        </w:r>
        <w:r w:rsidR="003633EA">
          <w:rPr>
            <w:noProof/>
            <w:webHidden/>
          </w:rPr>
          <w:t>72</w:t>
        </w:r>
        <w:r>
          <w:rPr>
            <w:noProof/>
            <w:webHidden/>
          </w:rPr>
          <w:fldChar w:fldCharType="end"/>
        </w:r>
      </w:hyperlink>
    </w:p>
    <w:p w:rsidR="00E16760" w:rsidRDefault="00E16760" w:rsidP="00E16760">
      <w:pPr>
        <w:pStyle w:val="TOC1"/>
        <w:rPr>
          <w:noProof/>
          <w:sz w:val="24"/>
          <w:szCs w:val="24"/>
          <w:lang w:val="ru-RU" w:eastAsia="ru-RU"/>
        </w:rPr>
      </w:pPr>
      <w:r w:rsidRPr="003633EA">
        <w:rPr>
          <w:rStyle w:val="Hyperlink"/>
          <w:noProof/>
          <w:lang w:val="ru-RU"/>
        </w:rPr>
        <w:tab/>
      </w:r>
      <w:r w:rsidRPr="003633EA">
        <w:rPr>
          <w:rStyle w:val="Hyperlink"/>
          <w:noProof/>
          <w:lang w:val="ru-RU"/>
        </w:rPr>
        <w:tab/>
      </w:r>
      <w:hyperlink w:anchor="_Toc382918479" w:history="1">
        <w:r w:rsidRPr="00E91BC1">
          <w:rPr>
            <w:rStyle w:val="Hyperlink"/>
            <w:noProof/>
          </w:rPr>
          <w:t>Статья 16</w:t>
        </w:r>
        <w:r w:rsidR="00E96C38">
          <w:rPr>
            <w:rStyle w:val="Hyperlink"/>
            <w:noProof/>
          </w:rPr>
          <w:t> —</w:t>
        </w:r>
        <w:r w:rsidRPr="00E91BC1">
          <w:rPr>
            <w:rStyle w:val="Hyperlink"/>
            <w:noProof/>
          </w:rPr>
          <w:t xml:space="preserve"> Равенство во всех областях, касающихся брака и семейных отношений</w:t>
        </w:r>
        <w:r>
          <w:rPr>
            <w:noProof/>
            <w:webHidden/>
          </w:rPr>
          <w:tab/>
        </w:r>
        <w:r>
          <w:rPr>
            <w:noProof/>
            <w:webHidden/>
          </w:rPr>
          <w:fldChar w:fldCharType="begin"/>
        </w:r>
        <w:r>
          <w:rPr>
            <w:noProof/>
            <w:webHidden/>
          </w:rPr>
          <w:instrText xml:space="preserve"> PAGEREF _Toc382918479 \h </w:instrText>
        </w:r>
        <w:r>
          <w:rPr>
            <w:noProof/>
            <w:webHidden/>
          </w:rPr>
        </w:r>
        <w:r>
          <w:rPr>
            <w:noProof/>
            <w:webHidden/>
          </w:rPr>
          <w:fldChar w:fldCharType="separate"/>
        </w:r>
        <w:r w:rsidR="003633EA">
          <w:rPr>
            <w:noProof/>
            <w:webHidden/>
          </w:rPr>
          <w:t>73</w:t>
        </w:r>
        <w:r>
          <w:rPr>
            <w:noProof/>
            <w:webHidden/>
          </w:rPr>
          <w:fldChar w:fldCharType="end"/>
        </w:r>
      </w:hyperlink>
    </w:p>
    <w:p w:rsidR="00E16760" w:rsidRDefault="00461A72" w:rsidP="00E16760">
      <w:pPr>
        <w:pStyle w:val="TOC1"/>
        <w:rPr>
          <w:noProof/>
          <w:sz w:val="24"/>
          <w:szCs w:val="24"/>
          <w:lang w:val="ru-RU" w:eastAsia="ru-RU"/>
        </w:rPr>
      </w:pPr>
      <w:hyperlink w:anchor="_Toc382918480" w:history="1">
        <w:r w:rsidR="00E16760" w:rsidRPr="00E91BC1">
          <w:rPr>
            <w:rStyle w:val="Hyperlink"/>
            <w:noProof/>
          </w:rPr>
          <w:t>Сокращения</w:t>
        </w:r>
        <w:r w:rsidR="00E16760">
          <w:rPr>
            <w:noProof/>
            <w:webHidden/>
          </w:rPr>
          <w:tab/>
        </w:r>
        <w:r w:rsidR="00E16760">
          <w:rPr>
            <w:noProof/>
            <w:webHidden/>
            <w:lang w:val="ru-RU"/>
          </w:rPr>
          <w:tab/>
        </w:r>
        <w:r w:rsidR="00E16760">
          <w:rPr>
            <w:noProof/>
            <w:webHidden/>
          </w:rPr>
          <w:fldChar w:fldCharType="begin"/>
        </w:r>
        <w:r w:rsidR="00E16760">
          <w:rPr>
            <w:noProof/>
            <w:webHidden/>
          </w:rPr>
          <w:instrText xml:space="preserve"> PAGEREF _Toc382918480 \h </w:instrText>
        </w:r>
        <w:r w:rsidR="00E16760">
          <w:rPr>
            <w:noProof/>
            <w:webHidden/>
          </w:rPr>
        </w:r>
        <w:r w:rsidR="00E16760">
          <w:rPr>
            <w:noProof/>
            <w:webHidden/>
          </w:rPr>
          <w:fldChar w:fldCharType="separate"/>
        </w:r>
        <w:r w:rsidR="003633EA">
          <w:rPr>
            <w:noProof/>
            <w:webHidden/>
          </w:rPr>
          <w:t>75</w:t>
        </w:r>
        <w:r w:rsidR="00E16760">
          <w:rPr>
            <w:noProof/>
            <w:webHidden/>
          </w:rPr>
          <w:fldChar w:fldCharType="end"/>
        </w:r>
      </w:hyperlink>
    </w:p>
    <w:p w:rsidR="00E16760" w:rsidRPr="006C282B" w:rsidRDefault="00E16760" w:rsidP="00E16760">
      <w:pPr>
        <w:tabs>
          <w:tab w:val="right" w:pos="850"/>
          <w:tab w:val="left" w:pos="1134"/>
          <w:tab w:val="left" w:pos="1559"/>
          <w:tab w:val="left" w:pos="1984"/>
          <w:tab w:val="left" w:leader="dot" w:pos="7654"/>
          <w:tab w:val="right" w:pos="8929"/>
          <w:tab w:val="right" w:pos="9638"/>
        </w:tabs>
        <w:spacing w:after="120" w:line="240" w:lineRule="auto"/>
      </w:pPr>
      <w:r>
        <w:fldChar w:fldCharType="end"/>
      </w:r>
      <w:r w:rsidRPr="0094565C">
        <w:tab/>
        <w:t>Приложения</w:t>
      </w:r>
      <w:r w:rsidR="00636396" w:rsidRPr="00636396">
        <w:rPr>
          <w:rStyle w:val="FootnoteReference"/>
        </w:rPr>
        <w:footnoteReference w:customMarkFollows="1" w:id="2"/>
        <w:t>**</w:t>
      </w:r>
    </w:p>
    <w:p w:rsidR="00E16760" w:rsidRPr="006C282B" w:rsidRDefault="00E16760" w:rsidP="0063639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6C282B">
        <w:br w:type="page"/>
      </w:r>
      <w:r>
        <w:t xml:space="preserve"> </w:t>
      </w:r>
      <w:r>
        <w:tab/>
      </w:r>
      <w:bookmarkStart w:id="4" w:name="_Toc382918460"/>
      <w:r w:rsidRPr="006C282B">
        <w:t>I.</w:t>
      </w:r>
      <w:r w:rsidRPr="006C282B">
        <w:tab/>
        <w:t>Введение</w:t>
      </w:r>
      <w:bookmarkEnd w:id="4"/>
    </w:p>
    <w:p w:rsidR="00636396" w:rsidRPr="00636396" w:rsidRDefault="00636396" w:rsidP="00636396">
      <w:pPr>
        <w:pStyle w:val="SingleTxtG"/>
        <w:spacing w:after="0" w:line="120" w:lineRule="exact"/>
        <w:rPr>
          <w:sz w:val="10"/>
        </w:rPr>
      </w:pPr>
    </w:p>
    <w:p w:rsidR="00636396" w:rsidRPr="00636396" w:rsidRDefault="00636396" w:rsidP="00636396">
      <w:pPr>
        <w:pStyle w:val="SingleTxtG"/>
        <w:spacing w:after="0" w:line="120" w:lineRule="exact"/>
        <w:rPr>
          <w:sz w:val="10"/>
        </w:rPr>
      </w:pPr>
    </w:p>
    <w:p w:rsidR="00E16760" w:rsidRPr="006C282B" w:rsidRDefault="00E16760" w:rsidP="00261F74">
      <w:pPr>
        <w:pStyle w:val="SingleTxt"/>
      </w:pPr>
      <w:r w:rsidRPr="006C282B">
        <w:t>1.</w:t>
      </w:r>
      <w:r w:rsidRPr="006C282B">
        <w:tab/>
        <w:t>Настоящий документ, который представляется в Комитет Организации Объединенных Наций по ликвидации дискриминации в отношени</w:t>
      </w:r>
      <w:r>
        <w:t xml:space="preserve">е </w:t>
      </w:r>
      <w:r w:rsidRPr="006C282B">
        <w:t>женщин, представляет собой объединенные четвертый и пятый периодический доклады Республики Хорвати</w:t>
      </w:r>
      <w:r>
        <w:t>и</w:t>
      </w:r>
      <w:r w:rsidRPr="006C282B">
        <w:t xml:space="preserve"> об осуществлении Конвенции Организации Объедине</w:t>
      </w:r>
      <w:r w:rsidRPr="006C282B">
        <w:t>н</w:t>
      </w:r>
      <w:r w:rsidRPr="006C282B">
        <w:t>ных Наций о ликвидации всех форм дискриминации в отношении женщин (д</w:t>
      </w:r>
      <w:r w:rsidRPr="006C282B">
        <w:t>а</w:t>
      </w:r>
      <w:r w:rsidRPr="006C282B">
        <w:t xml:space="preserve">лее </w:t>
      </w:r>
      <w:r w:rsidR="003633EA">
        <w:t>“</w:t>
      </w:r>
      <w:r w:rsidRPr="006C282B">
        <w:t>Конвенция</w:t>
      </w:r>
      <w:r w:rsidR="003633EA">
        <w:t>”</w:t>
      </w:r>
      <w:r w:rsidRPr="006C282B">
        <w:t>). Управление по вопросам равноправия мужчин и женщин при правительстве Республики Хорвати</w:t>
      </w:r>
      <w:r>
        <w:t>и</w:t>
      </w:r>
      <w:r w:rsidRPr="006C282B">
        <w:t xml:space="preserve"> координировал</w:t>
      </w:r>
      <w:r>
        <w:t>о</w:t>
      </w:r>
      <w:r w:rsidRPr="006C282B">
        <w:t xml:space="preserve"> работу по подготовке докладов, в которой принимали участие все соответствующие министерства и другие органы государственного управления.</w:t>
      </w:r>
    </w:p>
    <w:p w:rsidR="00E16760" w:rsidRPr="006C282B" w:rsidRDefault="00E16760" w:rsidP="00261F74">
      <w:pPr>
        <w:pStyle w:val="SingleTxt"/>
      </w:pPr>
      <w:r w:rsidRPr="006C282B">
        <w:t>2.</w:t>
      </w:r>
      <w:r w:rsidRPr="006C282B">
        <w:tab/>
        <w:t>Четвертый и пятый периодические доклады охватывают период с 2005 по 2010 год. Они подготовлены в соответствии с руководящими принципами представления докладов, связанных с международными соглашениями в обл</w:t>
      </w:r>
      <w:r w:rsidRPr="006C282B">
        <w:t>а</w:t>
      </w:r>
      <w:r w:rsidRPr="006C282B">
        <w:t>сти прав человека, в которых определены форма и содержание периодических докладов. В докладе содержатся ответы на заключительные замечания, изл</w:t>
      </w:r>
      <w:r w:rsidRPr="006C282B">
        <w:t>о</w:t>
      </w:r>
      <w:r w:rsidRPr="006C282B">
        <w:t>жены основные проблемные вопросы и приведены рекомендации Комитета Организации Объединенных Наций по ликвидации дискриминации в отнош</w:t>
      </w:r>
      <w:r w:rsidRPr="006C282B">
        <w:t>е</w:t>
      </w:r>
      <w:r w:rsidRPr="006C282B">
        <w:t>нии</w:t>
      </w:r>
      <w:r>
        <w:t xml:space="preserve"> </w:t>
      </w:r>
      <w:r w:rsidRPr="006C282B">
        <w:t xml:space="preserve">женщин, выданные по результатам рассмотрения второго и третьего </w:t>
      </w:r>
      <w:r>
        <w:t>пер</w:t>
      </w:r>
      <w:r>
        <w:t>и</w:t>
      </w:r>
      <w:r>
        <w:t xml:space="preserve">одических </w:t>
      </w:r>
      <w:r w:rsidRPr="006C282B">
        <w:t>докладов Республики Хорвати</w:t>
      </w:r>
      <w:r>
        <w:t>и</w:t>
      </w:r>
      <w:r w:rsidRPr="006C282B">
        <w:t xml:space="preserve"> (</w:t>
      </w:r>
      <w:hyperlink r:id="rId14" w:history="1">
        <w:r w:rsidRPr="003633EA">
          <w:rPr>
            <w:rStyle w:val="Hyperlink"/>
          </w:rPr>
          <w:t>CEDAW/C/CRO/2-3</w:t>
        </w:r>
      </w:hyperlink>
      <w:r w:rsidRPr="006C282B">
        <w:t xml:space="preserve">). В настоящем отчете содержится информация об осуществлении </w:t>
      </w:r>
      <w:r>
        <w:t>ч</w:t>
      </w:r>
      <w:r w:rsidRPr="006C282B">
        <w:t>астей </w:t>
      </w:r>
      <w:r w:rsidRPr="006C282B">
        <w:rPr>
          <w:lang w:val="en-US"/>
        </w:rPr>
        <w:t>I</w:t>
      </w:r>
      <w:r w:rsidRPr="006C282B">
        <w:t>–</w:t>
      </w:r>
      <w:r w:rsidRPr="006C282B">
        <w:rPr>
          <w:lang w:val="en-US"/>
        </w:rPr>
        <w:t>IV</w:t>
      </w:r>
      <w:r w:rsidRPr="006C282B">
        <w:t xml:space="preserve"> Конвенции в вышеупомянутый период времени.</w:t>
      </w:r>
    </w:p>
    <w:p w:rsidR="00636396" w:rsidRPr="00636396" w:rsidRDefault="00636396" w:rsidP="00636396">
      <w:pPr>
        <w:pStyle w:val="SingleTxt"/>
        <w:spacing w:after="0" w:line="120" w:lineRule="exact"/>
        <w:rPr>
          <w:sz w:val="10"/>
        </w:rPr>
      </w:pPr>
    </w:p>
    <w:p w:rsidR="00636396" w:rsidRPr="00636396" w:rsidRDefault="00636396" w:rsidP="00636396">
      <w:pPr>
        <w:pStyle w:val="SingleTxt"/>
        <w:spacing w:after="0" w:line="120" w:lineRule="exact"/>
        <w:rPr>
          <w:sz w:val="10"/>
        </w:rPr>
      </w:pPr>
    </w:p>
    <w:p w:rsidR="00E16760" w:rsidRPr="006C282B" w:rsidRDefault="00E16760" w:rsidP="0063639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C282B">
        <w:tab/>
      </w:r>
      <w:bookmarkStart w:id="5" w:name="_Toc382918461"/>
      <w:r w:rsidRPr="006C282B">
        <w:t>II.</w:t>
      </w:r>
      <w:r w:rsidRPr="006C282B">
        <w:tab/>
        <w:t>Ответ</w:t>
      </w:r>
      <w:r>
        <w:t>ы</w:t>
      </w:r>
      <w:r w:rsidRPr="006C282B">
        <w:t xml:space="preserve"> на заключительные замечания, основные проблемные вопросы и рекомендации Комитета О</w:t>
      </w:r>
      <w:r>
        <w:t xml:space="preserve">рганизации </w:t>
      </w:r>
      <w:r w:rsidRPr="006C282B">
        <w:t>О</w:t>
      </w:r>
      <w:r>
        <w:t xml:space="preserve">бъединенных </w:t>
      </w:r>
      <w:r w:rsidRPr="006C282B">
        <w:t>Н</w:t>
      </w:r>
      <w:r>
        <w:t>аций</w:t>
      </w:r>
      <w:r w:rsidRPr="006C282B">
        <w:t xml:space="preserve"> по</w:t>
      </w:r>
      <w:r>
        <w:t> </w:t>
      </w:r>
      <w:r w:rsidRPr="006C282B">
        <w:t>ликвидации дискриминации в отношении женщин 2005 года</w:t>
      </w:r>
      <w:bookmarkEnd w:id="5"/>
    </w:p>
    <w:p w:rsidR="00636396" w:rsidRPr="00636396" w:rsidRDefault="00636396" w:rsidP="00636396">
      <w:pPr>
        <w:pStyle w:val="SingleTxtG"/>
        <w:spacing w:after="0" w:line="120" w:lineRule="exact"/>
        <w:rPr>
          <w:sz w:val="10"/>
        </w:rPr>
      </w:pPr>
    </w:p>
    <w:p w:rsidR="00636396" w:rsidRPr="00636396" w:rsidRDefault="00636396" w:rsidP="00636396">
      <w:pPr>
        <w:pStyle w:val="SingleTxtG"/>
        <w:spacing w:after="0" w:line="120" w:lineRule="exact"/>
        <w:rPr>
          <w:sz w:val="10"/>
        </w:rPr>
      </w:pPr>
    </w:p>
    <w:p w:rsidR="00E16760" w:rsidRPr="006C282B" w:rsidRDefault="00E16760" w:rsidP="00261F74">
      <w:pPr>
        <w:pStyle w:val="SingleTxt"/>
      </w:pPr>
      <w:r w:rsidRPr="006C282B">
        <w:t>3.</w:t>
      </w:r>
      <w:r w:rsidRPr="006C282B">
        <w:tab/>
        <w:t>Ссылки на пункты 18–42 заключительных замечаний (</w:t>
      </w:r>
      <w:hyperlink r:id="rId15" w:history="1">
        <w:r w:rsidRPr="003633EA">
          <w:rPr>
            <w:rStyle w:val="Hyperlink"/>
          </w:rPr>
          <w:t>CEDAW/C/CRO/2-3</w:t>
        </w:r>
      </w:hyperlink>
      <w:r w:rsidRPr="006C282B">
        <w:t>) Комитета О</w:t>
      </w:r>
      <w:r>
        <w:t xml:space="preserve">рганизации </w:t>
      </w:r>
      <w:r w:rsidRPr="006C282B">
        <w:t>О</w:t>
      </w:r>
      <w:r>
        <w:t xml:space="preserve">бъединенных </w:t>
      </w:r>
      <w:r w:rsidRPr="006C282B">
        <w:t>Н</w:t>
      </w:r>
      <w:r>
        <w:t>аций</w:t>
      </w:r>
      <w:r w:rsidRPr="006C282B">
        <w:t xml:space="preserve"> по ликвидации дискримин</w:t>
      </w:r>
      <w:r w:rsidRPr="006C282B">
        <w:t>а</w:t>
      </w:r>
      <w:r w:rsidRPr="006C282B">
        <w:t>ции в отношении</w:t>
      </w:r>
      <w:r>
        <w:t xml:space="preserve"> </w:t>
      </w:r>
      <w:r w:rsidRPr="006C282B">
        <w:t xml:space="preserve">женщин (далее </w:t>
      </w:r>
      <w:r w:rsidR="003633EA">
        <w:t>“</w:t>
      </w:r>
      <w:r w:rsidRPr="006C282B">
        <w:t>Комитет</w:t>
      </w:r>
      <w:r w:rsidR="003633EA">
        <w:t>”</w:t>
      </w:r>
      <w:r w:rsidRPr="006C282B">
        <w:t>) в отношении объединенн</w:t>
      </w:r>
      <w:r>
        <w:t>ых</w:t>
      </w:r>
      <w:r w:rsidRPr="006C282B">
        <w:t xml:space="preserve"> вт</w:t>
      </w:r>
      <w:r w:rsidRPr="006C282B">
        <w:t>о</w:t>
      </w:r>
      <w:r w:rsidRPr="006C282B">
        <w:t>рого и третьего периодических докладов Республики Хорвати</w:t>
      </w:r>
      <w:r>
        <w:t>и</w:t>
      </w:r>
      <w:r w:rsidRPr="006C282B">
        <w:t>, рассмотренных в 2005 году</w:t>
      </w:r>
      <w:r>
        <w:t>.</w:t>
      </w:r>
      <w:r w:rsidR="003633EA">
        <w:t xml:space="preserve"> </w:t>
      </w:r>
    </w:p>
    <w:p w:rsidR="00E16760" w:rsidRPr="006C282B" w:rsidRDefault="00261F74" w:rsidP="00630B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16760" w:rsidRPr="006C282B">
        <w:t>Пункт 18</w:t>
      </w:r>
    </w:p>
    <w:p w:rsidR="00630BAD" w:rsidRPr="00630BAD" w:rsidRDefault="00630BAD" w:rsidP="00630BAD">
      <w:pPr>
        <w:pStyle w:val="SingleTxt"/>
        <w:spacing w:after="0" w:line="120" w:lineRule="exact"/>
        <w:rPr>
          <w:sz w:val="10"/>
        </w:rPr>
      </w:pPr>
    </w:p>
    <w:p w:rsidR="00E16760" w:rsidRPr="006C282B" w:rsidRDefault="00E16760" w:rsidP="00261F74">
      <w:pPr>
        <w:pStyle w:val="SingleTxt"/>
      </w:pPr>
      <w:r w:rsidRPr="006C282B">
        <w:t>4.</w:t>
      </w:r>
      <w:r w:rsidRPr="006C282B">
        <w:tab/>
        <w:t>Сразу же после принятия Комитетом заключительных замечаний в начале 2005 года Управление по вопросам равноправия мужчин и</w:t>
      </w:r>
      <w:r>
        <w:t xml:space="preserve"> </w:t>
      </w:r>
      <w:r w:rsidRPr="006C282B">
        <w:t>женщин при прав</w:t>
      </w:r>
      <w:r w:rsidRPr="006C282B">
        <w:t>и</w:t>
      </w:r>
      <w:r w:rsidRPr="006C282B">
        <w:t>тельстве Республики Хорвати</w:t>
      </w:r>
      <w:r>
        <w:t>и</w:t>
      </w:r>
      <w:r w:rsidRPr="006C282B">
        <w:t xml:space="preserve"> (далее </w:t>
      </w:r>
      <w:r w:rsidR="003633EA">
        <w:t>“</w:t>
      </w:r>
      <w:r w:rsidRPr="006C282B">
        <w:t>Управление</w:t>
      </w:r>
      <w:r w:rsidR="003633EA">
        <w:t>”</w:t>
      </w:r>
      <w:r w:rsidRPr="006C282B">
        <w:t>) созвало пресс-конференцию для информирования об этом хорватской общественности. З</w:t>
      </w:r>
      <w:r w:rsidRPr="006C282B">
        <w:t>а</w:t>
      </w:r>
      <w:r w:rsidRPr="006C282B">
        <w:t>ключительные замечания и рекомендации были направлены в соответству</w:t>
      </w:r>
      <w:r w:rsidRPr="006C282B">
        <w:t>ю</w:t>
      </w:r>
      <w:r w:rsidRPr="006C282B">
        <w:t xml:space="preserve">щие министерства, парламент, организации гражданского общества и другим заинтересованным сторонам. Кроме того, они были размещены на веб-сайте Управления. Опубликованный Управлением печатный вариант заключительных замечаний входит, наряду со вторым изданием Конвенции и </w:t>
      </w:r>
      <w:r>
        <w:t>Ф</w:t>
      </w:r>
      <w:r w:rsidRPr="006C282B">
        <w:t xml:space="preserve">акультативного протокола к ней, в состав пакета материалов, который на постоянной основе распространяется с 2006 года. </w:t>
      </w:r>
      <w:r w:rsidR="003633EA">
        <w:t>См. </w:t>
      </w:r>
      <w:r w:rsidRPr="006C282B">
        <w:t>информацию, представленную в пункте 42.</w:t>
      </w:r>
    </w:p>
    <w:p w:rsidR="00E16760" w:rsidRPr="006C282B" w:rsidRDefault="00E16760" w:rsidP="00261F74">
      <w:pPr>
        <w:pStyle w:val="SingleTxt"/>
      </w:pPr>
      <w:r w:rsidRPr="006C282B">
        <w:t>5.</w:t>
      </w:r>
      <w:r w:rsidRPr="006C282B">
        <w:tab/>
        <w:t>Проблемные вопросы и все рекомендации, содержащиеся в заключител</w:t>
      </w:r>
      <w:r w:rsidRPr="006C282B">
        <w:t>ь</w:t>
      </w:r>
      <w:r w:rsidRPr="006C282B">
        <w:t>ных замечаниях, включены в список приоритетных направлений работы в ра</w:t>
      </w:r>
      <w:r w:rsidRPr="006C282B">
        <w:t>м</w:t>
      </w:r>
      <w:r w:rsidRPr="006C282B">
        <w:t>ках Национальной стратегии обеспечения равноправия мужчин и</w:t>
      </w:r>
      <w:r>
        <w:t xml:space="preserve"> </w:t>
      </w:r>
      <w:r w:rsidRPr="006C282B">
        <w:t>женщин на 2006–2010 годы (</w:t>
      </w:r>
      <w:r>
        <w:t>п</w:t>
      </w:r>
      <w:r w:rsidRPr="006C282B">
        <w:t>риложение 5). Конвенция о ликвидации всех форм дискр</w:t>
      </w:r>
      <w:r w:rsidRPr="006C282B">
        <w:t>и</w:t>
      </w:r>
      <w:r w:rsidRPr="006C282B">
        <w:t>минации в отношении</w:t>
      </w:r>
      <w:r>
        <w:t xml:space="preserve"> </w:t>
      </w:r>
      <w:r w:rsidRPr="006C282B">
        <w:t>женщин является частью правовой базы, на которой о</w:t>
      </w:r>
      <w:r w:rsidRPr="006C282B">
        <w:t>с</w:t>
      </w:r>
      <w:r w:rsidRPr="006C282B">
        <w:t>нован новый Закон о равноправии мужчин и женщин от июля 2008 года (</w:t>
      </w:r>
      <w:r>
        <w:t>п</w:t>
      </w:r>
      <w:r w:rsidRPr="006C282B">
        <w:t>р</w:t>
      </w:r>
      <w:r w:rsidRPr="006C282B">
        <w:t>и</w:t>
      </w:r>
      <w:r w:rsidRPr="006C282B">
        <w:t>ложение 3).</w:t>
      </w:r>
    </w:p>
    <w:p w:rsidR="00630BAD" w:rsidRPr="00630BAD" w:rsidRDefault="00630BAD" w:rsidP="00630BAD">
      <w:pPr>
        <w:pStyle w:val="SingleTxt"/>
        <w:spacing w:after="0" w:line="120" w:lineRule="exact"/>
        <w:rPr>
          <w:sz w:val="10"/>
        </w:rPr>
      </w:pPr>
    </w:p>
    <w:p w:rsidR="00E16760" w:rsidRPr="006C282B" w:rsidRDefault="00630BAD" w:rsidP="00630B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C38">
        <w:tab/>
      </w:r>
      <w:r w:rsidRPr="00E96C38">
        <w:tab/>
      </w:r>
      <w:r w:rsidR="00E16760" w:rsidRPr="006C282B">
        <w:t>Пункты 19 и 20</w:t>
      </w:r>
    </w:p>
    <w:p w:rsidR="00630BAD" w:rsidRPr="00630BAD" w:rsidRDefault="00630BAD" w:rsidP="00630BAD">
      <w:pPr>
        <w:pStyle w:val="SingleTxt"/>
        <w:spacing w:after="0" w:line="120" w:lineRule="exact"/>
        <w:rPr>
          <w:sz w:val="10"/>
        </w:rPr>
      </w:pPr>
    </w:p>
    <w:p w:rsidR="00E16760" w:rsidRPr="006C282B" w:rsidRDefault="00E16760" w:rsidP="00261F74">
      <w:pPr>
        <w:pStyle w:val="SingleTxt"/>
      </w:pPr>
      <w:r w:rsidRPr="006C282B">
        <w:t>6.</w:t>
      </w:r>
      <w:r w:rsidRPr="006C282B">
        <w:tab/>
        <w:t>Статистическая информация о</w:t>
      </w:r>
      <w:r>
        <w:t xml:space="preserve"> </w:t>
      </w:r>
      <w:r w:rsidRPr="006C282B">
        <w:t>женщинах из социальных меньшинств и</w:t>
      </w:r>
      <w:r>
        <w:t xml:space="preserve"> </w:t>
      </w:r>
      <w:r w:rsidRPr="006C282B">
        <w:t>женщинах с ограниченными возможностями приведена в таблицах</w:t>
      </w:r>
      <w:r>
        <w:t xml:space="preserve"> </w:t>
      </w:r>
      <w:r w:rsidRPr="006C282B">
        <w:t xml:space="preserve">1–5 в </w:t>
      </w:r>
      <w:r>
        <w:t>п</w:t>
      </w:r>
      <w:r w:rsidRPr="006C282B">
        <w:t>р</w:t>
      </w:r>
      <w:r w:rsidRPr="006C282B">
        <w:t>и</w:t>
      </w:r>
      <w:r w:rsidRPr="006C282B">
        <w:t>ложении 2 к настоящему докладу. Ответы касательно положения</w:t>
      </w:r>
      <w:r>
        <w:t xml:space="preserve"> </w:t>
      </w:r>
      <w:r w:rsidRPr="006C282B">
        <w:t xml:space="preserve">женщин народности рома приведены в пунктах 29 и 30. </w:t>
      </w:r>
      <w:r w:rsidR="003633EA">
        <w:t>См. </w:t>
      </w:r>
      <w:r w:rsidRPr="006C282B">
        <w:t xml:space="preserve">также статьи 104–112 </w:t>
      </w:r>
      <w:r>
        <w:t>у</w:t>
      </w:r>
      <w:r w:rsidRPr="006C282B">
        <w:t>н</w:t>
      </w:r>
      <w:r w:rsidRPr="006C282B">
        <w:t>и</w:t>
      </w:r>
      <w:r w:rsidRPr="006C282B">
        <w:t xml:space="preserve">версального периодического обзора по правам человека (далее </w:t>
      </w:r>
      <w:r w:rsidR="003633EA">
        <w:t>“</w:t>
      </w:r>
      <w:r w:rsidRPr="006C282B">
        <w:t>УПО</w:t>
      </w:r>
      <w:r w:rsidR="003633EA">
        <w:t>”</w:t>
      </w:r>
      <w:r w:rsidRPr="006C282B">
        <w:t xml:space="preserve">) в </w:t>
      </w:r>
      <w:r>
        <w:t>п</w:t>
      </w:r>
      <w:r w:rsidRPr="006C282B">
        <w:t>р</w:t>
      </w:r>
      <w:r w:rsidRPr="006C282B">
        <w:t>и</w:t>
      </w:r>
      <w:r w:rsidRPr="006C282B">
        <w:t>ложении 2. Цели и показатели в области повышения социального статуса</w:t>
      </w:r>
      <w:r>
        <w:t xml:space="preserve"> </w:t>
      </w:r>
      <w:r w:rsidRPr="006C282B">
        <w:t>же</w:t>
      </w:r>
      <w:r w:rsidRPr="006C282B">
        <w:t>н</w:t>
      </w:r>
      <w:r w:rsidRPr="006C282B">
        <w:t>щин из социальных меньшинств и</w:t>
      </w:r>
      <w:r>
        <w:t xml:space="preserve"> </w:t>
      </w:r>
      <w:r w:rsidRPr="006C282B">
        <w:t>женщин с ограниченными возможностями, а также ликвидации дискриминации в отношении</w:t>
      </w:r>
      <w:r>
        <w:t xml:space="preserve"> </w:t>
      </w:r>
      <w:r w:rsidRPr="006C282B">
        <w:t xml:space="preserve">женщин народности </w:t>
      </w:r>
      <w:r>
        <w:t>р</w:t>
      </w:r>
      <w:r w:rsidRPr="006C282B">
        <w:t xml:space="preserve">ома включены в Национальную стратегию обеспечения равноправия </w:t>
      </w:r>
      <w:r>
        <w:t xml:space="preserve">мужчин и женщин </w:t>
      </w:r>
      <w:r w:rsidRPr="006C282B">
        <w:t>на 2006–2010 годы.</w:t>
      </w:r>
    </w:p>
    <w:p w:rsidR="00E16760" w:rsidRPr="006C282B" w:rsidRDefault="00E16760" w:rsidP="00261F74">
      <w:pPr>
        <w:pStyle w:val="SingleTxt"/>
      </w:pPr>
      <w:r w:rsidRPr="006C282B">
        <w:t>7.</w:t>
      </w:r>
      <w:r w:rsidRPr="006C282B">
        <w:tab/>
        <w:t>В ноябре 2008 года Управление по вопросам равноправия мужчин и женщин и Управление по делам национальных меньшинств при правител</w:t>
      </w:r>
      <w:r w:rsidRPr="006C282B">
        <w:t>ь</w:t>
      </w:r>
      <w:r w:rsidRPr="006C282B">
        <w:t>стве Республики Хорвати</w:t>
      </w:r>
      <w:r>
        <w:t>и</w:t>
      </w:r>
      <w:r w:rsidRPr="006C282B">
        <w:t xml:space="preserve"> создали Рабочую группу для сбора данных о</w:t>
      </w:r>
      <w:r>
        <w:t xml:space="preserve"> </w:t>
      </w:r>
      <w:r w:rsidRPr="006C282B">
        <w:t>же</w:t>
      </w:r>
      <w:r w:rsidRPr="006C282B">
        <w:t>н</w:t>
      </w:r>
      <w:r w:rsidRPr="006C282B">
        <w:t>щинах</w:t>
      </w:r>
      <w:r w:rsidR="00E96C38">
        <w:t> —</w:t>
      </w:r>
      <w:r>
        <w:t xml:space="preserve"> </w:t>
      </w:r>
      <w:r w:rsidRPr="006C282B">
        <w:t>членах национальных меньшинств, в состав которой входили</w:t>
      </w:r>
      <w:r>
        <w:t xml:space="preserve"> </w:t>
      </w:r>
      <w:r w:rsidRPr="006C282B">
        <w:t>же</w:t>
      </w:r>
      <w:r w:rsidRPr="006C282B">
        <w:t>н</w:t>
      </w:r>
      <w:r w:rsidRPr="006C282B">
        <w:t>щины</w:t>
      </w:r>
      <w:r w:rsidR="00E96C38">
        <w:t> —</w:t>
      </w:r>
      <w:r>
        <w:t xml:space="preserve"> </w:t>
      </w:r>
      <w:r w:rsidRPr="006C282B">
        <w:t>представители национальных меньшинств и, одновременно, госуда</w:t>
      </w:r>
      <w:r w:rsidRPr="006C282B">
        <w:t>р</w:t>
      </w:r>
      <w:r w:rsidRPr="006C282B">
        <w:t>ственных учреждений. В</w:t>
      </w:r>
      <w:r>
        <w:t> </w:t>
      </w:r>
      <w:r w:rsidRPr="006C282B">
        <w:t>парламенте Хорватии созыва 2007–2011 годов че</w:t>
      </w:r>
      <w:r w:rsidRPr="006C282B">
        <w:t>ш</w:t>
      </w:r>
      <w:r w:rsidRPr="006C282B">
        <w:t>ское национальное меньшинство представляла женщина. Члены</w:t>
      </w:r>
      <w:r w:rsidRPr="00636396">
        <w:rPr>
          <w:rStyle w:val="FootnoteReference"/>
        </w:rPr>
        <w:footnoteReference w:id="3"/>
      </w:r>
      <w:r w:rsidRPr="006C282B">
        <w:t xml:space="preserve"> национал</w:t>
      </w:r>
      <w:r w:rsidRPr="006C282B">
        <w:t>ь</w:t>
      </w:r>
      <w:r w:rsidRPr="006C282B">
        <w:t>ных меньшинств избирают своих представителей в соответствии с процедур</w:t>
      </w:r>
      <w:r w:rsidRPr="006C282B">
        <w:t>а</w:t>
      </w:r>
      <w:r w:rsidRPr="006C282B">
        <w:t>ми и с соблюдением условий, изложенных в Конституционном законе о правах национальных меньшинств, для участия в общественной жизни и решения местных вопросов посредством участия в работе местных советов национал</w:t>
      </w:r>
      <w:r w:rsidRPr="006C282B">
        <w:t>ь</w:t>
      </w:r>
      <w:r w:rsidRPr="006C282B">
        <w:t>ных меньшинств при местных и региональных органах самоуправления. По р</w:t>
      </w:r>
      <w:r w:rsidRPr="006C282B">
        <w:t>е</w:t>
      </w:r>
      <w:r w:rsidRPr="006C282B">
        <w:t>зультатам выборов членов местных советов национальных меньшинств при местных и региональных органах самоуправления, проведенных в июне 2007 года, женщины составили 23,7 процента от избранных кандидатов. Управление по делам национальных меньшинств при правительстве Республ</w:t>
      </w:r>
      <w:r w:rsidRPr="006C282B">
        <w:t>и</w:t>
      </w:r>
      <w:r w:rsidRPr="006C282B">
        <w:t>ки Хорвати</w:t>
      </w:r>
      <w:r>
        <w:t>и</w:t>
      </w:r>
      <w:r w:rsidRPr="006C282B">
        <w:t xml:space="preserve"> совместно с Программой развития Организации Объединенных Наций (далее </w:t>
      </w:r>
      <w:r w:rsidR="003633EA">
        <w:t>“</w:t>
      </w:r>
      <w:r w:rsidRPr="006C282B">
        <w:t>ПРООН</w:t>
      </w:r>
      <w:r w:rsidR="003633EA">
        <w:t>”</w:t>
      </w:r>
      <w:r w:rsidRPr="006C282B">
        <w:t xml:space="preserve">) провели исследования по теме </w:t>
      </w:r>
      <w:r w:rsidR="003633EA">
        <w:t>“</w:t>
      </w:r>
      <w:r w:rsidRPr="006C282B">
        <w:t>Анализ полож</w:t>
      </w:r>
      <w:r w:rsidRPr="006C282B">
        <w:t>е</w:t>
      </w:r>
      <w:r w:rsidRPr="006C282B">
        <w:t>ния женщин из сербского национального меньшинства на рынке труда</w:t>
      </w:r>
      <w:r w:rsidR="003633EA">
        <w:t>”</w:t>
      </w:r>
      <w:r w:rsidRPr="006C282B">
        <w:t>. Управление по вопросам равноправия мужчин и женщин и Управление по д</w:t>
      </w:r>
      <w:r w:rsidRPr="006C282B">
        <w:t>е</w:t>
      </w:r>
      <w:r w:rsidRPr="006C282B">
        <w:t>лам национальных меньшинств при правительстве Республики Хорвати</w:t>
      </w:r>
      <w:r>
        <w:t>и</w:t>
      </w:r>
      <w:r w:rsidRPr="006C282B">
        <w:t xml:space="preserve"> орг</w:t>
      </w:r>
      <w:r w:rsidRPr="006C282B">
        <w:t>а</w:t>
      </w:r>
      <w:r w:rsidRPr="006C282B">
        <w:t>низовали проведение в Клубе албанских</w:t>
      </w:r>
      <w:r>
        <w:t xml:space="preserve"> </w:t>
      </w:r>
      <w:r w:rsidRPr="006C282B">
        <w:t xml:space="preserve">женщин </w:t>
      </w:r>
      <w:r w:rsidR="003633EA">
        <w:t>“</w:t>
      </w:r>
      <w:r w:rsidRPr="006C282B">
        <w:t>Королева Теута</w:t>
      </w:r>
      <w:r w:rsidR="003633EA">
        <w:t>”</w:t>
      </w:r>
      <w:r w:rsidRPr="006C282B">
        <w:t xml:space="preserve"> дискуссии по теме </w:t>
      </w:r>
      <w:r w:rsidR="003633EA">
        <w:t>“</w:t>
      </w:r>
      <w:r w:rsidRPr="006C282B">
        <w:t>Интеграция албанских женщин в хорватское общество</w:t>
      </w:r>
      <w:r w:rsidR="003633EA">
        <w:t>”</w:t>
      </w:r>
      <w:r w:rsidRPr="006C282B">
        <w:t xml:space="preserve"> в формате круглого стола. Оказывалась финансовая поддержка в вопросах создания обр</w:t>
      </w:r>
      <w:r w:rsidRPr="006C282B">
        <w:t>а</w:t>
      </w:r>
      <w:r w:rsidRPr="006C282B">
        <w:t xml:space="preserve">зовательных форумов и публикации журнала </w:t>
      </w:r>
      <w:r w:rsidR="003633EA">
        <w:t>“</w:t>
      </w:r>
      <w:r w:rsidRPr="006C282B">
        <w:t>Илирия</w:t>
      </w:r>
      <w:r w:rsidR="003633EA">
        <w:t>”</w:t>
      </w:r>
      <w:r w:rsidRPr="006C282B">
        <w:t>. В 2006 году при ф</w:t>
      </w:r>
      <w:r w:rsidRPr="006C282B">
        <w:t>и</w:t>
      </w:r>
      <w:r w:rsidRPr="006C282B">
        <w:t xml:space="preserve">нансовом содействии Управления был проведен семинар </w:t>
      </w:r>
      <w:r w:rsidR="003633EA">
        <w:t>“</w:t>
      </w:r>
      <w:r w:rsidRPr="006C282B">
        <w:t>Индивидуальное, гендерное и сексуальное равенство</w:t>
      </w:r>
      <w:r w:rsidR="003633EA">
        <w:t>”</w:t>
      </w:r>
      <w:r w:rsidRPr="006C282B">
        <w:t xml:space="preserve">, организованный ассоциацией </w:t>
      </w:r>
      <w:r w:rsidR="003633EA">
        <w:t>“</w:t>
      </w:r>
      <w:r w:rsidRPr="006C282B">
        <w:t>Дельфин из Пакраца</w:t>
      </w:r>
      <w:r w:rsidR="003633EA">
        <w:t>”</w:t>
      </w:r>
      <w:r w:rsidRPr="006C282B">
        <w:t xml:space="preserve"> в рамках программы </w:t>
      </w:r>
      <w:r w:rsidR="003633EA">
        <w:t>“</w:t>
      </w:r>
      <w:r w:rsidRPr="006C282B">
        <w:t>Утверждение этнической самобытности за счет подтверждения прав меньшинств</w:t>
      </w:r>
      <w:r w:rsidR="003633EA">
        <w:t>”</w:t>
      </w:r>
      <w:r w:rsidRPr="006C282B">
        <w:t>. Другие государственные учреждения также оказывали финансовую поддержку проектам, связанным с повышением статуса</w:t>
      </w:r>
      <w:r>
        <w:t xml:space="preserve"> </w:t>
      </w:r>
      <w:r w:rsidRPr="006C282B">
        <w:t>женщин</w:t>
      </w:r>
      <w:r w:rsidR="00E96C38">
        <w:t> —</w:t>
      </w:r>
      <w:r>
        <w:t xml:space="preserve"> </w:t>
      </w:r>
      <w:r w:rsidRPr="006C282B">
        <w:t>членов национальных меньшинств. Статус</w:t>
      </w:r>
      <w:r>
        <w:t xml:space="preserve"> </w:t>
      </w:r>
      <w:r w:rsidRPr="006C282B">
        <w:t>женщин</w:t>
      </w:r>
      <w:r w:rsidR="00E96C38">
        <w:t> —</w:t>
      </w:r>
      <w:r>
        <w:t xml:space="preserve"> </w:t>
      </w:r>
      <w:r w:rsidRPr="006C282B">
        <w:t>чл</w:t>
      </w:r>
      <w:r w:rsidRPr="006C282B">
        <w:t>е</w:t>
      </w:r>
      <w:r w:rsidRPr="006C282B">
        <w:t>нов национальных меньшинств также обсуждался на местном уровне в рамках форумов, организованных уездными комиссиями по обеспечению равноправия мужчин и женщин. В январе 2007 года Национальная стратегия обеспечения равноправия мужчин и женщин на 2006–2010 годы и Конвенция Организации Объединенных Наций о ликвидации всех форм дискриминации в отнош</w:t>
      </w:r>
      <w:r w:rsidRPr="006C282B">
        <w:t>е</w:t>
      </w:r>
      <w:r w:rsidRPr="006C282B">
        <w:t>нии женщин были представлены и розданы в виде брошюр участникам сем</w:t>
      </w:r>
      <w:r w:rsidRPr="006C282B">
        <w:t>и</w:t>
      </w:r>
      <w:r w:rsidRPr="006C282B">
        <w:t>нара по вопросам обучения и интеграции молодых членов национальных меньшинств, организованно</w:t>
      </w:r>
      <w:r>
        <w:t>го</w:t>
      </w:r>
      <w:r w:rsidRPr="006C282B">
        <w:t xml:space="preserve"> Управлением по делам национальных мен</w:t>
      </w:r>
      <w:r w:rsidRPr="006C282B">
        <w:t>ь</w:t>
      </w:r>
      <w:r w:rsidRPr="006C282B">
        <w:t>шинств при правительстве Республики Хорвати</w:t>
      </w:r>
      <w:r>
        <w:t>и</w:t>
      </w:r>
      <w:r w:rsidRPr="006C282B">
        <w:t>. Каждый</w:t>
      </w:r>
      <w:r>
        <w:t xml:space="preserve"> </w:t>
      </w:r>
      <w:r w:rsidRPr="006C282B">
        <w:t>год Совет наци</w:t>
      </w:r>
      <w:r w:rsidRPr="006C282B">
        <w:t>о</w:t>
      </w:r>
      <w:r w:rsidRPr="006C282B">
        <w:t>нальных меньшинств в рамках работы по оказанию поддержки программам, направленным на обеспечение культурной автономии национальных мен</w:t>
      </w:r>
      <w:r w:rsidRPr="006C282B">
        <w:t>ь</w:t>
      </w:r>
      <w:r w:rsidRPr="006C282B">
        <w:t>шинств, перечисляет денежные средства ассоциациям</w:t>
      </w:r>
      <w:r>
        <w:t xml:space="preserve"> </w:t>
      </w:r>
      <w:r w:rsidRPr="006C282B">
        <w:t>женщин</w:t>
      </w:r>
      <w:r w:rsidR="00E96C38">
        <w:t> —</w:t>
      </w:r>
      <w:r>
        <w:t xml:space="preserve"> </w:t>
      </w:r>
      <w:r w:rsidRPr="006C282B">
        <w:t>членов нац</w:t>
      </w:r>
      <w:r w:rsidRPr="006C282B">
        <w:t>и</w:t>
      </w:r>
      <w:r w:rsidRPr="006C282B">
        <w:t>ональных меньшинств. В 2006 году было перечислено 169 000 кун, в 2007 году</w:t>
      </w:r>
      <w:r w:rsidR="00E96C38">
        <w:t> —</w:t>
      </w:r>
      <w:r w:rsidRPr="006C282B">
        <w:t xml:space="preserve"> 218 000 кун, в 2008 году</w:t>
      </w:r>
      <w:r w:rsidR="00E96C38">
        <w:t> —</w:t>
      </w:r>
      <w:r w:rsidRPr="006C282B">
        <w:t xml:space="preserve"> 267 000 кун, в 2009 году</w:t>
      </w:r>
      <w:r w:rsidR="00E96C38">
        <w:t> —</w:t>
      </w:r>
      <w:r w:rsidRPr="006C282B">
        <w:t xml:space="preserve"> 320 000 кун и в 2010 году</w:t>
      </w:r>
      <w:r w:rsidR="00E96C38">
        <w:t> —</w:t>
      </w:r>
      <w:r w:rsidRPr="006C282B">
        <w:t xml:space="preserve"> 307 000 кун. В</w:t>
      </w:r>
      <w:r>
        <w:t> </w:t>
      </w:r>
      <w:r w:rsidRPr="006C282B">
        <w:t>указанный период времени субс</w:t>
      </w:r>
      <w:r w:rsidRPr="006C282B">
        <w:t>и</w:t>
      </w:r>
      <w:r w:rsidRPr="006C282B">
        <w:t>дии были выделены ассоциации албанских</w:t>
      </w:r>
      <w:r>
        <w:t xml:space="preserve"> </w:t>
      </w:r>
      <w:r w:rsidRPr="006C282B">
        <w:t xml:space="preserve">женщин </w:t>
      </w:r>
      <w:r w:rsidR="003633EA">
        <w:t>“</w:t>
      </w:r>
      <w:r w:rsidRPr="006C282B">
        <w:t>Дрита</w:t>
      </w:r>
      <w:r w:rsidR="003633EA">
        <w:t>”</w:t>
      </w:r>
      <w:r w:rsidRPr="006C282B">
        <w:t>, клубу албанских</w:t>
      </w:r>
      <w:r>
        <w:t xml:space="preserve"> </w:t>
      </w:r>
      <w:r w:rsidRPr="006C282B">
        <w:t xml:space="preserve">женщин </w:t>
      </w:r>
      <w:r w:rsidR="003633EA">
        <w:t>“</w:t>
      </w:r>
      <w:r w:rsidRPr="006C282B">
        <w:t>Королева Теута</w:t>
      </w:r>
      <w:r w:rsidR="003633EA">
        <w:t>”</w:t>
      </w:r>
      <w:r w:rsidRPr="006C282B">
        <w:t xml:space="preserve">, ассоциации </w:t>
      </w:r>
      <w:r w:rsidR="003633EA">
        <w:t>“</w:t>
      </w:r>
      <w:r w:rsidRPr="006C282B">
        <w:t>Венгерские</w:t>
      </w:r>
      <w:r>
        <w:t xml:space="preserve"> </w:t>
      </w:r>
      <w:r w:rsidRPr="006C282B">
        <w:t>женщины-католички</w:t>
      </w:r>
      <w:r w:rsidR="003633EA">
        <w:t>”</w:t>
      </w:r>
      <w:r w:rsidRPr="006C282B">
        <w:t>, З</w:t>
      </w:r>
      <w:r w:rsidRPr="006C282B">
        <w:t>а</w:t>
      </w:r>
      <w:r w:rsidRPr="006C282B">
        <w:t>гребской ассоциации</w:t>
      </w:r>
      <w:r>
        <w:t xml:space="preserve"> </w:t>
      </w:r>
      <w:r w:rsidRPr="006C282B">
        <w:t xml:space="preserve">женщин народности рома </w:t>
      </w:r>
      <w:r w:rsidR="003633EA">
        <w:t>“</w:t>
      </w:r>
      <w:r w:rsidRPr="006C282B">
        <w:t>Лучшее будущее</w:t>
      </w:r>
      <w:r w:rsidR="003633EA">
        <w:t>”</w:t>
      </w:r>
      <w:r w:rsidRPr="006C282B">
        <w:t xml:space="preserve"> и ассоци</w:t>
      </w:r>
      <w:r w:rsidRPr="006C282B">
        <w:t>а</w:t>
      </w:r>
      <w:r w:rsidRPr="006C282B">
        <w:t>ции</w:t>
      </w:r>
      <w:r>
        <w:t xml:space="preserve"> </w:t>
      </w:r>
      <w:r w:rsidRPr="006C282B">
        <w:t xml:space="preserve">женщин народности рома </w:t>
      </w:r>
      <w:r w:rsidR="003633EA">
        <w:t>“</w:t>
      </w:r>
      <w:r w:rsidRPr="006C282B">
        <w:t>Сердце рома</w:t>
      </w:r>
      <w:r w:rsidR="003633EA">
        <w:t>”</w:t>
      </w:r>
      <w:r w:rsidRPr="006C282B">
        <w:t xml:space="preserve"> из города Ягодняк.</w:t>
      </w:r>
    </w:p>
    <w:p w:rsidR="00E16760" w:rsidRPr="00E025EC" w:rsidRDefault="00E16760" w:rsidP="00261F74">
      <w:pPr>
        <w:pStyle w:val="SingleTxt"/>
      </w:pPr>
      <w:r w:rsidRPr="006C282B">
        <w:rPr>
          <w:szCs w:val="24"/>
        </w:rPr>
        <w:t>8.</w:t>
      </w:r>
      <w:r w:rsidRPr="006C282B">
        <w:rPr>
          <w:szCs w:val="24"/>
        </w:rPr>
        <w:tab/>
        <w:t xml:space="preserve">Республика Хорватия стала одной из первых стран, подписавших </w:t>
      </w:r>
      <w:r w:rsidRPr="006C282B">
        <w:t>Конве</w:t>
      </w:r>
      <w:r w:rsidRPr="006C282B">
        <w:t>н</w:t>
      </w:r>
      <w:r w:rsidRPr="006C282B">
        <w:t xml:space="preserve">цию Организации Объединенных Наций о правах инвалидов в июне 2007 года, и включила ее </w:t>
      </w:r>
      <w:r w:rsidRPr="001D328E">
        <w:t>положения</w:t>
      </w:r>
      <w:r w:rsidRPr="006C282B">
        <w:t xml:space="preserve"> в Национальную стратегию обеспечени</w:t>
      </w:r>
      <w:r>
        <w:t>я</w:t>
      </w:r>
      <w:r w:rsidRPr="006C282B">
        <w:t xml:space="preserve"> равных прав людей с ограниченными возможностями на 2007–2015 годы. Меры, направленные на профилактику насилия в отношении</w:t>
      </w:r>
      <w:r>
        <w:t xml:space="preserve"> </w:t>
      </w:r>
      <w:r w:rsidRPr="006C282B">
        <w:t>женщин-инвалидов, б</w:t>
      </w:r>
      <w:r w:rsidRPr="006C282B">
        <w:t>ы</w:t>
      </w:r>
      <w:r w:rsidRPr="006C282B">
        <w:t>ли также включены в Национальную стратегию защиты от насилия в семье на 2005–2007 годы. (</w:t>
      </w:r>
      <w:r>
        <w:t>п</w:t>
      </w:r>
      <w:r w:rsidRPr="006C282B">
        <w:t>риложение 7). Совместный меморандум о социальной инт</w:t>
      </w:r>
      <w:r w:rsidRPr="006C282B">
        <w:t>е</w:t>
      </w:r>
      <w:r w:rsidRPr="006C282B">
        <w:t>грации Республики Хорвати</w:t>
      </w:r>
      <w:r>
        <w:t>и</w:t>
      </w:r>
      <w:r w:rsidRPr="006C282B">
        <w:t xml:space="preserve"> и </w:t>
      </w:r>
      <w:r w:rsidRPr="006C282B">
        <w:rPr>
          <w:szCs w:val="24"/>
        </w:rPr>
        <w:t>Национальная стратегия обеспечения равн</w:t>
      </w:r>
      <w:r w:rsidRPr="006C282B">
        <w:rPr>
          <w:szCs w:val="24"/>
        </w:rPr>
        <w:t>о</w:t>
      </w:r>
      <w:r w:rsidRPr="006C282B">
        <w:rPr>
          <w:szCs w:val="24"/>
        </w:rPr>
        <w:t xml:space="preserve">правия </w:t>
      </w:r>
      <w:r>
        <w:rPr>
          <w:szCs w:val="24"/>
        </w:rPr>
        <w:t xml:space="preserve">мужчин и женщин </w:t>
      </w:r>
      <w:r w:rsidRPr="006C282B">
        <w:rPr>
          <w:szCs w:val="24"/>
        </w:rPr>
        <w:t>на 2006–2010 годы предусматривают обязанность финансирования проектов, направленных на улучшение положения</w:t>
      </w:r>
      <w:r>
        <w:rPr>
          <w:szCs w:val="24"/>
        </w:rPr>
        <w:t xml:space="preserve"> </w:t>
      </w:r>
      <w:r w:rsidRPr="006C282B">
        <w:rPr>
          <w:szCs w:val="24"/>
        </w:rPr>
        <w:t xml:space="preserve">женщин-инвалидов. В рамках 12-го Хорватского симпозиума людей с ограниченными возможностями имело место обсуждение </w:t>
      </w:r>
      <w:r>
        <w:rPr>
          <w:szCs w:val="24"/>
        </w:rPr>
        <w:t>по</w:t>
      </w:r>
      <w:r w:rsidRPr="006C282B">
        <w:rPr>
          <w:szCs w:val="24"/>
        </w:rPr>
        <w:t xml:space="preserve"> тем</w:t>
      </w:r>
      <w:r>
        <w:rPr>
          <w:szCs w:val="24"/>
        </w:rPr>
        <w:t>е</w:t>
      </w:r>
      <w:r w:rsidRPr="006C282B">
        <w:rPr>
          <w:szCs w:val="24"/>
        </w:rPr>
        <w:t xml:space="preserve"> </w:t>
      </w:r>
      <w:r w:rsidR="003633EA">
        <w:rPr>
          <w:szCs w:val="24"/>
        </w:rPr>
        <w:t>“</w:t>
      </w:r>
      <w:r w:rsidRPr="006C282B">
        <w:rPr>
          <w:szCs w:val="24"/>
        </w:rPr>
        <w:t xml:space="preserve">Применение Конвенции </w:t>
      </w:r>
      <w:r w:rsidRPr="006C282B">
        <w:t>О</w:t>
      </w:r>
      <w:r w:rsidRPr="006C282B">
        <w:t>р</w:t>
      </w:r>
      <w:r w:rsidRPr="006C282B">
        <w:t>ганизации Объединенных Наций</w:t>
      </w:r>
      <w:r w:rsidRPr="006C282B">
        <w:rPr>
          <w:szCs w:val="24"/>
        </w:rPr>
        <w:t xml:space="preserve"> в отношении</w:t>
      </w:r>
      <w:r>
        <w:rPr>
          <w:szCs w:val="24"/>
        </w:rPr>
        <w:t xml:space="preserve"> </w:t>
      </w:r>
      <w:r w:rsidRPr="006C282B">
        <w:rPr>
          <w:szCs w:val="24"/>
        </w:rPr>
        <w:t>женщин-инвалидов</w:t>
      </w:r>
      <w:r w:rsidR="003633EA">
        <w:rPr>
          <w:szCs w:val="24"/>
        </w:rPr>
        <w:t>”</w:t>
      </w:r>
      <w:r w:rsidRPr="006C282B">
        <w:rPr>
          <w:szCs w:val="24"/>
        </w:rPr>
        <w:t>. Министе</w:t>
      </w:r>
      <w:r w:rsidRPr="006C282B">
        <w:rPr>
          <w:szCs w:val="24"/>
        </w:rPr>
        <w:t>р</w:t>
      </w:r>
      <w:r w:rsidRPr="006C282B">
        <w:rPr>
          <w:szCs w:val="24"/>
        </w:rPr>
        <w:t>ства и государственные учреждения совместно с Н</w:t>
      </w:r>
      <w:r>
        <w:rPr>
          <w:szCs w:val="24"/>
        </w:rPr>
        <w:t>П</w:t>
      </w:r>
      <w:r w:rsidRPr="006C282B">
        <w:rPr>
          <w:szCs w:val="24"/>
        </w:rPr>
        <w:t>О, занимающимися оказ</w:t>
      </w:r>
      <w:r w:rsidRPr="006C282B">
        <w:rPr>
          <w:szCs w:val="24"/>
        </w:rPr>
        <w:t>а</w:t>
      </w:r>
      <w:r w:rsidRPr="006C282B">
        <w:rPr>
          <w:szCs w:val="24"/>
        </w:rPr>
        <w:t>нием помощи людям с ограниченными возможностями, организовали ряд с</w:t>
      </w:r>
      <w:r w:rsidRPr="006C282B">
        <w:rPr>
          <w:szCs w:val="24"/>
        </w:rPr>
        <w:t>е</w:t>
      </w:r>
      <w:r w:rsidRPr="006C282B">
        <w:rPr>
          <w:szCs w:val="24"/>
        </w:rPr>
        <w:t>минаров, конференций, симпозиумов, форумов, обсуждений за круглым столом и других мероприятий. На всех указанных мероприятиях распространялись э</w:t>
      </w:r>
      <w:r w:rsidRPr="006C282B">
        <w:rPr>
          <w:szCs w:val="24"/>
        </w:rPr>
        <w:t>к</w:t>
      </w:r>
      <w:r w:rsidRPr="006C282B">
        <w:rPr>
          <w:szCs w:val="24"/>
        </w:rPr>
        <w:t xml:space="preserve">земпляры Конвенции </w:t>
      </w:r>
      <w:r w:rsidRPr="006C282B">
        <w:t>Организации Объединенных Наций</w:t>
      </w:r>
      <w:r w:rsidRPr="006C282B">
        <w:rPr>
          <w:szCs w:val="24"/>
        </w:rPr>
        <w:t xml:space="preserve"> о ликвидации всех форм дискриминации в отношении</w:t>
      </w:r>
      <w:r>
        <w:rPr>
          <w:szCs w:val="24"/>
        </w:rPr>
        <w:t xml:space="preserve"> </w:t>
      </w:r>
      <w:r w:rsidRPr="006C282B">
        <w:rPr>
          <w:szCs w:val="24"/>
        </w:rPr>
        <w:t>женщин, заключительных замечаний Ком</w:t>
      </w:r>
      <w:r w:rsidRPr="006C282B">
        <w:rPr>
          <w:szCs w:val="24"/>
        </w:rPr>
        <w:t>и</w:t>
      </w:r>
      <w:r w:rsidRPr="006C282B">
        <w:rPr>
          <w:szCs w:val="24"/>
        </w:rPr>
        <w:t xml:space="preserve">тета </w:t>
      </w:r>
      <w:r w:rsidRPr="006C282B">
        <w:t>Организации Объединенных Наций</w:t>
      </w:r>
      <w:r w:rsidRPr="006C282B">
        <w:rPr>
          <w:szCs w:val="24"/>
        </w:rPr>
        <w:t xml:space="preserve"> по ликвидации дискриминации в о</w:t>
      </w:r>
      <w:r w:rsidRPr="006C282B">
        <w:rPr>
          <w:szCs w:val="24"/>
        </w:rPr>
        <w:t>т</w:t>
      </w:r>
      <w:r w:rsidRPr="006C282B">
        <w:rPr>
          <w:szCs w:val="24"/>
        </w:rPr>
        <w:t>ношении</w:t>
      </w:r>
      <w:r>
        <w:rPr>
          <w:szCs w:val="24"/>
        </w:rPr>
        <w:t xml:space="preserve"> </w:t>
      </w:r>
      <w:r w:rsidRPr="006C282B">
        <w:rPr>
          <w:szCs w:val="24"/>
        </w:rPr>
        <w:t>женщин по объединенным второму и третьему периодическ</w:t>
      </w:r>
      <w:r>
        <w:rPr>
          <w:szCs w:val="24"/>
        </w:rPr>
        <w:t>и</w:t>
      </w:r>
      <w:r w:rsidRPr="006C282B">
        <w:rPr>
          <w:szCs w:val="24"/>
        </w:rPr>
        <w:t>м докл</w:t>
      </w:r>
      <w:r w:rsidRPr="006C282B">
        <w:rPr>
          <w:szCs w:val="24"/>
        </w:rPr>
        <w:t>а</w:t>
      </w:r>
      <w:r w:rsidRPr="006C282B">
        <w:rPr>
          <w:szCs w:val="24"/>
        </w:rPr>
        <w:t>дам Республики Хорвати</w:t>
      </w:r>
      <w:r>
        <w:rPr>
          <w:szCs w:val="24"/>
        </w:rPr>
        <w:t>и</w:t>
      </w:r>
      <w:r w:rsidRPr="006C282B">
        <w:rPr>
          <w:szCs w:val="24"/>
        </w:rPr>
        <w:t>, представленным в соответствии со статьей</w:t>
      </w:r>
      <w:r>
        <w:rPr>
          <w:szCs w:val="24"/>
        </w:rPr>
        <w:t xml:space="preserve"> </w:t>
      </w:r>
      <w:r w:rsidRPr="006C282B">
        <w:rPr>
          <w:szCs w:val="24"/>
        </w:rPr>
        <w:t>18 Ко</w:t>
      </w:r>
      <w:r w:rsidRPr="006C282B">
        <w:rPr>
          <w:szCs w:val="24"/>
        </w:rPr>
        <w:t>н</w:t>
      </w:r>
      <w:r w:rsidRPr="006C282B">
        <w:rPr>
          <w:szCs w:val="24"/>
        </w:rPr>
        <w:t>венции, Национальной стратегии обеспечения равноправия мужчин и</w:t>
      </w:r>
      <w:r>
        <w:rPr>
          <w:szCs w:val="24"/>
        </w:rPr>
        <w:t xml:space="preserve"> </w:t>
      </w:r>
      <w:r w:rsidRPr="006C282B">
        <w:rPr>
          <w:szCs w:val="24"/>
        </w:rPr>
        <w:t>женщин на 2006–2010 годы и других соответствующих национальных и междунаро</w:t>
      </w:r>
      <w:r w:rsidRPr="006C282B">
        <w:rPr>
          <w:szCs w:val="24"/>
        </w:rPr>
        <w:t>д</w:t>
      </w:r>
      <w:r w:rsidRPr="006C282B">
        <w:rPr>
          <w:szCs w:val="24"/>
        </w:rPr>
        <w:t>ных документов. На постоянной основе осуществляется сотрудничество с национальной зонтичной организацией, Союзом ассоциаций инвалидов Хорв</w:t>
      </w:r>
      <w:r w:rsidRPr="006C282B">
        <w:rPr>
          <w:szCs w:val="24"/>
        </w:rPr>
        <w:t>а</w:t>
      </w:r>
      <w:r w:rsidRPr="006C282B">
        <w:rPr>
          <w:szCs w:val="24"/>
        </w:rPr>
        <w:t xml:space="preserve">тии (далее </w:t>
      </w:r>
      <w:r w:rsidR="003633EA">
        <w:rPr>
          <w:szCs w:val="24"/>
        </w:rPr>
        <w:t>“</w:t>
      </w:r>
      <w:r w:rsidRPr="006C282B">
        <w:rPr>
          <w:szCs w:val="24"/>
        </w:rPr>
        <w:t>САИ</w:t>
      </w:r>
      <w:r w:rsidR="003633EA">
        <w:rPr>
          <w:szCs w:val="24"/>
        </w:rPr>
        <w:t>”</w:t>
      </w:r>
      <w:r w:rsidRPr="006C282B">
        <w:rPr>
          <w:szCs w:val="24"/>
        </w:rPr>
        <w:t>), которая включает хорошо развитую сеть</w:t>
      </w:r>
      <w:r>
        <w:rPr>
          <w:szCs w:val="24"/>
        </w:rPr>
        <w:t xml:space="preserve"> </w:t>
      </w:r>
      <w:r w:rsidRPr="006C282B">
        <w:rPr>
          <w:szCs w:val="24"/>
        </w:rPr>
        <w:t xml:space="preserve">женщин-инвалидов. В 2007 году они создали телефонную </w:t>
      </w:r>
      <w:r w:rsidR="003633EA">
        <w:rPr>
          <w:szCs w:val="24"/>
        </w:rPr>
        <w:t>“</w:t>
      </w:r>
      <w:r w:rsidRPr="006C282B">
        <w:rPr>
          <w:szCs w:val="24"/>
        </w:rPr>
        <w:t>службу спасения</w:t>
      </w:r>
      <w:r w:rsidR="003633EA">
        <w:rPr>
          <w:szCs w:val="24"/>
        </w:rPr>
        <w:t>”</w:t>
      </w:r>
      <w:r w:rsidRPr="006C282B">
        <w:rPr>
          <w:szCs w:val="24"/>
        </w:rPr>
        <w:t xml:space="preserve"> для</w:t>
      </w:r>
      <w:r>
        <w:rPr>
          <w:szCs w:val="24"/>
        </w:rPr>
        <w:t xml:space="preserve"> </w:t>
      </w:r>
      <w:r w:rsidRPr="006C282B">
        <w:rPr>
          <w:szCs w:val="24"/>
        </w:rPr>
        <w:t>же</w:t>
      </w:r>
      <w:r w:rsidRPr="006C282B">
        <w:rPr>
          <w:szCs w:val="24"/>
        </w:rPr>
        <w:t>н</w:t>
      </w:r>
      <w:r w:rsidRPr="006C282B">
        <w:rPr>
          <w:szCs w:val="24"/>
        </w:rPr>
        <w:t>щин-инвалидов. Министерство по делам семьи, ветеранов и солидарности п</w:t>
      </w:r>
      <w:r w:rsidRPr="006C282B">
        <w:rPr>
          <w:szCs w:val="24"/>
        </w:rPr>
        <w:t>о</w:t>
      </w:r>
      <w:r w:rsidRPr="006C282B">
        <w:rPr>
          <w:szCs w:val="24"/>
        </w:rPr>
        <w:t>колений сделало улучшение положения женщин-инвалидов одним из приор</w:t>
      </w:r>
      <w:r w:rsidRPr="006C282B">
        <w:rPr>
          <w:szCs w:val="24"/>
        </w:rPr>
        <w:t>и</w:t>
      </w:r>
      <w:r w:rsidRPr="006C282B">
        <w:rPr>
          <w:szCs w:val="24"/>
        </w:rPr>
        <w:t>тетных направлений работы в области финансирования на конкурсной основе проектов организаций гражданского общества, и на этой основе в 2008, 2009 и 2010 годах профинансировало 33 проекта на общую сумму 2 422 829,80 кун</w:t>
      </w:r>
      <w:r>
        <w:rPr>
          <w:szCs w:val="24"/>
        </w:rPr>
        <w:t>ы</w:t>
      </w:r>
      <w:r w:rsidRPr="006C282B">
        <w:rPr>
          <w:szCs w:val="24"/>
        </w:rPr>
        <w:t>. В</w:t>
      </w:r>
      <w:r>
        <w:rPr>
          <w:szCs w:val="24"/>
        </w:rPr>
        <w:t> </w:t>
      </w:r>
      <w:r w:rsidRPr="006C282B">
        <w:rPr>
          <w:szCs w:val="24"/>
        </w:rPr>
        <w:t xml:space="preserve">2008 году </w:t>
      </w:r>
      <w:r w:rsidRPr="006C282B">
        <w:t>Управление по вопросам равноправия мужчин и женщин выделило средства на реализацию шести проектов Н</w:t>
      </w:r>
      <w:r>
        <w:t>П</w:t>
      </w:r>
      <w:r w:rsidRPr="006C282B">
        <w:t xml:space="preserve">О по теме </w:t>
      </w:r>
      <w:r w:rsidR="003633EA">
        <w:t>“</w:t>
      </w:r>
      <w:r w:rsidRPr="006C282B">
        <w:t>Расширение возможн</w:t>
      </w:r>
      <w:r w:rsidRPr="006C282B">
        <w:t>о</w:t>
      </w:r>
      <w:r w:rsidRPr="006C282B">
        <w:t>стей</w:t>
      </w:r>
      <w:r>
        <w:t xml:space="preserve"> </w:t>
      </w:r>
      <w:r w:rsidRPr="006C282B">
        <w:t>женщин-инвалидов по участию в процессе принятия политических реш</w:t>
      </w:r>
      <w:r w:rsidRPr="006C282B">
        <w:t>е</w:t>
      </w:r>
      <w:r w:rsidRPr="006C282B">
        <w:t>ний на местном уровне</w:t>
      </w:r>
      <w:r w:rsidR="003633EA">
        <w:t>”</w:t>
      </w:r>
      <w:r w:rsidRPr="006C282B">
        <w:t xml:space="preserve"> на общую сумму 165 000 кун. В 2007 году Управление выпустило 200 экземпляров </w:t>
      </w:r>
      <w:r w:rsidRPr="006C282B">
        <w:rPr>
          <w:szCs w:val="24"/>
        </w:rPr>
        <w:t>Национальной стратегии обеспечения равноправия мужчин и женщин на 2006–2010 годы для слепых и организовало, совместно с САИ, ее публичную презентацию. 3 декабря на национальном и местном уро</w:t>
      </w:r>
      <w:r w:rsidRPr="006C282B">
        <w:rPr>
          <w:szCs w:val="24"/>
        </w:rPr>
        <w:t>в</w:t>
      </w:r>
      <w:r w:rsidRPr="006C282B">
        <w:rPr>
          <w:szCs w:val="24"/>
        </w:rPr>
        <w:t>нях регулярно отмечается Международный день инвалидов. Он включает ре</w:t>
      </w:r>
      <w:r w:rsidRPr="006C282B">
        <w:rPr>
          <w:szCs w:val="24"/>
        </w:rPr>
        <w:t>а</w:t>
      </w:r>
      <w:r w:rsidRPr="006C282B">
        <w:rPr>
          <w:szCs w:val="24"/>
        </w:rPr>
        <w:t xml:space="preserve">лизацию проекта </w:t>
      </w:r>
      <w:r w:rsidR="003633EA">
        <w:rPr>
          <w:szCs w:val="24"/>
        </w:rPr>
        <w:t>“</w:t>
      </w:r>
      <w:r w:rsidRPr="006C282B">
        <w:rPr>
          <w:szCs w:val="24"/>
        </w:rPr>
        <w:t>Такие же</w:t>
      </w:r>
      <w:r>
        <w:rPr>
          <w:szCs w:val="24"/>
        </w:rPr>
        <w:t>,</w:t>
      </w:r>
      <w:r w:rsidRPr="006C282B">
        <w:rPr>
          <w:szCs w:val="24"/>
        </w:rPr>
        <w:t xml:space="preserve"> как мы, но другие</w:t>
      </w:r>
      <w:r w:rsidR="003633EA">
        <w:rPr>
          <w:szCs w:val="24"/>
        </w:rPr>
        <w:t>”</w:t>
      </w:r>
      <w:r w:rsidRPr="006C282B">
        <w:rPr>
          <w:szCs w:val="24"/>
        </w:rPr>
        <w:t>, направленного на обеспечение более активной интеграции женщин-инвалидов в общественную жизнь в в</w:t>
      </w:r>
      <w:r w:rsidRPr="006C282B">
        <w:rPr>
          <w:szCs w:val="24"/>
        </w:rPr>
        <w:t>о</w:t>
      </w:r>
      <w:r w:rsidRPr="006C282B">
        <w:rPr>
          <w:szCs w:val="24"/>
        </w:rPr>
        <w:t xml:space="preserve">просах особой государственной важности. В конце 2009 года САИ провел, в рамках проекта </w:t>
      </w:r>
      <w:r w:rsidR="003633EA">
        <w:rPr>
          <w:szCs w:val="24"/>
        </w:rPr>
        <w:t>“</w:t>
      </w:r>
      <w:r w:rsidRPr="006C282B">
        <w:rPr>
          <w:szCs w:val="24"/>
        </w:rPr>
        <w:t>Положение</w:t>
      </w:r>
      <w:r>
        <w:rPr>
          <w:szCs w:val="24"/>
        </w:rPr>
        <w:t xml:space="preserve"> </w:t>
      </w:r>
      <w:r w:rsidRPr="006C282B">
        <w:rPr>
          <w:szCs w:val="24"/>
        </w:rPr>
        <w:t>женщин-инвалидов в Республике Хорвати</w:t>
      </w:r>
      <w:r>
        <w:rPr>
          <w:szCs w:val="24"/>
        </w:rPr>
        <w:t>и</w:t>
      </w:r>
      <w:r w:rsidR="003633EA">
        <w:rPr>
          <w:szCs w:val="24"/>
        </w:rPr>
        <w:t>”</w:t>
      </w:r>
      <w:r w:rsidRPr="006C282B">
        <w:rPr>
          <w:szCs w:val="24"/>
        </w:rPr>
        <w:t xml:space="preserve"> и при финансовой поддержке Министерства здравоохранения и социального обесп</w:t>
      </w:r>
      <w:r w:rsidRPr="006C282B">
        <w:rPr>
          <w:szCs w:val="24"/>
        </w:rPr>
        <w:t>е</w:t>
      </w:r>
      <w:r w:rsidRPr="006C282B">
        <w:rPr>
          <w:szCs w:val="24"/>
        </w:rPr>
        <w:t>чения, исследование положения</w:t>
      </w:r>
      <w:r>
        <w:rPr>
          <w:szCs w:val="24"/>
        </w:rPr>
        <w:t xml:space="preserve"> </w:t>
      </w:r>
      <w:r w:rsidRPr="006C282B">
        <w:rPr>
          <w:szCs w:val="24"/>
        </w:rPr>
        <w:t>женщин-инвалидов в Республике Хорвати</w:t>
      </w:r>
      <w:r>
        <w:rPr>
          <w:szCs w:val="24"/>
        </w:rPr>
        <w:t>и</w:t>
      </w:r>
      <w:r w:rsidRPr="006C282B">
        <w:rPr>
          <w:szCs w:val="24"/>
        </w:rPr>
        <w:t>, при этом особый упор делался на определение основных характерных черт, т</w:t>
      </w:r>
      <w:r w:rsidRPr="006C282B">
        <w:rPr>
          <w:szCs w:val="24"/>
        </w:rPr>
        <w:t>а</w:t>
      </w:r>
      <w:r w:rsidRPr="006C282B">
        <w:rPr>
          <w:szCs w:val="24"/>
        </w:rPr>
        <w:t>ких как проблемы дискриминации и факторы, препятствующие полной соц</w:t>
      </w:r>
      <w:r w:rsidRPr="006C282B">
        <w:rPr>
          <w:szCs w:val="24"/>
        </w:rPr>
        <w:t>и</w:t>
      </w:r>
      <w:r w:rsidRPr="006C282B">
        <w:rPr>
          <w:szCs w:val="24"/>
        </w:rPr>
        <w:t xml:space="preserve">альной интеграции. В 2009–2010 годах Хорватский национальный институт здравоохранения провел исследование по теме </w:t>
      </w:r>
      <w:r w:rsidR="003633EA">
        <w:rPr>
          <w:szCs w:val="24"/>
        </w:rPr>
        <w:t>“</w:t>
      </w:r>
      <w:r w:rsidRPr="006C282B">
        <w:rPr>
          <w:szCs w:val="24"/>
        </w:rPr>
        <w:t>Зависимость качества жизни</w:t>
      </w:r>
      <w:r>
        <w:rPr>
          <w:szCs w:val="24"/>
        </w:rPr>
        <w:t xml:space="preserve"> </w:t>
      </w:r>
      <w:r w:rsidRPr="006C282B">
        <w:rPr>
          <w:szCs w:val="24"/>
        </w:rPr>
        <w:t>женщин-инвалидов от статуса занятости</w:t>
      </w:r>
      <w:r w:rsidR="003633EA">
        <w:rPr>
          <w:szCs w:val="24"/>
        </w:rPr>
        <w:t>”</w:t>
      </w:r>
      <w:r w:rsidRPr="006C282B">
        <w:rPr>
          <w:szCs w:val="24"/>
        </w:rPr>
        <w:t xml:space="preserve"> в рамках проекта, связанного с соц</w:t>
      </w:r>
      <w:r w:rsidRPr="006C282B">
        <w:rPr>
          <w:szCs w:val="24"/>
        </w:rPr>
        <w:t>и</w:t>
      </w:r>
      <w:r w:rsidRPr="006C282B">
        <w:rPr>
          <w:szCs w:val="24"/>
        </w:rPr>
        <w:t>альным обеспечением</w:t>
      </w:r>
      <w:r w:rsidRPr="00E025EC">
        <w:t>.</w:t>
      </w:r>
    </w:p>
    <w:p w:rsidR="00630BAD" w:rsidRPr="00630BAD" w:rsidRDefault="00630BAD" w:rsidP="00630BAD">
      <w:pPr>
        <w:pStyle w:val="SingleTxt"/>
        <w:spacing w:after="0" w:line="120" w:lineRule="exact"/>
        <w:rPr>
          <w:sz w:val="10"/>
        </w:rPr>
      </w:pPr>
    </w:p>
    <w:p w:rsidR="00E16760" w:rsidRPr="006C282B" w:rsidRDefault="00630BAD" w:rsidP="00630B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C38">
        <w:tab/>
      </w:r>
      <w:r w:rsidRPr="00E96C38">
        <w:tab/>
      </w:r>
      <w:r w:rsidR="00E16760" w:rsidRPr="006C282B">
        <w:t>Пункты 21 и 22</w:t>
      </w:r>
    </w:p>
    <w:p w:rsidR="00630BAD" w:rsidRPr="00630BAD" w:rsidRDefault="00630BAD" w:rsidP="00630BAD">
      <w:pPr>
        <w:pStyle w:val="SingleTxt"/>
        <w:spacing w:after="0" w:line="120" w:lineRule="exact"/>
        <w:rPr>
          <w:sz w:val="10"/>
        </w:rPr>
      </w:pPr>
    </w:p>
    <w:p w:rsidR="00E16760" w:rsidRPr="006C282B" w:rsidRDefault="00E16760" w:rsidP="00261F74">
      <w:pPr>
        <w:pStyle w:val="SingleTxt"/>
      </w:pPr>
      <w:r w:rsidRPr="006C282B">
        <w:t>9.</w:t>
      </w:r>
      <w:r w:rsidRPr="006C282B">
        <w:tab/>
        <w:t>Новое антидискриминационное законодательство, принятое в 2008 году, Закон о борьбе с дискриминацией (</w:t>
      </w:r>
      <w:r>
        <w:t>п</w:t>
      </w:r>
      <w:r w:rsidRPr="006C282B">
        <w:t>риложение 4), а также Закон о равнопр</w:t>
      </w:r>
      <w:r w:rsidRPr="006C282B">
        <w:t>а</w:t>
      </w:r>
      <w:r w:rsidRPr="006C282B">
        <w:t xml:space="preserve">вии </w:t>
      </w:r>
      <w:r w:rsidRPr="001D328E">
        <w:t>мужчин</w:t>
      </w:r>
      <w:r w:rsidRPr="006C282B">
        <w:t xml:space="preserve"> и</w:t>
      </w:r>
      <w:r>
        <w:t xml:space="preserve"> </w:t>
      </w:r>
      <w:r w:rsidRPr="006C282B">
        <w:t>женщин обязывают суды вести статистический учет дел, связа</w:t>
      </w:r>
      <w:r w:rsidRPr="006C282B">
        <w:t>н</w:t>
      </w:r>
      <w:r w:rsidRPr="006C282B">
        <w:t>ных с дискриминацией по признаку пола и другими формами дискриминации. В</w:t>
      </w:r>
      <w:r>
        <w:t> </w:t>
      </w:r>
      <w:r w:rsidRPr="006C282B">
        <w:t>соответствии со статьей 14 Закона о борьбе с дискриминацией все органы судебн</w:t>
      </w:r>
      <w:r>
        <w:t>ой</w:t>
      </w:r>
      <w:r w:rsidRPr="006C282B">
        <w:t xml:space="preserve"> системы обязаны вести учет судебных дел, связанных с дискримин</w:t>
      </w:r>
      <w:r w:rsidRPr="006C282B">
        <w:t>а</w:t>
      </w:r>
      <w:r w:rsidRPr="006C282B">
        <w:t>цией или заведенных по дискриминационным основаниям, и передавать такие сведения в Министерство юстиции. Министерство юстиции и специальный омбудсмен должны передать регистрационные данные и статистическую и</w:t>
      </w:r>
      <w:r w:rsidRPr="006C282B">
        <w:t>н</w:t>
      </w:r>
      <w:r w:rsidRPr="006C282B">
        <w:t>формацию Народному омбудсмену. Народный омбудсмен и специальный омбудсмен должны классифицировать по гендерному признаку все регистр</w:t>
      </w:r>
      <w:r w:rsidRPr="006C282B">
        <w:t>а</w:t>
      </w:r>
      <w:r w:rsidRPr="006C282B">
        <w:t>ционные данные по связанным с дискриминацией делам, подпадающим под их компетенцию. Министерство юстиции направляет во все муниципальные и уездные суды формы статистической отчетности по судебным делам, связа</w:t>
      </w:r>
      <w:r w:rsidRPr="006C282B">
        <w:t>н</w:t>
      </w:r>
      <w:r w:rsidRPr="006C282B">
        <w:t>ным с дискриминацией или заведенным по дискриминационным основаниям. Омбудсмен по вопросам гендерного равенства получает все отчеты, касающи</w:t>
      </w:r>
      <w:r w:rsidRPr="006C282B">
        <w:t>е</w:t>
      </w:r>
      <w:r w:rsidRPr="006C282B">
        <w:t>ся дискриминации по признаку пола, сексуальной ориентации и семейного п</w:t>
      </w:r>
      <w:r w:rsidRPr="006C282B">
        <w:t>о</w:t>
      </w:r>
      <w:r w:rsidRPr="006C282B">
        <w:t>ложения. Она информирует лиц, представивших отчеты об их правах и обяза</w:t>
      </w:r>
      <w:r w:rsidRPr="006C282B">
        <w:t>н</w:t>
      </w:r>
      <w:r w:rsidRPr="006C282B">
        <w:t>ностях, принимает, в пределах своей компетенции, меры по ликвидации ди</w:t>
      </w:r>
      <w:r w:rsidRPr="006C282B">
        <w:t>с</w:t>
      </w:r>
      <w:r w:rsidRPr="006C282B">
        <w:t>криминации, даже в том случае, если судебное производство не начиналось, уведомляет общественность о фактах дискриминации, подает заявления по д</w:t>
      </w:r>
      <w:r w:rsidRPr="006C282B">
        <w:t>е</w:t>
      </w:r>
      <w:r w:rsidRPr="006C282B">
        <w:t>лам о дискриминации, собирает и анализирует статистическую информацию по делам о дискриминации, представляет годовые отчеты в парламент Хорв</w:t>
      </w:r>
      <w:r w:rsidRPr="006C282B">
        <w:t>а</w:t>
      </w:r>
      <w:r w:rsidRPr="006C282B">
        <w:t>тии о случаях дискриминации, проводит исследования и выдает по их резул</w:t>
      </w:r>
      <w:r w:rsidRPr="006C282B">
        <w:t>ь</w:t>
      </w:r>
      <w:r w:rsidRPr="006C282B">
        <w:t>татам рекомендации по совершенствованию механизмов защиты от дискрим</w:t>
      </w:r>
      <w:r w:rsidRPr="006C282B">
        <w:t>и</w:t>
      </w:r>
      <w:r w:rsidRPr="006C282B">
        <w:t xml:space="preserve">нации. </w:t>
      </w:r>
      <w:r>
        <w:t>Количеств</w:t>
      </w:r>
      <w:r w:rsidRPr="006C282B">
        <w:t xml:space="preserve">о жалоб, поданных омбудсмену по вопросам гендерного </w:t>
      </w:r>
      <w:r>
        <w:t>р</w:t>
      </w:r>
      <w:r>
        <w:t>а</w:t>
      </w:r>
      <w:r>
        <w:t>венства,</w:t>
      </w:r>
      <w:r w:rsidRPr="006C282B">
        <w:t xml:space="preserve"> выросло с 88 в 2004 году, 174 в 2005 году, 193 в 2006 году, 268 в 2007 году, 288 в 2008 году и 2</w:t>
      </w:r>
      <w:r>
        <w:t>8</w:t>
      </w:r>
      <w:r w:rsidRPr="006C282B">
        <w:t>3 в 2009 году до 323 в 2010 году. Доля жалоб, связанных с дискриминацией по признаку пола, в общем количестве жалоб уменьшилась с 91,98 процента в 2006 году до 85 процентов в 2010 году, тогда как доля жалоб, связанных с дискриминацией по семейному положению, ув</w:t>
      </w:r>
      <w:r w:rsidRPr="006C282B">
        <w:t>е</w:t>
      </w:r>
      <w:r w:rsidRPr="006C282B">
        <w:t>личилась с 6,42 процента в 2006 году до 9,2 процента в 2010 году, а доля ж</w:t>
      </w:r>
      <w:r w:rsidRPr="006C282B">
        <w:t>а</w:t>
      </w:r>
      <w:r w:rsidRPr="006C282B">
        <w:t>лоб, связанных с дискриминацией по признаку сексуальной ориентации, в</w:t>
      </w:r>
      <w:r w:rsidRPr="006C282B">
        <w:t>ы</w:t>
      </w:r>
      <w:r w:rsidRPr="006C282B">
        <w:t>росла с 1,06 процента в 2006 году до 5,8 процента в 2010 году. С 2010 года с</w:t>
      </w:r>
      <w:r w:rsidRPr="006C282B">
        <w:t>у</w:t>
      </w:r>
      <w:r w:rsidRPr="006C282B">
        <w:t>ды ведут статистический учет судебных дел с разбивкой по типу дискримин</w:t>
      </w:r>
      <w:r w:rsidRPr="006C282B">
        <w:t>а</w:t>
      </w:r>
      <w:r w:rsidRPr="006C282B">
        <w:t xml:space="preserve">ции и основаниям для судебного производства. Согласно отчету омбудсмена о дискриминации за 2010 год, количество судебных споров, связанных </w:t>
      </w:r>
      <w:r w:rsidRPr="006C282B">
        <w:rPr>
          <w:lang w:val="en-US"/>
        </w:rPr>
        <w:t>c</w:t>
      </w:r>
      <w:r w:rsidRPr="006C282B">
        <w:t xml:space="preserve"> дискр</w:t>
      </w:r>
      <w:r w:rsidRPr="006C282B">
        <w:t>и</w:t>
      </w:r>
      <w:r w:rsidRPr="006C282B">
        <w:t>минацией по признаку пола, очень невелико. В 2010 году на рассмотрение хо</w:t>
      </w:r>
      <w:r w:rsidRPr="006C282B">
        <w:t>р</w:t>
      </w:r>
      <w:r w:rsidRPr="006C282B">
        <w:t>ватских судов поступили 68 исков (10 с предыдущих периодов и 58 новых, п</w:t>
      </w:r>
      <w:r w:rsidRPr="006C282B">
        <w:t>о</w:t>
      </w:r>
      <w:r w:rsidRPr="006C282B">
        <w:t>лученных в 2010 году), касающихся различных видов дискриминации в соо</w:t>
      </w:r>
      <w:r w:rsidRPr="006C282B">
        <w:t>т</w:t>
      </w:r>
      <w:r w:rsidRPr="006C282B">
        <w:t>ветствии со статьей 1 Закона о борьбе с дискриминацией. К концу года оконч</w:t>
      </w:r>
      <w:r w:rsidRPr="006C282B">
        <w:t>а</w:t>
      </w:r>
      <w:r w:rsidRPr="006C282B">
        <w:t>тельные решения были вынесены по 9 искам. 4 гражданских дела (1 с пред</w:t>
      </w:r>
      <w:r w:rsidRPr="006C282B">
        <w:t>ы</w:t>
      </w:r>
      <w:r w:rsidRPr="006C282B">
        <w:t>дущих периодов и 3 новых, полученных в 2010 году) касались дискриминации по признаку</w:t>
      </w:r>
      <w:r>
        <w:t xml:space="preserve"> пола</w:t>
      </w:r>
      <w:r w:rsidRPr="006C282B">
        <w:t>. Уголовных дел и дел об административных правонарушен</w:t>
      </w:r>
      <w:r w:rsidRPr="006C282B">
        <w:t>и</w:t>
      </w:r>
      <w:r w:rsidRPr="006C282B">
        <w:t>ях не поступало. Производство по всем 4 гражданским делам продолжается. На рассмотрение судов поступило 12 дел (10 из которых новые, начатые в 2010 году), касающихся дискриминации по признаку сексуальной ориентации. Одно дело было закрыто с вынесением окончательного решения об отказе в удовлетворении искового заявления в гражданском судопроизводстве.</w:t>
      </w:r>
    </w:p>
    <w:p w:rsidR="002F4834" w:rsidRDefault="00E16760" w:rsidP="00261F74">
      <w:pPr>
        <w:pStyle w:val="SingleTxt"/>
        <w:rPr>
          <w:szCs w:val="24"/>
        </w:rPr>
      </w:pPr>
      <w:r w:rsidRPr="006C282B">
        <w:t>10.</w:t>
      </w:r>
      <w:r w:rsidRPr="006C282B">
        <w:tab/>
        <w:t xml:space="preserve">В 2008 году Юридическая академия организовала дискуссию в формате круглого стола по теме </w:t>
      </w:r>
      <w:r w:rsidR="003633EA">
        <w:t>“</w:t>
      </w:r>
      <w:r w:rsidRPr="006C282B">
        <w:t>Гендерное равенство: применение Конвенции Орган</w:t>
      </w:r>
      <w:r w:rsidRPr="006C282B">
        <w:t>и</w:t>
      </w:r>
      <w:r w:rsidRPr="006C282B">
        <w:t>зации Объединенных Наций о ликвидации всех форм дискриминации в отн</w:t>
      </w:r>
      <w:r w:rsidRPr="006C282B">
        <w:t>о</w:t>
      </w:r>
      <w:r w:rsidRPr="006C282B">
        <w:t>шении женщин (</w:t>
      </w:r>
      <w:r>
        <w:t>КЛДЖ</w:t>
      </w:r>
      <w:r w:rsidRPr="006C282B">
        <w:t>) хорватскими судами, в хорватском законодательстве и практике государства</w:t>
      </w:r>
      <w:r w:rsidR="003633EA">
        <w:t>”</w:t>
      </w:r>
      <w:r w:rsidRPr="006C282B">
        <w:t xml:space="preserve"> для судей и государственных юристов, специализиру</w:t>
      </w:r>
      <w:r w:rsidRPr="006C282B">
        <w:t>ю</w:t>
      </w:r>
      <w:r w:rsidRPr="006C282B">
        <w:t>щихся в вопросах трудового, семейного права и законодательства в социальной области, представителей органов государственного управления, отвечающих за поощрение и защиту прав</w:t>
      </w:r>
      <w:r>
        <w:t xml:space="preserve"> </w:t>
      </w:r>
      <w:r w:rsidRPr="006C282B">
        <w:t>женщин и предотвращение дискриминации по ге</w:t>
      </w:r>
      <w:r w:rsidRPr="006C282B">
        <w:t>н</w:t>
      </w:r>
      <w:r w:rsidRPr="006C282B">
        <w:t>дерному признаку. С</w:t>
      </w:r>
      <w:r>
        <w:t> </w:t>
      </w:r>
      <w:r w:rsidRPr="006C282B">
        <w:t>2007 года Академия европейского права в г. Трир и Юр</w:t>
      </w:r>
      <w:r w:rsidRPr="006C282B">
        <w:t>и</w:t>
      </w:r>
      <w:r w:rsidRPr="006C282B">
        <w:t xml:space="preserve">дическая академия проводят семинары по темам </w:t>
      </w:r>
      <w:r w:rsidR="003633EA">
        <w:t>“</w:t>
      </w:r>
      <w:r w:rsidRPr="006C282B">
        <w:rPr>
          <w:bCs/>
        </w:rPr>
        <w:t>Антидискриминационные директивы 2000/43 и 2000/78</w:t>
      </w:r>
      <w:r w:rsidR="003633EA">
        <w:rPr>
          <w:bCs/>
        </w:rPr>
        <w:t>”</w:t>
      </w:r>
      <w:r w:rsidRPr="006C282B">
        <w:rPr>
          <w:bCs/>
        </w:rPr>
        <w:t xml:space="preserve"> и </w:t>
      </w:r>
      <w:r w:rsidR="003633EA">
        <w:rPr>
          <w:bCs/>
        </w:rPr>
        <w:t>“</w:t>
      </w:r>
      <w:r w:rsidRPr="006C282B">
        <w:rPr>
          <w:bCs/>
        </w:rPr>
        <w:t>Применение на практике законодательства ЕС о равенстве мужчин и женщин</w:t>
      </w:r>
      <w:r w:rsidR="003633EA">
        <w:rPr>
          <w:bCs/>
        </w:rPr>
        <w:t>”</w:t>
      </w:r>
      <w:r w:rsidRPr="006C282B">
        <w:rPr>
          <w:bCs/>
        </w:rPr>
        <w:t xml:space="preserve">. </w:t>
      </w:r>
      <w:r w:rsidRPr="006C282B">
        <w:t>В 2009 году Юридическая академия провела в 5 своих региональных отделениях семинары, посвященные Европейской ко</w:t>
      </w:r>
      <w:r w:rsidRPr="006C282B">
        <w:t>н</w:t>
      </w:r>
      <w:r w:rsidRPr="006C282B">
        <w:t>венции о правах</w:t>
      </w:r>
      <w:r>
        <w:t xml:space="preserve"> </w:t>
      </w:r>
      <w:r w:rsidRPr="006C282B">
        <w:t>человека, в целях информирования судей и государственных юристов о важности Европейской конвенции о правах</w:t>
      </w:r>
      <w:r>
        <w:t xml:space="preserve"> </w:t>
      </w:r>
      <w:r w:rsidRPr="006C282B">
        <w:t>человека, методике р</w:t>
      </w:r>
      <w:r w:rsidRPr="006C282B">
        <w:t>а</w:t>
      </w:r>
      <w:r w:rsidRPr="006C282B">
        <w:t>боты Европейского суда по правам</w:t>
      </w:r>
      <w:r>
        <w:t xml:space="preserve"> </w:t>
      </w:r>
      <w:r w:rsidRPr="006C282B">
        <w:t xml:space="preserve">человека применительно к толкованию и применению данной Конвенции, а также выработке осмотрительного подхода к ее применению в прецедентном праве, в рамках программы </w:t>
      </w:r>
      <w:r w:rsidRPr="006C282B">
        <w:rPr>
          <w:lang w:val="en-US"/>
        </w:rPr>
        <w:t>Matra</w:t>
      </w:r>
      <w:r w:rsidRPr="006C282B">
        <w:t>, реализуемой Министерством иностранных дел Нидерландов. В том же</w:t>
      </w:r>
      <w:r>
        <w:t xml:space="preserve"> </w:t>
      </w:r>
      <w:r w:rsidRPr="006C282B">
        <w:t xml:space="preserve">году совместно с </w:t>
      </w:r>
      <w:r>
        <w:t>п</w:t>
      </w:r>
      <w:r w:rsidRPr="006C282B">
        <w:t>о</w:t>
      </w:r>
      <w:r w:rsidRPr="006C282B">
        <w:t xml:space="preserve">сольством Финляндской Республики проводились семинары для судей по теме </w:t>
      </w:r>
      <w:r w:rsidR="003633EA">
        <w:t>“</w:t>
      </w:r>
      <w:r w:rsidRPr="006C282B">
        <w:t>Европейская конвенция о правах</w:t>
      </w:r>
      <w:r>
        <w:t xml:space="preserve"> </w:t>
      </w:r>
      <w:r w:rsidRPr="006C282B">
        <w:t>человек</w:t>
      </w:r>
      <w:r>
        <w:t>а</w:t>
      </w:r>
      <w:r w:rsidRPr="006C282B">
        <w:t xml:space="preserve"> и основные свободы: современные тенденции и применение законодательства ЕС</w:t>
      </w:r>
      <w:r w:rsidR="003633EA">
        <w:t>”</w:t>
      </w:r>
      <w:r w:rsidRPr="006C282B">
        <w:t>. В 2006 году в рамках пр</w:t>
      </w:r>
      <w:r w:rsidRPr="006C282B">
        <w:t>о</w:t>
      </w:r>
      <w:r w:rsidRPr="006C282B">
        <w:t>граммы подготовки к присоединению Европейской комиссии (</w:t>
      </w:r>
      <w:r>
        <w:t>ПВРС</w:t>
      </w:r>
      <w:r w:rsidRPr="006C282B">
        <w:t>) на базе юридического факультета Загребского университета в сотрудничестве с Це</w:t>
      </w:r>
      <w:r w:rsidRPr="006C282B">
        <w:t>н</w:t>
      </w:r>
      <w:r w:rsidRPr="006C282B">
        <w:t xml:space="preserve">тром образования, консультирования и исследований (далее </w:t>
      </w:r>
      <w:r w:rsidR="003633EA">
        <w:t>“</w:t>
      </w:r>
      <w:r w:rsidRPr="006C282B">
        <w:t>ЦОКИ</w:t>
      </w:r>
      <w:r w:rsidR="003633EA">
        <w:t>”</w:t>
      </w:r>
      <w:r w:rsidRPr="006C282B">
        <w:t>) был ре</w:t>
      </w:r>
      <w:r w:rsidRPr="006C282B">
        <w:t>а</w:t>
      </w:r>
      <w:r w:rsidRPr="006C282B">
        <w:t xml:space="preserve">лизован проект </w:t>
      </w:r>
      <w:r w:rsidR="003633EA">
        <w:t>“</w:t>
      </w:r>
      <w:r w:rsidRPr="006C282B">
        <w:t>Совершенствование правовой и институциональной базы для достижения гендерного равенства</w:t>
      </w:r>
      <w:r w:rsidR="003633EA">
        <w:t>”</w:t>
      </w:r>
      <w:r w:rsidRPr="006C282B">
        <w:t>, в ра</w:t>
      </w:r>
      <w:r>
        <w:t>м</w:t>
      </w:r>
      <w:r w:rsidRPr="006C282B">
        <w:t>ках которого осуществлялось обуч</w:t>
      </w:r>
      <w:r w:rsidRPr="006C282B">
        <w:t>е</w:t>
      </w:r>
      <w:r w:rsidRPr="006C282B">
        <w:t>ние судей, юристов, работодателей и политиков, а также проводилась общ</w:t>
      </w:r>
      <w:r w:rsidRPr="006C282B">
        <w:t>е</w:t>
      </w:r>
      <w:r w:rsidRPr="006C282B">
        <w:t>ственная кампания и публиковались результаты исследований.</w:t>
      </w:r>
      <w:r w:rsidR="002F4834" w:rsidRPr="002F4834">
        <w:rPr>
          <w:szCs w:val="24"/>
        </w:rPr>
        <w:t xml:space="preserve"> </w:t>
      </w:r>
    </w:p>
    <w:p w:rsidR="002F4834" w:rsidRPr="002F4834" w:rsidRDefault="00E16760" w:rsidP="002F4834">
      <w:pPr>
        <w:pStyle w:val="SingleTxt"/>
      </w:pPr>
      <w:r w:rsidRPr="006C282B">
        <w:rPr>
          <w:szCs w:val="24"/>
        </w:rPr>
        <w:t>11.</w:t>
      </w:r>
      <w:r w:rsidRPr="006C282B">
        <w:rPr>
          <w:szCs w:val="24"/>
        </w:rPr>
        <w:tab/>
      </w:r>
      <w:r w:rsidRPr="006C282B">
        <w:t xml:space="preserve">Канцелярия </w:t>
      </w:r>
      <w:r>
        <w:t>о</w:t>
      </w:r>
      <w:r w:rsidRPr="006C282B">
        <w:t>мбудсмена, Управление по правам человека при правител</w:t>
      </w:r>
      <w:r w:rsidRPr="006C282B">
        <w:t>ь</w:t>
      </w:r>
      <w:r w:rsidRPr="006C282B">
        <w:t>стве Республики Хорвати</w:t>
      </w:r>
      <w:r>
        <w:t>и</w:t>
      </w:r>
      <w:r w:rsidRPr="006C282B">
        <w:t xml:space="preserve"> и Международный центр изучения проблем мира в рамках </w:t>
      </w:r>
      <w:r w:rsidR="003633EA">
        <w:t>“</w:t>
      </w:r>
      <w:r w:rsidRPr="006C282B">
        <w:t xml:space="preserve">Программы сообщества по обеспечению прогресса в деле занятости и социальной </w:t>
      </w:r>
      <w:r w:rsidRPr="001D328E">
        <w:t>солидарности</w:t>
      </w:r>
      <w:r w:rsidR="003633EA">
        <w:t>”</w:t>
      </w:r>
      <w:r w:rsidRPr="006C282B">
        <w:t xml:space="preserve"> получили от Европейской </w:t>
      </w:r>
      <w:r>
        <w:t>к</w:t>
      </w:r>
      <w:r w:rsidRPr="006C282B">
        <w:t>омиссии финансиров</w:t>
      </w:r>
      <w:r w:rsidRPr="006C282B">
        <w:t>а</w:t>
      </w:r>
      <w:r w:rsidRPr="006C282B">
        <w:t xml:space="preserve">ние в размере 306 052,10 евро на реализацию проекта </w:t>
      </w:r>
      <w:r w:rsidR="003633EA">
        <w:t>“</w:t>
      </w:r>
      <w:r w:rsidRPr="006C282B">
        <w:t>Поддержка применения Закона о борьбе с дискриминацией</w:t>
      </w:r>
      <w:r w:rsidR="003633EA">
        <w:t>”</w:t>
      </w:r>
      <w:r w:rsidRPr="006C282B">
        <w:t>. Реализация проекта осуществлялась с 1 декабря 2008 года по 1 декабря 2009 года и включала обучение групп специ</w:t>
      </w:r>
      <w:r w:rsidRPr="006C282B">
        <w:t>а</w:t>
      </w:r>
      <w:r w:rsidRPr="006C282B">
        <w:t>листов, имеющих непосредственное отношение к применению Закона о борьбе с дискриминацией, проведение опроса общественного мнения о дискримин</w:t>
      </w:r>
      <w:r w:rsidRPr="006C282B">
        <w:t>а</w:t>
      </w:r>
      <w:r w:rsidRPr="006C282B">
        <w:t>ции, проведение общественной кампании в целях повышения активности нас</w:t>
      </w:r>
      <w:r w:rsidRPr="006C282B">
        <w:t>е</w:t>
      </w:r>
      <w:r w:rsidRPr="006C282B">
        <w:t>ления и его информирования о деятельности главного государственного орг</w:t>
      </w:r>
      <w:r w:rsidRPr="006C282B">
        <w:t>а</w:t>
      </w:r>
      <w:r w:rsidRPr="006C282B">
        <w:t>на, отвечающего за борьбу с дискриминацией, открытие веб-сайта с общим описанием проекта и публикаци</w:t>
      </w:r>
      <w:r>
        <w:t>ю</w:t>
      </w:r>
      <w:r w:rsidRPr="006C282B">
        <w:t xml:space="preserve"> пособия по осуществлению указанного </w:t>
      </w:r>
      <w:r>
        <w:t>З</w:t>
      </w:r>
      <w:r w:rsidRPr="006C282B">
        <w:t>а</w:t>
      </w:r>
      <w:r w:rsidRPr="006C282B">
        <w:t xml:space="preserve">кона. Кроме того, в рамках данного проекта и по случаю вступлению в силу Закона о борьбе с дискриминацией была проведена конференция </w:t>
      </w:r>
      <w:r w:rsidR="003633EA">
        <w:t>“</w:t>
      </w:r>
      <w:r w:rsidRPr="006C282B">
        <w:t>Омбудсмен как главный орган по противодействию дискриминации</w:t>
      </w:r>
      <w:r w:rsidR="003633EA">
        <w:t>”</w:t>
      </w:r>
      <w:r w:rsidRPr="006C282B">
        <w:t>, а также междунаро</w:t>
      </w:r>
      <w:r w:rsidRPr="006C282B">
        <w:t>д</w:t>
      </w:r>
      <w:r w:rsidRPr="006C282B">
        <w:t xml:space="preserve">ная конференция </w:t>
      </w:r>
      <w:r w:rsidR="003633EA">
        <w:t>“</w:t>
      </w:r>
      <w:r w:rsidRPr="006C282B">
        <w:t>Антидискриминационное законодательство и прецедентное право</w:t>
      </w:r>
      <w:r w:rsidR="003633EA">
        <w:t>”</w:t>
      </w:r>
      <w:r w:rsidRPr="006C282B">
        <w:t xml:space="preserve"> и обсуждение в формате круглого стола вопросов осуществления Зак</w:t>
      </w:r>
      <w:r w:rsidRPr="006C282B">
        <w:t>о</w:t>
      </w:r>
      <w:r w:rsidRPr="006C282B">
        <w:t>на о борьбе с дискриминацией. В рамках данного проекта Юридическая акад</w:t>
      </w:r>
      <w:r w:rsidRPr="006C282B">
        <w:t>е</w:t>
      </w:r>
      <w:r w:rsidRPr="006C282B">
        <w:t>мия провела несколько семинаров по антидискриминационному законодател</w:t>
      </w:r>
      <w:r w:rsidRPr="006C282B">
        <w:t>ь</w:t>
      </w:r>
      <w:r w:rsidRPr="006C282B">
        <w:t>ству для судей, включая вопросы применения Закона о борьбе с дискримин</w:t>
      </w:r>
      <w:r w:rsidRPr="006C282B">
        <w:t>а</w:t>
      </w:r>
      <w:r w:rsidRPr="006C282B">
        <w:t>цией.</w:t>
      </w:r>
      <w:r w:rsidR="002F4834" w:rsidRPr="002F4834">
        <w:rPr>
          <w:sz w:val="10"/>
        </w:rPr>
        <w:t xml:space="preserve"> </w:t>
      </w:r>
    </w:p>
    <w:p w:rsidR="002F4834" w:rsidRPr="002F4834" w:rsidRDefault="002F4834" w:rsidP="002F4834">
      <w:pPr>
        <w:pStyle w:val="SingleTxt"/>
        <w:spacing w:after="0" w:line="120" w:lineRule="exact"/>
        <w:rPr>
          <w:sz w:val="10"/>
        </w:rPr>
      </w:pPr>
    </w:p>
    <w:p w:rsidR="00E16760" w:rsidRPr="006C282B" w:rsidRDefault="002F4834" w:rsidP="00630B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spacing w:val="4"/>
          <w:sz w:val="10"/>
        </w:rPr>
        <w:tab/>
      </w:r>
      <w:r>
        <w:rPr>
          <w:b w:val="0"/>
          <w:spacing w:val="4"/>
          <w:sz w:val="10"/>
        </w:rPr>
        <w:tab/>
      </w:r>
      <w:r w:rsidR="00E16760" w:rsidRPr="006C282B">
        <w:t>Пункты 23 и 24</w:t>
      </w:r>
    </w:p>
    <w:p w:rsidR="00630BAD" w:rsidRPr="00630BAD" w:rsidRDefault="00630BAD" w:rsidP="00630BAD">
      <w:pPr>
        <w:pStyle w:val="SingleTxt"/>
        <w:spacing w:after="0" w:line="120" w:lineRule="exact"/>
        <w:rPr>
          <w:sz w:val="10"/>
        </w:rPr>
      </w:pPr>
    </w:p>
    <w:p w:rsidR="00E16760" w:rsidRPr="006C282B" w:rsidRDefault="00E16760" w:rsidP="00261F74">
      <w:pPr>
        <w:pStyle w:val="SingleTxt"/>
      </w:pPr>
      <w:r w:rsidRPr="006C282B">
        <w:t>12.</w:t>
      </w:r>
      <w:r w:rsidRPr="006C282B">
        <w:tab/>
      </w:r>
      <w:r>
        <w:t>С</w:t>
      </w:r>
      <w:r w:rsidRPr="006C282B">
        <w:t xml:space="preserve"> 2006 года Статистическое бюро Хорватии (далее </w:t>
      </w:r>
      <w:r w:rsidR="003633EA">
        <w:t>“</w:t>
      </w:r>
      <w:r w:rsidRPr="006C282B">
        <w:t>СБХ</w:t>
      </w:r>
      <w:r w:rsidR="003633EA">
        <w:t>”</w:t>
      </w:r>
      <w:r w:rsidRPr="006C282B">
        <w:t xml:space="preserve">) публикует ежегодный сборник </w:t>
      </w:r>
      <w:r w:rsidR="003633EA">
        <w:t>“</w:t>
      </w:r>
      <w:r w:rsidRPr="006C282B">
        <w:t>Женщина и мужчина в Хорватии</w:t>
      </w:r>
      <w:r w:rsidR="003633EA">
        <w:t>”</w:t>
      </w:r>
      <w:r w:rsidRPr="006C282B">
        <w:t>, содержащий дезагр</w:t>
      </w:r>
      <w:r w:rsidRPr="006C282B">
        <w:t>е</w:t>
      </w:r>
      <w:r w:rsidRPr="006C282B">
        <w:t>гированные по гендерному признаку статистические данные в следующих о</w:t>
      </w:r>
      <w:r w:rsidRPr="006C282B">
        <w:t>б</w:t>
      </w:r>
      <w:r w:rsidRPr="006C282B">
        <w:t xml:space="preserve">ластях: народонаселение, здравоохранение, образование, занятость и доходы, социальное обеспечение и пенсии, отправление правосудия и политическая власть. Сборник </w:t>
      </w:r>
      <w:r w:rsidR="003633EA">
        <w:t>“</w:t>
      </w:r>
      <w:r w:rsidRPr="006C282B">
        <w:t>Женщина и мужчина в Хорватии</w:t>
      </w:r>
      <w:r w:rsidR="003633EA">
        <w:t>”</w:t>
      </w:r>
      <w:r w:rsidRPr="006C282B">
        <w:t xml:space="preserve"> за 2012 год содержится в </w:t>
      </w:r>
      <w:r>
        <w:t>п</w:t>
      </w:r>
      <w:r w:rsidRPr="006C282B">
        <w:t>риложении 8 к настоящему докладу. Кроме того, СБХ регулярно публикует статистический ежегодник, ежемесячные статистические отчеты, содержащие информацию с разбивкой по полу, и первые выпуски статистической информ</w:t>
      </w:r>
      <w:r w:rsidRPr="006C282B">
        <w:t>а</w:t>
      </w:r>
      <w:r w:rsidRPr="006C282B">
        <w:t>ции о лицах, работающих за вознаграждение, с разбивкой по виду деятельн</w:t>
      </w:r>
      <w:r w:rsidRPr="006C282B">
        <w:t>о</w:t>
      </w:r>
      <w:r w:rsidRPr="006C282B">
        <w:t xml:space="preserve">сти и полу. СБХ также выпускает тематические сборники, такие как </w:t>
      </w:r>
      <w:r w:rsidR="003633EA">
        <w:t>“</w:t>
      </w:r>
      <w:r w:rsidRPr="006C282B">
        <w:t>Стат</w:t>
      </w:r>
      <w:r w:rsidRPr="006C282B">
        <w:t>и</w:t>
      </w:r>
      <w:r w:rsidRPr="006C282B">
        <w:t>стические отчеты</w:t>
      </w:r>
      <w:r w:rsidR="00E96C38">
        <w:t> —</w:t>
      </w:r>
      <w:r w:rsidRPr="006C282B">
        <w:t xml:space="preserve"> выборы 2005 года</w:t>
      </w:r>
      <w:r w:rsidR="003633EA">
        <w:t>”</w:t>
      </w:r>
      <w:r w:rsidRPr="006C282B">
        <w:t xml:space="preserve">, </w:t>
      </w:r>
      <w:r w:rsidR="003633EA">
        <w:t>“</w:t>
      </w:r>
      <w:r w:rsidRPr="006C282B">
        <w:t>Статистические отчеты</w:t>
      </w:r>
      <w:r w:rsidR="00E96C38">
        <w:t> —</w:t>
      </w:r>
      <w:r w:rsidRPr="006C282B">
        <w:t xml:space="preserve"> выборы 2009 года</w:t>
      </w:r>
      <w:r w:rsidR="003633EA">
        <w:t>”</w:t>
      </w:r>
      <w:r w:rsidRPr="006C282B">
        <w:t xml:space="preserve">, </w:t>
      </w:r>
      <w:r w:rsidR="003633EA">
        <w:t>“</w:t>
      </w:r>
      <w:r w:rsidRPr="006C282B">
        <w:t>Насилие в семье</w:t>
      </w:r>
      <w:r>
        <w:t>,</w:t>
      </w:r>
      <w:r w:rsidRPr="006C282B">
        <w:t xml:space="preserve"> 2001–2006 годы</w:t>
      </w:r>
      <w:r w:rsidR="003633EA">
        <w:t>”</w:t>
      </w:r>
      <w:r w:rsidRPr="006C282B">
        <w:t xml:space="preserve">, </w:t>
      </w:r>
      <w:r w:rsidR="003633EA">
        <w:t>“</w:t>
      </w:r>
      <w:r w:rsidRPr="006C282B">
        <w:t>Насилие в семье: правовая база и формы проявления</w:t>
      </w:r>
      <w:r>
        <w:t>,</w:t>
      </w:r>
      <w:r w:rsidRPr="006C282B">
        <w:t xml:space="preserve"> 2007–2010 годы</w:t>
      </w:r>
      <w:r w:rsidR="003633EA">
        <w:t>”</w:t>
      </w:r>
      <w:r w:rsidRPr="006C282B">
        <w:t>. В соответствии со Стратегией ра</w:t>
      </w:r>
      <w:r w:rsidRPr="006C282B">
        <w:t>з</w:t>
      </w:r>
      <w:r w:rsidRPr="006C282B">
        <w:t>вития официальной статистики в Республике Хорвати</w:t>
      </w:r>
      <w:r>
        <w:t>и</w:t>
      </w:r>
      <w:r w:rsidRPr="006C282B">
        <w:t xml:space="preserve"> на 2004–2012 годы ге</w:t>
      </w:r>
      <w:r w:rsidRPr="006C282B">
        <w:t>н</w:t>
      </w:r>
      <w:r w:rsidRPr="006C282B">
        <w:t>дерная статистика является одним из основных направлений работы, и СБХ обязан</w:t>
      </w:r>
      <w:r>
        <w:t>о</w:t>
      </w:r>
      <w:r w:rsidRPr="006C282B">
        <w:t xml:space="preserve"> представлять всю информацию с разбивкой по полу, анализировать и представлять все переменные значения и характеристики с использованием п</w:t>
      </w:r>
      <w:r w:rsidRPr="006C282B">
        <w:t>о</w:t>
      </w:r>
      <w:r w:rsidRPr="006C282B">
        <w:t>ла, как одной из основных и всеобъемлющих классификационных категорий, а также отражать все гендерные вопросы в статистических данных.</w:t>
      </w:r>
    </w:p>
    <w:p w:rsidR="00E16760" w:rsidRPr="006C282B" w:rsidRDefault="00E16760" w:rsidP="00261F74">
      <w:pPr>
        <w:pStyle w:val="SingleTxt"/>
      </w:pPr>
      <w:r w:rsidRPr="006C282B">
        <w:t>13.</w:t>
      </w:r>
      <w:r w:rsidRPr="006C282B">
        <w:tab/>
        <w:t>Анализ влияния и оценка осуществления антидискриминационного зак</w:t>
      </w:r>
      <w:r w:rsidRPr="006C282B">
        <w:t>о</w:t>
      </w:r>
      <w:r w:rsidRPr="006C282B">
        <w:t xml:space="preserve">нодательства для повышения </w:t>
      </w:r>
      <w:r w:rsidRPr="001D328E">
        <w:t>степени</w:t>
      </w:r>
      <w:r w:rsidRPr="006C282B">
        <w:t xml:space="preserve"> применимости путем подготовки и вн</w:t>
      </w:r>
      <w:r w:rsidRPr="006C282B">
        <w:t>е</w:t>
      </w:r>
      <w:r w:rsidRPr="006C282B">
        <w:t>сения необходимых поправок, а также укрепления его дальнейшего осущест</w:t>
      </w:r>
      <w:r w:rsidRPr="006C282B">
        <w:t>в</w:t>
      </w:r>
      <w:r w:rsidRPr="006C282B">
        <w:t>ления в целях борьбы с дискриминацией включены в Национальную стратегию обеспечения равноправия мужчин и</w:t>
      </w:r>
      <w:r>
        <w:t xml:space="preserve"> </w:t>
      </w:r>
      <w:r w:rsidRPr="006C282B">
        <w:t>женщин на 2006–2010 годы в качестве о</w:t>
      </w:r>
      <w:r w:rsidRPr="006C282B">
        <w:t>т</w:t>
      </w:r>
      <w:r w:rsidRPr="006C282B">
        <w:t>дельного направления работы. На регулярной основе осуществляется монит</w:t>
      </w:r>
      <w:r w:rsidRPr="006C282B">
        <w:t>о</w:t>
      </w:r>
      <w:r w:rsidRPr="006C282B">
        <w:t xml:space="preserve">ринг влияния отдельных законов, принимаются соответствующие поправки и в законодательство вносится большое </w:t>
      </w:r>
      <w:r>
        <w:t>количеств</w:t>
      </w:r>
      <w:r w:rsidRPr="006C282B">
        <w:t xml:space="preserve">о новых важных изменений. </w:t>
      </w:r>
      <w:r w:rsidR="003633EA">
        <w:t>См. </w:t>
      </w:r>
      <w:r w:rsidRPr="006C282B">
        <w:t xml:space="preserve">перечень законодательных актов и прочих нормативных документов в </w:t>
      </w:r>
      <w:r>
        <w:t>п</w:t>
      </w:r>
      <w:r w:rsidRPr="006C282B">
        <w:t>р</w:t>
      </w:r>
      <w:r w:rsidRPr="006C282B">
        <w:t>и</w:t>
      </w:r>
      <w:r w:rsidRPr="006C282B">
        <w:t xml:space="preserve">ложении 1, а также ответы в статье 2 </w:t>
      </w:r>
      <w:r w:rsidRPr="006C282B">
        <w:rPr>
          <w:lang w:val="en-US"/>
        </w:rPr>
        <w:t>a</w:t>
      </w:r>
      <w:r>
        <w:t>–</w:t>
      </w:r>
      <w:r w:rsidRPr="006C282B">
        <w:rPr>
          <w:lang w:val="en-US"/>
        </w:rPr>
        <w:t>b</w:t>
      </w:r>
      <w:r w:rsidRPr="006C282B">
        <w:t>).</w:t>
      </w:r>
    </w:p>
    <w:p w:rsidR="00E16760" w:rsidRPr="006C282B" w:rsidRDefault="00E16760" w:rsidP="00261F74">
      <w:pPr>
        <w:pStyle w:val="SingleTxt"/>
      </w:pPr>
      <w:r w:rsidRPr="006C282B">
        <w:t>14.</w:t>
      </w:r>
      <w:r w:rsidRPr="006C282B">
        <w:tab/>
        <w:t>Управление по вопросам равноправия мужчин и</w:t>
      </w:r>
      <w:r>
        <w:t xml:space="preserve"> </w:t>
      </w:r>
      <w:r w:rsidRPr="006C282B">
        <w:t>женщин отвечает за надзор над реализацией Национальной стратегии обеспечения равноправия мужчин и</w:t>
      </w:r>
      <w:r>
        <w:t xml:space="preserve"> </w:t>
      </w:r>
      <w:r w:rsidRPr="006C282B">
        <w:t>женщин, как важнейшей национальной программ</w:t>
      </w:r>
      <w:r>
        <w:t>ы</w:t>
      </w:r>
      <w:r w:rsidRPr="006C282B">
        <w:t>, направленной на ликвидацию дискриминации в отношении</w:t>
      </w:r>
      <w:r>
        <w:t xml:space="preserve"> </w:t>
      </w:r>
      <w:r w:rsidRPr="006C282B">
        <w:t xml:space="preserve">женщин, и каждые два </w:t>
      </w:r>
      <w:r>
        <w:t xml:space="preserve">года </w:t>
      </w:r>
      <w:r w:rsidRPr="006C282B">
        <w:t>должно представлять правительству Республики Хорвати</w:t>
      </w:r>
      <w:r>
        <w:t>и</w:t>
      </w:r>
      <w:r w:rsidRPr="006C282B">
        <w:t xml:space="preserve"> отчет о ходе ее реализации. Отчеты о ходе реализации Национальной стратегии обеспечения равноправия мужчин и женщин за период с октября 2006 года по декабрь 2008 года, а также за 2009 и 2010 годы были представлены </w:t>
      </w:r>
      <w:r>
        <w:t>п</w:t>
      </w:r>
      <w:r w:rsidRPr="006C282B">
        <w:t>равительству Республики Хорвати</w:t>
      </w:r>
      <w:r>
        <w:t>и</w:t>
      </w:r>
      <w:r w:rsidRPr="006C282B">
        <w:t>. Оба отчета содержат исчерпывающую информацию о положении дел по ка</w:t>
      </w:r>
      <w:r w:rsidRPr="006C282B">
        <w:t>ж</w:t>
      </w:r>
      <w:r w:rsidRPr="006C282B">
        <w:t>дому из направлений работы, анализ достигнутых результатов и рекомендации в отношении дальнейших действий. Данные отчеты находятся в открытом д</w:t>
      </w:r>
      <w:r w:rsidRPr="006C282B">
        <w:t>о</w:t>
      </w:r>
      <w:r w:rsidRPr="006C282B">
        <w:t xml:space="preserve">ступе на веб-сайте Управления </w:t>
      </w:r>
      <w:hyperlink r:id="rId16" w:history="1">
        <w:r w:rsidRPr="006C282B">
          <w:t>www.ured-ravnopravnost.hr</w:t>
        </w:r>
      </w:hyperlink>
      <w:r w:rsidRPr="006C282B">
        <w:t xml:space="preserve">. Кроме того, во вводной части Национальной стратегии обеспечения равноправия мужчин и женщин на 2006–2010 годы (далее </w:t>
      </w:r>
      <w:r w:rsidR="003633EA">
        <w:t>“</w:t>
      </w:r>
      <w:r w:rsidRPr="006C282B">
        <w:t>Национальная стратегия</w:t>
      </w:r>
      <w:r w:rsidR="003633EA">
        <w:t>”</w:t>
      </w:r>
      <w:r w:rsidRPr="006C282B">
        <w:t>) содержится информация о реализации предыдущей Национальной стратегии обеспечения равноправия мужчин и женщин на 2001–2005 годы. Вопросы реализации Национальной стратегии обсуждались на заседаниях Комитета по вопросам равноправия мужчин и</w:t>
      </w:r>
      <w:r>
        <w:t xml:space="preserve"> </w:t>
      </w:r>
      <w:r w:rsidRPr="006C282B">
        <w:t>женщин</w:t>
      </w:r>
      <w:r w:rsidRPr="007F1B70">
        <w:t xml:space="preserve"> </w:t>
      </w:r>
      <w:r w:rsidRPr="006C282B">
        <w:t>парламента</w:t>
      </w:r>
      <w:r>
        <w:t xml:space="preserve"> Х</w:t>
      </w:r>
      <w:r w:rsidRPr="006C282B">
        <w:t>орват</w:t>
      </w:r>
      <w:r>
        <w:t>ии</w:t>
      </w:r>
      <w:r w:rsidRPr="006C282B">
        <w:t xml:space="preserve">, а также на пленарных заседаниях парламента. </w:t>
      </w:r>
      <w:r>
        <w:t>С</w:t>
      </w:r>
      <w:r w:rsidRPr="006C282B">
        <w:t xml:space="preserve"> 2005 года Управление представляет годовые отчеты о реализации Национальной стратегии в соответствии с обязательствами, пр</w:t>
      </w:r>
      <w:r w:rsidRPr="006C282B">
        <w:t>и</w:t>
      </w:r>
      <w:r w:rsidRPr="006C282B">
        <w:t xml:space="preserve">нятыми в рамках переговоров по вступлению в Европейский </w:t>
      </w:r>
      <w:r>
        <w:t>с</w:t>
      </w:r>
      <w:r w:rsidRPr="006C282B">
        <w:t xml:space="preserve">оюз, Глава 19 </w:t>
      </w:r>
      <w:r w:rsidR="003633EA">
        <w:t>“</w:t>
      </w:r>
      <w:r w:rsidRPr="006C282B">
        <w:t>Социальная политика и занятость</w:t>
      </w:r>
      <w:r w:rsidR="003633EA">
        <w:t>”</w:t>
      </w:r>
      <w:r w:rsidRPr="006C282B">
        <w:t>. В дополнение к этому подготавливается большое количество других отчетов для нужд Совета и различных комитетов и подкомитетов Соглашения о стабилизации и ассоциации, а также шестимеся</w:t>
      </w:r>
      <w:r w:rsidRPr="006C282B">
        <w:t>ч</w:t>
      </w:r>
      <w:r w:rsidRPr="006C282B">
        <w:t xml:space="preserve">ные отчеты о </w:t>
      </w:r>
      <w:r w:rsidR="003633EA">
        <w:t>“</w:t>
      </w:r>
      <w:r w:rsidRPr="006C282B">
        <w:t>Самостоятельной оценке прогресса, достигнутого РХ в процессе вступления в ЕС</w:t>
      </w:r>
      <w:r w:rsidR="003633EA">
        <w:t>”</w:t>
      </w:r>
      <w:r w:rsidRPr="006C282B">
        <w:t>. Обязательство о реализации Национальной стратегии также включено во все</w:t>
      </w:r>
      <w:r>
        <w:t xml:space="preserve"> </w:t>
      </w:r>
      <w:r w:rsidRPr="006C282B">
        <w:t>годовые Национальные программы вступления Республики Хорвати</w:t>
      </w:r>
      <w:r>
        <w:t>и</w:t>
      </w:r>
      <w:r w:rsidRPr="006C282B">
        <w:t xml:space="preserve"> в Европейский </w:t>
      </w:r>
      <w:r>
        <w:t>с</w:t>
      </w:r>
      <w:r w:rsidRPr="006C282B">
        <w:t>оюз в период с 2004 по 2010 год. Данное требование также входит в программу работы правительства Республики Хорвати</w:t>
      </w:r>
      <w:r>
        <w:t>и</w:t>
      </w:r>
      <w:r w:rsidRPr="006C282B">
        <w:t xml:space="preserve"> по пр</w:t>
      </w:r>
      <w:r w:rsidRPr="006C282B">
        <w:t>и</w:t>
      </w:r>
      <w:r w:rsidRPr="006C282B">
        <w:t>нятию и осуществлению свода законов ЕС в 2010 году. После завершени</w:t>
      </w:r>
      <w:r>
        <w:t>я</w:t>
      </w:r>
      <w:r w:rsidRPr="006C282B">
        <w:t xml:space="preserve"> п</w:t>
      </w:r>
      <w:r w:rsidRPr="006C282B">
        <w:t>е</w:t>
      </w:r>
      <w:r w:rsidRPr="006C282B">
        <w:t xml:space="preserve">реговоров по Главе 19 </w:t>
      </w:r>
      <w:r w:rsidR="003633EA">
        <w:t>“</w:t>
      </w:r>
      <w:r w:rsidRPr="006C282B">
        <w:t>Социальная политика и занятость</w:t>
      </w:r>
      <w:r w:rsidR="003633EA">
        <w:t>”</w:t>
      </w:r>
      <w:r w:rsidRPr="006C282B">
        <w:t xml:space="preserve"> процесс предоста</w:t>
      </w:r>
      <w:r w:rsidRPr="006C282B">
        <w:t>в</w:t>
      </w:r>
      <w:r w:rsidRPr="006C282B">
        <w:t xml:space="preserve">ления отчетов получил дальнейшее развитие в виде </w:t>
      </w:r>
      <w:r w:rsidR="003633EA">
        <w:t>“</w:t>
      </w:r>
      <w:r w:rsidRPr="006C282B">
        <w:t>таблиц контроля текущих параметров</w:t>
      </w:r>
      <w:r w:rsidR="003633EA">
        <w:t>”</w:t>
      </w:r>
      <w:r w:rsidRPr="006C282B">
        <w:t>, в рамках которых была введена обязанность представления о</w:t>
      </w:r>
      <w:r w:rsidRPr="006C282B">
        <w:t>б</w:t>
      </w:r>
      <w:r w:rsidRPr="006C282B">
        <w:t>новленной информации о достигнутых результатах, принятых мерах и план</w:t>
      </w:r>
      <w:r w:rsidRPr="006C282B">
        <w:t>и</w:t>
      </w:r>
      <w:r w:rsidRPr="006C282B">
        <w:t>руемых мероприятиях в рамках реализации Национальной стратегии, включая деятельность омбудсмена по вопросам гендерного равенства как независимого органа. В своем последнем Отчете о положении дел с вступлением Республики Хорвати</w:t>
      </w:r>
      <w:r>
        <w:t>и</w:t>
      </w:r>
      <w:r w:rsidRPr="006C282B">
        <w:t xml:space="preserve"> в ЕС за 2010 год Европейская комиссия указала на существенный прогресс, достигнутый в области гендерного равенства, прав</w:t>
      </w:r>
      <w:r>
        <w:t xml:space="preserve"> </w:t>
      </w:r>
      <w:r w:rsidRPr="006C282B">
        <w:t>женщин и прим</w:t>
      </w:r>
      <w:r w:rsidRPr="006C282B">
        <w:t>е</w:t>
      </w:r>
      <w:r w:rsidRPr="006C282B">
        <w:t>нения принципа равных возможностей. Она также отметила прогресс, дости</w:t>
      </w:r>
      <w:r w:rsidRPr="006C282B">
        <w:t>г</w:t>
      </w:r>
      <w:r w:rsidRPr="006C282B">
        <w:t>нутый в реализации Национальной стратегии обеспечения равноправия му</w:t>
      </w:r>
      <w:r w:rsidRPr="006C282B">
        <w:t>ж</w:t>
      </w:r>
      <w:r w:rsidRPr="006C282B">
        <w:t>чин и</w:t>
      </w:r>
      <w:r>
        <w:t xml:space="preserve"> </w:t>
      </w:r>
      <w:r w:rsidRPr="006C282B">
        <w:t>женщин на 2006–2010 годы, продолжающуюся работу по повышению осведомленности в области гендерного равенства, а также включение генде</w:t>
      </w:r>
      <w:r w:rsidRPr="006C282B">
        <w:t>р</w:t>
      </w:r>
      <w:r w:rsidRPr="006C282B">
        <w:t>ных аспектов в государственную политику и антидискриминационное закон</w:t>
      </w:r>
      <w:r w:rsidRPr="006C282B">
        <w:t>о</w:t>
      </w:r>
      <w:r w:rsidRPr="006C282B">
        <w:t>дательство.</w:t>
      </w:r>
    </w:p>
    <w:p w:rsidR="00630BAD" w:rsidRPr="00630BAD" w:rsidRDefault="00630BAD" w:rsidP="00630BAD">
      <w:pPr>
        <w:pStyle w:val="SingleTxt"/>
        <w:spacing w:after="0" w:line="120" w:lineRule="exact"/>
        <w:rPr>
          <w:sz w:val="10"/>
        </w:rPr>
      </w:pPr>
    </w:p>
    <w:p w:rsidR="00E16760" w:rsidRPr="006C282B" w:rsidRDefault="00630BAD" w:rsidP="00630B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C38">
        <w:tab/>
      </w:r>
      <w:r w:rsidRPr="00E96C38">
        <w:tab/>
      </w:r>
      <w:r w:rsidR="00E16760" w:rsidRPr="006C282B">
        <w:t xml:space="preserve">Пункты 25 и 26 </w:t>
      </w:r>
    </w:p>
    <w:p w:rsidR="00630BAD" w:rsidRPr="00630BAD" w:rsidRDefault="00630BAD" w:rsidP="00630BAD">
      <w:pPr>
        <w:pStyle w:val="SingleTxt"/>
        <w:spacing w:after="0" w:line="120" w:lineRule="exact"/>
        <w:rPr>
          <w:sz w:val="10"/>
          <w:szCs w:val="24"/>
        </w:rPr>
      </w:pPr>
    </w:p>
    <w:p w:rsidR="00E16760" w:rsidRPr="006C282B" w:rsidRDefault="00E16760" w:rsidP="00261F74">
      <w:pPr>
        <w:pStyle w:val="SingleTxt"/>
      </w:pPr>
      <w:r w:rsidRPr="006C282B">
        <w:rPr>
          <w:szCs w:val="24"/>
        </w:rPr>
        <w:t>15.</w:t>
      </w:r>
      <w:r w:rsidRPr="006C282B">
        <w:rPr>
          <w:szCs w:val="24"/>
        </w:rPr>
        <w:tab/>
        <w:t xml:space="preserve">Финансирование деятельности </w:t>
      </w:r>
      <w:r w:rsidRPr="006C282B">
        <w:t>Управления по вопросам равноправия мужчин и женщин проходит отдельной строкой в государственном бюджете. С момента создания Управления в 2004 году объемы его финансирования и чи</w:t>
      </w:r>
      <w:r w:rsidRPr="006C282B">
        <w:t>с</w:t>
      </w:r>
      <w:r w:rsidRPr="006C282B">
        <w:t>ленность персонала постоянно увеличиваются. Численность персонала Упра</w:t>
      </w:r>
      <w:r w:rsidRPr="006C282B">
        <w:t>в</w:t>
      </w:r>
      <w:r w:rsidRPr="006C282B">
        <w:t>ления выросла с 2 человек в 2004 году, 4 человек в 2005 году и 6 человек в 2006</w:t>
      </w:r>
      <w:r>
        <w:t>–</w:t>
      </w:r>
      <w:r w:rsidRPr="006C282B">
        <w:t xml:space="preserve">2009 годах до 7 в 2010 году. Бюджет Управления увеличился </w:t>
      </w:r>
      <w:r>
        <w:t>с</w:t>
      </w:r>
      <w:r w:rsidRPr="006C282B">
        <w:t xml:space="preserve"> 964 000 кун в 2004 году, 1 700 000 кун в 2005 году, 3 300 000 кун в 2006 году, 3 700 000 кун в 2007 году до 4 100 000 кун в 2008 году. Из-за экономической рецессии и сокращения государственного бюджета бюджет Управления сокр</w:t>
      </w:r>
      <w:r w:rsidRPr="006C282B">
        <w:t>а</w:t>
      </w:r>
      <w:r w:rsidRPr="006C282B">
        <w:t>тился до 2 700 000 кун в 2009 году и 2 450 000 кун в 2010 году. Совет Орган</w:t>
      </w:r>
      <w:r w:rsidRPr="006C282B">
        <w:t>и</w:t>
      </w:r>
      <w:r w:rsidRPr="006C282B">
        <w:t>зации Объединенных Наций по правам</w:t>
      </w:r>
      <w:r>
        <w:t xml:space="preserve"> </w:t>
      </w:r>
      <w:r w:rsidRPr="006C282B">
        <w:t>человека, представляя УПО по Хорв</w:t>
      </w:r>
      <w:r w:rsidRPr="006C282B">
        <w:t>а</w:t>
      </w:r>
      <w:r w:rsidRPr="006C282B">
        <w:t>тии в декабре 2010 года, рекомендовал расширить потенциал Управления по вопросам равноправия мужчин и</w:t>
      </w:r>
      <w:r>
        <w:t xml:space="preserve"> </w:t>
      </w:r>
      <w:r w:rsidRPr="006C282B">
        <w:t>женщин с точки зрения людских ресурсов и финансирования. В процессе принятия нового Закона о равноправии мужчин и</w:t>
      </w:r>
      <w:r>
        <w:t xml:space="preserve"> </w:t>
      </w:r>
      <w:r w:rsidRPr="006C282B">
        <w:t>женщин в 2008 году отмечалась необходимость укрепления потенциала лю</w:t>
      </w:r>
      <w:r w:rsidRPr="006C282B">
        <w:t>д</w:t>
      </w:r>
      <w:r w:rsidRPr="006C282B">
        <w:t>ских ресурсов Управления по вопросам равноправия мужчин и</w:t>
      </w:r>
      <w:r>
        <w:t xml:space="preserve"> </w:t>
      </w:r>
      <w:r w:rsidRPr="006C282B">
        <w:t>женщин.</w:t>
      </w:r>
    </w:p>
    <w:p w:rsidR="00E16760" w:rsidRPr="006C282B" w:rsidRDefault="00E16760" w:rsidP="00261F74">
      <w:pPr>
        <w:pStyle w:val="SingleTxt"/>
      </w:pPr>
      <w:r w:rsidRPr="006C282B">
        <w:t>16.</w:t>
      </w:r>
      <w:r w:rsidRPr="006C282B">
        <w:tab/>
        <w:t>Финансирование деятельности Канцелярии омбудсмена по вопросам ге</w:t>
      </w:r>
      <w:r w:rsidRPr="006C282B">
        <w:t>н</w:t>
      </w:r>
      <w:r w:rsidRPr="006C282B">
        <w:t>дерного равенства осуществляется из государственного бюджета, при этом его объем увеличился с 1 525 405 кун в 2005 году до 2 952 300 кун в 2010 году. С</w:t>
      </w:r>
      <w:r>
        <w:t> </w:t>
      </w:r>
      <w:r w:rsidRPr="001D328E">
        <w:t>момента</w:t>
      </w:r>
      <w:r w:rsidRPr="006C282B">
        <w:t xml:space="preserve"> создания Канцелярии омбудсмена по вопросам гендерного раве</w:t>
      </w:r>
      <w:r w:rsidRPr="006C282B">
        <w:t>н</w:t>
      </w:r>
      <w:r w:rsidRPr="006C282B">
        <w:t>ства и до 2010 года в ней, помимо омбудсмена по вопросам гендерного раве</w:t>
      </w:r>
      <w:r w:rsidRPr="006C282B">
        <w:t>н</w:t>
      </w:r>
      <w:r w:rsidRPr="006C282B">
        <w:t>ства и ее заместителя, работало 8 человек (всего 10 человек), а в 2010 году численность персонала была увеличена до 11 человек, доведя общее число с</w:t>
      </w:r>
      <w:r w:rsidRPr="006C282B">
        <w:t>о</w:t>
      </w:r>
      <w:r w:rsidRPr="006C282B">
        <w:t>трудников до 13 человек. В соответствии с Законом о равноправии мужчин и</w:t>
      </w:r>
      <w:r>
        <w:t xml:space="preserve"> </w:t>
      </w:r>
      <w:r w:rsidRPr="006C282B">
        <w:t>женщин 2008 года функции независимого органа, отвечающего за ликвидацию гендерной дискриминации, возложены на омбудсмена по вопросам гендерного равенства, круг обязанностей которой был скорректирован на основании обяз</w:t>
      </w:r>
      <w:r w:rsidRPr="006C282B">
        <w:t>а</w:t>
      </w:r>
      <w:r w:rsidRPr="006C282B">
        <w:t>тельств, вытекающих из принятия свода законов ЕС, предусмотренного Дире</w:t>
      </w:r>
      <w:r w:rsidRPr="006C282B">
        <w:t>к</w:t>
      </w:r>
      <w:r w:rsidRPr="006C282B">
        <w:t>тивой 2002/73/ЕС и Директивой 2006/54/</w:t>
      </w:r>
      <w:r w:rsidRPr="006C282B">
        <w:rPr>
          <w:lang w:val="en-US"/>
        </w:rPr>
        <w:t>EZ</w:t>
      </w:r>
      <w:r w:rsidRPr="006C282B">
        <w:t xml:space="preserve"> о реализации принципа равных возможностей и равного отношения к мужчинам и</w:t>
      </w:r>
      <w:r>
        <w:t xml:space="preserve"> </w:t>
      </w:r>
      <w:r w:rsidRPr="006C282B">
        <w:t>женщинам применительно к занятости и роду занятий. Закон о борьбе с дискриминацией расширил комп</w:t>
      </w:r>
      <w:r w:rsidRPr="006C282B">
        <w:t>е</w:t>
      </w:r>
      <w:r w:rsidRPr="006C282B">
        <w:t>тенцию омбудсмена по вопросам гендерного равенства, позволив ей участв</w:t>
      </w:r>
      <w:r w:rsidRPr="006C282B">
        <w:t>о</w:t>
      </w:r>
      <w:r w:rsidRPr="006C282B">
        <w:t>вать в судебном производстве на стороне истца.</w:t>
      </w:r>
    </w:p>
    <w:p w:rsidR="00E16760" w:rsidRPr="006C282B" w:rsidRDefault="00E16760" w:rsidP="00261F74">
      <w:pPr>
        <w:pStyle w:val="SingleTxt"/>
      </w:pPr>
      <w:r w:rsidRPr="006C282B">
        <w:t>17.</w:t>
      </w:r>
      <w:r w:rsidRPr="006C282B">
        <w:tab/>
        <w:t>Управление по вопросам равноправия мужчин и</w:t>
      </w:r>
      <w:r>
        <w:t xml:space="preserve"> </w:t>
      </w:r>
      <w:r w:rsidRPr="006C282B">
        <w:t>женщин при правител</w:t>
      </w:r>
      <w:r w:rsidRPr="006C282B">
        <w:t>ь</w:t>
      </w:r>
      <w:r w:rsidRPr="006C282B">
        <w:t>стве Республики Хорвати</w:t>
      </w:r>
      <w:r>
        <w:t>и</w:t>
      </w:r>
      <w:r w:rsidRPr="006C282B">
        <w:t xml:space="preserve"> на регулярной основе сотрудничает с Комитетом по </w:t>
      </w:r>
      <w:r w:rsidRPr="001D328E">
        <w:t>вопросам</w:t>
      </w:r>
      <w:r w:rsidRPr="006C282B">
        <w:t xml:space="preserve"> равноправия мужчин и</w:t>
      </w:r>
      <w:r>
        <w:t xml:space="preserve"> </w:t>
      </w:r>
      <w:r w:rsidRPr="006C282B">
        <w:t>женщин парламента</w:t>
      </w:r>
      <w:r>
        <w:t xml:space="preserve"> Х</w:t>
      </w:r>
      <w:r w:rsidRPr="006C282B">
        <w:t>орват</w:t>
      </w:r>
      <w:r>
        <w:t>ии</w:t>
      </w:r>
      <w:r w:rsidRPr="006C282B">
        <w:t xml:space="preserve"> и омбудсменом по вопросам гендерного равенства в том, что касается совместного участия в большом </w:t>
      </w:r>
      <w:r>
        <w:t>количеств</w:t>
      </w:r>
      <w:r w:rsidRPr="006C282B">
        <w:t>е различных заседаний, конференций, форумов, дискуссий за круглым столом, общественных дебатах и других мероприятиях, зачастую в сотрудничестве с уездными комиссиями по вопросам равноправия мужчин и</w:t>
      </w:r>
      <w:r>
        <w:t xml:space="preserve"> </w:t>
      </w:r>
      <w:r w:rsidRPr="006C282B">
        <w:t>женщин и Н</w:t>
      </w:r>
      <w:r>
        <w:t>П</w:t>
      </w:r>
      <w:r w:rsidRPr="006C282B">
        <w:t>О. Указанные организации также сотрудничают в области подг</w:t>
      </w:r>
      <w:r w:rsidRPr="006C282B">
        <w:t>о</w:t>
      </w:r>
      <w:r w:rsidRPr="006C282B">
        <w:t>товки соответствующих документов. Комитет по вопросам равноправия му</w:t>
      </w:r>
      <w:r w:rsidRPr="006C282B">
        <w:t>ж</w:t>
      </w:r>
      <w:r w:rsidRPr="006C282B">
        <w:t>чин и женщин провел ряд тематических заседаний, на которых обсуждались Национальная стратегия обеспечения равноправия мужчин и</w:t>
      </w:r>
      <w:r>
        <w:t xml:space="preserve"> </w:t>
      </w:r>
      <w:r w:rsidRPr="006C282B">
        <w:t>женщин, новый Закон о равноправии мужчин и</w:t>
      </w:r>
      <w:r>
        <w:t xml:space="preserve"> </w:t>
      </w:r>
      <w:r w:rsidRPr="006C282B">
        <w:t>женщин, положение</w:t>
      </w:r>
      <w:r>
        <w:t xml:space="preserve"> </w:t>
      </w:r>
      <w:r w:rsidRPr="006C282B">
        <w:t xml:space="preserve">женщин </w:t>
      </w:r>
      <w:r>
        <w:t xml:space="preserve">на </w:t>
      </w:r>
      <w:r w:rsidRPr="006C282B">
        <w:t>рынке труда, политическое участие</w:t>
      </w:r>
      <w:r>
        <w:t xml:space="preserve"> </w:t>
      </w:r>
      <w:r w:rsidRPr="006C282B">
        <w:t xml:space="preserve">женщин в местных выборах, отчет Хорватского радио и телевидения (далее </w:t>
      </w:r>
      <w:r w:rsidR="003633EA">
        <w:t>“</w:t>
      </w:r>
      <w:r w:rsidRPr="006C282B">
        <w:t>ХРТ</w:t>
      </w:r>
      <w:r w:rsidR="003633EA">
        <w:t>”</w:t>
      </w:r>
      <w:r w:rsidRPr="006C282B">
        <w:t>) о пропаганде равноправия мужчин и</w:t>
      </w:r>
      <w:r>
        <w:t xml:space="preserve"> </w:t>
      </w:r>
      <w:r w:rsidRPr="006C282B">
        <w:t>женщин и другие вопросы. Управление по вопросам равноправия мужчин и</w:t>
      </w:r>
      <w:r>
        <w:t xml:space="preserve"> </w:t>
      </w:r>
      <w:r w:rsidRPr="006C282B">
        <w:t>женщин к</w:t>
      </w:r>
      <w:r w:rsidRPr="006C282B">
        <w:t>о</w:t>
      </w:r>
      <w:r w:rsidRPr="006C282B">
        <w:t>ординирует работу уездных комиссий по вопросам равноправия мужчин и</w:t>
      </w:r>
      <w:r>
        <w:t xml:space="preserve"> </w:t>
      </w:r>
      <w:r w:rsidRPr="006C282B">
        <w:t>женщин, и в этих целях им был реализован ряд мероприятий и введена практ</w:t>
      </w:r>
      <w:r w:rsidRPr="006C282B">
        <w:t>и</w:t>
      </w:r>
      <w:r w:rsidRPr="006C282B">
        <w:t>ка проведения ежегодных координационных совещаний представителей ук</w:t>
      </w:r>
      <w:r w:rsidRPr="006C282B">
        <w:t>а</w:t>
      </w:r>
      <w:r w:rsidRPr="006C282B">
        <w:t>занных комиссий. База данных по все</w:t>
      </w:r>
      <w:r>
        <w:t>м</w:t>
      </w:r>
      <w:r w:rsidRPr="006C282B">
        <w:t xml:space="preserve"> уездным, городским и муниципальным комиссиям по вопросам равноправия мужчин и</w:t>
      </w:r>
      <w:r>
        <w:t xml:space="preserve"> </w:t>
      </w:r>
      <w:r w:rsidRPr="006C282B">
        <w:t xml:space="preserve">женщин находится в открытом доступе на веб-сайте Управления </w:t>
      </w:r>
      <w:hyperlink r:id="rId17" w:history="1">
        <w:r w:rsidRPr="006C282B">
          <w:t>www.ured-ravnopravnost.hr</w:t>
        </w:r>
      </w:hyperlink>
      <w:r w:rsidRPr="006C282B">
        <w:t>. В базе данных с</w:t>
      </w:r>
      <w:r w:rsidRPr="006C282B">
        <w:t>о</w:t>
      </w:r>
      <w:r w:rsidRPr="006C282B">
        <w:t>держится общая информация о деятельности комиссий. В 2009 году Управл</w:t>
      </w:r>
      <w:r w:rsidRPr="006C282B">
        <w:t>е</w:t>
      </w:r>
      <w:r w:rsidRPr="006C282B">
        <w:t>ние провело тендер на оказание финансовой поддержки проектам Н</w:t>
      </w:r>
      <w:r>
        <w:t>П</w:t>
      </w:r>
      <w:r w:rsidRPr="006C282B">
        <w:t>О в обл</w:t>
      </w:r>
      <w:r w:rsidRPr="006C282B">
        <w:t>а</w:t>
      </w:r>
      <w:r w:rsidRPr="006C282B">
        <w:t>сти укрепления институциональных механизмов и обучения членов уездных комиссий по вопросам равноправия мужчин и женщин. Кроме того, на рег</w:t>
      </w:r>
      <w:r w:rsidRPr="006C282B">
        <w:t>у</w:t>
      </w:r>
      <w:r w:rsidRPr="006C282B">
        <w:t xml:space="preserve">лярной основе осуществляется сотрудничество с координаторами по вопросам гендерного равенства в государственных органах управления. В 2009–2010 годах были проведены четыре однодневных семинара по теме </w:t>
      </w:r>
      <w:r w:rsidR="003633EA">
        <w:t>“</w:t>
      </w:r>
      <w:r w:rsidRPr="006C282B">
        <w:t>Полож</w:t>
      </w:r>
      <w:r w:rsidRPr="006C282B">
        <w:t>е</w:t>
      </w:r>
      <w:r w:rsidRPr="006C282B">
        <w:t>ния законодательства, касающиеся гендерного равенства</w:t>
      </w:r>
      <w:r w:rsidR="003633EA">
        <w:t>”</w:t>
      </w:r>
      <w:r w:rsidRPr="006C282B">
        <w:t xml:space="preserve"> в Центре обучения гражданской службы при Министерстве государственного управления. Сотру</w:t>
      </w:r>
      <w:r w:rsidRPr="006C282B">
        <w:t>д</w:t>
      </w:r>
      <w:r w:rsidRPr="006C282B">
        <w:t>ничество с гражданским обществом ведется в форме финансирования на п</w:t>
      </w:r>
      <w:r w:rsidRPr="006C282B">
        <w:t>о</w:t>
      </w:r>
      <w:r w:rsidRPr="006C282B">
        <w:t>стоянной основе проектов Н</w:t>
      </w:r>
      <w:r>
        <w:t>П</w:t>
      </w:r>
      <w:r w:rsidRPr="006C282B">
        <w:t>О. Информация по данному вопросу представл</w:t>
      </w:r>
      <w:r w:rsidRPr="006C282B">
        <w:t>е</w:t>
      </w:r>
      <w:r w:rsidRPr="006C282B">
        <w:t>н</w:t>
      </w:r>
      <w:r>
        <w:t>а</w:t>
      </w:r>
      <w:r w:rsidRPr="006C282B">
        <w:t xml:space="preserve"> в таблице 6 </w:t>
      </w:r>
      <w:r>
        <w:t>п</w:t>
      </w:r>
      <w:r w:rsidRPr="006C282B">
        <w:t>риложения 2 к настоящему докладу. Управление занимается, в партнерстве с Н</w:t>
      </w:r>
      <w:r>
        <w:t>П</w:t>
      </w:r>
      <w:r w:rsidRPr="006C282B">
        <w:t xml:space="preserve">О, проведением большого </w:t>
      </w:r>
      <w:r>
        <w:t>количеств</w:t>
      </w:r>
      <w:r w:rsidRPr="006C282B">
        <w:t xml:space="preserve">а других мероприятий и направляет своих представителей для участия в работе по подготовке проектов соответствующих нормативных документов. </w:t>
      </w:r>
      <w:r w:rsidR="003633EA">
        <w:t>См. </w:t>
      </w:r>
      <w:r w:rsidRPr="006C282B">
        <w:t>ответы, содержащиеся в пунктах 86 и 87 статьи 2.</w:t>
      </w:r>
    </w:p>
    <w:p w:rsidR="00630BAD" w:rsidRPr="00630BAD" w:rsidRDefault="00630BAD" w:rsidP="00630BAD">
      <w:pPr>
        <w:pStyle w:val="SingleTxt"/>
        <w:spacing w:after="0" w:line="120" w:lineRule="exact"/>
        <w:rPr>
          <w:sz w:val="10"/>
        </w:rPr>
      </w:pPr>
    </w:p>
    <w:p w:rsidR="00E16760" w:rsidRPr="006C282B" w:rsidRDefault="00630BAD" w:rsidP="00630B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C38">
        <w:tab/>
      </w:r>
      <w:r w:rsidRPr="00E96C38">
        <w:tab/>
      </w:r>
      <w:r w:rsidR="00E16760" w:rsidRPr="006C282B">
        <w:t>Пункты 27 и 28</w:t>
      </w:r>
    </w:p>
    <w:p w:rsidR="00630BAD" w:rsidRPr="00630BAD" w:rsidRDefault="00630BAD" w:rsidP="00630BAD">
      <w:pPr>
        <w:pStyle w:val="SingleTxt"/>
        <w:spacing w:after="0" w:line="120" w:lineRule="exact"/>
        <w:rPr>
          <w:sz w:val="10"/>
        </w:rPr>
      </w:pPr>
    </w:p>
    <w:p w:rsidR="00E16760" w:rsidRPr="006C282B" w:rsidRDefault="00E16760" w:rsidP="00261F74">
      <w:pPr>
        <w:pStyle w:val="SingleTxt"/>
      </w:pPr>
      <w:r w:rsidRPr="006C282B">
        <w:t>18.</w:t>
      </w:r>
      <w:r w:rsidRPr="006C282B">
        <w:tab/>
        <w:t>Национальное законодательство было также приведено в соответствие со сводом законо</w:t>
      </w:r>
      <w:r>
        <w:t>в</w:t>
      </w:r>
      <w:r w:rsidRPr="006C282B">
        <w:t xml:space="preserve"> Европейского союза (далее </w:t>
      </w:r>
      <w:r w:rsidR="003633EA">
        <w:t>“</w:t>
      </w:r>
      <w:r w:rsidRPr="006C282B">
        <w:t>ЕС</w:t>
      </w:r>
      <w:r w:rsidR="003633EA">
        <w:t>”</w:t>
      </w:r>
      <w:r w:rsidRPr="006C282B">
        <w:t xml:space="preserve">) при обсуждении Главы 19 </w:t>
      </w:r>
      <w:r w:rsidR="003633EA">
        <w:t>“</w:t>
      </w:r>
      <w:r w:rsidRPr="006C282B">
        <w:t>Социальная политика и занятость</w:t>
      </w:r>
      <w:r w:rsidR="003633EA">
        <w:t>”</w:t>
      </w:r>
      <w:r w:rsidRPr="006C282B">
        <w:t xml:space="preserve"> применительно к </w:t>
      </w:r>
      <w:r w:rsidRPr="001D328E">
        <w:t>обеспечению</w:t>
      </w:r>
      <w:r w:rsidRPr="006C282B">
        <w:t xml:space="preserve"> равных возможностей</w:t>
      </w:r>
      <w:r w:rsidR="00E96C38">
        <w:t> —</w:t>
      </w:r>
      <w:r w:rsidRPr="006C282B">
        <w:t xml:space="preserve"> теме, которая была закрыта в конце 2009 года. В соотве</w:t>
      </w:r>
      <w:r w:rsidRPr="006C282B">
        <w:t>т</w:t>
      </w:r>
      <w:r w:rsidRPr="006C282B">
        <w:t>ствии с оценкой ЕС, изложенной в Общей позиции ЕС в отношении данной Главы, принятие нового Закона о равноправии мужчин и</w:t>
      </w:r>
      <w:r>
        <w:t xml:space="preserve"> </w:t>
      </w:r>
      <w:r w:rsidRPr="006C282B">
        <w:t>женщин в июле 2008 года завершило процесс гармонизации законодательства в области дост</w:t>
      </w:r>
      <w:r w:rsidRPr="006C282B">
        <w:t>у</w:t>
      </w:r>
      <w:r w:rsidRPr="006C282B">
        <w:t>па к занятости, профессионального обучения и продвижения, условий труда, доступа к товарам и услугам и снабжения ими, равной оплаты труда, произво</w:t>
      </w:r>
      <w:r w:rsidRPr="006C282B">
        <w:t>д</w:t>
      </w:r>
      <w:r w:rsidRPr="006C282B">
        <w:t>ственно-социального обеспечения и бремени доказывания. Кроме того, прин</w:t>
      </w:r>
      <w:r w:rsidRPr="006C282B">
        <w:t>я</w:t>
      </w:r>
      <w:r w:rsidRPr="006C282B">
        <w:t>тие указанного Закона повысило эффективность антидискриминационных мер на рынке труда и в вопросах занятости. Он также запрещает дискриминацию в отношении родов, беременности, родительства и всех форм усыновления, а также с точки зрения достижения баланса между частной жизнью и трудовой деятельностью. В отношении работодателей были введены санкции за дискр</w:t>
      </w:r>
      <w:r w:rsidRPr="006C282B">
        <w:t>и</w:t>
      </w:r>
      <w:r w:rsidRPr="006C282B">
        <w:t>минационное поведение. Все формы дискриминации по признаку пола в обл</w:t>
      </w:r>
      <w:r w:rsidRPr="006C282B">
        <w:t>а</w:t>
      </w:r>
      <w:r w:rsidRPr="006C282B">
        <w:t xml:space="preserve">сти занятости и трудовой деятельности также запрещены Законом о борьбе с дискриминацией. </w:t>
      </w:r>
    </w:p>
    <w:p w:rsidR="00E16760" w:rsidRPr="006C282B" w:rsidRDefault="00E16760" w:rsidP="00261F74">
      <w:pPr>
        <w:pStyle w:val="SingleTxt"/>
      </w:pPr>
      <w:r w:rsidRPr="006C282B">
        <w:t>19.</w:t>
      </w:r>
      <w:r w:rsidRPr="006C282B">
        <w:tab/>
        <w:t>Новый Закон о труде был принят 2009 году, и с даты вступления в силу, 1</w:t>
      </w:r>
      <w:r>
        <w:t> </w:t>
      </w:r>
      <w:r w:rsidRPr="006C282B">
        <w:t xml:space="preserve">января 2010 года, указанный Закон применяется с учетом положений Закона о равноправии мужчин и женщин и Закона о борьбе с коррупцией. Он запрещает прямую и косвенную </w:t>
      </w:r>
      <w:r w:rsidRPr="001D328E">
        <w:t>дискриминацию</w:t>
      </w:r>
      <w:r w:rsidRPr="006C282B">
        <w:t xml:space="preserve"> в вопросах труда и условий работы, включая критерии отбора и условия трудоустройства, карьерного роста, пр</w:t>
      </w:r>
      <w:r w:rsidRPr="006C282B">
        <w:t>о</w:t>
      </w:r>
      <w:r w:rsidRPr="006C282B">
        <w:t>фессиональной ориентации, профессионального обучения, профессионального развития и переподготовки, и обязывает работодателя обеспечивать защиту д</w:t>
      </w:r>
      <w:r w:rsidRPr="006C282B">
        <w:t>о</w:t>
      </w:r>
      <w:r w:rsidRPr="006C282B">
        <w:t>стоинства работника при выполнении им/ею своей работы. Положения труд</w:t>
      </w:r>
      <w:r w:rsidRPr="006C282B">
        <w:t>о</w:t>
      </w:r>
      <w:r w:rsidRPr="006C282B">
        <w:t xml:space="preserve">вого права, отраженные в Закона о труде, отвечают требованиям </w:t>
      </w:r>
      <w:r>
        <w:t>д</w:t>
      </w:r>
      <w:r w:rsidRPr="006C282B">
        <w:t>иректив ЕС, регулирующих реализацию принципа равных возможностей и равного обращ</w:t>
      </w:r>
      <w:r w:rsidRPr="006C282B">
        <w:t>е</w:t>
      </w:r>
      <w:r w:rsidRPr="006C282B">
        <w:t>ния с мужчинами и женщинами в вопросах, касающихся занятости и рода з</w:t>
      </w:r>
      <w:r w:rsidRPr="006C282B">
        <w:t>а</w:t>
      </w:r>
      <w:r w:rsidRPr="006C282B">
        <w:t>нятий.</w:t>
      </w:r>
    </w:p>
    <w:p w:rsidR="00E16760" w:rsidRPr="006C282B" w:rsidRDefault="00E16760" w:rsidP="00261F74">
      <w:pPr>
        <w:pStyle w:val="SingleTxt"/>
      </w:pPr>
      <w:r w:rsidRPr="006C282B">
        <w:t>20.</w:t>
      </w:r>
      <w:r w:rsidRPr="006C282B">
        <w:tab/>
        <w:t>В 2008 году был принят новый национальный классификатор специальн</w:t>
      </w:r>
      <w:r w:rsidRPr="006C282B">
        <w:t>о</w:t>
      </w:r>
      <w:r w:rsidRPr="006C282B">
        <w:t>стей, в котором названия всех специальностей впервые приведены в мужском и женском роде. В 2010 году правительство страны приняло Руководство по классификации должностей сотрудников органов местного и регионального самоуправления, котор</w:t>
      </w:r>
      <w:r>
        <w:t>ое</w:t>
      </w:r>
      <w:r w:rsidRPr="006C282B">
        <w:t xml:space="preserve"> предписывает использование мужского и женского грамматического рода в названиях административных должностей. Постано</w:t>
      </w:r>
      <w:r w:rsidRPr="006C282B">
        <w:t>в</w:t>
      </w:r>
      <w:r w:rsidRPr="006C282B">
        <w:t>ление о введении единых стандартов и критериев определения названий дол</w:t>
      </w:r>
      <w:r w:rsidRPr="006C282B">
        <w:t>ж</w:t>
      </w:r>
      <w:r w:rsidRPr="006C282B">
        <w:t>ностей и описания должностных обязанностей сотрудников гражданской слу</w:t>
      </w:r>
      <w:r w:rsidRPr="006C282B">
        <w:t>ж</w:t>
      </w:r>
      <w:r w:rsidRPr="006C282B">
        <w:t xml:space="preserve">бы 2007 года </w:t>
      </w:r>
      <w:r w:rsidRPr="001D328E">
        <w:t>содержит</w:t>
      </w:r>
      <w:r w:rsidRPr="006C282B">
        <w:t xml:space="preserve"> требование об использовании мужского и женского грамматического родов в названиях должностей при принятии решений о назначении на должности гражданской службы и других решений, связанных с правами и обязанностями государственных служащих. Значительный прогресс был достигнут в вопросах размещения объявлений о вакансиях в официальных ведомостях, и, по мнению омбудсмена по вопросам гендерного равенства, юридическое обязательство об указании в объявлении того, что на занятие ук</w:t>
      </w:r>
      <w:r w:rsidRPr="006C282B">
        <w:t>а</w:t>
      </w:r>
      <w:r w:rsidRPr="006C282B">
        <w:t>занной вакансии могут претендовать лица обоих полов в основном соблюдае</w:t>
      </w:r>
      <w:r w:rsidRPr="006C282B">
        <w:t>т</w:t>
      </w:r>
      <w:r w:rsidRPr="006C282B">
        <w:t>ся. Данные изменения являются существенным вкладом в дело ликвидации стереотипов о роли мужчин и</w:t>
      </w:r>
      <w:r>
        <w:t xml:space="preserve"> </w:t>
      </w:r>
      <w:r w:rsidRPr="006C282B">
        <w:t>женщин на рынке труда и противодействия лин</w:t>
      </w:r>
      <w:r w:rsidRPr="006C282B">
        <w:t>г</w:t>
      </w:r>
      <w:r w:rsidRPr="006C282B">
        <w:t xml:space="preserve">вистической дискриминации по гендерному признаку. </w:t>
      </w:r>
    </w:p>
    <w:p w:rsidR="00E16760" w:rsidRPr="006C282B" w:rsidRDefault="00E16760" w:rsidP="00261F74">
      <w:pPr>
        <w:pStyle w:val="SingleTxt"/>
      </w:pPr>
      <w:r w:rsidRPr="006C282B">
        <w:t>21.</w:t>
      </w:r>
      <w:r w:rsidRPr="006C282B">
        <w:tab/>
        <w:t>Правительство приняло Национальный план работы в области занятости на 2005–2008 годы, основанный на Руководящих принципах в области занят</w:t>
      </w:r>
      <w:r w:rsidRPr="006C282B">
        <w:t>о</w:t>
      </w:r>
      <w:r w:rsidRPr="006C282B">
        <w:t xml:space="preserve">сти применительно к гендерному равенству Европейского союза для </w:t>
      </w:r>
      <w:r>
        <w:t>гос</w:t>
      </w:r>
      <w:r>
        <w:t>у</w:t>
      </w:r>
      <w:r>
        <w:t>дарств-членов</w:t>
      </w:r>
      <w:r w:rsidRPr="006C282B">
        <w:t xml:space="preserve"> (Руководство по занятости</w:t>
      </w:r>
      <w:r>
        <w:t xml:space="preserve"> </w:t>
      </w:r>
      <w:r w:rsidRPr="006C282B">
        <w:t>6). На основании данного План</w:t>
      </w:r>
      <w:r>
        <w:t>а</w:t>
      </w:r>
      <w:r w:rsidRPr="006C282B">
        <w:t xml:space="preserve"> б</w:t>
      </w:r>
      <w:r w:rsidRPr="006C282B">
        <w:t>ы</w:t>
      </w:r>
      <w:r w:rsidRPr="006C282B">
        <w:t>ли разработаны</w:t>
      </w:r>
      <w:r>
        <w:t xml:space="preserve"> </w:t>
      </w:r>
      <w:r w:rsidRPr="006C282B">
        <w:t>годовые планы работы по повышению уровня занятости на 2006, 2007 и 2008 годы. В 2008 году правительство Республики Хорвати</w:t>
      </w:r>
      <w:r>
        <w:t>и</w:t>
      </w:r>
      <w:r w:rsidRPr="006C282B">
        <w:t xml:space="preserve"> и Е</w:t>
      </w:r>
      <w:r w:rsidRPr="006C282B">
        <w:t>в</w:t>
      </w:r>
      <w:r w:rsidRPr="006C282B">
        <w:t>ропейская комиссия подписали Совместную оценку приоритетных направл</w:t>
      </w:r>
      <w:r w:rsidRPr="006C282B">
        <w:t>е</w:t>
      </w:r>
      <w:r w:rsidRPr="006C282B">
        <w:t>ний политики в области занятости в Республике Хорвати</w:t>
      </w:r>
      <w:r>
        <w:t>и</w:t>
      </w:r>
      <w:r w:rsidRPr="006C282B">
        <w:t xml:space="preserve"> (СОП). В 2008 году был принят Национальный план работы в области обеспечения занятости на 2009 и 2010 годы, согласно которому основными направлениями работы явл</w:t>
      </w:r>
      <w:r w:rsidRPr="006C282B">
        <w:t>я</w:t>
      </w:r>
      <w:r w:rsidRPr="006C282B">
        <w:t>ются повышение уровня занятости и доли участия</w:t>
      </w:r>
      <w:r>
        <w:t xml:space="preserve"> </w:t>
      </w:r>
      <w:r w:rsidRPr="006C282B">
        <w:t>женщин наиболее трудосп</w:t>
      </w:r>
      <w:r w:rsidRPr="006C282B">
        <w:t>о</w:t>
      </w:r>
      <w:r w:rsidRPr="006C282B">
        <w:t>собного возраста (в</w:t>
      </w:r>
      <w:r>
        <w:t xml:space="preserve"> </w:t>
      </w:r>
      <w:r w:rsidRPr="006C282B">
        <w:t>особенности тех, которые имеют низкую квалификацию или не обладают необходимыми навыками) в рынке труда. В рамках указанных планов выделялись финансовые средства и субсидии на трудоустройство</w:t>
      </w:r>
      <w:r>
        <w:t xml:space="preserve"> </w:t>
      </w:r>
      <w:r w:rsidRPr="006C282B">
        <w:t>же</w:t>
      </w:r>
      <w:r w:rsidRPr="006C282B">
        <w:t>н</w:t>
      </w:r>
      <w:r w:rsidRPr="006C282B">
        <w:t>щин и образование безработных за счет реализации программ обучения, пр</w:t>
      </w:r>
      <w:r w:rsidRPr="006C282B">
        <w:t>о</w:t>
      </w:r>
      <w:r w:rsidRPr="006C282B">
        <w:t>фессионального развития и переподготовки, а также общественных работ.</w:t>
      </w:r>
    </w:p>
    <w:p w:rsidR="00E16760" w:rsidRPr="006C282B" w:rsidRDefault="00E16760" w:rsidP="00261F74">
      <w:pPr>
        <w:pStyle w:val="SingleTxt"/>
      </w:pPr>
      <w:r w:rsidRPr="006C282B">
        <w:t>22.</w:t>
      </w:r>
      <w:r w:rsidRPr="006C282B">
        <w:tab/>
        <w:t xml:space="preserve">Хорватская служба занятости (далее </w:t>
      </w:r>
      <w:r w:rsidR="003633EA">
        <w:t>“</w:t>
      </w:r>
      <w:r w:rsidRPr="006C282B">
        <w:t>ХСЗ</w:t>
      </w:r>
      <w:r w:rsidR="003633EA">
        <w:t>”</w:t>
      </w:r>
      <w:r w:rsidRPr="006C282B">
        <w:t>) разработала программу су</w:t>
      </w:r>
      <w:r w:rsidRPr="006C282B">
        <w:t>б</w:t>
      </w:r>
      <w:r w:rsidRPr="006C282B">
        <w:t xml:space="preserve">сидирования проекта </w:t>
      </w:r>
      <w:r w:rsidR="003633EA">
        <w:t>“</w:t>
      </w:r>
      <w:r w:rsidRPr="006C282B">
        <w:t>Женщины на рынке труда</w:t>
      </w:r>
      <w:r w:rsidR="003633EA">
        <w:t>”</w:t>
      </w:r>
      <w:r w:rsidRPr="006C282B">
        <w:t xml:space="preserve"> в рамках оперативной пр</w:t>
      </w:r>
      <w:r w:rsidRPr="006C282B">
        <w:t>о</w:t>
      </w:r>
      <w:r w:rsidRPr="006C282B">
        <w:t xml:space="preserve">граммы в области развития </w:t>
      </w:r>
      <w:r w:rsidRPr="001D328E">
        <w:t>людских</w:t>
      </w:r>
      <w:r w:rsidRPr="006C282B">
        <w:t xml:space="preserve"> ресурсов, Компонента IV Договора об оказани</w:t>
      </w:r>
      <w:r>
        <w:t>и</w:t>
      </w:r>
      <w:r w:rsidRPr="006C282B">
        <w:t xml:space="preserve"> содействия перед присоединением (далее </w:t>
      </w:r>
      <w:r w:rsidR="003633EA">
        <w:t>“</w:t>
      </w:r>
      <w:r w:rsidRPr="006C282B">
        <w:t>ДОСП</w:t>
      </w:r>
      <w:r w:rsidR="003633EA">
        <w:t>”</w:t>
      </w:r>
      <w:r w:rsidRPr="006C282B">
        <w:t>), в размере 2 017 480 евро, которая использовалась для оказания поддержки ряду проектов, направленных на привлечение</w:t>
      </w:r>
      <w:r>
        <w:t xml:space="preserve"> </w:t>
      </w:r>
      <w:r w:rsidRPr="006C282B">
        <w:t>женщин, испытывающих определенные трудн</w:t>
      </w:r>
      <w:r w:rsidRPr="006C282B">
        <w:t>о</w:t>
      </w:r>
      <w:r w:rsidRPr="006C282B">
        <w:t>сти с трудоустройством, на рынок труда. В рамках этого же проекта 1 000 000 евро был выделен на проведение анализа ситуации и выдачу рек</w:t>
      </w:r>
      <w:r w:rsidRPr="006C282B">
        <w:t>о</w:t>
      </w:r>
      <w:r w:rsidRPr="006C282B">
        <w:t>мендаций по совершенствованию политики и программ в данной области. В 2009 и 2010 год</w:t>
      </w:r>
      <w:r>
        <w:t>ах</w:t>
      </w:r>
      <w:r w:rsidRPr="006C282B">
        <w:t xml:space="preserve"> ХСЗ реализовала, в рамках программы </w:t>
      </w:r>
      <w:r w:rsidR="003633EA">
        <w:t>“</w:t>
      </w:r>
      <w:r w:rsidRPr="006C282B">
        <w:t>Занятость и соц</w:t>
      </w:r>
      <w:r w:rsidRPr="006C282B">
        <w:t>и</w:t>
      </w:r>
      <w:r w:rsidRPr="006C282B">
        <w:t>альная солидарность</w:t>
      </w:r>
      <w:r w:rsidR="00E96C38">
        <w:t> —</w:t>
      </w:r>
      <w:r w:rsidRPr="006C282B">
        <w:t xml:space="preserve"> </w:t>
      </w:r>
      <w:r w:rsidRPr="006C282B">
        <w:rPr>
          <w:lang w:val="en-US"/>
        </w:rPr>
        <w:t>PROGRESS</w:t>
      </w:r>
      <w:r w:rsidR="003633EA">
        <w:t>”</w:t>
      </w:r>
      <w:r w:rsidRPr="006C282B">
        <w:t xml:space="preserve">, проект </w:t>
      </w:r>
      <w:r w:rsidR="003633EA">
        <w:t>“</w:t>
      </w:r>
      <w:r w:rsidRPr="006C282B">
        <w:t>Обеспечение равенства на рынке труда Хорватии</w:t>
      </w:r>
      <w:r w:rsidR="003633EA">
        <w:t>”</w:t>
      </w:r>
      <w:r w:rsidRPr="006C282B">
        <w:t xml:space="preserve">. В рамках данного проекта были разработаны </w:t>
      </w:r>
      <w:r w:rsidR="003633EA">
        <w:t>“</w:t>
      </w:r>
      <w:r w:rsidRPr="006C282B">
        <w:t>Сборник пер</w:t>
      </w:r>
      <w:r w:rsidRPr="006C282B">
        <w:t>е</w:t>
      </w:r>
      <w:r w:rsidRPr="006C282B">
        <w:t>довых подходов к обеспечению разнообразия и принятию антидискриминац</w:t>
      </w:r>
      <w:r w:rsidRPr="006C282B">
        <w:t>и</w:t>
      </w:r>
      <w:r w:rsidRPr="006C282B">
        <w:t>онных мер на рынке труда</w:t>
      </w:r>
      <w:r w:rsidR="003633EA">
        <w:t>”</w:t>
      </w:r>
      <w:r w:rsidRPr="006C282B">
        <w:t xml:space="preserve"> и </w:t>
      </w:r>
      <w:r w:rsidR="003633EA">
        <w:t>“</w:t>
      </w:r>
      <w:r w:rsidRPr="006C282B">
        <w:t>Руководство по противодействию дискримин</w:t>
      </w:r>
      <w:r w:rsidRPr="006C282B">
        <w:t>а</w:t>
      </w:r>
      <w:r w:rsidRPr="006C282B">
        <w:t>ции и обеспечению разнообразия на рынке труда</w:t>
      </w:r>
      <w:r w:rsidR="003633EA">
        <w:t>”</w:t>
      </w:r>
      <w:r w:rsidRPr="006C282B">
        <w:t>. Были проведены различные семинары для работодателей по вопросам принятия антидискриминационных мер. В рамках ДОСП был</w:t>
      </w:r>
      <w:r>
        <w:t>о</w:t>
      </w:r>
      <w:r w:rsidRPr="006C282B">
        <w:t xml:space="preserve"> реализован</w:t>
      </w:r>
      <w:r>
        <w:t>о</w:t>
      </w:r>
      <w:r w:rsidRPr="006C282B">
        <w:t xml:space="preserve"> несколько проектов, направленных на улучшение положения</w:t>
      </w:r>
      <w:r>
        <w:t xml:space="preserve"> </w:t>
      </w:r>
      <w:r w:rsidRPr="006C282B">
        <w:t xml:space="preserve">женщин-инвалидов: </w:t>
      </w:r>
      <w:r w:rsidR="003633EA">
        <w:t>“</w:t>
      </w:r>
      <w:r w:rsidRPr="006C282B">
        <w:t>Оказание поддержки в социальной интеграции и трудоустройстве неблагополучных и маргинализованных групп населения</w:t>
      </w:r>
      <w:r w:rsidR="003633EA">
        <w:t>”</w:t>
      </w:r>
      <w:r w:rsidRPr="006C282B">
        <w:t xml:space="preserve"> и </w:t>
      </w:r>
      <w:r w:rsidR="003633EA">
        <w:t>“</w:t>
      </w:r>
      <w:r w:rsidRPr="006C282B">
        <w:t>Обеспечение эффективного вовлечения инвалидов в рынок тр</w:t>
      </w:r>
      <w:r w:rsidRPr="006C282B">
        <w:t>у</w:t>
      </w:r>
      <w:r w:rsidRPr="006C282B">
        <w:t>да</w:t>
      </w:r>
      <w:r w:rsidR="003633EA">
        <w:t>”</w:t>
      </w:r>
      <w:r w:rsidRPr="006C282B">
        <w:t>. В конце 2010 года был</w:t>
      </w:r>
      <w:r>
        <w:t>а</w:t>
      </w:r>
      <w:r w:rsidRPr="006C282B">
        <w:t xml:space="preserve"> создана служба помощи для оказания содействия работодателям в целях борьбы с дискриминацией. По мнению омбудсмена по делам инвалидов, номенклатура специальностей для инвалидов не отражает общих потребностей рынка труда, подчеркивая тяжелое положение</w:t>
      </w:r>
      <w:r>
        <w:t xml:space="preserve"> </w:t>
      </w:r>
      <w:r w:rsidRPr="006C282B">
        <w:t>женщин-инвалидов, о чем свидетельствует тот факт, что из 1022 инвалидов, труд</w:t>
      </w:r>
      <w:r w:rsidRPr="006C282B">
        <w:t>о</w:t>
      </w:r>
      <w:r w:rsidRPr="006C282B">
        <w:t>устроенных в 2009 году, только 422 были женщинами.</w:t>
      </w:r>
    </w:p>
    <w:p w:rsidR="00E16760" w:rsidRPr="006C282B" w:rsidRDefault="00E16760" w:rsidP="00261F74">
      <w:pPr>
        <w:pStyle w:val="SingleTxt"/>
      </w:pPr>
      <w:r w:rsidRPr="006C282B">
        <w:t>23.</w:t>
      </w:r>
      <w:r w:rsidRPr="006C282B">
        <w:tab/>
        <w:t>Было проведено несколько важных эмпирических исследований полож</w:t>
      </w:r>
      <w:r w:rsidRPr="006C282B">
        <w:t>е</w:t>
      </w:r>
      <w:r w:rsidRPr="006C282B">
        <w:t>ния</w:t>
      </w:r>
      <w:r>
        <w:t xml:space="preserve"> </w:t>
      </w:r>
      <w:r w:rsidRPr="006C282B">
        <w:t>женщин на рынке труда. В 2007 году Управление по вопросам равноправия мужчин и</w:t>
      </w:r>
      <w:r>
        <w:t xml:space="preserve"> </w:t>
      </w:r>
      <w:r w:rsidRPr="006C282B">
        <w:t xml:space="preserve">женщин провело эмпирическое исследование по теме </w:t>
      </w:r>
      <w:r w:rsidR="003633EA">
        <w:t>“</w:t>
      </w:r>
      <w:r w:rsidRPr="006C282B">
        <w:t>Определение дискриминационных тенденций в области трудоустройства</w:t>
      </w:r>
      <w:r>
        <w:t xml:space="preserve"> </w:t>
      </w:r>
      <w:r w:rsidRPr="006C282B">
        <w:t>женщин</w:t>
      </w:r>
      <w:r w:rsidR="003633EA">
        <w:t>”</w:t>
      </w:r>
      <w:r w:rsidRPr="006C282B">
        <w:t>. В 2007 году Министерство по делам семьи, ветеранов и солидарности поколений провело, совместно с факультетом экономики Загребского университета, и</w:t>
      </w:r>
      <w:r w:rsidRPr="006C282B">
        <w:t>с</w:t>
      </w:r>
      <w:r w:rsidRPr="006C282B">
        <w:t xml:space="preserve">следование под названием </w:t>
      </w:r>
      <w:r w:rsidR="003633EA">
        <w:t>“</w:t>
      </w:r>
      <w:r w:rsidRPr="006C282B">
        <w:t>Сектор женской занятости и рождаемость в Хорв</w:t>
      </w:r>
      <w:r w:rsidRPr="006C282B">
        <w:t>а</w:t>
      </w:r>
      <w:r w:rsidRPr="006C282B">
        <w:t>тии</w:t>
      </w:r>
      <w:r w:rsidR="003633EA">
        <w:t>”</w:t>
      </w:r>
      <w:r w:rsidRPr="006C282B">
        <w:t>. На веб-сайте MojPosao регулярно проводятся опросы, включающие ге</w:t>
      </w:r>
      <w:r w:rsidRPr="006C282B">
        <w:t>н</w:t>
      </w:r>
      <w:r w:rsidRPr="006C282B">
        <w:t xml:space="preserve">дерную составляющую: </w:t>
      </w:r>
      <w:r w:rsidR="003633EA">
        <w:t>“</w:t>
      </w:r>
      <w:r w:rsidRPr="006C282B">
        <w:t>Гендерные роли в мире труда</w:t>
      </w:r>
      <w:r w:rsidR="003633EA">
        <w:t>”</w:t>
      </w:r>
      <w:r w:rsidRPr="006C282B">
        <w:t xml:space="preserve"> (2007 год), </w:t>
      </w:r>
      <w:r w:rsidR="003633EA">
        <w:t>“</w:t>
      </w:r>
      <w:r w:rsidRPr="006C282B">
        <w:t>Исслед</w:t>
      </w:r>
      <w:r w:rsidRPr="006C282B">
        <w:t>о</w:t>
      </w:r>
      <w:r w:rsidRPr="006C282B">
        <w:t>вание вопросов занятости</w:t>
      </w:r>
      <w:r w:rsidR="003633EA">
        <w:t>”</w:t>
      </w:r>
      <w:r w:rsidRPr="006C282B">
        <w:t xml:space="preserve"> (2008 год), а также исследование восприятия ге</w:t>
      </w:r>
      <w:r w:rsidRPr="006C282B">
        <w:t>н</w:t>
      </w:r>
      <w:r w:rsidRPr="006C282B">
        <w:t>дерных различий в деловой среде</w:t>
      </w:r>
      <w:r w:rsidR="00E96C38">
        <w:t> —</w:t>
      </w:r>
      <w:r w:rsidRPr="006C282B">
        <w:t xml:space="preserve"> </w:t>
      </w:r>
      <w:r w:rsidR="003633EA">
        <w:t>“</w:t>
      </w:r>
      <w:r w:rsidRPr="006C282B">
        <w:t>Мужчина и</w:t>
      </w:r>
      <w:r>
        <w:t xml:space="preserve"> </w:t>
      </w:r>
      <w:r w:rsidRPr="006C282B">
        <w:t>женщина в деловом мире</w:t>
      </w:r>
      <w:r w:rsidR="003633EA">
        <w:t>”</w:t>
      </w:r>
      <w:r w:rsidRPr="006C282B">
        <w:t xml:space="preserve">. </w:t>
      </w:r>
    </w:p>
    <w:p w:rsidR="00E16760" w:rsidRPr="006C282B" w:rsidRDefault="00E16760" w:rsidP="00261F74">
      <w:pPr>
        <w:pStyle w:val="SingleTxt"/>
      </w:pPr>
      <w:r w:rsidRPr="006C282B">
        <w:t>24.</w:t>
      </w:r>
      <w:r w:rsidRPr="006C282B">
        <w:tab/>
        <w:t>Финансовая поддержка также оказывалась проектам Н</w:t>
      </w:r>
      <w:r>
        <w:t>П</w:t>
      </w:r>
      <w:r w:rsidRPr="006C282B">
        <w:t>О, направленным на обеспечение реализации политики равных возможностей и расширения прав и возможностей</w:t>
      </w:r>
      <w:r>
        <w:t xml:space="preserve"> </w:t>
      </w:r>
      <w:r w:rsidRPr="006C282B">
        <w:t xml:space="preserve">женщин в области труда и занятости. Поддержка оказывалась, в частности, следующим проектам: исследовательскому проекту </w:t>
      </w:r>
      <w:r w:rsidR="003633EA">
        <w:t>“</w:t>
      </w:r>
      <w:r w:rsidRPr="006C282B">
        <w:t>Через соц</w:t>
      </w:r>
      <w:r w:rsidRPr="006C282B">
        <w:t>и</w:t>
      </w:r>
      <w:r w:rsidRPr="006C282B">
        <w:t>альную ответственность к созданию лучших условий для</w:t>
      </w:r>
      <w:r>
        <w:t xml:space="preserve"> </w:t>
      </w:r>
      <w:r w:rsidRPr="006C282B">
        <w:t>женщин</w:t>
      </w:r>
      <w:r w:rsidR="003633EA">
        <w:t>”</w:t>
      </w:r>
      <w:r w:rsidRPr="006C282B">
        <w:t xml:space="preserve"> Центра гражданских инициатив из города Пореча, исследование </w:t>
      </w:r>
      <w:r w:rsidR="003633EA">
        <w:t>“</w:t>
      </w:r>
      <w:r w:rsidRPr="006C282B">
        <w:t>Поощрение политики равных возможностей</w:t>
      </w:r>
      <w:r w:rsidR="003633EA">
        <w:t>”</w:t>
      </w:r>
      <w:r w:rsidRPr="006C282B">
        <w:t xml:space="preserve"> ЦОКИ, проект </w:t>
      </w:r>
      <w:r w:rsidR="003633EA">
        <w:t>“</w:t>
      </w:r>
      <w:r w:rsidRPr="006C282B">
        <w:t>Женские клубы</w:t>
      </w:r>
      <w:r w:rsidR="00E96C38">
        <w:t> —</w:t>
      </w:r>
      <w:r w:rsidRPr="006C282B">
        <w:t xml:space="preserve"> адаптированная и</w:t>
      </w:r>
      <w:r w:rsidRPr="006C282B">
        <w:t>н</w:t>
      </w:r>
      <w:r w:rsidRPr="006C282B">
        <w:t>дивидуализированная поддержка</w:t>
      </w:r>
      <w:r>
        <w:t xml:space="preserve"> </w:t>
      </w:r>
      <w:r w:rsidRPr="006C282B">
        <w:t>женщинам, длительное время находящимся без работы</w:t>
      </w:r>
      <w:r w:rsidR="003633EA">
        <w:t>”</w:t>
      </w:r>
      <w:r w:rsidRPr="006C282B">
        <w:t xml:space="preserve"> женской группы </w:t>
      </w:r>
      <w:r w:rsidR="003633EA">
        <w:t>“</w:t>
      </w:r>
      <w:r w:rsidRPr="006C282B">
        <w:t>Корак</w:t>
      </w:r>
      <w:r w:rsidR="003633EA">
        <w:t>”</w:t>
      </w:r>
      <w:r w:rsidRPr="006C282B">
        <w:t xml:space="preserve"> из города Карловац, проект ЦОКИ и а</w:t>
      </w:r>
      <w:r w:rsidRPr="006C282B">
        <w:t>с</w:t>
      </w:r>
      <w:r w:rsidRPr="006C282B">
        <w:t xml:space="preserve">социации </w:t>
      </w:r>
      <w:r w:rsidRPr="001D328E">
        <w:t>DOMINE</w:t>
      </w:r>
      <w:r w:rsidRPr="006C282B">
        <w:t xml:space="preserve"> из города Сплит </w:t>
      </w:r>
      <w:r w:rsidR="003633EA">
        <w:t>“</w:t>
      </w:r>
      <w:r w:rsidRPr="006C282B">
        <w:t>Создание новых возможностей на рынке труда</w:t>
      </w:r>
      <w:r w:rsidR="003633EA">
        <w:t>”</w:t>
      </w:r>
      <w:r w:rsidRPr="006C282B">
        <w:t>. Н</w:t>
      </w:r>
      <w:r>
        <w:t>П</w:t>
      </w:r>
      <w:r w:rsidRPr="006C282B">
        <w:t xml:space="preserve">О также проводят обсуждения в формате круглого стола по теме </w:t>
      </w:r>
      <w:r w:rsidR="003633EA">
        <w:t>“</w:t>
      </w:r>
      <w:r w:rsidRPr="006C282B">
        <w:t>Феминизация бедности и</w:t>
      </w:r>
      <w:r>
        <w:t xml:space="preserve"> </w:t>
      </w:r>
      <w:r w:rsidRPr="006C282B">
        <w:t>женщины на рынке труда</w:t>
      </w:r>
      <w:r w:rsidR="003633EA">
        <w:t>”</w:t>
      </w:r>
      <w:r w:rsidRPr="006C282B">
        <w:t xml:space="preserve">, организованные </w:t>
      </w:r>
      <w:r w:rsidR="003633EA">
        <w:t>“</w:t>
      </w:r>
      <w:r w:rsidRPr="006C282B">
        <w:t>Авт</w:t>
      </w:r>
      <w:r w:rsidRPr="006C282B">
        <w:t>о</w:t>
      </w:r>
      <w:r w:rsidRPr="006C282B">
        <w:t>номным женским домом</w:t>
      </w:r>
      <w:r w:rsidR="003633EA">
        <w:t>”</w:t>
      </w:r>
      <w:r w:rsidRPr="006C282B">
        <w:t xml:space="preserve"> из города Загреб</w:t>
      </w:r>
      <w:r>
        <w:t>;</w:t>
      </w:r>
      <w:r w:rsidRPr="006C282B">
        <w:t xml:space="preserve"> ЦОКИ организова</w:t>
      </w:r>
      <w:r>
        <w:t xml:space="preserve">л </w:t>
      </w:r>
      <w:r w:rsidRPr="006C282B">
        <w:t>конференци</w:t>
      </w:r>
      <w:r>
        <w:t>и</w:t>
      </w:r>
      <w:r w:rsidRPr="006C282B">
        <w:t xml:space="preserve"> </w:t>
      </w:r>
      <w:r>
        <w:t>по те</w:t>
      </w:r>
      <w:r w:rsidRPr="006C282B">
        <w:t>м</w:t>
      </w:r>
      <w:r>
        <w:t>е</w:t>
      </w:r>
      <w:r w:rsidRPr="006C282B">
        <w:t xml:space="preserve"> </w:t>
      </w:r>
      <w:r w:rsidR="003633EA">
        <w:t>“</w:t>
      </w:r>
      <w:r w:rsidRPr="006C282B">
        <w:t>Положение</w:t>
      </w:r>
      <w:r>
        <w:t xml:space="preserve"> </w:t>
      </w:r>
      <w:r w:rsidRPr="006C282B">
        <w:t>женщин на рынке труда</w:t>
      </w:r>
      <w:r w:rsidR="003633EA">
        <w:t>”</w:t>
      </w:r>
      <w:r>
        <w:t>;</w:t>
      </w:r>
      <w:r w:rsidRPr="006C282B">
        <w:t xml:space="preserve"> а Группа B.a.B.e за права</w:t>
      </w:r>
      <w:r>
        <w:t xml:space="preserve"> </w:t>
      </w:r>
      <w:r w:rsidRPr="006C282B">
        <w:t>же</w:t>
      </w:r>
      <w:r w:rsidRPr="006C282B">
        <w:t>н</w:t>
      </w:r>
      <w:r w:rsidRPr="006C282B">
        <w:t xml:space="preserve">щин (далее </w:t>
      </w:r>
      <w:r w:rsidR="003633EA">
        <w:t>“</w:t>
      </w:r>
      <w:r w:rsidRPr="006C282B">
        <w:t>В.а.В.е.</w:t>
      </w:r>
      <w:r w:rsidR="003633EA">
        <w:t>”</w:t>
      </w:r>
      <w:r w:rsidRPr="006C282B">
        <w:t xml:space="preserve">) организовала конференцию </w:t>
      </w:r>
      <w:r w:rsidR="003633EA">
        <w:t>“</w:t>
      </w:r>
      <w:r w:rsidRPr="006C282B">
        <w:t>Модель развития женского предпринимательства в благоприятном деловом климате</w:t>
      </w:r>
      <w:r w:rsidR="003633EA">
        <w:t>”</w:t>
      </w:r>
      <w:r w:rsidRPr="006C282B">
        <w:t>, а также многие др</w:t>
      </w:r>
      <w:r w:rsidRPr="006C282B">
        <w:t>у</w:t>
      </w:r>
      <w:r w:rsidRPr="006C282B">
        <w:t>гие мероприятия.</w:t>
      </w:r>
    </w:p>
    <w:p w:rsidR="00E16760" w:rsidRPr="006C282B" w:rsidRDefault="00E16760" w:rsidP="00261F74">
      <w:pPr>
        <w:pStyle w:val="SingleTxt"/>
      </w:pPr>
      <w:r w:rsidRPr="006C282B">
        <w:t>25.</w:t>
      </w:r>
      <w:r w:rsidRPr="006C282B">
        <w:tab/>
        <w:t>Информация об общем количестве ж</w:t>
      </w:r>
      <w:r>
        <w:t>а</w:t>
      </w:r>
      <w:r w:rsidRPr="006C282B">
        <w:t>лоб, поданных на имя омбудсмена по вопросам гендерного равенства, содержится в пунктах 21 и 22, подпункт</w:t>
      </w:r>
      <w:r>
        <w:t xml:space="preserve"> 9</w:t>
      </w:r>
      <w:r w:rsidRPr="006C282B">
        <w:t xml:space="preserve">. Доля жалоб, связанных с вопросами труда и занятости, снизилась с 38,5 процента в 2005 году до 35,2 процента в 2006 году и 32 процентов в 2010 году. Детальный анализ жалоб показывает, что в 2010 году самое большое </w:t>
      </w:r>
      <w:r>
        <w:t>количеств</w:t>
      </w:r>
      <w:r w:rsidRPr="006C282B">
        <w:t>о жалоб на прямую дискриминацию в области труда и занятости б</w:t>
      </w:r>
      <w:r w:rsidRPr="006C282B">
        <w:t>ы</w:t>
      </w:r>
      <w:r w:rsidRPr="006C282B">
        <w:t>ло связано с вопросами социального обеспечения, пенсий и медицинского страхования, а также страхования на случай безработицы (42,4 процента). Ж</w:t>
      </w:r>
      <w:r w:rsidRPr="006C282B">
        <w:t>а</w:t>
      </w:r>
      <w:r w:rsidRPr="006C282B">
        <w:t>лобы, касающиеся работы и условий труда, составляют 25,7 процента от общ</w:t>
      </w:r>
      <w:r w:rsidRPr="006C282B">
        <w:t>е</w:t>
      </w:r>
      <w:r w:rsidRPr="006C282B">
        <w:t xml:space="preserve">го </w:t>
      </w:r>
      <w:r>
        <w:t>количества</w:t>
      </w:r>
      <w:r w:rsidRPr="006C282B">
        <w:t xml:space="preserve"> жалоб. 31,9 процента жалоб связаны с трудоустройством и кр</w:t>
      </w:r>
      <w:r w:rsidRPr="006C282B">
        <w:t>и</w:t>
      </w:r>
      <w:r w:rsidRPr="006C282B">
        <w:t>териями определения кандидатов на повышени</w:t>
      </w:r>
      <w:r>
        <w:t>е</w:t>
      </w:r>
      <w:r w:rsidRPr="006C282B">
        <w:t xml:space="preserve"> по службе и требованиями к ним, а также доступом ко всем видам профессиональной ориентации, обуч</w:t>
      </w:r>
      <w:r w:rsidRPr="006C282B">
        <w:t>е</w:t>
      </w:r>
      <w:r w:rsidRPr="006C282B">
        <w:t>ния, профессионального развития и переподготовки.</w:t>
      </w:r>
    </w:p>
    <w:p w:rsidR="00E16760" w:rsidRPr="006C282B" w:rsidRDefault="00E16760" w:rsidP="00261F74">
      <w:pPr>
        <w:pStyle w:val="SingleTxt"/>
      </w:pPr>
      <w:r w:rsidRPr="006C282B">
        <w:t>26.</w:t>
      </w:r>
      <w:r w:rsidRPr="006C282B">
        <w:tab/>
        <w:t>По данным проверок работодателей, проведенных Государственной и</w:t>
      </w:r>
      <w:r w:rsidRPr="006C282B">
        <w:t>н</w:t>
      </w:r>
      <w:r w:rsidRPr="006C282B">
        <w:t>спекцией,</w:t>
      </w:r>
      <w:r>
        <w:t xml:space="preserve"> </w:t>
      </w:r>
      <w:r w:rsidRPr="006C282B">
        <w:t xml:space="preserve">женщины составляют </w:t>
      </w:r>
      <w:r w:rsidRPr="001D328E">
        <w:t>значительное</w:t>
      </w:r>
      <w:r w:rsidRPr="006C282B">
        <w:t xml:space="preserve"> большинство среди работников, пострадавших в результате незаконной сверхурочной работы (53,6 процента в 2009 году и 55,2 процента в 2010 году), а также отказа от предоставления еж</w:t>
      </w:r>
      <w:r w:rsidRPr="006C282B">
        <w:t>е</w:t>
      </w:r>
      <w:r w:rsidRPr="006C282B">
        <w:t>недельного дня отдыха (69,2 процента в 2009 году и 65,1 процента в 2010 году). В течение двух лет исходя из выявленных нарушений законодател</w:t>
      </w:r>
      <w:r w:rsidRPr="006C282B">
        <w:t>ь</w:t>
      </w:r>
      <w:r w:rsidRPr="006C282B">
        <w:t>ства в области охраны здоровья и безопасности труда инспекторы службы охраны здоровья и безопасности труда в</w:t>
      </w:r>
      <w:r>
        <w:t xml:space="preserve"> </w:t>
      </w:r>
      <w:r w:rsidRPr="006C282B">
        <w:t>год выдавали работодателям в среднем по 200 предписаний об устранении замечаний (173 в 2009 году и 233 в 2010 году), 230 различных запретительных предписаний (174 в 2009 году и 297 в 2010 году), а также 320 постановлений о возбуждении дел об администрати</w:t>
      </w:r>
      <w:r w:rsidRPr="006C282B">
        <w:t>в</w:t>
      </w:r>
      <w:r w:rsidRPr="006C282B">
        <w:t>ных правонарушениях (251 в 2009 году и 400 в 2010 году). В 2009 и 2010 годах проверками инспекции охраны здоровья и безопасности труда были охвачены 23 324 и 20 941 женщина соответственно. В 2009 году в ходе проверок было выявлено 5057 женщин, работающих на должностях с особыми условиями труда, тогда как в следующем году их число снизилось до 2428. За два года производственные травмы получили 396 женщин (179 в 2009 году и 217 в 2010 году).</w:t>
      </w:r>
    </w:p>
    <w:p w:rsidR="00E16760" w:rsidRPr="006C282B" w:rsidRDefault="00E16760" w:rsidP="00261F74">
      <w:pPr>
        <w:pStyle w:val="SingleTxt"/>
      </w:pPr>
      <w:r w:rsidRPr="006C282B">
        <w:t>27.</w:t>
      </w:r>
      <w:r w:rsidRPr="006C282B">
        <w:tab/>
        <w:t>Растет число детей, включаемых в программы дошкольного образования. По данным Министерства науки, образования и спорта</w:t>
      </w:r>
      <w:r>
        <w:t>,</w:t>
      </w:r>
      <w:r w:rsidRPr="006C282B">
        <w:t xml:space="preserve"> доля детей, включе</w:t>
      </w:r>
      <w:r w:rsidRPr="006C282B">
        <w:t>н</w:t>
      </w:r>
      <w:r w:rsidRPr="006C282B">
        <w:t xml:space="preserve">ных в программы дошкольного образования, увеличилась с 51,9 процента в 2005 году при общем </w:t>
      </w:r>
      <w:r w:rsidRPr="001D328E">
        <w:t>количестве</w:t>
      </w:r>
      <w:r w:rsidRPr="006C282B">
        <w:t xml:space="preserve"> детей дошкольного возраста в 280 767 человек до 58 процентов в 2010 году. Часы работы детских садов и других учреждений, осуществляющих уход за детьми дошкольного возраста, были установлены таким образом, чтобы родители могли успевать отвести д</w:t>
      </w:r>
      <w:r w:rsidRPr="006C282B">
        <w:t>е</w:t>
      </w:r>
      <w:r w:rsidRPr="006C282B">
        <w:t>тей в сад и забрать их оттуда</w:t>
      </w:r>
      <w:r w:rsidR="00E96C38">
        <w:t> —</w:t>
      </w:r>
      <w:r w:rsidRPr="006C282B">
        <w:t xml:space="preserve"> детские сады обычно работают с 6 часов утра до 8 часов вечера, а детские учреждения с посменным режимом работы</w:t>
      </w:r>
      <w:r w:rsidR="00E96C38">
        <w:t> —</w:t>
      </w:r>
      <w:r w:rsidRPr="006C282B">
        <w:t xml:space="preserve"> до 10 часов вечера. С 2005 по </w:t>
      </w:r>
      <w:r>
        <w:t xml:space="preserve">конец </w:t>
      </w:r>
      <w:r w:rsidRPr="006C282B">
        <w:t>2010 год</w:t>
      </w:r>
      <w:r>
        <w:t>а</w:t>
      </w:r>
      <w:r w:rsidRPr="006C282B">
        <w:t xml:space="preserve"> включительно было построено 283 детских сада. В 2010 году в стране насчитывалось 673 детских сада. С я</w:t>
      </w:r>
      <w:r w:rsidRPr="006C282B">
        <w:t>н</w:t>
      </w:r>
      <w:r w:rsidRPr="006C282B">
        <w:t>варя 20</w:t>
      </w:r>
      <w:r>
        <w:t>0</w:t>
      </w:r>
      <w:r w:rsidRPr="006C282B">
        <w:t xml:space="preserve">6 </w:t>
      </w:r>
      <w:r>
        <w:t xml:space="preserve">года </w:t>
      </w:r>
      <w:r w:rsidRPr="006C282B">
        <w:t>по 31 декабря 2009 года при финансовой поддержке Всемирного банка и правительства страны были осуществлены поставки оборудования в 96 новых детских садов в муниципалитетах и городах, находящихся в районах, вызывающих особую обеспокоенность государства, где ранее не велось сист</w:t>
      </w:r>
      <w:r w:rsidRPr="006C282B">
        <w:t>е</w:t>
      </w:r>
      <w:r w:rsidRPr="006C282B">
        <w:t>матической работы по дошкольному образованию. Кроме того, в 2007 году в Закон о дошкольном образовании были внесены поправки, разрешающие ин</w:t>
      </w:r>
      <w:r w:rsidRPr="006C282B">
        <w:t>о</w:t>
      </w:r>
      <w:r w:rsidRPr="006C282B">
        <w:t>странным юридическим лицам открывать детские сады. В 2009 году частные детские сады посещали 19,4 процента детей.</w:t>
      </w:r>
    </w:p>
    <w:p w:rsidR="00E16760" w:rsidRPr="006C282B" w:rsidRDefault="00E16760" w:rsidP="00261F74">
      <w:pPr>
        <w:pStyle w:val="SingleTxt"/>
      </w:pPr>
      <w:r w:rsidRPr="006C282B">
        <w:t>28.</w:t>
      </w:r>
      <w:r w:rsidRPr="006C282B">
        <w:tab/>
        <w:t xml:space="preserve">Количество начальных школ, работающих в одну смену, увеличилось до 39,24 процента в 2010 году, тогда </w:t>
      </w:r>
      <w:r>
        <w:t>как количество</w:t>
      </w:r>
      <w:r w:rsidRPr="006C282B">
        <w:t xml:space="preserve"> школ, работающих в три см</w:t>
      </w:r>
      <w:r w:rsidRPr="006C282B">
        <w:t>е</w:t>
      </w:r>
      <w:r w:rsidRPr="006C282B">
        <w:t xml:space="preserve">ны, значительно сократилось (до 1,95 процента). </w:t>
      </w:r>
      <w:r>
        <w:t>Число</w:t>
      </w:r>
      <w:r w:rsidRPr="006C282B">
        <w:t xml:space="preserve"> учеников, посещающих школы в режиме одной смены, постоянно увеличивается и в настоящее время составляет 26,5 процента; доля детей, учащихся в две смены, составляет 66,3 процента, и только 4,1 процента учеников посещают школы в трехсме</w:t>
      </w:r>
      <w:r w:rsidRPr="006C282B">
        <w:t>н</w:t>
      </w:r>
      <w:r w:rsidRPr="006C282B">
        <w:t>ном режиме.</w:t>
      </w:r>
    </w:p>
    <w:p w:rsidR="00E16760" w:rsidRPr="006C282B" w:rsidRDefault="00E16760" w:rsidP="00261F74">
      <w:pPr>
        <w:pStyle w:val="SingleTxt"/>
      </w:pPr>
      <w:r w:rsidRPr="006C282B">
        <w:t>29.</w:t>
      </w:r>
      <w:r w:rsidRPr="006C282B">
        <w:tab/>
        <w:t>Проводятся кампании и большое количество других мероприятий по п</w:t>
      </w:r>
      <w:r w:rsidRPr="006C282B">
        <w:t>о</w:t>
      </w:r>
      <w:r w:rsidRPr="006C282B">
        <w:t>ощрению мер, направленных на достижение баланса между семьей и профе</w:t>
      </w:r>
      <w:r w:rsidRPr="006C282B">
        <w:t>с</w:t>
      </w:r>
      <w:r w:rsidRPr="006C282B">
        <w:t>сиональными обязанностями, включая равную ответственность родителей за уход за детьми и поощрение отцов к использованию отпусков по уходу за р</w:t>
      </w:r>
      <w:r w:rsidRPr="006C282B">
        <w:t>е</w:t>
      </w:r>
      <w:r w:rsidRPr="006C282B">
        <w:t>бенком в целях обеспечения более активного участия</w:t>
      </w:r>
      <w:r>
        <w:t xml:space="preserve"> </w:t>
      </w:r>
      <w:r w:rsidRPr="006C282B">
        <w:t xml:space="preserve">женщин в рынке труда. В 2007 году в рамках проекта </w:t>
      </w:r>
      <w:r w:rsidR="003633EA">
        <w:t>“</w:t>
      </w:r>
      <w:r w:rsidRPr="006C282B">
        <w:t>Исследуя неизвестные места Европейского со</w:t>
      </w:r>
      <w:r w:rsidRPr="006C282B">
        <w:t>ю</w:t>
      </w:r>
      <w:r w:rsidRPr="006C282B">
        <w:t>за</w:t>
      </w:r>
      <w:r w:rsidR="00E96C38">
        <w:t> —</w:t>
      </w:r>
      <w:r w:rsidRPr="006C282B">
        <w:t xml:space="preserve"> путешествие через гендерные аспекты политики обеспечения гендерного равенства, фундаментальные права человека и судебные органы в нашей п</w:t>
      </w:r>
      <w:r w:rsidRPr="006C282B">
        <w:t>о</w:t>
      </w:r>
      <w:r w:rsidRPr="006C282B">
        <w:t>вседневной жизни</w:t>
      </w:r>
      <w:r w:rsidR="003633EA">
        <w:t>”</w:t>
      </w:r>
      <w:r w:rsidRPr="006C282B">
        <w:t>, реализованного Группой за права</w:t>
      </w:r>
      <w:r>
        <w:t xml:space="preserve"> </w:t>
      </w:r>
      <w:r w:rsidRPr="006C282B">
        <w:t>женщин B.a.B.e и кафе</w:t>
      </w:r>
      <w:r w:rsidRPr="006C282B">
        <w:t>д</w:t>
      </w:r>
      <w:r w:rsidRPr="006C282B">
        <w:t>рой социологии факультета гуманитарных и социальных наук в Загребе при финансовой поддержке Управления и Европейской комиссии, была проведена кампания, в том числе шесть круглых столов в шести уездах, призванная по</w:t>
      </w:r>
      <w:r w:rsidRPr="006C282B">
        <w:t>д</w:t>
      </w:r>
      <w:r w:rsidRPr="006C282B">
        <w:t>черкнуть важность соблюдения баланса между семейными и профессионал</w:t>
      </w:r>
      <w:r w:rsidRPr="006C282B">
        <w:t>ь</w:t>
      </w:r>
      <w:r w:rsidRPr="006C282B">
        <w:t xml:space="preserve">ными обязанностями и разделения работы по дому. Управление по вопросам </w:t>
      </w:r>
      <w:r>
        <w:t>равноправия мужчин и женщин</w:t>
      </w:r>
      <w:r w:rsidRPr="006C282B">
        <w:t xml:space="preserve"> организовало проведение в журнале </w:t>
      </w:r>
      <w:r w:rsidR="003633EA">
        <w:t>“</w:t>
      </w:r>
      <w:r w:rsidRPr="006C282B">
        <w:t>National Geographic Junior</w:t>
      </w:r>
      <w:r w:rsidR="003633EA">
        <w:t>”</w:t>
      </w:r>
      <w:r w:rsidRPr="006C282B">
        <w:t xml:space="preserve"> образовательной кампании, посвященной детям младшего школьного возраста. Целью кампании являлось повышение осведомленности о гендерном равенстве, равном разделении домашних и родительских обязанн</w:t>
      </w:r>
      <w:r w:rsidRPr="006C282B">
        <w:t>о</w:t>
      </w:r>
      <w:r w:rsidRPr="006C282B">
        <w:t>стей между мужчинами и</w:t>
      </w:r>
      <w:r>
        <w:t xml:space="preserve"> </w:t>
      </w:r>
      <w:r w:rsidRPr="006C282B">
        <w:t>женщинами, а также поощрение взятия отцами о</w:t>
      </w:r>
      <w:r w:rsidRPr="006C282B">
        <w:t>т</w:t>
      </w:r>
      <w:r w:rsidRPr="006C282B">
        <w:t>пусков по уходу за ребенком. На местных радиостанциях транслировали пр</w:t>
      </w:r>
      <w:r w:rsidRPr="006C282B">
        <w:t>о</w:t>
      </w:r>
      <w:r w:rsidRPr="006C282B">
        <w:t xml:space="preserve">грамму </w:t>
      </w:r>
      <w:r w:rsidR="003633EA">
        <w:t>“</w:t>
      </w:r>
      <w:r w:rsidRPr="006C282B">
        <w:t>Отцы в отпуске по уходу за ребенком</w:t>
      </w:r>
      <w:r w:rsidR="003633EA">
        <w:t>”</w:t>
      </w:r>
      <w:r w:rsidRPr="006C282B">
        <w:t>; проводились также семинары по разделению домашней работы. В рамках тендерной процедуры в поддержку проектов Н</w:t>
      </w:r>
      <w:r>
        <w:t>П</w:t>
      </w:r>
      <w:r w:rsidRPr="006C282B">
        <w:t xml:space="preserve">О Управление оказало поддержку проекту фильма </w:t>
      </w:r>
      <w:r w:rsidR="003633EA">
        <w:t>“</w:t>
      </w:r>
      <w:r w:rsidRPr="006C282B">
        <w:t>Tata od Formata</w:t>
      </w:r>
      <w:r w:rsidR="003633EA">
        <w:t>”</w:t>
      </w:r>
      <w:r w:rsidRPr="006C282B">
        <w:t xml:space="preserve"> (</w:t>
      </w:r>
      <w:r w:rsidR="003633EA">
        <w:t>“</w:t>
      </w:r>
      <w:r w:rsidRPr="006C282B">
        <w:t>Большой папочка</w:t>
      </w:r>
      <w:r w:rsidR="003633EA">
        <w:t>”</w:t>
      </w:r>
      <w:r w:rsidRPr="006C282B">
        <w:t>), направленно</w:t>
      </w:r>
      <w:r>
        <w:t>му</w:t>
      </w:r>
      <w:r w:rsidRPr="006C282B">
        <w:t xml:space="preserve"> на повышение осведомленн</w:t>
      </w:r>
      <w:r w:rsidRPr="006C282B">
        <w:t>о</w:t>
      </w:r>
      <w:r w:rsidRPr="006C282B">
        <w:t>сти общества о роли отцов и включающе</w:t>
      </w:r>
      <w:r>
        <w:t>му</w:t>
      </w:r>
      <w:r w:rsidRPr="006C282B">
        <w:t xml:space="preserve"> показ на общественном телевид</w:t>
      </w:r>
      <w:r w:rsidRPr="006C282B">
        <w:t>е</w:t>
      </w:r>
      <w:r w:rsidRPr="006C282B">
        <w:t xml:space="preserve">нии восьми коротких документальных лент о выдающихся отцах и создание рекламной песенки </w:t>
      </w:r>
      <w:r w:rsidR="003633EA">
        <w:t>“</w:t>
      </w:r>
      <w:r w:rsidRPr="006C282B">
        <w:t>I mama i tata mogu</w:t>
      </w:r>
      <w:r w:rsidR="003633EA">
        <w:t>”</w:t>
      </w:r>
      <w:r w:rsidRPr="006C282B">
        <w:t xml:space="preserve"> (</w:t>
      </w:r>
      <w:r w:rsidR="003633EA">
        <w:t>“</w:t>
      </w:r>
      <w:r w:rsidRPr="006C282B">
        <w:t>И мама и папа это могут</w:t>
      </w:r>
      <w:r w:rsidR="003633EA">
        <w:t>”</w:t>
      </w:r>
      <w:r w:rsidRPr="006C282B">
        <w:t>) для р</w:t>
      </w:r>
      <w:r w:rsidRPr="006C282B">
        <w:t>а</w:t>
      </w:r>
      <w:r w:rsidRPr="006C282B">
        <w:t>дио, призванных привлечь внимание к роли отца и поощрить отцов к отпускам по уходу за ребенком. Министерство по делам семьи, ветеранов и солидарн</w:t>
      </w:r>
      <w:r w:rsidRPr="006C282B">
        <w:t>о</w:t>
      </w:r>
      <w:r w:rsidRPr="006C282B">
        <w:t xml:space="preserve">сти поколений организовало конкурс под названием </w:t>
      </w:r>
      <w:r w:rsidR="003633EA">
        <w:t>“</w:t>
      </w:r>
      <w:r w:rsidRPr="006C282B">
        <w:t>Компания</w:t>
      </w:r>
      <w:r w:rsidR="00E96C38">
        <w:t> —</w:t>
      </w:r>
      <w:r w:rsidRPr="006C282B">
        <w:t xml:space="preserve"> друг семьи</w:t>
      </w:r>
      <w:r w:rsidR="003633EA">
        <w:t>”</w:t>
      </w:r>
      <w:r w:rsidRPr="006C282B">
        <w:t>, поощряющий использование работодателями стимулирующих решений в обл</w:t>
      </w:r>
      <w:r w:rsidRPr="006C282B">
        <w:t>а</w:t>
      </w:r>
      <w:r w:rsidRPr="006C282B">
        <w:t xml:space="preserve">сти обеспечения баланса между семейной и </w:t>
      </w:r>
      <w:r>
        <w:t>труд</w:t>
      </w:r>
      <w:r w:rsidRPr="006C282B">
        <w:t>овой жизнью. Помимо Наци</w:t>
      </w:r>
      <w:r w:rsidRPr="006C282B">
        <w:t>о</w:t>
      </w:r>
      <w:r w:rsidRPr="006C282B">
        <w:t>нальной стратегии обеспечения равноправия мужчин и</w:t>
      </w:r>
      <w:r>
        <w:t xml:space="preserve"> </w:t>
      </w:r>
      <w:r w:rsidRPr="006C282B">
        <w:t>женщин</w:t>
      </w:r>
      <w:r>
        <w:t>,</w:t>
      </w:r>
      <w:r w:rsidRPr="006C282B">
        <w:t xml:space="preserve"> меры, пр</w:t>
      </w:r>
      <w:r w:rsidRPr="006C282B">
        <w:t>и</w:t>
      </w:r>
      <w:r w:rsidRPr="006C282B">
        <w:t>званные обеспечить баланс между семьей и работой, также включены в Нац</w:t>
      </w:r>
      <w:r w:rsidRPr="006C282B">
        <w:t>и</w:t>
      </w:r>
      <w:r w:rsidRPr="006C282B">
        <w:t>ональную демографическую политику (</w:t>
      </w:r>
      <w:r w:rsidR="003633EA">
        <w:t>см. </w:t>
      </w:r>
      <w:r w:rsidRPr="006C282B">
        <w:t xml:space="preserve">подпункт 69 пункта 40 и ответы в </w:t>
      </w:r>
      <w:r>
        <w:t>с</w:t>
      </w:r>
      <w:r w:rsidRPr="006C282B">
        <w:t>татье 11.2 a-d)).</w:t>
      </w:r>
    </w:p>
    <w:p w:rsidR="00630BAD" w:rsidRPr="00630BAD" w:rsidRDefault="00630BAD" w:rsidP="00630BAD">
      <w:pPr>
        <w:pStyle w:val="SingleTxt"/>
        <w:spacing w:after="0" w:line="120" w:lineRule="exact"/>
        <w:rPr>
          <w:sz w:val="10"/>
        </w:rPr>
      </w:pPr>
    </w:p>
    <w:p w:rsidR="00E16760" w:rsidRPr="006C282B" w:rsidRDefault="00630BAD" w:rsidP="00630B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C38">
        <w:tab/>
      </w:r>
      <w:r w:rsidRPr="00E96C38">
        <w:tab/>
      </w:r>
      <w:r w:rsidR="00E16760" w:rsidRPr="006C282B">
        <w:t xml:space="preserve">Пункты 29 и 30 </w:t>
      </w:r>
    </w:p>
    <w:p w:rsidR="00630BAD" w:rsidRPr="00630BAD" w:rsidRDefault="00630BAD" w:rsidP="00630BAD">
      <w:pPr>
        <w:pStyle w:val="SingleTxt"/>
        <w:keepNext/>
        <w:keepLines/>
        <w:spacing w:after="0" w:line="120" w:lineRule="exact"/>
        <w:rPr>
          <w:sz w:val="10"/>
        </w:rPr>
      </w:pPr>
    </w:p>
    <w:p w:rsidR="00E16760" w:rsidRPr="006C282B" w:rsidRDefault="00E16760" w:rsidP="00261F74">
      <w:pPr>
        <w:pStyle w:val="SingleTxt"/>
      </w:pPr>
      <w:r w:rsidRPr="006C282B">
        <w:t>30.</w:t>
      </w:r>
      <w:r w:rsidRPr="006C282B">
        <w:tab/>
        <w:t>Защита прав представителей национального меньшинства рома обеспеч</w:t>
      </w:r>
      <w:r w:rsidRPr="006C282B">
        <w:t>и</w:t>
      </w:r>
      <w:r w:rsidRPr="006C282B">
        <w:t>вается применением Конституционного закона о правах национальных мен</w:t>
      </w:r>
      <w:r w:rsidRPr="006C282B">
        <w:t>ь</w:t>
      </w:r>
      <w:r w:rsidRPr="006C282B">
        <w:t>шинств, реализацией Национальной программы защиты интересов народности рома</w:t>
      </w:r>
      <w:r w:rsidRPr="00636396">
        <w:rPr>
          <w:rStyle w:val="FootnoteReference"/>
        </w:rPr>
        <w:footnoteReference w:id="4"/>
      </w:r>
      <w:r w:rsidRPr="00186507">
        <w:t xml:space="preserve"> </w:t>
      </w:r>
      <w:r w:rsidRPr="006C282B">
        <w:t xml:space="preserve">и плана </w:t>
      </w:r>
      <w:r w:rsidR="003633EA">
        <w:t>“</w:t>
      </w:r>
      <w:r w:rsidRPr="006C282B">
        <w:t>Декада социальной интеграции народности рома на 2005–2015 годы</w:t>
      </w:r>
      <w:r w:rsidR="003633EA">
        <w:t>”</w:t>
      </w:r>
      <w:r w:rsidRPr="006C282B">
        <w:t>. Меры по повышению социального статуса</w:t>
      </w:r>
      <w:r>
        <w:t xml:space="preserve"> </w:t>
      </w:r>
      <w:r w:rsidRPr="006C282B">
        <w:t>женщин народности рома также включены в Национальную стратегию обеспечения равноправия мужчин и</w:t>
      </w:r>
      <w:r>
        <w:t xml:space="preserve"> </w:t>
      </w:r>
      <w:r w:rsidRPr="006C282B">
        <w:t xml:space="preserve">женщин на 2006–2010 годы и Национальную программу защиты и поощрения прав человека на 2008–2011 годы. </w:t>
      </w:r>
    </w:p>
    <w:p w:rsidR="00E16760" w:rsidRPr="006C282B" w:rsidRDefault="00E16760" w:rsidP="00261F74">
      <w:pPr>
        <w:pStyle w:val="SingleTxt"/>
      </w:pPr>
      <w:r w:rsidRPr="006C282B">
        <w:t>31.</w:t>
      </w:r>
      <w:r w:rsidRPr="006C282B">
        <w:tab/>
        <w:t>В рамках реализации Национальной программы защиты интересов народности рома были созданы мобильные группы, которые оказывают пре</w:t>
      </w:r>
      <w:r w:rsidRPr="006C282B">
        <w:t>д</w:t>
      </w:r>
      <w:r w:rsidRPr="006C282B">
        <w:t xml:space="preserve">ставителям этой народности содействие в осуществлении прав, вытекающих из их статуса, и регистрации их места жительства и гражданства в районах, где </w:t>
      </w:r>
      <w:r w:rsidRPr="00186507">
        <w:t>проживает</w:t>
      </w:r>
      <w:r w:rsidRPr="006C282B">
        <w:t xml:space="preserve"> значительное число представителей народности рома. Кроме того, им оказывается бесплатная юридическая помощь в вопросах осуществления прав на жительство и гражданство. Заявления о предоставлении хорватского гражданства, поданные представителями народности рома в Министерство внутренних дел, рассматриваются в срочном порядке. По данным Министе</w:t>
      </w:r>
      <w:r w:rsidRPr="006C282B">
        <w:t>р</w:t>
      </w:r>
      <w:r w:rsidRPr="006C282B">
        <w:t>ства внутренних дел</w:t>
      </w:r>
      <w:r>
        <w:t>,</w:t>
      </w:r>
      <w:r w:rsidRPr="006C282B">
        <w:t xml:space="preserve"> в период с 30 августа 2007 года (дата, с которой ведется регистрация данных о натурализовавшихся представител</w:t>
      </w:r>
      <w:r>
        <w:t>ях</w:t>
      </w:r>
      <w:r w:rsidRPr="006C282B">
        <w:t xml:space="preserve"> народности рома) по 3 ноября 2010 года хорватское гражданство было предоставлено 187 представителям народности рома</w:t>
      </w:r>
      <w:r w:rsidR="00E96C38">
        <w:t> —</w:t>
      </w:r>
      <w:r w:rsidRPr="006C282B">
        <w:t xml:space="preserve"> 112 женщинам и 75 мужчинам.</w:t>
      </w:r>
    </w:p>
    <w:p w:rsidR="00E16760" w:rsidRPr="006C282B" w:rsidRDefault="00E16760" w:rsidP="00261F74">
      <w:pPr>
        <w:pStyle w:val="SingleTxt"/>
      </w:pPr>
      <w:r w:rsidRPr="006C282B">
        <w:t>32.</w:t>
      </w:r>
      <w:r w:rsidRPr="006C282B">
        <w:tab/>
        <w:t>Управление по вопросам рав</w:t>
      </w:r>
      <w:r>
        <w:t>ноправия</w:t>
      </w:r>
      <w:r w:rsidRPr="006C282B">
        <w:t xml:space="preserve"> мужчин и</w:t>
      </w:r>
      <w:r>
        <w:t xml:space="preserve"> </w:t>
      </w:r>
      <w:r w:rsidRPr="00186507">
        <w:t>женщин</w:t>
      </w:r>
      <w:r w:rsidRPr="006C282B">
        <w:t xml:space="preserve"> создало Рабочую группу для повышения эффективности сбора статистической информации о положении</w:t>
      </w:r>
      <w:r>
        <w:t xml:space="preserve"> </w:t>
      </w:r>
      <w:r w:rsidRPr="006C282B">
        <w:t>женщин народности рома в местных общинах и обществе в целом в области образования, занятости и здравоохранения, а также участия в общ</w:t>
      </w:r>
      <w:r w:rsidRPr="006C282B">
        <w:t>е</w:t>
      </w:r>
      <w:r w:rsidRPr="006C282B">
        <w:t>ственной и политической жизни. Помимо представителей государственных учреждений, в деятельности Рабочей группы участвуют представители Н</w:t>
      </w:r>
      <w:r>
        <w:t>П</w:t>
      </w:r>
      <w:r w:rsidRPr="006C282B">
        <w:t>О народности рома. Рабочая группы выработала рекомендации по повышению эффективности сбора статистической информации о положении</w:t>
      </w:r>
      <w:r>
        <w:t xml:space="preserve"> </w:t>
      </w:r>
      <w:r w:rsidRPr="006C282B">
        <w:t>женщин народности рома в местных общинах и обществе в целом в области образов</w:t>
      </w:r>
      <w:r w:rsidRPr="006C282B">
        <w:t>а</w:t>
      </w:r>
      <w:r w:rsidRPr="006C282B">
        <w:t>ния, занятости, здравоохранения и социального обеспечения, а также участия в общественной и политической жизни.</w:t>
      </w:r>
    </w:p>
    <w:p w:rsidR="00E16760" w:rsidRPr="006C282B" w:rsidRDefault="00E16760" w:rsidP="00261F74">
      <w:pPr>
        <w:pStyle w:val="SingleTxt"/>
      </w:pPr>
      <w:r w:rsidRPr="006C282B">
        <w:t>33.</w:t>
      </w:r>
      <w:r w:rsidRPr="006C282B">
        <w:tab/>
        <w:t>В соответствии с положениями Закона о защите персональной информ</w:t>
      </w:r>
      <w:r w:rsidRPr="006C282B">
        <w:t>а</w:t>
      </w:r>
      <w:r w:rsidRPr="006C282B">
        <w:t xml:space="preserve">ции Хорватская служба занятости не осуществляет </w:t>
      </w:r>
      <w:r w:rsidRPr="00186507">
        <w:t>сбор</w:t>
      </w:r>
      <w:r w:rsidRPr="006C282B">
        <w:t xml:space="preserve"> данных об этнической принадлежности при регистрации безработных. Тем не менее в целях реализ</w:t>
      </w:r>
      <w:r w:rsidRPr="006C282B">
        <w:t>а</w:t>
      </w:r>
      <w:r w:rsidRPr="006C282B">
        <w:t>ции Национальной программы защиты интересов народности рома в том, что касается поощрения их трудоустройства, общ</w:t>
      </w:r>
      <w:r>
        <w:t>е</w:t>
      </w:r>
      <w:r w:rsidRPr="006C282B">
        <w:t>е число безработных представ</w:t>
      </w:r>
      <w:r w:rsidRPr="006C282B">
        <w:t>и</w:t>
      </w:r>
      <w:r w:rsidRPr="006C282B">
        <w:t>телей национального меньшинства рома определяется исходя из места жител</w:t>
      </w:r>
      <w:r w:rsidRPr="006C282B">
        <w:t>ь</w:t>
      </w:r>
      <w:r w:rsidRPr="006C282B">
        <w:t>ства лиц, которые зарегистрировались как безработные, на основании инфо</w:t>
      </w:r>
      <w:r w:rsidRPr="006C282B">
        <w:t>р</w:t>
      </w:r>
      <w:r w:rsidRPr="006C282B">
        <w:t>мации о справках, за которыми они обращались для получения социального обеспечения, а также исходя из их знания румынского языка. В 2010</w:t>
      </w:r>
      <w:r>
        <w:t xml:space="preserve"> </w:t>
      </w:r>
      <w:r w:rsidRPr="006C282B">
        <w:t>году</w:t>
      </w:r>
      <w:r>
        <w:t xml:space="preserve"> </w:t>
      </w:r>
      <w:r w:rsidRPr="006C282B">
        <w:t>же</w:t>
      </w:r>
      <w:r w:rsidRPr="006C282B">
        <w:t>н</w:t>
      </w:r>
      <w:r w:rsidRPr="006C282B">
        <w:t xml:space="preserve">щины составляли 54,9 процента от общего </w:t>
      </w:r>
      <w:r>
        <w:t>числ</w:t>
      </w:r>
      <w:r w:rsidRPr="006C282B">
        <w:t>а безработных представителей народности рома, что меньше, чем в 2008 году, когда этот показатель составлял 58,4 процента. Меры, принимаемые по линии ХСЗ, направлены на предоста</w:t>
      </w:r>
      <w:r w:rsidRPr="006C282B">
        <w:t>в</w:t>
      </w:r>
      <w:r w:rsidRPr="006C282B">
        <w:t>ление образования для повышения вероятности трудоустройства и самосто</w:t>
      </w:r>
      <w:r w:rsidRPr="006C282B">
        <w:t>я</w:t>
      </w:r>
      <w:r w:rsidRPr="006C282B">
        <w:t>тельной занятости, софинансирование трудоустройства во всех областях де</w:t>
      </w:r>
      <w:r w:rsidRPr="006C282B">
        <w:t>я</w:t>
      </w:r>
      <w:r w:rsidRPr="006C282B">
        <w:t>тельности и софинансирование трудоустройства в рамках программы общ</w:t>
      </w:r>
      <w:r w:rsidRPr="006C282B">
        <w:t>е</w:t>
      </w:r>
      <w:r w:rsidRPr="006C282B">
        <w:t>ственных работ, а также предоставление необходимого опыта работы для пе</w:t>
      </w:r>
      <w:r w:rsidRPr="006C282B">
        <w:t>р</w:t>
      </w:r>
      <w:r w:rsidRPr="006C282B">
        <w:t>вого трудоустройства молодым образованным людям без опыта работы. Безр</w:t>
      </w:r>
      <w:r w:rsidRPr="006C282B">
        <w:t>а</w:t>
      </w:r>
      <w:r w:rsidRPr="006C282B">
        <w:t>ботные женщины народности рома составляют большинство среди групп л</w:t>
      </w:r>
      <w:r w:rsidRPr="006C282B">
        <w:t>ю</w:t>
      </w:r>
      <w:r w:rsidRPr="006C282B">
        <w:t>дей с низким уровнем образования (60,1 процента лиц, не имеющих вообще никакого образования или имеющих незаконченное начальное образование, и 55 процентов лиц, закончивших начальную школу) и среди групп представит</w:t>
      </w:r>
      <w:r w:rsidRPr="006C282B">
        <w:t>е</w:t>
      </w:r>
      <w:r w:rsidRPr="006C282B">
        <w:t>лей народности рома, закончивших четыре класса средней школы (68,8 процента).</w:t>
      </w:r>
    </w:p>
    <w:p w:rsidR="00E16760" w:rsidRPr="006C282B" w:rsidRDefault="00E16760" w:rsidP="00261F74">
      <w:pPr>
        <w:pStyle w:val="SingleTxt"/>
      </w:pPr>
      <w:r w:rsidRPr="006C282B">
        <w:t>34.</w:t>
      </w:r>
      <w:r w:rsidRPr="006C282B">
        <w:tab/>
        <w:t>В 2006 году за счет привлечения к выполнению общественных работ было трудоустроено 194 человека, в том числе 25 женщин. В 2007 году за счет пр</w:t>
      </w:r>
      <w:r w:rsidRPr="006C282B">
        <w:t>и</w:t>
      </w:r>
      <w:r w:rsidRPr="006C282B">
        <w:t xml:space="preserve">влечения к выполнению общественных работ было трудоустроено 173 человека, в том числе 43 женщины, а в 2008 году было трудоустроено 203 человека, в </w:t>
      </w:r>
      <w:r w:rsidRPr="00186507">
        <w:t>том</w:t>
      </w:r>
      <w:r w:rsidRPr="006C282B">
        <w:t xml:space="preserve"> числе 47 женщин. В 2009 году за счет привлечения к в</w:t>
      </w:r>
      <w:r w:rsidRPr="006C282B">
        <w:t>ы</w:t>
      </w:r>
      <w:r w:rsidRPr="006C282B">
        <w:t>полнению общественных работ был трудоустроен 231 человек, в том числе 52 женщины, а в 20</w:t>
      </w:r>
      <w:r>
        <w:t>1</w:t>
      </w:r>
      <w:r w:rsidRPr="006C282B">
        <w:t xml:space="preserve">0 году было трудоустроено 269 человек, в том числе 74 женщины. </w:t>
      </w:r>
    </w:p>
    <w:p w:rsidR="00E16760" w:rsidRPr="006C282B" w:rsidRDefault="00E16760" w:rsidP="00261F74">
      <w:pPr>
        <w:pStyle w:val="SingleTxt"/>
      </w:pPr>
      <w:r w:rsidRPr="006C282B">
        <w:t>35.</w:t>
      </w:r>
      <w:r w:rsidRPr="006C282B">
        <w:tab/>
        <w:t>Хорватская служба занятости является государственным учреждением, отвечающим за реализацию мер, направленных на улучшение перспектив тр</w:t>
      </w:r>
      <w:r w:rsidRPr="006C282B">
        <w:t>у</w:t>
      </w:r>
      <w:r w:rsidRPr="006C282B">
        <w:t>доустройства безработных</w:t>
      </w:r>
      <w:r>
        <w:t xml:space="preserve"> </w:t>
      </w:r>
      <w:r w:rsidRPr="006C282B">
        <w:t xml:space="preserve">женщин народности рома в соответствии с </w:t>
      </w:r>
      <w:r w:rsidR="003633EA">
        <w:t>“</w:t>
      </w:r>
      <w:r w:rsidRPr="006C282B">
        <w:t>Планом действий Декады социальной интеграции народности рома на 2005–2015 годы</w:t>
      </w:r>
      <w:r w:rsidR="003633EA">
        <w:t>”</w:t>
      </w:r>
      <w:r w:rsidRPr="006C282B">
        <w:t>. В</w:t>
      </w:r>
      <w:r>
        <w:t> </w:t>
      </w:r>
      <w:r w:rsidRPr="006C282B">
        <w:t>целях создания условий для повышения уровня занятн</w:t>
      </w:r>
      <w:r w:rsidRPr="006C282B">
        <w:t>о</w:t>
      </w:r>
      <w:r w:rsidRPr="006C282B">
        <w:t>сти </w:t>
      </w:r>
      <w:r w:rsidRPr="00186507">
        <w:t>женщин</w:t>
      </w:r>
      <w:r w:rsidRPr="006C282B">
        <w:t xml:space="preserve"> народности рома все</w:t>
      </w:r>
      <w:r>
        <w:t xml:space="preserve"> </w:t>
      </w:r>
      <w:r w:rsidRPr="006C282B">
        <w:t>женщины, являющиеся представителями национального меньшинства рома, вовлекаются в регулярно проводимые ХСЗ мероприятия, а также мероприятия, направленные исключительно на труд</w:t>
      </w:r>
      <w:r w:rsidRPr="006C282B">
        <w:t>о</w:t>
      </w:r>
      <w:r w:rsidRPr="006C282B">
        <w:t>устройство безработных</w:t>
      </w:r>
      <w:r>
        <w:t xml:space="preserve"> </w:t>
      </w:r>
      <w:r w:rsidRPr="006C282B">
        <w:t>женщин народности рома. В рамках мероприятий, проводимых ХСЗ в 2005 и 2006 годах, 6733 представител</w:t>
      </w:r>
      <w:r>
        <w:t>я</w:t>
      </w:r>
      <w:r w:rsidRPr="006C282B">
        <w:t xml:space="preserve"> национального меньшинства рома, в том числе 3819 женщин, были охвачены мероприятиями по групповому просвещению, в 2007 году это число составило 2068 человек, в том числе 1211 женщин; в 2008 году</w:t>
      </w:r>
      <w:r w:rsidR="00E96C38">
        <w:t> —</w:t>
      </w:r>
      <w:r w:rsidRPr="006C282B">
        <w:t xml:space="preserve"> 1563 человека, в том числе 816 женщин; в 2009 году</w:t>
      </w:r>
      <w:r w:rsidR="00E96C38">
        <w:t> —</w:t>
      </w:r>
      <w:r w:rsidRPr="006C282B">
        <w:t xml:space="preserve"> 1294 человека, в том числе 656 женщин; в 2010 году мероприятиями по групповому просвещению были охвачены 1103 представителя национального меньшинства рома, в том числе 568 женщин.</w:t>
      </w:r>
    </w:p>
    <w:p w:rsidR="00E16760" w:rsidRPr="006C282B" w:rsidRDefault="00E16760" w:rsidP="00261F74">
      <w:pPr>
        <w:pStyle w:val="SingleTxt"/>
      </w:pPr>
      <w:r w:rsidRPr="006C282B">
        <w:t>36.</w:t>
      </w:r>
      <w:r w:rsidRPr="006C282B">
        <w:tab/>
        <w:t>Учитывая, что некоторые мужчины и</w:t>
      </w:r>
      <w:r>
        <w:t xml:space="preserve"> </w:t>
      </w:r>
      <w:r w:rsidRPr="006C282B">
        <w:t>женщины народности рома и, соо</w:t>
      </w:r>
      <w:r w:rsidRPr="006C282B">
        <w:t>т</w:t>
      </w:r>
      <w:r w:rsidRPr="006C282B">
        <w:t xml:space="preserve">ветственно, их дети не объявляют себя представителями этой народности, весьма сложно определить точное </w:t>
      </w:r>
      <w:r>
        <w:t>числ</w:t>
      </w:r>
      <w:r w:rsidRPr="006C282B">
        <w:t>о детей народности рома, включенных в систему образования. Очень часто они объявляют себя представителями народности рома для получения стипендии, которая им полагается как пре</w:t>
      </w:r>
      <w:r w:rsidRPr="006C282B">
        <w:t>д</w:t>
      </w:r>
      <w:r w:rsidRPr="006C282B">
        <w:t>ставителям национального меньшинства. Управление по делам национальных меньшинств Министерства науки, образования и спорта осуществляет сбор информации о включении детей народности рома в процесс дошкольного, начального, среднего и высшего образования за счет предоставления стипе</w:t>
      </w:r>
      <w:r w:rsidRPr="006C282B">
        <w:t>н</w:t>
      </w:r>
      <w:r w:rsidRPr="006C282B">
        <w:t>дий. В период с 2006 по 2009 год было предоставлено 972 стипенди</w:t>
      </w:r>
      <w:r>
        <w:t>и</w:t>
      </w:r>
      <w:r w:rsidRPr="006C282B">
        <w:t xml:space="preserve"> учащимся средних школ, в том числе 418 (43 процента) девочкам народности рома. Из 67 стипендий на обучение в высших учебных заведениях, предоставленных в 2006–2009 годах, 36</w:t>
      </w:r>
      <w:r w:rsidR="004B61F1">
        <w:t> </w:t>
      </w:r>
      <w:r w:rsidRPr="006C282B">
        <w:t>стипендий (53,7 процента) получили студентки народн</w:t>
      </w:r>
      <w:r w:rsidRPr="006C282B">
        <w:t>о</w:t>
      </w:r>
      <w:r w:rsidRPr="006C282B">
        <w:t>сти рома. Статистическая информация о включении детей народности рома в процесс дошкольного, начального, среднего и высшего образования приведена в таблице</w:t>
      </w:r>
      <w:r>
        <w:t xml:space="preserve"> </w:t>
      </w:r>
      <w:r w:rsidRPr="006C282B">
        <w:t xml:space="preserve">3 </w:t>
      </w:r>
      <w:r>
        <w:t>п</w:t>
      </w:r>
      <w:r w:rsidRPr="006C282B">
        <w:t>риложения 2 к настоящему докладу.</w:t>
      </w:r>
    </w:p>
    <w:p w:rsidR="00E16760" w:rsidRPr="006C282B" w:rsidRDefault="00E16760" w:rsidP="00261F74">
      <w:pPr>
        <w:pStyle w:val="SingleTxt"/>
        <w:rPr>
          <w:szCs w:val="24"/>
        </w:rPr>
      </w:pPr>
      <w:r w:rsidRPr="006C282B">
        <w:rPr>
          <w:szCs w:val="24"/>
        </w:rPr>
        <w:t>37.</w:t>
      </w:r>
      <w:r w:rsidRPr="006C282B">
        <w:rPr>
          <w:szCs w:val="24"/>
        </w:rPr>
        <w:tab/>
        <w:t>По результатам</w:t>
      </w:r>
      <w:r w:rsidRPr="006C282B">
        <w:t xml:space="preserve"> проведенных в 2007 году выборов членов советов и пре</w:t>
      </w:r>
      <w:r w:rsidRPr="006C282B">
        <w:t>д</w:t>
      </w:r>
      <w:r w:rsidRPr="006C282B">
        <w:t>ставителей национальных меньшинств, а также среди представителей наци</w:t>
      </w:r>
      <w:r w:rsidRPr="006C282B">
        <w:t>о</w:t>
      </w:r>
      <w:r w:rsidRPr="006C282B">
        <w:t>нальных меньшинств на уровне местных и региональных органов самоупра</w:t>
      </w:r>
      <w:r w:rsidRPr="006C282B">
        <w:t>в</w:t>
      </w:r>
      <w:r w:rsidRPr="006C282B">
        <w:t>ления женщины народности рома составляли 12 процентов (36 членов/представителей из 300 членов/представителей). В уездных советах национальных меньшинств</w:t>
      </w:r>
      <w:r>
        <w:t xml:space="preserve"> </w:t>
      </w:r>
      <w:r w:rsidRPr="006C282B">
        <w:t>женщины народности рома составляют 14,37 процента (25 членов/представителей из 174 членов/советников) от общ</w:t>
      </w:r>
      <w:r w:rsidRPr="006C282B">
        <w:t>е</w:t>
      </w:r>
      <w:r w:rsidRPr="006C282B">
        <w:t>го числа членов. Больше всего женщин народности рома (32 процента</w:t>
      </w:r>
      <w:r>
        <w:t>,</w:t>
      </w:r>
      <w:r w:rsidRPr="006C282B">
        <w:t xml:space="preserve"> или 8 из 25 членов) в совете уезда Истрия. В городских советах национальных мен</w:t>
      </w:r>
      <w:r w:rsidRPr="006C282B">
        <w:t>ь</w:t>
      </w:r>
      <w:r w:rsidRPr="006C282B">
        <w:t>шинств женщины народности рома составляют 13,11 процента (8 мест из 61) от общего числа членов. В</w:t>
      </w:r>
      <w:r>
        <w:t> </w:t>
      </w:r>
      <w:r w:rsidRPr="006C282B">
        <w:t>муниципальных советах национальных меньшинств</w:t>
      </w:r>
      <w:r>
        <w:t xml:space="preserve"> </w:t>
      </w:r>
      <w:r w:rsidRPr="006C282B">
        <w:t>женщины народности рома составляют 5,26 процента (3 места из 57 в 6 муниципалитетах) от общего числа членов.</w:t>
      </w:r>
    </w:p>
    <w:p w:rsidR="00E16760" w:rsidRPr="006C282B" w:rsidRDefault="00E16760" w:rsidP="00261F74">
      <w:pPr>
        <w:pStyle w:val="SingleTxt"/>
      </w:pPr>
      <w:r w:rsidRPr="006C282B">
        <w:t>38.</w:t>
      </w:r>
      <w:r w:rsidRPr="006C282B">
        <w:tab/>
        <w:t>Налажено постоянное сотрудничество между компетентными органами и Н</w:t>
      </w:r>
      <w:r>
        <w:t>П</w:t>
      </w:r>
      <w:r w:rsidRPr="006C282B">
        <w:t>О, занимающимися защитой прав</w:t>
      </w:r>
      <w:r>
        <w:t xml:space="preserve"> </w:t>
      </w:r>
      <w:r w:rsidRPr="006C282B">
        <w:t>женщин народности рома. Ассоциация</w:t>
      </w:r>
      <w:r>
        <w:t xml:space="preserve"> </w:t>
      </w:r>
      <w:r w:rsidRPr="006C282B">
        <w:t xml:space="preserve">женщин народности рома </w:t>
      </w:r>
      <w:r w:rsidRPr="00186507">
        <w:t>Хорватии</w:t>
      </w:r>
      <w:r w:rsidRPr="006C282B">
        <w:t xml:space="preserve"> </w:t>
      </w:r>
      <w:r w:rsidR="003633EA">
        <w:t>“</w:t>
      </w:r>
      <w:r w:rsidRPr="006C282B">
        <w:t>Лучшее будущее</w:t>
      </w:r>
      <w:r w:rsidR="003633EA">
        <w:t>”</w:t>
      </w:r>
      <w:r w:rsidRPr="006C282B">
        <w:t xml:space="preserve"> реализовала, при ф</w:t>
      </w:r>
      <w:r w:rsidRPr="006C282B">
        <w:t>и</w:t>
      </w:r>
      <w:r w:rsidRPr="006C282B">
        <w:t>нансовой поддержке Управления по делам национальных меньшинств при пр</w:t>
      </w:r>
      <w:r w:rsidRPr="006C282B">
        <w:t>а</w:t>
      </w:r>
      <w:r w:rsidRPr="006C282B">
        <w:t>вительстве Республики Хорвати</w:t>
      </w:r>
      <w:r>
        <w:t>и</w:t>
      </w:r>
      <w:r w:rsidRPr="006C282B">
        <w:t xml:space="preserve"> и Фонд</w:t>
      </w:r>
      <w:r>
        <w:t>а</w:t>
      </w:r>
      <w:r w:rsidRPr="006C282B">
        <w:t xml:space="preserve"> образования народности рома, и</w:t>
      </w:r>
      <w:r w:rsidRPr="006C282B">
        <w:t>с</w:t>
      </w:r>
      <w:r w:rsidRPr="006C282B">
        <w:t xml:space="preserve">следовательский проект под названием </w:t>
      </w:r>
      <w:r w:rsidR="003633EA">
        <w:t>“</w:t>
      </w:r>
      <w:r w:rsidRPr="006C282B">
        <w:t>Жизнь</w:t>
      </w:r>
      <w:r>
        <w:t xml:space="preserve"> </w:t>
      </w:r>
      <w:r w:rsidRPr="006C282B">
        <w:t>женщин народности рома в Хорватии: основной вопрос</w:t>
      </w:r>
      <w:r w:rsidR="00E96C38">
        <w:t> —</w:t>
      </w:r>
      <w:r w:rsidRPr="006C282B">
        <w:t xml:space="preserve"> доступ к образованию</w:t>
      </w:r>
      <w:r w:rsidR="003633EA">
        <w:t>”</w:t>
      </w:r>
      <w:r w:rsidRPr="006C282B">
        <w:t xml:space="preserve">. В 2006 году ассоциация женщин народности рома </w:t>
      </w:r>
      <w:r w:rsidR="003633EA">
        <w:t>“</w:t>
      </w:r>
      <w:r w:rsidRPr="006C282B">
        <w:t>Лучшее будущее</w:t>
      </w:r>
      <w:r w:rsidR="003633EA">
        <w:t>”</w:t>
      </w:r>
      <w:r w:rsidRPr="006C282B">
        <w:t xml:space="preserve"> из города Риека выпустила, при финансовой поддержке Управления по вопросам рав</w:t>
      </w:r>
      <w:r>
        <w:t>ноправия</w:t>
      </w:r>
      <w:r w:rsidRPr="006C282B">
        <w:t xml:space="preserve"> мужчин и</w:t>
      </w:r>
      <w:r>
        <w:t xml:space="preserve"> </w:t>
      </w:r>
      <w:r w:rsidRPr="006C282B">
        <w:t>же</w:t>
      </w:r>
      <w:r w:rsidRPr="006C282B">
        <w:t>н</w:t>
      </w:r>
      <w:r w:rsidRPr="006C282B">
        <w:t xml:space="preserve">щин, пособие под названием </w:t>
      </w:r>
      <w:r w:rsidR="003633EA">
        <w:t>“</w:t>
      </w:r>
      <w:r w:rsidRPr="006C282B">
        <w:t>Знай свои права и борись за них</w:t>
      </w:r>
      <w:r w:rsidR="003633EA">
        <w:t>”</w:t>
      </w:r>
      <w:r w:rsidRPr="006C282B">
        <w:t xml:space="preserve"> для активистов народности рома. Управление по делам национальных меньшинств при прав</w:t>
      </w:r>
      <w:r w:rsidRPr="006C282B">
        <w:t>и</w:t>
      </w:r>
      <w:r w:rsidRPr="006C282B">
        <w:t>тельстве Республики Хорвати</w:t>
      </w:r>
      <w:r>
        <w:t>и</w:t>
      </w:r>
      <w:r w:rsidRPr="006C282B">
        <w:t xml:space="preserve"> организовало семинар по вопросам труд</w:t>
      </w:r>
      <w:r w:rsidRPr="006C282B">
        <w:t>о</w:t>
      </w:r>
      <w:r w:rsidRPr="006C282B">
        <w:t>устройства представителей народности рома, который прошел в Загребе 15 и 16 июня 2009 года. Управление по вопросам рав</w:t>
      </w:r>
      <w:r>
        <w:t>ноправия</w:t>
      </w:r>
      <w:r w:rsidRPr="006C282B">
        <w:t xml:space="preserve"> мужчин и женщин оказало содействие в проведении кампании </w:t>
      </w:r>
      <w:r w:rsidR="003633EA">
        <w:t>“</w:t>
      </w:r>
      <w:r w:rsidRPr="006C282B">
        <w:t>Остановим заключение браков с несовершеннолетними и продажу детей</w:t>
      </w:r>
      <w:r w:rsidR="003633EA">
        <w:t>”</w:t>
      </w:r>
      <w:r w:rsidRPr="006C282B">
        <w:t xml:space="preserve">, которая была запущена в 2010 году ассоциацией женщин народности рома Хорватии </w:t>
      </w:r>
      <w:r w:rsidR="003633EA">
        <w:t>“</w:t>
      </w:r>
      <w:r w:rsidRPr="006C282B">
        <w:t>Лучшее будущее</w:t>
      </w:r>
      <w:r w:rsidR="003633EA">
        <w:t>”</w:t>
      </w:r>
      <w:r w:rsidRPr="006C282B">
        <w:t>. В 2010 году омбудсмен по вопросам гендерного равенства совместно с вышеуп</w:t>
      </w:r>
      <w:r w:rsidRPr="006C282B">
        <w:t>о</w:t>
      </w:r>
      <w:r w:rsidRPr="006C282B">
        <w:t>мянутой организацией провел исследования доступности бесплатной юрид</w:t>
      </w:r>
      <w:r w:rsidRPr="006C282B">
        <w:t>и</w:t>
      </w:r>
      <w:r w:rsidRPr="006C282B">
        <w:t>ческой помощи представителям народности рома.</w:t>
      </w:r>
    </w:p>
    <w:p w:rsidR="00E16760" w:rsidRPr="006C282B" w:rsidRDefault="00E16760" w:rsidP="00261F74">
      <w:pPr>
        <w:pStyle w:val="SingleTxt"/>
      </w:pPr>
      <w:r w:rsidRPr="006C282B">
        <w:t>39.</w:t>
      </w:r>
      <w:r w:rsidRPr="006C282B">
        <w:tab/>
        <w:t xml:space="preserve">В рамках реализации Плана действий </w:t>
      </w:r>
      <w:r w:rsidR="003633EA">
        <w:t>“</w:t>
      </w:r>
      <w:r w:rsidRPr="006C282B">
        <w:t>Декада социальной интеграции народности рома 2005–2015 годы</w:t>
      </w:r>
      <w:r w:rsidR="003633EA">
        <w:t>”</w:t>
      </w:r>
      <w:r w:rsidRPr="006C282B">
        <w:t xml:space="preserve"> проводится работа по улучшению состояния здоровья и защите здоровья</w:t>
      </w:r>
      <w:r>
        <w:t xml:space="preserve"> </w:t>
      </w:r>
      <w:r w:rsidRPr="006C282B">
        <w:t xml:space="preserve">женщин и девочек народности рома. Заметно улучшилась ситуация с </w:t>
      </w:r>
      <w:r w:rsidRPr="00186507">
        <w:t>охватом</w:t>
      </w:r>
      <w:r w:rsidRPr="006C282B">
        <w:t xml:space="preserve"> услугами по вакцинации детей дошкольного возраста, проживающих в деревнях народности рома. По данным выборочного анализа отчетов врачей первичной медико-санитарной помощи, в большинстве деревень уровень охвата услугами по вакцинации практически сравнялся с о</w:t>
      </w:r>
      <w:r w:rsidRPr="006C282B">
        <w:t>б</w:t>
      </w:r>
      <w:r w:rsidRPr="006C282B">
        <w:t>щим уровнем по стране. Ведется работа по медико-санитарному просвещению родителей в форме лекций, семинаров, форумов и занятий в малых группах, направленная на формирование здорового образа жизни, повышение осведо</w:t>
      </w:r>
      <w:r w:rsidRPr="006C282B">
        <w:t>м</w:t>
      </w:r>
      <w:r w:rsidRPr="006C282B">
        <w:t>ленности в вопросах планирования семьи и сохранения репродуктивного зд</w:t>
      </w:r>
      <w:r w:rsidRPr="006C282B">
        <w:t>о</w:t>
      </w:r>
      <w:r w:rsidRPr="006C282B">
        <w:t xml:space="preserve">ровья, а также посвященная обеспечению безопасного материнства, особенно в группах, состоящих из беременных женщин и рожениц. </w:t>
      </w:r>
    </w:p>
    <w:p w:rsidR="00630BAD" w:rsidRPr="00630BAD" w:rsidRDefault="00630BAD" w:rsidP="00630BAD">
      <w:pPr>
        <w:pStyle w:val="SingleTxt"/>
        <w:spacing w:after="0" w:line="120" w:lineRule="exact"/>
        <w:rPr>
          <w:sz w:val="10"/>
        </w:rPr>
      </w:pPr>
    </w:p>
    <w:p w:rsidR="00E16760" w:rsidRPr="006C282B" w:rsidRDefault="00630BAD" w:rsidP="00630B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C38">
        <w:tab/>
      </w:r>
      <w:r w:rsidRPr="00E96C38">
        <w:tab/>
      </w:r>
      <w:r w:rsidR="00E16760" w:rsidRPr="006C282B">
        <w:t xml:space="preserve">Пункты 31 и 32 </w:t>
      </w:r>
    </w:p>
    <w:p w:rsidR="00630BAD" w:rsidRPr="00630BAD" w:rsidRDefault="00630BAD" w:rsidP="00630BAD">
      <w:pPr>
        <w:pStyle w:val="SingleTxt"/>
        <w:spacing w:after="0" w:line="120" w:lineRule="exact"/>
        <w:rPr>
          <w:sz w:val="10"/>
        </w:rPr>
      </w:pPr>
    </w:p>
    <w:p w:rsidR="00E16760" w:rsidRPr="006C282B" w:rsidRDefault="00E16760" w:rsidP="00261F74">
      <w:pPr>
        <w:pStyle w:val="SingleTxt"/>
      </w:pPr>
      <w:r w:rsidRPr="006C282B">
        <w:t>40.</w:t>
      </w:r>
      <w:r w:rsidRPr="006C282B">
        <w:tab/>
        <w:t>В 2005 году Министерство по делам семьи, ветеранов и солидарности п</w:t>
      </w:r>
      <w:r w:rsidRPr="006C282B">
        <w:t>о</w:t>
      </w:r>
      <w:r w:rsidRPr="006C282B">
        <w:t xml:space="preserve">колений подготовило </w:t>
      </w:r>
      <w:r w:rsidR="003633EA">
        <w:t>“</w:t>
      </w:r>
      <w:r w:rsidRPr="006C282B">
        <w:t>Анализ гармонизации законодательства Республики Хорвати</w:t>
      </w:r>
      <w:r>
        <w:t>и</w:t>
      </w:r>
      <w:r w:rsidRPr="006C282B">
        <w:t xml:space="preserve"> с международными документами, касающимися ликвидации насилия в семье</w:t>
      </w:r>
      <w:r w:rsidR="003633EA">
        <w:t>”</w:t>
      </w:r>
      <w:r w:rsidRPr="006C282B">
        <w:t>, а в 2009 году выпустило дополнение к нему. С 2004 года при Мин</w:t>
      </w:r>
      <w:r w:rsidRPr="006C282B">
        <w:t>и</w:t>
      </w:r>
      <w:r w:rsidRPr="006C282B">
        <w:t>стерстве по делам семьи, ветеранов и солидарности поколений активно фун</w:t>
      </w:r>
      <w:r w:rsidRPr="006C282B">
        <w:t>к</w:t>
      </w:r>
      <w:r w:rsidRPr="006C282B">
        <w:t>ционирует Рабочая группа по вопросам совершенствования механизмов защ</w:t>
      </w:r>
      <w:r w:rsidRPr="006C282B">
        <w:t>и</w:t>
      </w:r>
      <w:r w:rsidRPr="006C282B">
        <w:t>ты от насилия в семье. В 2009 году правительство создало Комиссию по с</w:t>
      </w:r>
      <w:r w:rsidRPr="006C282B">
        <w:t>о</w:t>
      </w:r>
      <w:r w:rsidRPr="006C282B">
        <w:t>вершенствованию системы защиты от насилия в семье и Комиссию по контр</w:t>
      </w:r>
      <w:r w:rsidRPr="006C282B">
        <w:t>о</w:t>
      </w:r>
      <w:r w:rsidRPr="006C282B">
        <w:t>лю и повышению качества работы органов уголовного производства и испо</w:t>
      </w:r>
      <w:r w:rsidRPr="006C282B">
        <w:t>л</w:t>
      </w:r>
      <w:r w:rsidRPr="006C282B">
        <w:t>нени</w:t>
      </w:r>
      <w:r>
        <w:t>ю</w:t>
      </w:r>
      <w:r w:rsidRPr="006C282B">
        <w:t xml:space="preserve"> санкций, наложенных на несовершеннолетних. В 2010 году в Мин</w:t>
      </w:r>
      <w:r w:rsidRPr="006C282B">
        <w:t>и</w:t>
      </w:r>
      <w:r w:rsidRPr="006C282B">
        <w:t>стерстве внутренних дел были созданы специальные структурные подраздел</w:t>
      </w:r>
      <w:r w:rsidRPr="006C282B">
        <w:t>е</w:t>
      </w:r>
      <w:r w:rsidRPr="006C282B">
        <w:t>ния по профилактике преступности, одним из приоритетных направлений р</w:t>
      </w:r>
      <w:r w:rsidRPr="006C282B">
        <w:t>а</w:t>
      </w:r>
      <w:r w:rsidRPr="006C282B">
        <w:t>боты которых является профилактика всех форм насилия, в особенности нас</w:t>
      </w:r>
      <w:r w:rsidRPr="006C282B">
        <w:t>и</w:t>
      </w:r>
      <w:r w:rsidRPr="006C282B">
        <w:t>лия в семье и насилия в отношении женщин.</w:t>
      </w:r>
    </w:p>
    <w:p w:rsidR="00E16760" w:rsidRPr="006C282B" w:rsidRDefault="00E16760" w:rsidP="00261F74">
      <w:pPr>
        <w:pStyle w:val="SingleTxt"/>
        <w:rPr>
          <w:szCs w:val="24"/>
        </w:rPr>
      </w:pPr>
      <w:r w:rsidRPr="006C282B">
        <w:rPr>
          <w:szCs w:val="24"/>
        </w:rPr>
        <w:t>41.</w:t>
      </w:r>
      <w:r w:rsidRPr="006C282B">
        <w:rPr>
          <w:szCs w:val="24"/>
        </w:rPr>
        <w:tab/>
        <w:t xml:space="preserve">Осуществление </w:t>
      </w:r>
      <w:r w:rsidRPr="006C282B">
        <w:t xml:space="preserve">Закона о защите от насилия в семье контролируется на регулярной основе. </w:t>
      </w:r>
      <w:r>
        <w:t>С</w:t>
      </w:r>
      <w:r w:rsidRPr="006C282B">
        <w:t xml:space="preserve"> 2005 года прослеживается тенденция к росту числа зая</w:t>
      </w:r>
      <w:r w:rsidRPr="006C282B">
        <w:t>в</w:t>
      </w:r>
      <w:r w:rsidRPr="006C282B">
        <w:t xml:space="preserve">ленных случаев насилия в семье. Этот факт может также быть истолкован как </w:t>
      </w:r>
      <w:r w:rsidRPr="00186507">
        <w:t>результат</w:t>
      </w:r>
      <w:r w:rsidRPr="006C282B">
        <w:t xml:space="preserve"> более пристального внимания общества к данному вопросу и раст</w:t>
      </w:r>
      <w:r w:rsidRPr="006C282B">
        <w:t>у</w:t>
      </w:r>
      <w:r w:rsidRPr="006C282B">
        <w:t>щего понимания, что эта проблема касается не просто конкретной семьи, а вс</w:t>
      </w:r>
      <w:r w:rsidRPr="006C282B">
        <w:t>е</w:t>
      </w:r>
      <w:r w:rsidRPr="006C282B">
        <w:t>го общества в целом. Сотрудников полиции на постоянной основе учат расп</w:t>
      </w:r>
      <w:r w:rsidRPr="006C282B">
        <w:t>о</w:t>
      </w:r>
      <w:r w:rsidRPr="006C282B">
        <w:t>знавать признаки всех форм насилия в семье, которое может классифицир</w:t>
      </w:r>
      <w:r w:rsidRPr="006C282B">
        <w:t>о</w:t>
      </w:r>
      <w:r w:rsidRPr="006C282B">
        <w:t>ваться как мелкое правонарушение или уголовное преступление. С</w:t>
      </w:r>
      <w:r w:rsidRPr="006C282B">
        <w:rPr>
          <w:szCs w:val="24"/>
        </w:rPr>
        <w:t>татистич</w:t>
      </w:r>
      <w:r w:rsidRPr="006C282B">
        <w:rPr>
          <w:szCs w:val="24"/>
        </w:rPr>
        <w:t>е</w:t>
      </w:r>
      <w:r w:rsidRPr="006C282B">
        <w:rPr>
          <w:szCs w:val="24"/>
        </w:rPr>
        <w:t>ское бюро Хорватии проводит комплексные статистические исследования в о</w:t>
      </w:r>
      <w:r w:rsidRPr="006C282B">
        <w:rPr>
          <w:szCs w:val="24"/>
        </w:rPr>
        <w:t>т</w:t>
      </w:r>
      <w:r w:rsidRPr="006C282B">
        <w:rPr>
          <w:szCs w:val="24"/>
        </w:rPr>
        <w:t>ношении лиц, совершивших преступления или мелкие правонарушения, св</w:t>
      </w:r>
      <w:r w:rsidRPr="006C282B">
        <w:rPr>
          <w:szCs w:val="24"/>
        </w:rPr>
        <w:t>я</w:t>
      </w:r>
      <w:r w:rsidRPr="006C282B">
        <w:rPr>
          <w:szCs w:val="24"/>
        </w:rPr>
        <w:t>занные с насилием в семье, включая анализ социально-демографических х</w:t>
      </w:r>
      <w:r w:rsidRPr="006C282B">
        <w:rPr>
          <w:szCs w:val="24"/>
        </w:rPr>
        <w:t>а</w:t>
      </w:r>
      <w:r w:rsidRPr="006C282B">
        <w:rPr>
          <w:szCs w:val="24"/>
        </w:rPr>
        <w:t xml:space="preserve">рактеристик правонарушителей, решений судов по уголовным делам и делам об административных правонарушениях. В </w:t>
      </w:r>
      <w:r>
        <w:rPr>
          <w:szCs w:val="24"/>
        </w:rPr>
        <w:t>п</w:t>
      </w:r>
      <w:r w:rsidRPr="006C282B">
        <w:rPr>
          <w:szCs w:val="24"/>
        </w:rPr>
        <w:t>риложении 9 приведена более п</w:t>
      </w:r>
      <w:r w:rsidRPr="006C282B">
        <w:rPr>
          <w:szCs w:val="24"/>
        </w:rPr>
        <w:t>о</w:t>
      </w:r>
      <w:r w:rsidRPr="006C282B">
        <w:rPr>
          <w:szCs w:val="24"/>
        </w:rPr>
        <w:t xml:space="preserve">дробная статистическая информация о лицах, в отношении которых заведены уголовные дела и дела об административных правонарушениях по обвинению в насилии в семье и вынесены приговоры </w:t>
      </w:r>
      <w:r>
        <w:rPr>
          <w:szCs w:val="24"/>
        </w:rPr>
        <w:t>(</w:t>
      </w:r>
      <w:r w:rsidR="003633EA">
        <w:rPr>
          <w:szCs w:val="24"/>
        </w:rPr>
        <w:t>“</w:t>
      </w:r>
      <w:r w:rsidRPr="006C282B">
        <w:rPr>
          <w:szCs w:val="24"/>
        </w:rPr>
        <w:t>Насилие в семье: правовая база и формы проявления</w:t>
      </w:r>
      <w:r w:rsidR="003633EA">
        <w:rPr>
          <w:szCs w:val="24"/>
        </w:rPr>
        <w:t>”</w:t>
      </w:r>
      <w:r w:rsidRPr="006C282B">
        <w:rPr>
          <w:szCs w:val="24"/>
        </w:rPr>
        <w:t>, 2007–2010 г</w:t>
      </w:r>
      <w:r>
        <w:rPr>
          <w:szCs w:val="24"/>
        </w:rPr>
        <w:t>оды</w:t>
      </w:r>
      <w:r w:rsidRPr="006C282B">
        <w:rPr>
          <w:szCs w:val="24"/>
        </w:rPr>
        <w:t xml:space="preserve">, стр. 16–24). Текущие данные, а также сведения по периоду с 2001 по 2006 год, указывают на тенденцию увеличения как </w:t>
      </w:r>
      <w:r>
        <w:rPr>
          <w:szCs w:val="24"/>
        </w:rPr>
        <w:t>количества случаев</w:t>
      </w:r>
      <w:r w:rsidRPr="006C282B">
        <w:rPr>
          <w:szCs w:val="24"/>
        </w:rPr>
        <w:t xml:space="preserve"> регистрации правонарушений, так и </w:t>
      </w:r>
      <w:r>
        <w:rPr>
          <w:szCs w:val="24"/>
        </w:rPr>
        <w:t>числа</w:t>
      </w:r>
      <w:r w:rsidRPr="006C282B">
        <w:rPr>
          <w:szCs w:val="24"/>
        </w:rPr>
        <w:t xml:space="preserve"> лиц, в о</w:t>
      </w:r>
      <w:r w:rsidRPr="006C282B">
        <w:rPr>
          <w:szCs w:val="24"/>
        </w:rPr>
        <w:t>т</w:t>
      </w:r>
      <w:r w:rsidRPr="006C282B">
        <w:rPr>
          <w:szCs w:val="24"/>
        </w:rPr>
        <w:t>ношении которых вынесены обвинительные приговоры. Министерство юст</w:t>
      </w:r>
      <w:r w:rsidRPr="006C282B">
        <w:rPr>
          <w:szCs w:val="24"/>
        </w:rPr>
        <w:t>и</w:t>
      </w:r>
      <w:r w:rsidRPr="006C282B">
        <w:rPr>
          <w:szCs w:val="24"/>
        </w:rPr>
        <w:t>ции и Комиссия по контролю и повышению качества работы органов уголовн</w:t>
      </w:r>
      <w:r w:rsidRPr="006C282B">
        <w:rPr>
          <w:szCs w:val="24"/>
        </w:rPr>
        <w:t>о</w:t>
      </w:r>
      <w:r w:rsidRPr="006C282B">
        <w:rPr>
          <w:szCs w:val="24"/>
        </w:rPr>
        <w:t>го производства и исполнению санкций, связанных с защитой от насилия в с</w:t>
      </w:r>
      <w:r w:rsidRPr="006C282B">
        <w:rPr>
          <w:szCs w:val="24"/>
        </w:rPr>
        <w:t>е</w:t>
      </w:r>
      <w:r w:rsidRPr="006C282B">
        <w:rPr>
          <w:szCs w:val="24"/>
        </w:rPr>
        <w:t>мье, на постоянной основе осуществляют сбор информации из судов по ме</w:t>
      </w:r>
      <w:r w:rsidRPr="006C282B">
        <w:rPr>
          <w:szCs w:val="24"/>
        </w:rPr>
        <w:t>л</w:t>
      </w:r>
      <w:r w:rsidRPr="006C282B">
        <w:rPr>
          <w:szCs w:val="24"/>
        </w:rPr>
        <w:t xml:space="preserve">ким правонарушениям и муниципальных судов, а также </w:t>
      </w:r>
      <w:r>
        <w:rPr>
          <w:szCs w:val="24"/>
        </w:rPr>
        <w:t>п</w:t>
      </w:r>
      <w:r w:rsidRPr="006C282B">
        <w:rPr>
          <w:szCs w:val="24"/>
        </w:rPr>
        <w:t>рокуратуры Респу</w:t>
      </w:r>
      <w:r w:rsidRPr="006C282B">
        <w:rPr>
          <w:szCs w:val="24"/>
        </w:rPr>
        <w:t>б</w:t>
      </w:r>
      <w:r w:rsidRPr="006C282B">
        <w:rPr>
          <w:szCs w:val="24"/>
        </w:rPr>
        <w:t>лики Хорвати</w:t>
      </w:r>
      <w:r>
        <w:rPr>
          <w:szCs w:val="24"/>
        </w:rPr>
        <w:t>и</w:t>
      </w:r>
      <w:r w:rsidRPr="006C282B">
        <w:rPr>
          <w:szCs w:val="24"/>
        </w:rPr>
        <w:t>. Министерство внутренних дел также осуществляет монит</w:t>
      </w:r>
      <w:r w:rsidRPr="006C282B">
        <w:rPr>
          <w:szCs w:val="24"/>
        </w:rPr>
        <w:t>о</w:t>
      </w:r>
      <w:r w:rsidRPr="006C282B">
        <w:rPr>
          <w:szCs w:val="24"/>
        </w:rPr>
        <w:t>ринг статистических данных об уголовных преступлениях и мелких правон</w:t>
      </w:r>
      <w:r w:rsidRPr="006C282B">
        <w:rPr>
          <w:szCs w:val="24"/>
        </w:rPr>
        <w:t>а</w:t>
      </w:r>
      <w:r w:rsidRPr="006C282B">
        <w:rPr>
          <w:szCs w:val="24"/>
        </w:rPr>
        <w:t xml:space="preserve">рушениях, связанных с насилием в семье, в зависимости от пола пострадавших в соответствии с </w:t>
      </w:r>
      <w:r>
        <w:rPr>
          <w:szCs w:val="24"/>
        </w:rPr>
        <w:t>о</w:t>
      </w:r>
      <w:r w:rsidRPr="006C282B">
        <w:rPr>
          <w:szCs w:val="24"/>
        </w:rPr>
        <w:t>бщей рекомендацией № 19 Комитета Организации Объед</w:t>
      </w:r>
      <w:r w:rsidRPr="006C282B">
        <w:rPr>
          <w:szCs w:val="24"/>
        </w:rPr>
        <w:t>и</w:t>
      </w:r>
      <w:r w:rsidRPr="006C282B">
        <w:rPr>
          <w:szCs w:val="24"/>
        </w:rPr>
        <w:t>ненных Наций по ликвидации дискриминации в отношении женщин.</w:t>
      </w:r>
    </w:p>
    <w:p w:rsidR="00E16760" w:rsidRPr="006C282B" w:rsidRDefault="00E16760" w:rsidP="00261F74">
      <w:pPr>
        <w:pStyle w:val="SingleTxt"/>
        <w:rPr>
          <w:szCs w:val="24"/>
        </w:rPr>
      </w:pPr>
      <w:r w:rsidRPr="006C282B">
        <w:rPr>
          <w:szCs w:val="24"/>
        </w:rPr>
        <w:t>42.</w:t>
      </w:r>
      <w:r w:rsidRPr="006C282B">
        <w:rPr>
          <w:szCs w:val="24"/>
        </w:rPr>
        <w:tab/>
        <w:t xml:space="preserve">Новый </w:t>
      </w:r>
      <w:r w:rsidRPr="006C282B">
        <w:t xml:space="preserve">Закон о защите от насилия в семье вступил в силу в ноябре 2009 года. Осуществление данного </w:t>
      </w:r>
      <w:r>
        <w:t>З</w:t>
      </w:r>
      <w:r w:rsidRPr="006C282B">
        <w:t xml:space="preserve">акона входит в компетенцию </w:t>
      </w:r>
      <w:r w:rsidRPr="006C282B">
        <w:rPr>
          <w:szCs w:val="24"/>
        </w:rPr>
        <w:t>Министе</w:t>
      </w:r>
      <w:r w:rsidRPr="006C282B">
        <w:rPr>
          <w:szCs w:val="24"/>
        </w:rPr>
        <w:t>р</w:t>
      </w:r>
      <w:r w:rsidRPr="006C282B">
        <w:rPr>
          <w:szCs w:val="24"/>
        </w:rPr>
        <w:t>ств</w:t>
      </w:r>
      <w:r>
        <w:rPr>
          <w:szCs w:val="24"/>
        </w:rPr>
        <w:t>а</w:t>
      </w:r>
      <w:r w:rsidRPr="006C282B">
        <w:rPr>
          <w:szCs w:val="24"/>
        </w:rPr>
        <w:t xml:space="preserve"> по делам семьи, ветеранов и солидарности поколений. Новый </w:t>
      </w:r>
      <w:r w:rsidRPr="006C282B">
        <w:t>Закон о з</w:t>
      </w:r>
      <w:r w:rsidRPr="006C282B">
        <w:t>а</w:t>
      </w:r>
      <w:r w:rsidRPr="006C282B">
        <w:t>щите от насилия в семье регулирует вопросы профилактики, применения сан</w:t>
      </w:r>
      <w:r w:rsidRPr="006C282B">
        <w:t>к</w:t>
      </w:r>
      <w:r w:rsidRPr="006C282B">
        <w:t xml:space="preserve">ций против насилия в семье и борьбы со всеми его формами, принятия </w:t>
      </w:r>
      <w:r w:rsidRPr="00186507">
        <w:t>соо</w:t>
      </w:r>
      <w:r w:rsidRPr="00186507">
        <w:t>т</w:t>
      </w:r>
      <w:r w:rsidRPr="00186507">
        <w:t>ветствующих</w:t>
      </w:r>
      <w:r w:rsidRPr="006C282B">
        <w:t xml:space="preserve"> мер в отношении правонарушителей, а также обеспечения защ</w:t>
      </w:r>
      <w:r w:rsidRPr="006C282B">
        <w:t>и</w:t>
      </w:r>
      <w:r w:rsidRPr="006C282B">
        <w:t>ты и оказания помощи жертвам насилия в целях смягчения последствий с</w:t>
      </w:r>
      <w:r w:rsidRPr="006C282B">
        <w:t>о</w:t>
      </w:r>
      <w:r w:rsidRPr="006C282B">
        <w:t xml:space="preserve">вершенного насилия. Он расширяет понятие насилия в семье и вводит термин </w:t>
      </w:r>
      <w:r w:rsidR="003633EA">
        <w:t>“</w:t>
      </w:r>
      <w:r w:rsidRPr="006C282B">
        <w:t>экономическое насилие</w:t>
      </w:r>
      <w:r w:rsidR="003633EA">
        <w:t>”</w:t>
      </w:r>
      <w:r w:rsidRPr="006C282B">
        <w:t>, подразумевающий лишение права на экономическую независимость. Законом однозначно запрещается любое физическое, психол</w:t>
      </w:r>
      <w:r w:rsidRPr="006C282B">
        <w:t>о</w:t>
      </w:r>
      <w:r w:rsidRPr="006C282B">
        <w:t>гическое, сексуальное или экономическое насилие в семье. Он предполагает принятие всеми компетентными органами безотлагательных мер в случае его нарушения и предусматривает увеличение размера штрафов и сроков тюремн</w:t>
      </w:r>
      <w:r w:rsidRPr="006C282B">
        <w:t>о</w:t>
      </w:r>
      <w:r w:rsidRPr="006C282B">
        <w:t>го заключения. По предложени</w:t>
      </w:r>
      <w:r>
        <w:t>ю</w:t>
      </w:r>
      <w:r w:rsidRPr="006C282B">
        <w:t xml:space="preserve"> омбудсмена по делам инвалидов положения </w:t>
      </w:r>
      <w:r>
        <w:t>З</w:t>
      </w:r>
      <w:r w:rsidRPr="006C282B">
        <w:t>акона, касающиеся мелких правонарушений, были дополнены за счет ужест</w:t>
      </w:r>
      <w:r w:rsidRPr="006C282B">
        <w:t>о</w:t>
      </w:r>
      <w:r w:rsidRPr="006C282B">
        <w:t xml:space="preserve">чения наказания за насилие в семье, если такое насилие в той или иной форме затрагивает инвалидов. Этот шаг позволил привести </w:t>
      </w:r>
      <w:r>
        <w:t>З</w:t>
      </w:r>
      <w:r w:rsidRPr="006C282B">
        <w:t>акон в соответствие с п</w:t>
      </w:r>
      <w:r w:rsidRPr="006C282B">
        <w:t>о</w:t>
      </w:r>
      <w:r w:rsidRPr="006C282B">
        <w:t>ложениями Конвенции Организации Объединенных Наций о правах инвалидов и Факультативного протокола к ней.</w:t>
      </w:r>
    </w:p>
    <w:p w:rsidR="00E16760" w:rsidRPr="006C282B" w:rsidRDefault="00E16760" w:rsidP="00261F74">
      <w:pPr>
        <w:pStyle w:val="SingleTxt"/>
      </w:pPr>
      <w:r w:rsidRPr="006C282B">
        <w:t>43.</w:t>
      </w:r>
      <w:r w:rsidRPr="006C282B">
        <w:tab/>
        <w:t>Закон об уголовном судопроизводстве 2008 года предписывает принятие ряда мер по обеспечению безопасности и неприкосновенности личной и с</w:t>
      </w:r>
      <w:r w:rsidRPr="006C282B">
        <w:t>е</w:t>
      </w:r>
      <w:r w:rsidRPr="006C282B">
        <w:t>мейной жизни свидетелей и жертв, а также по предотвращению повторной виктимизации. Для защиты свидетелей и жертв в ходе уголовного судопрои</w:t>
      </w:r>
      <w:r w:rsidRPr="006C282B">
        <w:t>з</w:t>
      </w:r>
      <w:r w:rsidRPr="006C282B">
        <w:t>водства могут быть приняты меры предосторожности, такие как содержание под стражей, специальная процедура участия и допроса свидетелей, огранич</w:t>
      </w:r>
      <w:r w:rsidRPr="006C282B">
        <w:t>е</w:t>
      </w:r>
      <w:r w:rsidRPr="006C282B">
        <w:t>ние доступа зрителей или проведение судебного заседания за закрытыми дв</w:t>
      </w:r>
      <w:r w:rsidRPr="006C282B">
        <w:t>е</w:t>
      </w:r>
      <w:r w:rsidRPr="006C282B">
        <w:t>рями, удаление обвиняемого из зала суда, а также меры по поддержанию п</w:t>
      </w:r>
      <w:r w:rsidRPr="006C282B">
        <w:t>о</w:t>
      </w:r>
      <w:r w:rsidRPr="006C282B">
        <w:t>рядка в зале суда. В рамках введенных положений о допросе свидетелей и з</w:t>
      </w:r>
      <w:r w:rsidRPr="006C282B">
        <w:t>а</w:t>
      </w:r>
      <w:r w:rsidRPr="006C282B">
        <w:t>щите прав жертвы и пострадавших, впервые за все время существования хо</w:t>
      </w:r>
      <w:r w:rsidRPr="006C282B">
        <w:t>р</w:t>
      </w:r>
      <w:r w:rsidRPr="006C282B">
        <w:t>ватской правовой системы, вводится понятие жертвы как участника процесса с особыми правами.</w:t>
      </w:r>
    </w:p>
    <w:p w:rsidR="00E16760" w:rsidRPr="006C282B" w:rsidRDefault="00E16760" w:rsidP="00261F74">
      <w:pPr>
        <w:pStyle w:val="SingleTxt"/>
      </w:pPr>
      <w:r w:rsidRPr="006C282B">
        <w:t>44.</w:t>
      </w:r>
      <w:r w:rsidRPr="006C282B">
        <w:tab/>
        <w:t>В 2008 году был принят Закон о бесплатной юридической помощи, уст</w:t>
      </w:r>
      <w:r w:rsidRPr="006C282B">
        <w:t>а</w:t>
      </w:r>
      <w:r w:rsidRPr="006C282B">
        <w:t>навливающий системы оказания юридической помощи тем категориям гра</w:t>
      </w:r>
      <w:r w:rsidRPr="006C282B">
        <w:t>ж</w:t>
      </w:r>
      <w:r w:rsidRPr="006C282B">
        <w:t xml:space="preserve">дан, финансовое и социальное положение которых не позволяет им самим обеспечить юридическое представительство своих интересов в ходе судебного разбирательства и других процедур. В рамках указанного </w:t>
      </w:r>
      <w:r>
        <w:t>З</w:t>
      </w:r>
      <w:r w:rsidRPr="00186507">
        <w:t>акона</w:t>
      </w:r>
      <w:r w:rsidRPr="006C282B">
        <w:t xml:space="preserve"> юридическая помощь предоставляется при полной или частичной финансовой поддержке со стороны государства. Юридическая помощь может предоставляться в рамках всех процедур при рассмотрении судом, административными органами и др</w:t>
      </w:r>
      <w:r w:rsidRPr="006C282B">
        <w:t>у</w:t>
      </w:r>
      <w:r w:rsidRPr="006C282B">
        <w:t>гими учреждениями, наделенными соответствующими полномочиями в случае, если они принимают решение по вопросам, имеющим жизненно важно знач</w:t>
      </w:r>
      <w:r w:rsidRPr="006C282B">
        <w:t>е</w:t>
      </w:r>
      <w:r w:rsidRPr="006C282B">
        <w:t xml:space="preserve">ние для бенефициаров, включая насилие в семье. </w:t>
      </w:r>
    </w:p>
    <w:p w:rsidR="00E16760" w:rsidRPr="006C282B" w:rsidRDefault="00E16760" w:rsidP="00261F74">
      <w:pPr>
        <w:pStyle w:val="SingleTxt"/>
      </w:pPr>
      <w:r w:rsidRPr="006C282B">
        <w:t>45.</w:t>
      </w:r>
      <w:r w:rsidRPr="006C282B">
        <w:tab/>
        <w:t>Новый Закон о правонарушениях 2008 года предусматривает задержание лица, в отношении которого возбуждено производство по факту нарушения общественного порядка и спокойствия, правонарушения, связанного с насил</w:t>
      </w:r>
      <w:r w:rsidRPr="006C282B">
        <w:t>и</w:t>
      </w:r>
      <w:r w:rsidRPr="006C282B">
        <w:t>ем в семье, или правонарушения, за которое предусмотрено наказание в виде лишения свободы или штрафа в размере свыше 10 000 кун. Введено тюремное заключение на срок 90 дней за правонарушения, связанные с насилием в семье, и другие насильственные правонарушения, за которые ранее предусматрив</w:t>
      </w:r>
      <w:r w:rsidRPr="006C282B">
        <w:t>а</w:t>
      </w:r>
      <w:r w:rsidRPr="006C282B">
        <w:t xml:space="preserve">лось тюремное заключение на срок </w:t>
      </w:r>
      <w:r>
        <w:t>60</w:t>
      </w:r>
      <w:r w:rsidRPr="006C282B">
        <w:t xml:space="preserve"> дней. Новыми являются также требов</w:t>
      </w:r>
      <w:r w:rsidRPr="006C282B">
        <w:t>а</w:t>
      </w:r>
      <w:r w:rsidRPr="006C282B">
        <w:t>ние о выносе судебного решения в отношении пострадавшего в рамках суде</w:t>
      </w:r>
      <w:r w:rsidRPr="006C282B">
        <w:t>б</w:t>
      </w:r>
      <w:r w:rsidRPr="006C282B">
        <w:t>ного разбирательства по делу о насилии в семье и введение новых мер пред</w:t>
      </w:r>
      <w:r w:rsidRPr="006C282B">
        <w:t>о</w:t>
      </w:r>
      <w:r w:rsidRPr="006C282B">
        <w:t>сторожности (запрет на посещение определенных мест или районов, судебное предписание или запрет на вступление в контакт или общение с определенн</w:t>
      </w:r>
      <w:r w:rsidRPr="006C282B">
        <w:t>ы</w:t>
      </w:r>
      <w:r w:rsidRPr="006C282B">
        <w:t>ми лицами).</w:t>
      </w:r>
    </w:p>
    <w:p w:rsidR="00E16760" w:rsidRPr="006C282B" w:rsidRDefault="00E16760" w:rsidP="00261F74">
      <w:pPr>
        <w:pStyle w:val="SingleTxt"/>
      </w:pPr>
      <w:r w:rsidRPr="006C282B">
        <w:t>46.</w:t>
      </w:r>
      <w:r w:rsidRPr="006C282B">
        <w:tab/>
        <w:t>В 2008 году был принят Закон о выплате финансовой компенсации жер</w:t>
      </w:r>
      <w:r w:rsidRPr="006C282B">
        <w:t>т</w:t>
      </w:r>
      <w:r w:rsidRPr="006C282B">
        <w:t>вам уголовных преступлений, который вступит в силу в день принятия Респу</w:t>
      </w:r>
      <w:r w:rsidRPr="006C282B">
        <w:t>б</w:t>
      </w:r>
      <w:r w:rsidRPr="006C282B">
        <w:t>лики Хорвати</w:t>
      </w:r>
      <w:r>
        <w:t>и</w:t>
      </w:r>
      <w:r w:rsidRPr="006C282B">
        <w:t xml:space="preserve"> в Европейский </w:t>
      </w:r>
      <w:r>
        <w:t>с</w:t>
      </w:r>
      <w:r w:rsidRPr="00186507">
        <w:t>оюз</w:t>
      </w:r>
      <w:r w:rsidRPr="006C282B">
        <w:t>.</w:t>
      </w:r>
    </w:p>
    <w:p w:rsidR="00E16760" w:rsidRPr="006C282B" w:rsidRDefault="00E16760" w:rsidP="00261F74">
      <w:pPr>
        <w:pStyle w:val="SingleTxt"/>
      </w:pPr>
      <w:r w:rsidRPr="006C282B">
        <w:t>47.</w:t>
      </w:r>
      <w:r w:rsidRPr="006C282B">
        <w:tab/>
        <w:t xml:space="preserve">В 2006 году в Уголовный кодекс были внесены поправки в </w:t>
      </w:r>
      <w:r w:rsidRPr="00186507">
        <w:t>части</w:t>
      </w:r>
      <w:r w:rsidRPr="006C282B">
        <w:t>, каса</w:t>
      </w:r>
      <w:r w:rsidRPr="006C282B">
        <w:t>ю</w:t>
      </w:r>
      <w:r w:rsidRPr="006C282B">
        <w:t>щейся уголовных преступлений, совершенных против членов семьи. В пункт 30 статьи 89 Уголовного кодекса были внесены поправки, распростр</w:t>
      </w:r>
      <w:r w:rsidRPr="006C282B">
        <w:t>а</w:t>
      </w:r>
      <w:r w:rsidRPr="006C282B">
        <w:t>няющие понятие насилия в семье на родственников, которые не проживают совместно с жертвой. В случае причинения телесных повреждений (явля</w:t>
      </w:r>
      <w:r w:rsidRPr="006C282B">
        <w:t>ю</w:t>
      </w:r>
      <w:r w:rsidRPr="006C282B">
        <w:t>щихся предметом статьи 98) ребенку или несовершеннолетнему уголовное д</w:t>
      </w:r>
      <w:r w:rsidRPr="006C282B">
        <w:t>е</w:t>
      </w:r>
      <w:r w:rsidRPr="006C282B">
        <w:t>ло возбуждается Генеральной прокуратурой, при этом заявления от пострада</w:t>
      </w:r>
      <w:r w:rsidRPr="006C282B">
        <w:t>в</w:t>
      </w:r>
      <w:r w:rsidRPr="006C282B">
        <w:t>шего не требуется.</w:t>
      </w:r>
    </w:p>
    <w:p w:rsidR="00E16760" w:rsidRPr="006C282B" w:rsidRDefault="00E16760" w:rsidP="00261F74">
      <w:pPr>
        <w:pStyle w:val="SingleTxt"/>
      </w:pPr>
      <w:r w:rsidRPr="006C282B">
        <w:t>48.</w:t>
      </w:r>
      <w:r w:rsidRPr="006C282B">
        <w:tab/>
        <w:t>Генеральная прокуратура Республики Хорвати</w:t>
      </w:r>
      <w:r>
        <w:t>и</w:t>
      </w:r>
      <w:r w:rsidRPr="006C282B">
        <w:t xml:space="preserve"> и Министерство внутре</w:t>
      </w:r>
      <w:r w:rsidRPr="006C282B">
        <w:t>н</w:t>
      </w:r>
      <w:r w:rsidRPr="006C282B">
        <w:t>них дел подписали Протокол о сотрудничестве между Генеральной прокурат</w:t>
      </w:r>
      <w:r w:rsidRPr="006C282B">
        <w:t>у</w:t>
      </w:r>
      <w:r w:rsidRPr="006C282B">
        <w:t xml:space="preserve">рой и полицией при проведении предварительного дознания и производства по </w:t>
      </w:r>
      <w:r w:rsidRPr="00186507">
        <w:t>уголовным</w:t>
      </w:r>
      <w:r w:rsidRPr="006C282B">
        <w:t xml:space="preserve"> делам, который применяется с начала 2007 года. В 2010 году комп</w:t>
      </w:r>
      <w:r w:rsidRPr="006C282B">
        <w:t>е</w:t>
      </w:r>
      <w:r w:rsidRPr="006C282B">
        <w:t>тентные государственные органы Республики Хорвати</w:t>
      </w:r>
      <w:r>
        <w:t>и</w:t>
      </w:r>
      <w:r w:rsidRPr="006C282B">
        <w:t xml:space="preserve"> подписали договор о сотрудничестве в вопросах профилактики и борьбы с насилием в семье и нас</w:t>
      </w:r>
      <w:r w:rsidRPr="006C282B">
        <w:t>и</w:t>
      </w:r>
      <w:r w:rsidRPr="006C282B">
        <w:t>лием в отношении женщин, призванный расширить сотрудничество, партне</w:t>
      </w:r>
      <w:r w:rsidRPr="006C282B">
        <w:t>р</w:t>
      </w:r>
      <w:r w:rsidRPr="006C282B">
        <w:t>ство и улучшить координацию действий компетентных государственных орг</w:t>
      </w:r>
      <w:r w:rsidRPr="006C282B">
        <w:t>а</w:t>
      </w:r>
      <w:r w:rsidRPr="006C282B">
        <w:t xml:space="preserve">нов, учреждений и организаций гражданского общества. </w:t>
      </w:r>
    </w:p>
    <w:p w:rsidR="00E16760" w:rsidRPr="006C282B" w:rsidRDefault="00E16760" w:rsidP="00261F74">
      <w:pPr>
        <w:pStyle w:val="SingleTxt"/>
      </w:pPr>
      <w:r w:rsidRPr="006C282B">
        <w:t>49.</w:t>
      </w:r>
      <w:r w:rsidRPr="006C282B">
        <w:tab/>
        <w:t>В 2004 году правительство приняло Национальную стратегию защиты о</w:t>
      </w:r>
      <w:r>
        <w:t>т</w:t>
      </w:r>
      <w:r w:rsidRPr="006C282B">
        <w:t xml:space="preserve"> насилия в семье на 2005–2007 годы (</w:t>
      </w:r>
      <w:r>
        <w:t>п</w:t>
      </w:r>
      <w:r w:rsidRPr="006C282B">
        <w:t xml:space="preserve">риложение 7). В 2005 году правительство приняло Протокол о </w:t>
      </w:r>
      <w:r w:rsidRPr="00186507">
        <w:t>процедуре</w:t>
      </w:r>
      <w:r w:rsidRPr="006C282B">
        <w:t xml:space="preserve"> рассмотрения дел о насилии в семье, который в 2006 году был дополнен в соответствии с Законом о семье, вступивш</w:t>
      </w:r>
      <w:r>
        <w:t>и</w:t>
      </w:r>
      <w:r w:rsidRPr="006C282B">
        <w:t xml:space="preserve">м в силу в 2004 году, и в целях создания условий для эффективной и последовательной работы компетентных органов в области защиты жертв насилия </w:t>
      </w:r>
      <w:r>
        <w:t xml:space="preserve">в семье </w:t>
      </w:r>
      <w:r w:rsidRPr="006C282B">
        <w:t>и ок</w:t>
      </w:r>
      <w:r w:rsidRPr="006C282B">
        <w:t>а</w:t>
      </w:r>
      <w:r w:rsidRPr="006C282B">
        <w:t>зания им помощи, а также оказания правонарушителю содействия в исправл</w:t>
      </w:r>
      <w:r w:rsidRPr="006C282B">
        <w:t>е</w:t>
      </w:r>
      <w:r w:rsidRPr="006C282B">
        <w:t>нии. В</w:t>
      </w:r>
      <w:r>
        <w:t> </w:t>
      </w:r>
      <w:r w:rsidRPr="006C282B">
        <w:t>Протоколе перечислен ряд четко сформулированных мер, касающихся процедур компетентных органов, а также формы, содержания и методов с</w:t>
      </w:r>
      <w:r w:rsidRPr="006C282B">
        <w:t>о</w:t>
      </w:r>
      <w:r w:rsidRPr="006C282B">
        <w:t>трудничества органов, участвующих в выявлении и искоренении насилия, а также оказании помощи лицам, подверженным любым формам насилия</w:t>
      </w:r>
      <w:r>
        <w:t xml:space="preserve"> в семье</w:t>
      </w:r>
      <w:r w:rsidRPr="006C282B">
        <w:t xml:space="preserve"> (полиция, центры социального обеспечения, медицинские и образовательные учреждения, судебные органы). В Протоколе особое внимание уделяется пр</w:t>
      </w:r>
      <w:r w:rsidRPr="006C282B">
        <w:t>о</w:t>
      </w:r>
      <w:r w:rsidRPr="006C282B">
        <w:t>цедуре, которой должны следовать компетентные органы применительно к д</w:t>
      </w:r>
      <w:r w:rsidRPr="006C282B">
        <w:t>е</w:t>
      </w:r>
      <w:r w:rsidRPr="006C282B">
        <w:t>тям</w:t>
      </w:r>
      <w:r w:rsidR="00E96C38">
        <w:t> —</w:t>
      </w:r>
      <w:r>
        <w:t xml:space="preserve"> </w:t>
      </w:r>
      <w:r w:rsidRPr="006C282B">
        <w:t xml:space="preserve">жертвам насилия </w:t>
      </w:r>
      <w:r>
        <w:t xml:space="preserve">в семье </w:t>
      </w:r>
      <w:r w:rsidRPr="006C282B">
        <w:t>или свидетелям такого насилия. В 2007 году была принята Национальная стратегия защиты о</w:t>
      </w:r>
      <w:r>
        <w:t>т</w:t>
      </w:r>
      <w:r w:rsidRPr="006C282B">
        <w:t xml:space="preserve"> насилия в семье на 2008–2010 годы (</w:t>
      </w:r>
      <w:r>
        <w:t>п</w:t>
      </w:r>
      <w:r w:rsidRPr="006C282B">
        <w:t>риложение 6), в которой определены следующие приоритетные направления работы: обучение специалистов, работающих в области защиты от насилия в семье; психолого-социальное лечение лиц, совершивших правон</w:t>
      </w:r>
      <w:r w:rsidRPr="006C282B">
        <w:t>а</w:t>
      </w:r>
      <w:r w:rsidRPr="006C282B">
        <w:t>рушения, связанные с насилием</w:t>
      </w:r>
      <w:r>
        <w:t xml:space="preserve"> в семье</w:t>
      </w:r>
      <w:r w:rsidRPr="006C282B">
        <w:t>; анализ и осуществление закона, кас</w:t>
      </w:r>
      <w:r w:rsidRPr="006C282B">
        <w:t>а</w:t>
      </w:r>
      <w:r w:rsidRPr="006C282B">
        <w:t>ющегося защиты от насилия</w:t>
      </w:r>
      <w:r>
        <w:t xml:space="preserve"> в семье</w:t>
      </w:r>
      <w:r w:rsidRPr="006C282B">
        <w:t>; предоставление убежища и помощи жертвам насилия</w:t>
      </w:r>
      <w:r>
        <w:t xml:space="preserve"> в семье</w:t>
      </w:r>
      <w:r w:rsidRPr="006C282B">
        <w:t>; повышение статуса жертвы в процедурах, в которых он или она принимает участие, и повышение осведомленности общества о насилии</w:t>
      </w:r>
      <w:r>
        <w:t xml:space="preserve"> в семье</w:t>
      </w:r>
      <w:r w:rsidRPr="006C282B">
        <w:t>. Министерство по делам семьи, ветеранов и солидарности п</w:t>
      </w:r>
      <w:r w:rsidRPr="006C282B">
        <w:t>о</w:t>
      </w:r>
      <w:r w:rsidRPr="006C282B">
        <w:t>колений осуществляет контроль за ходом работы по этим приоритетным направлениям и представляет</w:t>
      </w:r>
      <w:r>
        <w:t xml:space="preserve"> </w:t>
      </w:r>
      <w:r w:rsidRPr="006C282B">
        <w:t>годовые отчеты о положении дел в данной обл</w:t>
      </w:r>
      <w:r w:rsidRPr="006C282B">
        <w:t>а</w:t>
      </w:r>
      <w:r w:rsidRPr="006C282B">
        <w:t>сти правительству Республики Хорвати</w:t>
      </w:r>
      <w:r>
        <w:t>и</w:t>
      </w:r>
      <w:r w:rsidRPr="006C282B">
        <w:t xml:space="preserve">. Отчеты свидетельствуют о том, что компетентные государственные органы прилагают значительные усилия для профилактики насилия </w:t>
      </w:r>
      <w:r>
        <w:t xml:space="preserve">в семье </w:t>
      </w:r>
      <w:r w:rsidRPr="006C282B">
        <w:t>и защиты лиц, ставших его жертвами, особенно в области совершенствования правовой базы и модернизации институционал</w:t>
      </w:r>
      <w:r w:rsidRPr="006C282B">
        <w:t>ь</w:t>
      </w:r>
      <w:r w:rsidRPr="006C282B">
        <w:t>ной системы. Значительные сдвиги также произошли в области обучения сп</w:t>
      </w:r>
      <w:r w:rsidRPr="006C282B">
        <w:t>е</w:t>
      </w:r>
      <w:r w:rsidRPr="006C282B">
        <w:t>циалистов, гражданских и государственных служащих и волонтеров по вопр</w:t>
      </w:r>
      <w:r w:rsidRPr="006C282B">
        <w:t>о</w:t>
      </w:r>
      <w:r w:rsidRPr="006C282B">
        <w:t xml:space="preserve">сам выявления фактов насилия </w:t>
      </w:r>
      <w:r>
        <w:t xml:space="preserve">в семье </w:t>
      </w:r>
      <w:r w:rsidRPr="006C282B">
        <w:t>и мерам, которые необходимо принять в этом случае. Кроме того, были приняты местные стратегии, направленные на борьбу с насилием в отношении</w:t>
      </w:r>
      <w:r>
        <w:t xml:space="preserve"> </w:t>
      </w:r>
      <w:r w:rsidRPr="006C282B">
        <w:t>женщин, повышение осведомленности общ</w:t>
      </w:r>
      <w:r w:rsidRPr="006C282B">
        <w:t>е</w:t>
      </w:r>
      <w:r w:rsidRPr="006C282B">
        <w:t xml:space="preserve">ственности о необходимости борьбы с насилием </w:t>
      </w:r>
      <w:r>
        <w:t xml:space="preserve">в семье </w:t>
      </w:r>
      <w:r w:rsidRPr="006C282B">
        <w:t xml:space="preserve">и другими формами насилия в отношении женщин и повышения статуса жертв насилия. К таким стратегиям относятся Национальная стратегия в области единой политики в отношении защиты от насилия </w:t>
      </w:r>
      <w:r>
        <w:t xml:space="preserve">в семье </w:t>
      </w:r>
      <w:r w:rsidRPr="006C282B">
        <w:t>на 2008–2010 годы города Загреб и Стратегия борьбы с насилием в отношении</w:t>
      </w:r>
      <w:r>
        <w:t xml:space="preserve"> </w:t>
      </w:r>
      <w:r w:rsidRPr="006C282B">
        <w:t>женщин и его профилактики уезда Вировитица-Подравина.</w:t>
      </w:r>
    </w:p>
    <w:p w:rsidR="00E16760" w:rsidRPr="006C282B" w:rsidRDefault="00E16760" w:rsidP="00261F74">
      <w:pPr>
        <w:pStyle w:val="SingleTxt"/>
      </w:pPr>
      <w:r w:rsidRPr="006C282B">
        <w:t>50.</w:t>
      </w:r>
      <w:r w:rsidRPr="006C282B">
        <w:tab/>
        <w:t>Была разработана программа психолого-социального лечения лиц, сове</w:t>
      </w:r>
      <w:r w:rsidRPr="006C282B">
        <w:t>р</w:t>
      </w:r>
      <w:r w:rsidRPr="006C282B">
        <w:t>шивших правонарушения, связанные с насилием</w:t>
      </w:r>
      <w:r>
        <w:t xml:space="preserve"> в семье</w:t>
      </w:r>
      <w:r w:rsidRPr="006C282B">
        <w:t>, а также рекоменд</w:t>
      </w:r>
      <w:r w:rsidRPr="006C282B">
        <w:t>а</w:t>
      </w:r>
      <w:r w:rsidRPr="006C282B">
        <w:t>ции по оказанию такой помощи. Данная программа была включена в Пост</w:t>
      </w:r>
      <w:r w:rsidRPr="006C282B">
        <w:t>а</w:t>
      </w:r>
      <w:r w:rsidRPr="006C282B">
        <w:t xml:space="preserve">новление о внесении изменений в Постановление о методах и месте психолого-социального лечения. В соответствии с Законом о защите от насилия в семье в исправительных и медицинских </w:t>
      </w:r>
      <w:r w:rsidRPr="00186507">
        <w:t>учреждениях</w:t>
      </w:r>
      <w:r w:rsidRPr="006C282B">
        <w:t>, а также уполномоченными юр</w:t>
      </w:r>
      <w:r w:rsidRPr="006C282B">
        <w:t>и</w:t>
      </w:r>
      <w:r w:rsidRPr="006C282B">
        <w:t>дическими и физическими лицами, с которыми Министерство юстиции Ре</w:t>
      </w:r>
      <w:r w:rsidRPr="006C282B">
        <w:t>с</w:t>
      </w:r>
      <w:r w:rsidRPr="006C282B">
        <w:t>публики Хорвати</w:t>
      </w:r>
      <w:r>
        <w:t>и</w:t>
      </w:r>
      <w:r w:rsidRPr="006C282B">
        <w:t xml:space="preserve"> заключило договоры об оказании подобного рода услуг, в</w:t>
      </w:r>
      <w:r w:rsidRPr="006C282B">
        <w:t>е</w:t>
      </w:r>
      <w:r w:rsidRPr="006C282B">
        <w:t>дется работа по психолого-социальному лечению лиц, совершивших правон</w:t>
      </w:r>
      <w:r w:rsidRPr="006C282B">
        <w:t>а</w:t>
      </w:r>
      <w:r w:rsidRPr="006C282B">
        <w:t>рушения, связанные с насилием</w:t>
      </w:r>
      <w:r>
        <w:t xml:space="preserve"> в семье</w:t>
      </w:r>
      <w:r w:rsidRPr="006C282B">
        <w:t>. Организовано обучение специалистов в области психолого-социального лечения лиц, совершивших правонарушения, связанные с насилием</w:t>
      </w:r>
      <w:r>
        <w:t xml:space="preserve"> в семье</w:t>
      </w:r>
      <w:r w:rsidRPr="006C282B">
        <w:t>, и создана сеть центров для проведения такого лечения.</w:t>
      </w:r>
    </w:p>
    <w:p w:rsidR="00E16760" w:rsidRPr="00186507" w:rsidRDefault="00E16760" w:rsidP="00261F74">
      <w:pPr>
        <w:pStyle w:val="SingleTxt"/>
      </w:pPr>
      <w:r w:rsidRPr="006C282B">
        <w:t>51.</w:t>
      </w:r>
      <w:r w:rsidRPr="006C282B">
        <w:tab/>
        <w:t>На национальном и местном уровнях было проведено большое колич</w:t>
      </w:r>
      <w:r w:rsidRPr="006C282B">
        <w:t>е</w:t>
      </w:r>
      <w:r w:rsidRPr="006C282B">
        <w:t>ство целевых кампаний по ознакомлению специалистов и широкой обществе</w:t>
      </w:r>
      <w:r w:rsidRPr="006C282B">
        <w:t>н</w:t>
      </w:r>
      <w:r w:rsidRPr="006C282B">
        <w:t>ности с правовыми нормами, касающимися защиты от насилия</w:t>
      </w:r>
      <w:r>
        <w:t xml:space="preserve"> в семье</w:t>
      </w:r>
      <w:r w:rsidRPr="006C282B">
        <w:t xml:space="preserve">, а также кампаний, </w:t>
      </w:r>
      <w:r w:rsidRPr="00186507">
        <w:t>направленных</w:t>
      </w:r>
      <w:r w:rsidRPr="006C282B">
        <w:t xml:space="preserve"> на повышение осведомленности женщин, с тем чтобы в случае насилия они могли прибегнуть к механизмам правой защиты. В пер</w:t>
      </w:r>
      <w:r w:rsidRPr="006C282B">
        <w:t>и</w:t>
      </w:r>
      <w:r w:rsidRPr="006C282B">
        <w:t>од с 2006 по 2008 год Республика Хорватия принимала активное участие в пр</w:t>
      </w:r>
      <w:r w:rsidRPr="006C282B">
        <w:t>о</w:t>
      </w:r>
      <w:r w:rsidRPr="006C282B">
        <w:t>водимой Советом Европы кампании по борьбе с насилием в отнош</w:t>
      </w:r>
      <w:r w:rsidRPr="006C282B">
        <w:t>е</w:t>
      </w:r>
      <w:r w:rsidRPr="006C282B">
        <w:t>нии женщин, включая насилие в семье, посредством проведения национальной кампании. В 2006 году при Министерстве по делам семьи, ветеранов и сол</w:t>
      </w:r>
      <w:r w:rsidRPr="006C282B">
        <w:t>и</w:t>
      </w:r>
      <w:r w:rsidRPr="006C282B">
        <w:t>дарности поколений был создан Национальный комитет по проведению камп</w:t>
      </w:r>
      <w:r w:rsidRPr="006C282B">
        <w:t>а</w:t>
      </w:r>
      <w:r w:rsidRPr="006C282B">
        <w:t>нии по борьбе с насилием в отношении</w:t>
      </w:r>
      <w:r>
        <w:t xml:space="preserve"> </w:t>
      </w:r>
      <w:r w:rsidRPr="006C282B">
        <w:t>женщин. Были проведены круглые ст</w:t>
      </w:r>
      <w:r w:rsidRPr="006C282B">
        <w:t>о</w:t>
      </w:r>
      <w:r w:rsidRPr="006C282B">
        <w:t xml:space="preserve">лы по темам </w:t>
      </w:r>
      <w:r w:rsidR="003633EA">
        <w:t>“</w:t>
      </w:r>
      <w:r w:rsidRPr="006C282B">
        <w:t>Экономическое насилие в отношении</w:t>
      </w:r>
      <w:r>
        <w:t xml:space="preserve"> </w:t>
      </w:r>
      <w:r w:rsidRPr="006C282B">
        <w:t>женщин</w:t>
      </w:r>
      <w:r w:rsidR="003633EA">
        <w:t>”</w:t>
      </w:r>
      <w:r w:rsidRPr="006C282B">
        <w:t xml:space="preserve"> и </w:t>
      </w:r>
      <w:r w:rsidR="003633EA">
        <w:t>“</w:t>
      </w:r>
      <w:r w:rsidRPr="006C282B">
        <w:t>Системное финансирование организаций гражданского общества, занимающихся неп</w:t>
      </w:r>
      <w:r w:rsidRPr="006C282B">
        <w:t>о</w:t>
      </w:r>
      <w:r w:rsidRPr="006C282B">
        <w:t>средственной защитой жертв насилия</w:t>
      </w:r>
      <w:r>
        <w:t xml:space="preserve"> в семье</w:t>
      </w:r>
      <w:r w:rsidR="003633EA">
        <w:t>”</w:t>
      </w:r>
      <w:r w:rsidRPr="006C282B">
        <w:t xml:space="preserve">. Были выпущены </w:t>
      </w:r>
      <w:r w:rsidR="003633EA">
        <w:t>“</w:t>
      </w:r>
      <w:r w:rsidRPr="006C282B">
        <w:t>Практич</w:t>
      </w:r>
      <w:r w:rsidRPr="006C282B">
        <w:t>е</w:t>
      </w:r>
      <w:r w:rsidRPr="006C282B">
        <w:t>ские указания по освещению насилия в отношении</w:t>
      </w:r>
      <w:r>
        <w:t xml:space="preserve"> </w:t>
      </w:r>
      <w:r w:rsidRPr="006C282B">
        <w:t>женщин в средствах масс</w:t>
      </w:r>
      <w:r w:rsidRPr="006C282B">
        <w:t>о</w:t>
      </w:r>
      <w:r w:rsidRPr="006C282B">
        <w:t>вой информации</w:t>
      </w:r>
      <w:r w:rsidR="003633EA">
        <w:t>”</w:t>
      </w:r>
      <w:r w:rsidRPr="006C282B">
        <w:t>. В 2007 году Министерство по делам семьи, ветеранов и с</w:t>
      </w:r>
      <w:r w:rsidRPr="006C282B">
        <w:t>о</w:t>
      </w:r>
      <w:r w:rsidRPr="006C282B">
        <w:t>лидарности поколений и Отдел обеспечения гендерного равенства и борьбы с торговлей людьми Генерального директората Совета Европы по правам</w:t>
      </w:r>
      <w:r>
        <w:t xml:space="preserve"> </w:t>
      </w:r>
      <w:r w:rsidRPr="006C282B">
        <w:t>чел</w:t>
      </w:r>
      <w:r w:rsidRPr="006C282B">
        <w:t>о</w:t>
      </w:r>
      <w:r w:rsidRPr="006C282B">
        <w:t>века и правовым вопросам</w:t>
      </w:r>
      <w:r w:rsidR="00E96C38">
        <w:t> —</w:t>
      </w:r>
      <w:r w:rsidRPr="006C282B">
        <w:t xml:space="preserve"> Департамент по вопросам гендерного равенства организовали международный семинар под названием </w:t>
      </w:r>
      <w:r w:rsidR="003633EA">
        <w:t>“</w:t>
      </w:r>
      <w:r w:rsidRPr="006C282B">
        <w:t>Активное участие му</w:t>
      </w:r>
      <w:r w:rsidRPr="006C282B">
        <w:t>ж</w:t>
      </w:r>
      <w:r w:rsidRPr="006C282B">
        <w:t>чин в борьбе с насилием в семье</w:t>
      </w:r>
      <w:r w:rsidR="003633EA">
        <w:t>”</w:t>
      </w:r>
      <w:r w:rsidRPr="006C282B">
        <w:t xml:space="preserve">. В 2008 году был проведен национальный конкурс под названием </w:t>
      </w:r>
      <w:r w:rsidR="003633EA">
        <w:t>“</w:t>
      </w:r>
      <w:r w:rsidRPr="006C282B">
        <w:t>Города и уезды в борьбе с насилием в отношении женщин</w:t>
      </w:r>
      <w:r w:rsidR="003633EA">
        <w:t>”</w:t>
      </w:r>
      <w:r w:rsidRPr="006C282B">
        <w:t>, в рамках которого проводилось награждение подразделений местн</w:t>
      </w:r>
      <w:r w:rsidRPr="006C282B">
        <w:t>о</w:t>
      </w:r>
      <w:r w:rsidRPr="006C282B">
        <w:t xml:space="preserve">го и регионального самоуправления, которые добились значительных успехов в деле борьбы с насилием </w:t>
      </w:r>
      <w:r>
        <w:t xml:space="preserve">в семье </w:t>
      </w:r>
      <w:r w:rsidRPr="006C282B">
        <w:t xml:space="preserve">за счет мероприятий, проведенных ими в ходе </w:t>
      </w:r>
      <w:r>
        <w:t>к</w:t>
      </w:r>
      <w:r w:rsidRPr="006C282B">
        <w:t>ампании. В</w:t>
      </w:r>
      <w:r>
        <w:t> </w:t>
      </w:r>
      <w:r w:rsidRPr="006C282B">
        <w:t xml:space="preserve">2009 году </w:t>
      </w:r>
      <w:r>
        <w:t>п</w:t>
      </w:r>
      <w:r w:rsidRPr="006C282B">
        <w:t xml:space="preserve">арламент Хорватии включился в кампанию </w:t>
      </w:r>
      <w:r w:rsidR="003633EA">
        <w:t>“</w:t>
      </w:r>
      <w:r w:rsidRPr="006C282B">
        <w:t>Парл</w:t>
      </w:r>
      <w:r w:rsidRPr="006C282B">
        <w:t>а</w:t>
      </w:r>
      <w:r w:rsidRPr="006C282B">
        <w:t>менты в деле борьбы с насилием в отношении</w:t>
      </w:r>
      <w:r>
        <w:t xml:space="preserve"> </w:t>
      </w:r>
      <w:r w:rsidRPr="006C282B">
        <w:t>женщин</w:t>
      </w:r>
      <w:r w:rsidR="003633EA">
        <w:t>”</w:t>
      </w:r>
      <w:r w:rsidRPr="006C282B">
        <w:t>, проводимую Межпа</w:t>
      </w:r>
      <w:r w:rsidRPr="006C282B">
        <w:t>р</w:t>
      </w:r>
      <w:r w:rsidRPr="006C282B">
        <w:t>ламентским союзом. В 2010 году Министерство внутренних дел совместно с представительством Программы развития Организации Объединенных Наций и другими партнерами провел</w:t>
      </w:r>
      <w:r>
        <w:t>о</w:t>
      </w:r>
      <w:r w:rsidRPr="006C282B">
        <w:t xml:space="preserve"> кампанию </w:t>
      </w:r>
      <w:r w:rsidR="003633EA">
        <w:t>“</w:t>
      </w:r>
      <w:r w:rsidRPr="006C282B">
        <w:t>Жизнь, свободная от насилия</w:t>
      </w:r>
      <w:r w:rsidR="003633EA">
        <w:t>”</w:t>
      </w:r>
      <w:r w:rsidRPr="006C282B">
        <w:t xml:space="preserve">. В 2009 году Министерство по делам семьи, ветеранов и солидарности поколений представило результаты исследований по теме </w:t>
      </w:r>
      <w:r w:rsidR="003633EA">
        <w:t>“</w:t>
      </w:r>
      <w:r w:rsidRPr="006C282B">
        <w:t>Экономические аспекты нас</w:t>
      </w:r>
      <w:r w:rsidRPr="006C282B">
        <w:t>и</w:t>
      </w:r>
      <w:r w:rsidRPr="006C282B">
        <w:t>лия в отношении</w:t>
      </w:r>
      <w:r>
        <w:t xml:space="preserve"> </w:t>
      </w:r>
      <w:r w:rsidRPr="006C282B">
        <w:t>женщин и их детей:</w:t>
      </w:r>
      <w:r>
        <w:t xml:space="preserve"> </w:t>
      </w:r>
      <w:r w:rsidRPr="006C282B">
        <w:t>женщины и занятость</w:t>
      </w:r>
      <w:r w:rsidR="00E96C38">
        <w:t> —</w:t>
      </w:r>
      <w:r w:rsidRPr="006C282B">
        <w:t xml:space="preserve"> влияние нас</w:t>
      </w:r>
      <w:r w:rsidRPr="006C282B">
        <w:t>и</w:t>
      </w:r>
      <w:r w:rsidRPr="006C282B">
        <w:t>лия на детей</w:t>
      </w:r>
      <w:r w:rsidR="003633EA">
        <w:t>”</w:t>
      </w:r>
      <w:r w:rsidRPr="006C282B">
        <w:t xml:space="preserve">, а в 2010 году были представлены результаты исследования </w:t>
      </w:r>
      <w:r w:rsidR="003633EA">
        <w:t>“</w:t>
      </w:r>
      <w:r w:rsidRPr="006C282B">
        <w:t>Экономическое насилие в отношении женщин</w:t>
      </w:r>
      <w:r w:rsidR="003633EA">
        <w:t>”</w:t>
      </w:r>
      <w:r w:rsidRPr="006C282B">
        <w:t>, проведенного совместно с Н</w:t>
      </w:r>
      <w:r>
        <w:t>П</w:t>
      </w:r>
      <w:r w:rsidRPr="006C282B">
        <w:t xml:space="preserve">О </w:t>
      </w:r>
      <w:r w:rsidR="003633EA">
        <w:t>“</w:t>
      </w:r>
      <w:r w:rsidRPr="006C282B">
        <w:t>Дом независимых женщин</w:t>
      </w:r>
      <w:r w:rsidR="003633EA">
        <w:t>”</w:t>
      </w:r>
      <w:r w:rsidRPr="006C282B">
        <w:t>. В 2009 году Управление по вопросам ра</w:t>
      </w:r>
      <w:r w:rsidRPr="006C282B">
        <w:t>в</w:t>
      </w:r>
      <w:r>
        <w:t>ноправия</w:t>
      </w:r>
      <w:r w:rsidRPr="006C282B">
        <w:t xml:space="preserve"> мужчин и</w:t>
      </w:r>
      <w:r>
        <w:t xml:space="preserve"> </w:t>
      </w:r>
      <w:r w:rsidRPr="006C282B">
        <w:t xml:space="preserve">женщин привлекло ассоциацию </w:t>
      </w:r>
      <w:r w:rsidR="003633EA">
        <w:t>“</w:t>
      </w:r>
      <w:r w:rsidRPr="006C282B">
        <w:t>Комната</w:t>
      </w:r>
      <w:r>
        <w:t xml:space="preserve"> </w:t>
      </w:r>
      <w:r w:rsidRPr="006C282B">
        <w:t>женщин</w:t>
      </w:r>
      <w:r w:rsidR="00E96C38">
        <w:t> —</w:t>
      </w:r>
      <w:r w:rsidRPr="006C282B">
        <w:t xml:space="preserve"> Центр сексуальных прав</w:t>
      </w:r>
      <w:r w:rsidR="003633EA">
        <w:t>”</w:t>
      </w:r>
      <w:r w:rsidRPr="006C282B">
        <w:t xml:space="preserve"> из Загреба для проведения исследований по теме </w:t>
      </w:r>
      <w:r w:rsidR="003633EA">
        <w:t>“</w:t>
      </w:r>
      <w:r w:rsidRPr="006C282B">
        <w:t>Защита прав и оказание помощи жертвам/свидетелям насилия в семье</w:t>
      </w:r>
      <w:r w:rsidR="003633EA">
        <w:t>”</w:t>
      </w:r>
      <w:r w:rsidRPr="006C282B">
        <w:t>, р</w:t>
      </w:r>
      <w:r w:rsidRPr="006C282B">
        <w:t>е</w:t>
      </w:r>
      <w:r w:rsidRPr="006C282B">
        <w:t xml:space="preserve">зультаты которых были представлены общественности в 2010 году. Омбудсмен по вопросам гендерного равенства провел, совместно с ассоциацией </w:t>
      </w:r>
      <w:r w:rsidR="003633EA">
        <w:t>“</w:t>
      </w:r>
      <w:r w:rsidRPr="006C282B">
        <w:t>Дом н</w:t>
      </w:r>
      <w:r w:rsidRPr="006C282B">
        <w:t>е</w:t>
      </w:r>
      <w:r w:rsidRPr="006C282B">
        <w:t>зависимых женщин</w:t>
      </w:r>
      <w:r w:rsidR="003633EA">
        <w:t>”</w:t>
      </w:r>
      <w:r w:rsidRPr="006C282B">
        <w:t xml:space="preserve"> и </w:t>
      </w:r>
      <w:r>
        <w:t xml:space="preserve">десятью </w:t>
      </w:r>
      <w:r w:rsidRPr="006C282B">
        <w:t>другими организациями гражданского общ</w:t>
      </w:r>
      <w:r w:rsidRPr="006C282B">
        <w:t>е</w:t>
      </w:r>
      <w:r w:rsidRPr="006C282B">
        <w:t xml:space="preserve">ства, исследование </w:t>
      </w:r>
      <w:r w:rsidRPr="00186507">
        <w:t xml:space="preserve">по теме </w:t>
      </w:r>
      <w:r w:rsidR="003633EA">
        <w:t>“</w:t>
      </w:r>
      <w:r w:rsidRPr="00186507">
        <w:t>Опыт обращения</w:t>
      </w:r>
      <w:r>
        <w:t xml:space="preserve"> </w:t>
      </w:r>
      <w:r w:rsidRPr="00186507">
        <w:t>женщин</w:t>
      </w:r>
      <w:r w:rsidR="00E96C38">
        <w:t> —</w:t>
      </w:r>
      <w:r>
        <w:t xml:space="preserve"> </w:t>
      </w:r>
      <w:r w:rsidRPr="00186507">
        <w:t xml:space="preserve">жертв насилия </w:t>
      </w:r>
      <w:r>
        <w:t>в с</w:t>
      </w:r>
      <w:r>
        <w:t>е</w:t>
      </w:r>
      <w:r>
        <w:t xml:space="preserve">мье </w:t>
      </w:r>
      <w:r w:rsidRPr="00186507">
        <w:t>в государственные органы</w:t>
      </w:r>
      <w:r w:rsidR="003633EA">
        <w:t>”</w:t>
      </w:r>
      <w:r w:rsidRPr="00186507">
        <w:t>.</w:t>
      </w:r>
    </w:p>
    <w:p w:rsidR="00E16760" w:rsidRPr="006C282B" w:rsidRDefault="00E16760" w:rsidP="00261F74">
      <w:pPr>
        <w:pStyle w:val="SingleTxt"/>
      </w:pPr>
      <w:r w:rsidRPr="006C282B">
        <w:t>52.</w:t>
      </w:r>
      <w:r w:rsidRPr="006C282B">
        <w:tab/>
        <w:t>Органы государственного управления оказывают поддержку в вопросах создания убежищ и консультационных центров для</w:t>
      </w:r>
      <w:r>
        <w:t xml:space="preserve"> </w:t>
      </w:r>
      <w:r w:rsidRPr="006C282B">
        <w:t>женщин и детей, ставших жертвами насилия, и финансируют деятельность организаций гражданского общества, обеспечивают функционирование таких убежищ и консультацио</w:t>
      </w:r>
      <w:r w:rsidRPr="006C282B">
        <w:t>н</w:t>
      </w:r>
      <w:r w:rsidRPr="006C282B">
        <w:t>ных центров. В 2006 году в стране было 13 убежищ для женщин и детей, ста</w:t>
      </w:r>
      <w:r w:rsidRPr="006C282B">
        <w:t>в</w:t>
      </w:r>
      <w:r w:rsidRPr="006C282B">
        <w:t>ших жертвами насилия, способных принять в общей сложности 210 человек; в 2008 году число убежищ увеличилось до 14, при этом общее количество мест в них возросло до 316; тогда как в 2010 году в стране насчитывалось уже 17 убежищ, в которых могли разместиться 362 человека. 25 ноября 2008 года в Международный день ликвидации насилия в отношении женщин правител</w:t>
      </w:r>
      <w:r w:rsidRPr="006C282B">
        <w:t>ь</w:t>
      </w:r>
      <w:r w:rsidRPr="006C282B">
        <w:t>ство Республики Хорвати</w:t>
      </w:r>
      <w:r>
        <w:t>и</w:t>
      </w:r>
      <w:r w:rsidRPr="006C282B">
        <w:t xml:space="preserve"> и Министерство по делам семьи, ветеранов и сол</w:t>
      </w:r>
      <w:r w:rsidRPr="006C282B">
        <w:t>и</w:t>
      </w:r>
      <w:r w:rsidRPr="006C282B">
        <w:t>дарности поколений подписали договор о совместном финансировании пяти консультационных центров и убежищ для жертв насилия</w:t>
      </w:r>
      <w:r>
        <w:t xml:space="preserve"> в семье</w:t>
      </w:r>
      <w:r w:rsidRPr="006C282B">
        <w:t xml:space="preserve"> в 2009 году, а в 2010 году финансирование было предоставлено еще пяти убежищам. С 2008 года Министерство по делам семьи, ветеранов и солидарности поколений, а также администрации городов и уездов участвовали</w:t>
      </w:r>
      <w:r w:rsidR="00E96C38">
        <w:t> —</w:t>
      </w:r>
      <w:r w:rsidRPr="006C282B">
        <w:t xml:space="preserve"> на основании закл</w:t>
      </w:r>
      <w:r w:rsidRPr="006C282B">
        <w:t>ю</w:t>
      </w:r>
      <w:r w:rsidRPr="006C282B">
        <w:t>ченных в письменной форме договоров, в софинансировании 90 процентов расходов автономных женских убежищ таким образом, что каждая сторона оплачивала 30 процентов расходов убежищ. Оставшиеся 10 процентов средств собираются самими Н</w:t>
      </w:r>
      <w:r>
        <w:t>П</w:t>
      </w:r>
      <w:r w:rsidRPr="006C282B">
        <w:t xml:space="preserve">О. В 2009 и 2010 годах в рамках оказания поддержки деятельности консультационных центров и убежищ для жертв насилия </w:t>
      </w:r>
      <w:r>
        <w:t xml:space="preserve">в семье </w:t>
      </w:r>
      <w:r w:rsidRPr="006C282B">
        <w:t>из бюджета Министерства по делам семьи, ветеранов и солидарности покол</w:t>
      </w:r>
      <w:r w:rsidRPr="006C282B">
        <w:t>е</w:t>
      </w:r>
      <w:r w:rsidRPr="006C282B">
        <w:t>ний было израсходовано 1 683 886,18 и 2 529 827,67 кун</w:t>
      </w:r>
      <w:r>
        <w:t>ы</w:t>
      </w:r>
      <w:r w:rsidRPr="006C282B">
        <w:t xml:space="preserve"> соответственно. М</w:t>
      </w:r>
      <w:r w:rsidRPr="006C282B">
        <w:t>и</w:t>
      </w:r>
      <w:r w:rsidRPr="006C282B">
        <w:t>нистерство по делам семьи, ветеранов и солидарности поколений каждый</w:t>
      </w:r>
      <w:r>
        <w:t xml:space="preserve"> </w:t>
      </w:r>
      <w:r w:rsidRPr="006C282B">
        <w:t xml:space="preserve">год публикует и распространяет обновленную версию </w:t>
      </w:r>
      <w:r w:rsidR="003633EA">
        <w:t>“</w:t>
      </w:r>
      <w:r w:rsidRPr="006C282B">
        <w:t>Адресного справочника учреждений и организаций, предоставляющих содействие, помощь и защиту жертвам насилия</w:t>
      </w:r>
      <w:r>
        <w:t xml:space="preserve"> в семье</w:t>
      </w:r>
      <w:r w:rsidR="003633EA">
        <w:t>”</w:t>
      </w:r>
      <w:r w:rsidRPr="006C282B">
        <w:t>. Была издана информационная брошюра для жертв насилия, содержащая обзор механизмов, которые используются в Республик</w:t>
      </w:r>
      <w:r>
        <w:t>е</w:t>
      </w:r>
      <w:r w:rsidRPr="006C282B">
        <w:t xml:space="preserve"> Хорвати</w:t>
      </w:r>
      <w:r>
        <w:t>и</w:t>
      </w:r>
      <w:r w:rsidRPr="006C282B">
        <w:t xml:space="preserve"> для защиты женщин, подвергающихся насилию. Тем не менее, н</w:t>
      </w:r>
      <w:r w:rsidRPr="006C282B">
        <w:t>е</w:t>
      </w:r>
      <w:r w:rsidRPr="006C282B">
        <w:t>смотря на большой объем проделанной работы, необходимо продолжать увел</w:t>
      </w:r>
      <w:r w:rsidRPr="006C282B">
        <w:t>и</w:t>
      </w:r>
      <w:r w:rsidRPr="006C282B">
        <w:t>чивать количество убежищ, о чем также постоянно говорят представители с</w:t>
      </w:r>
      <w:r w:rsidRPr="006C282B">
        <w:t>о</w:t>
      </w:r>
      <w:r w:rsidRPr="006C282B">
        <w:t>ответствующих Н</w:t>
      </w:r>
      <w:r>
        <w:t>П</w:t>
      </w:r>
      <w:r w:rsidRPr="006C282B">
        <w:t>О.</w:t>
      </w:r>
    </w:p>
    <w:p w:rsidR="00E16760" w:rsidRPr="006C282B" w:rsidRDefault="00E16760" w:rsidP="00261F74">
      <w:pPr>
        <w:pStyle w:val="SingleTxt"/>
      </w:pPr>
      <w:r w:rsidRPr="006C282B">
        <w:t>53.</w:t>
      </w:r>
      <w:r w:rsidRPr="006C282B">
        <w:tab/>
        <w:t>Министерство здравоохранения и социального обеспечения, Министе</w:t>
      </w:r>
      <w:r w:rsidRPr="006C282B">
        <w:t>р</w:t>
      </w:r>
      <w:r w:rsidRPr="006C282B">
        <w:t>ство юстиции/Юридическая академия и Министерство по делам семьи, ветер</w:t>
      </w:r>
      <w:r w:rsidRPr="006C282B">
        <w:t>а</w:t>
      </w:r>
      <w:r w:rsidRPr="006C282B">
        <w:t>нов и солидарности поколений организовали проведение систематического обучения. Был проведен ряд семинаров, практических занятий и других обр</w:t>
      </w:r>
      <w:r w:rsidRPr="006C282B">
        <w:t>а</w:t>
      </w:r>
      <w:r w:rsidRPr="006C282B">
        <w:t>зовательных мероприятий для судей, государственных обвинителей, сотрудн</w:t>
      </w:r>
      <w:r w:rsidRPr="006C282B">
        <w:t>и</w:t>
      </w:r>
      <w:r w:rsidRPr="006C282B">
        <w:t>ков полиции, преподавательского состава и персонала медицинских учрежд</w:t>
      </w:r>
      <w:r w:rsidRPr="006C282B">
        <w:t>е</w:t>
      </w:r>
      <w:r w:rsidRPr="006C282B">
        <w:t>ний, центров социального обеспечения, семейных центров и т. д. Школа пол</w:t>
      </w:r>
      <w:r w:rsidRPr="006C282B">
        <w:t>и</w:t>
      </w:r>
      <w:r w:rsidRPr="006C282B">
        <w:t>ции провела, в рамках программы базового обучения сотрудников полиции, ряд занятий, посвященных борьбе с насилием</w:t>
      </w:r>
      <w:r>
        <w:t xml:space="preserve"> в семье</w:t>
      </w:r>
      <w:r w:rsidRPr="006C282B">
        <w:t>: уголовные преступления против брака, семьи и молодежи, жесткое обращение с членами семьи</w:t>
      </w:r>
      <w:r w:rsidR="00E96C38">
        <w:t> —</w:t>
      </w:r>
      <w:r w:rsidRPr="006C282B">
        <w:t xml:space="preserve"> закон о мелких правонарушениях, насилие в семье (виды, причины и последствия, типы нарушителей, процедуры, которым должны следовать сотрудники пол</w:t>
      </w:r>
      <w:r w:rsidRPr="006C282B">
        <w:t>и</w:t>
      </w:r>
      <w:r w:rsidRPr="006C282B">
        <w:t>ции), стратегии борьбы с насилием</w:t>
      </w:r>
      <w:r>
        <w:t xml:space="preserve"> в семье</w:t>
      </w:r>
      <w:r w:rsidRPr="006C282B">
        <w:t>, насилие в семье</w:t>
      </w:r>
      <w:r w:rsidR="00E96C38">
        <w:t> —</w:t>
      </w:r>
      <w:r w:rsidRPr="006C282B">
        <w:t xml:space="preserve"> комплексные практические занятия, процессуальные действия в случае выявления фактов насилия в семье. В рамках программы </w:t>
      </w:r>
      <w:r w:rsidRPr="006C282B">
        <w:rPr>
          <w:lang w:val="en-US"/>
        </w:rPr>
        <w:t>M</w:t>
      </w:r>
      <w:r>
        <w:rPr>
          <w:lang w:val="en-US"/>
        </w:rPr>
        <w:t>atra</w:t>
      </w:r>
      <w:r w:rsidRPr="006C282B">
        <w:t xml:space="preserve"> Министерства иностранных дел Нидерландов Общество психологической помощи (ОПП) совместно с Мин</w:t>
      </w:r>
      <w:r w:rsidRPr="006C282B">
        <w:t>и</w:t>
      </w:r>
      <w:r w:rsidRPr="006C282B">
        <w:t>стерством внутренних дел, Министерством здравоохранения и социального обеспечения и Министерством юстиции реализовало трехлетний проект бор</w:t>
      </w:r>
      <w:r w:rsidRPr="006C282B">
        <w:t>ь</w:t>
      </w:r>
      <w:r w:rsidRPr="006C282B">
        <w:t xml:space="preserve">бы с насилием </w:t>
      </w:r>
      <w:r>
        <w:t xml:space="preserve">в семье </w:t>
      </w:r>
      <w:r w:rsidRPr="006C282B">
        <w:t xml:space="preserve">в Хорватии. Были проведены семинары по теме </w:t>
      </w:r>
      <w:r w:rsidR="003633EA">
        <w:t>“</w:t>
      </w:r>
      <w:r w:rsidRPr="006C282B">
        <w:t>Созд</w:t>
      </w:r>
      <w:r w:rsidRPr="006C282B">
        <w:t>а</w:t>
      </w:r>
      <w:r w:rsidRPr="006C282B">
        <w:t>ние потенциала для координированной ответной реакции общества на насилие</w:t>
      </w:r>
      <w:r>
        <w:t xml:space="preserve"> в семье</w:t>
      </w:r>
      <w:r w:rsidR="003633EA">
        <w:t>”</w:t>
      </w:r>
      <w:r w:rsidRPr="006C282B">
        <w:t>, на которых сотрудники полиции, судьи и социальные работники о</w:t>
      </w:r>
      <w:r w:rsidRPr="006C282B">
        <w:t>б</w:t>
      </w:r>
      <w:r w:rsidRPr="006C282B">
        <w:t>менялись опытом в отношении методов сотрудничества в вопросах борьбы с насилием</w:t>
      </w:r>
      <w:r>
        <w:t xml:space="preserve"> в семье</w:t>
      </w:r>
      <w:r w:rsidRPr="006C282B">
        <w:t>. Сотрудникам Министерства внутренних дел поручено обе</w:t>
      </w:r>
      <w:r w:rsidRPr="006C282B">
        <w:t>с</w:t>
      </w:r>
      <w:r w:rsidRPr="006C282B">
        <w:t>печивать безотлагательную защиту жертв насилия, изолировать правонаруш</w:t>
      </w:r>
      <w:r w:rsidRPr="006C282B">
        <w:t>и</w:t>
      </w:r>
      <w:r w:rsidRPr="006C282B">
        <w:t>теля от жертв, предоставлять медицинскую и другую помощь жертвам и пр</w:t>
      </w:r>
      <w:r w:rsidRPr="006C282B">
        <w:t>и</w:t>
      </w:r>
      <w:r w:rsidRPr="006C282B">
        <w:t>нимать меры по недопущению новых актов насилия. Сотрудники полиции должны создать условия для того, чтобы жертвы могли давать показания без каких-либо опасений, а также изолировать жертв от правонарушителей. Мин</w:t>
      </w:r>
      <w:r w:rsidRPr="006C282B">
        <w:t>и</w:t>
      </w:r>
      <w:r w:rsidRPr="006C282B">
        <w:t>стерство внутренних дел в своей работе делает основной упор на обучение в области функционирования всей системы оперативной деятельности для п</w:t>
      </w:r>
      <w:r w:rsidRPr="006C282B">
        <w:t>о</w:t>
      </w:r>
      <w:r w:rsidRPr="006C282B">
        <w:t>вышения уровня профессионализма сотрудников полиции, которые занимаются делами о насилии в семье. Полиция отвечает за три аспекта обеспечения защ</w:t>
      </w:r>
      <w:r w:rsidRPr="006C282B">
        <w:t>и</w:t>
      </w:r>
      <w:r w:rsidRPr="006C282B">
        <w:t xml:space="preserve">ты жертв насилия: запрет на приближение </w:t>
      </w:r>
      <w:r>
        <w:t>к</w:t>
      </w:r>
      <w:r w:rsidRPr="006C282B">
        <w:t xml:space="preserve"> жертве насилия, запрет на запуг</w:t>
      </w:r>
      <w:r w:rsidRPr="006C282B">
        <w:t>и</w:t>
      </w:r>
      <w:r w:rsidRPr="006C282B">
        <w:t>вание или преследование лиц, подвергаемых насилию, и выдворение из ква</w:t>
      </w:r>
      <w:r w:rsidRPr="006C282B">
        <w:t>р</w:t>
      </w:r>
      <w:r w:rsidRPr="006C282B">
        <w:t>тиры, дома или иного жилого помещения. Процедура выполнения полицией вышеперечисленных обязанностей подробно изложена в Постановлении о м</w:t>
      </w:r>
      <w:r w:rsidRPr="006C282B">
        <w:t>е</w:t>
      </w:r>
      <w:r w:rsidRPr="006C282B">
        <w:t>тодах реализации мер защиты жертв насилия, которые были переданы в вед</w:t>
      </w:r>
      <w:r w:rsidRPr="006C282B">
        <w:t>е</w:t>
      </w:r>
      <w:r w:rsidRPr="006C282B">
        <w:t>ние полиции в соответствии с Законом о защите от насилия в семье.</w:t>
      </w:r>
    </w:p>
    <w:p w:rsidR="00630BAD" w:rsidRPr="00630BAD" w:rsidRDefault="00630BAD" w:rsidP="00630BAD">
      <w:pPr>
        <w:pStyle w:val="SingleTxt"/>
        <w:spacing w:after="0" w:line="120" w:lineRule="exact"/>
        <w:rPr>
          <w:sz w:val="10"/>
        </w:rPr>
      </w:pPr>
    </w:p>
    <w:p w:rsidR="00E16760" w:rsidRPr="006C282B" w:rsidRDefault="00630BAD" w:rsidP="00630B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C38">
        <w:tab/>
      </w:r>
      <w:r w:rsidRPr="00E96C38">
        <w:tab/>
      </w:r>
      <w:r w:rsidR="00E16760" w:rsidRPr="006C282B">
        <w:t>Пункты 33 и 34</w:t>
      </w:r>
    </w:p>
    <w:p w:rsidR="00630BAD" w:rsidRPr="00630BAD" w:rsidRDefault="00630BAD" w:rsidP="00630BAD">
      <w:pPr>
        <w:pStyle w:val="SingleTxt"/>
        <w:keepNext/>
        <w:keepLines/>
        <w:spacing w:after="0" w:line="120" w:lineRule="exact"/>
        <w:rPr>
          <w:sz w:val="10"/>
        </w:rPr>
      </w:pPr>
    </w:p>
    <w:p w:rsidR="00E16760" w:rsidRPr="006C282B" w:rsidRDefault="00E16760" w:rsidP="00261F74">
      <w:pPr>
        <w:pStyle w:val="SingleTxt"/>
      </w:pPr>
      <w:r w:rsidRPr="006C282B">
        <w:t>54.</w:t>
      </w:r>
      <w:r w:rsidRPr="006C282B">
        <w:tab/>
        <w:t>Вопросы искоренени</w:t>
      </w:r>
      <w:r>
        <w:t>я</w:t>
      </w:r>
      <w:r w:rsidRPr="006C282B">
        <w:t xml:space="preserve"> стереотипов, содержащихся в программах обучения и учебниках, регулируются Законом о равноправии мужчин и</w:t>
      </w:r>
      <w:r>
        <w:t xml:space="preserve"> </w:t>
      </w:r>
      <w:r w:rsidRPr="006C282B">
        <w:t>женщин, а вне</w:t>
      </w:r>
      <w:r w:rsidRPr="006C282B">
        <w:t>д</w:t>
      </w:r>
      <w:r w:rsidRPr="006C282B">
        <w:t>рение программы, учитывающей гендерные особенности обучения, является одним из приоритетных направлений работы в рамках Национальной стратегии обеспечения рав</w:t>
      </w:r>
      <w:r>
        <w:t>ноправия</w:t>
      </w:r>
      <w:r w:rsidRPr="006C282B">
        <w:t xml:space="preserve"> мужчин и женщин на 2006–2010 годы. Поправки к Закону об учебниках для начальной и средней школы, принятые в 2006 и 2010 годах, запрещают все формы дискриминации и устанавливают, что с</w:t>
      </w:r>
      <w:r w:rsidRPr="006C282B">
        <w:t>о</w:t>
      </w:r>
      <w:r w:rsidRPr="006C282B">
        <w:t xml:space="preserve">держание всех учебников, </w:t>
      </w:r>
      <w:r w:rsidRPr="00186507">
        <w:t>дополнительных</w:t>
      </w:r>
      <w:r w:rsidRPr="006C282B">
        <w:t xml:space="preserve"> и вспомогательных материалов не должно противоречить принципу равноправия мужчин и женщин как одной из основополагающих конституционных ценностей. В 2007 году Министерство науки, образования и спорта приняло новые </w:t>
      </w:r>
      <w:r w:rsidR="003633EA">
        <w:t>“</w:t>
      </w:r>
      <w:r w:rsidRPr="006C282B">
        <w:t>Требования к содержанию уче</w:t>
      </w:r>
      <w:r w:rsidRPr="006C282B">
        <w:t>б</w:t>
      </w:r>
      <w:r w:rsidRPr="006C282B">
        <w:t>ников</w:t>
      </w:r>
      <w:r w:rsidR="003633EA">
        <w:t>”</w:t>
      </w:r>
      <w:r w:rsidRPr="006C282B">
        <w:t>, отвечающие положениям Закона о равноправии мужчин и</w:t>
      </w:r>
      <w:r>
        <w:t xml:space="preserve"> </w:t>
      </w:r>
      <w:r w:rsidRPr="006C282B">
        <w:t>женщин. В соответствии с данным документом содержание учебников и используемые в них формулировки должны отвечать общей концепции гендерного равенства, в них надлежит использовать существительные обоих грамматических родов в названиях профессий и видов деятельности, а в иллюстрациях должны утве</w:t>
      </w:r>
      <w:r w:rsidRPr="006C282B">
        <w:t>р</w:t>
      </w:r>
      <w:r w:rsidRPr="006C282B">
        <w:t>ждаться идеи равноправия мужчин и</w:t>
      </w:r>
      <w:r>
        <w:t xml:space="preserve"> </w:t>
      </w:r>
      <w:r w:rsidRPr="006C282B">
        <w:t xml:space="preserve">женщин. Проект новых </w:t>
      </w:r>
      <w:r w:rsidR="003633EA">
        <w:t>“</w:t>
      </w:r>
      <w:r w:rsidRPr="006C282B">
        <w:t>Требований к с</w:t>
      </w:r>
      <w:r w:rsidRPr="006C282B">
        <w:t>о</w:t>
      </w:r>
      <w:r w:rsidRPr="006C282B">
        <w:t>держанию учебников</w:t>
      </w:r>
      <w:r w:rsidR="003633EA">
        <w:t>”</w:t>
      </w:r>
      <w:r w:rsidRPr="006C282B">
        <w:t xml:space="preserve"> 2010 года предусматривает распространение данного требования и на все иные графические решения. В</w:t>
      </w:r>
      <w:r>
        <w:t> </w:t>
      </w:r>
      <w:r w:rsidR="003633EA">
        <w:t>”</w:t>
      </w:r>
      <w:r w:rsidRPr="006C282B">
        <w:t>Национальных правилах составления программ дошкольного, общего обязательного и среднего образ</w:t>
      </w:r>
      <w:r w:rsidRPr="006C282B">
        <w:t>о</w:t>
      </w:r>
      <w:r w:rsidRPr="006C282B">
        <w:t>вания</w:t>
      </w:r>
      <w:r w:rsidR="003633EA">
        <w:t>”</w:t>
      </w:r>
      <w:r w:rsidRPr="006C282B">
        <w:t xml:space="preserve"> 2010 года подчеркивается большое значение освещения вопросов ге</w:t>
      </w:r>
      <w:r w:rsidRPr="006C282B">
        <w:t>н</w:t>
      </w:r>
      <w:r w:rsidRPr="006C282B">
        <w:t>дерного равенства в программе обучения.</w:t>
      </w:r>
    </w:p>
    <w:p w:rsidR="00E16760" w:rsidRPr="006C282B" w:rsidRDefault="00E16760" w:rsidP="00261F74">
      <w:pPr>
        <w:pStyle w:val="SingleTxt"/>
      </w:pPr>
      <w:r w:rsidRPr="006C282B">
        <w:t>55.</w:t>
      </w:r>
      <w:r w:rsidRPr="006C282B">
        <w:tab/>
        <w:t>Анализ содержания учебников показал, что в вопросах ликвидации ст</w:t>
      </w:r>
      <w:r w:rsidRPr="006C282B">
        <w:t>е</w:t>
      </w:r>
      <w:r w:rsidRPr="006C282B">
        <w:t>реотипов в текстах учебников достигнут определенный прогресс. Органы гос</w:t>
      </w:r>
      <w:r w:rsidRPr="006C282B">
        <w:t>у</w:t>
      </w:r>
      <w:r w:rsidRPr="006C282B">
        <w:t xml:space="preserve">дарственного управления, организации гражданского общества и омбудсмен по вопросам </w:t>
      </w:r>
      <w:r w:rsidRPr="00186507">
        <w:t>гендерного</w:t>
      </w:r>
      <w:r w:rsidRPr="006C282B">
        <w:t xml:space="preserve"> равенства, которая контролирует положение дел в сист</w:t>
      </w:r>
      <w:r w:rsidRPr="006C282B">
        <w:t>е</w:t>
      </w:r>
      <w:r w:rsidRPr="006C282B">
        <w:t>ме образования Хорватии и включает результаты гендерного анализа содерж</w:t>
      </w:r>
      <w:r w:rsidRPr="006C282B">
        <w:t>а</w:t>
      </w:r>
      <w:r w:rsidRPr="006C282B">
        <w:t xml:space="preserve">ния учебников в свои ежегодные отчеты для </w:t>
      </w:r>
      <w:r>
        <w:t>п</w:t>
      </w:r>
      <w:r w:rsidRPr="006C282B">
        <w:t>арламента Хорватии, приняли участие в большом количестве дискуссий, посвященны</w:t>
      </w:r>
      <w:r>
        <w:t>х</w:t>
      </w:r>
      <w:r w:rsidRPr="006C282B">
        <w:t xml:space="preserve"> искоренению генде</w:t>
      </w:r>
      <w:r w:rsidRPr="006C282B">
        <w:t>р</w:t>
      </w:r>
      <w:r w:rsidRPr="006C282B">
        <w:t>ных стереотипов. Исходя из результатов анализа содержания учебников для начальной школы, проведенного в 2007 году, омбудсмен по вопросам гендерн</w:t>
      </w:r>
      <w:r w:rsidRPr="006C282B">
        <w:t>о</w:t>
      </w:r>
      <w:r w:rsidRPr="006C282B">
        <w:t xml:space="preserve">го равенства пришла к заключению, что </w:t>
      </w:r>
      <w:r w:rsidR="003633EA">
        <w:t>“</w:t>
      </w:r>
      <w:r w:rsidRPr="006C282B">
        <w:t xml:space="preserve">произошли позитивные изменения с точки зрения использования формулировок, имеющих нейтральную гендерную окраску, что соответствует этическим нормам, содержащимся в </w:t>
      </w:r>
      <w:r w:rsidR="003633EA">
        <w:t>“</w:t>
      </w:r>
      <w:r w:rsidRPr="006C282B">
        <w:t>Требованиях к содержанию учебников</w:t>
      </w:r>
      <w:r w:rsidR="003633EA">
        <w:t>”</w:t>
      </w:r>
      <w:r w:rsidR="00E96C38">
        <w:t> —</w:t>
      </w:r>
      <w:r w:rsidRPr="006C282B">
        <w:t xml:space="preserve"> 94 процента формулировок в учебниках либо им</w:t>
      </w:r>
      <w:r w:rsidRPr="006C282B">
        <w:t>е</w:t>
      </w:r>
      <w:r w:rsidRPr="006C282B">
        <w:t>ют нейтральную гендерную окраску, либо отражают осторожный и взвеше</w:t>
      </w:r>
      <w:r w:rsidRPr="006C282B">
        <w:t>н</w:t>
      </w:r>
      <w:r w:rsidRPr="006C282B">
        <w:t>ный подход к гендерным вопросам</w:t>
      </w:r>
      <w:r w:rsidR="003633EA">
        <w:t>”</w:t>
      </w:r>
      <w:r w:rsidRPr="006C282B">
        <w:t>. Кроме того, омбудсмен по вопросам ге</w:t>
      </w:r>
      <w:r w:rsidRPr="006C282B">
        <w:t>н</w:t>
      </w:r>
      <w:r w:rsidRPr="006C282B">
        <w:t>дерного равенства провела анализ учебников истории для начальных школ, по результатам которого можно сделать вывод о возможности дальнейшего улу</w:t>
      </w:r>
      <w:r w:rsidRPr="006C282B">
        <w:t>ч</w:t>
      </w:r>
      <w:r w:rsidRPr="006C282B">
        <w:t>шения положения дел с отражением вопросов гендерного равенства в учебн</w:t>
      </w:r>
      <w:r w:rsidRPr="006C282B">
        <w:t>и</w:t>
      </w:r>
      <w:r w:rsidRPr="006C282B">
        <w:t xml:space="preserve">ках. Исследования по теме </w:t>
      </w:r>
      <w:r w:rsidR="003633EA">
        <w:t>“</w:t>
      </w:r>
      <w:r w:rsidRPr="006C282B">
        <w:t>Права человека в начальной школе</w:t>
      </w:r>
      <w:r w:rsidR="00E96C38">
        <w:t> —</w:t>
      </w:r>
      <w:r w:rsidRPr="006C282B">
        <w:t xml:space="preserve"> теория и практика, 2008–2009 годы</w:t>
      </w:r>
      <w:r w:rsidR="003633EA">
        <w:t>”</w:t>
      </w:r>
      <w:r w:rsidRPr="006C282B">
        <w:t>, проведенные Центром по правам человека, по</w:t>
      </w:r>
      <w:r w:rsidRPr="006C282B">
        <w:t>д</w:t>
      </w:r>
      <w:r w:rsidRPr="006C282B">
        <w:t>твердили наличие тенденции к созданию представления о том, что мужчины и женщины могут с равным успехом участвовать в различных видах деятел</w:t>
      </w:r>
      <w:r w:rsidRPr="006C282B">
        <w:t>ь</w:t>
      </w:r>
      <w:r w:rsidRPr="006C282B">
        <w:t>ности и выполнять различного рода служебные обязанности и что в больши</w:t>
      </w:r>
      <w:r w:rsidRPr="006C282B">
        <w:t>н</w:t>
      </w:r>
      <w:r w:rsidRPr="006C282B">
        <w:t>стве учебников отсутствует поощрение стереотипов, основанных на признаке пола или внешнем виде.</w:t>
      </w:r>
    </w:p>
    <w:p w:rsidR="00E16760" w:rsidRPr="006C282B" w:rsidRDefault="00E16760" w:rsidP="00261F74">
      <w:pPr>
        <w:pStyle w:val="SingleTxt"/>
      </w:pPr>
      <w:r w:rsidRPr="006C282B">
        <w:t>56.</w:t>
      </w:r>
      <w:r w:rsidRPr="006C282B">
        <w:rPr>
          <w:color w:val="FF0000"/>
        </w:rPr>
        <w:tab/>
      </w:r>
      <w:r w:rsidRPr="006C282B">
        <w:t xml:space="preserve">Государственное управление по вопросам равноправия </w:t>
      </w:r>
      <w:r w:rsidRPr="00186507">
        <w:t>мужчин</w:t>
      </w:r>
      <w:r w:rsidRPr="006C282B">
        <w:t xml:space="preserve"> и женщин перевело, опубликовало и распространило Рекомендацию CR/Rec (2007)13 К</w:t>
      </w:r>
      <w:r w:rsidRPr="006C282B">
        <w:t>о</w:t>
      </w:r>
      <w:r w:rsidRPr="006C282B">
        <w:t>митета министров государств-членов об учете гендерного фактора и поясн</w:t>
      </w:r>
      <w:r w:rsidRPr="006C282B">
        <w:t>и</w:t>
      </w:r>
      <w:r w:rsidRPr="006C282B">
        <w:t>тельную записку к ней в количестве 5000 экземпляров.</w:t>
      </w:r>
    </w:p>
    <w:p w:rsidR="00E16760" w:rsidRPr="00186507" w:rsidRDefault="00E16760" w:rsidP="00261F74">
      <w:pPr>
        <w:pStyle w:val="SingleTxt"/>
      </w:pPr>
      <w:r w:rsidRPr="006C282B">
        <w:t>57.</w:t>
      </w:r>
      <w:r w:rsidRPr="006C282B">
        <w:tab/>
        <w:t xml:space="preserve">Факультативные образовательные программы для </w:t>
      </w:r>
      <w:r w:rsidRPr="00186507">
        <w:t>начальных</w:t>
      </w:r>
      <w:r w:rsidRPr="006C282B">
        <w:t xml:space="preserve"> и средних школ в основном проводятся в сотрудничестве с Н</w:t>
      </w:r>
      <w:r>
        <w:t>П</w:t>
      </w:r>
      <w:r w:rsidRPr="006C282B">
        <w:t>О, чьи программы и прое</w:t>
      </w:r>
      <w:r w:rsidRPr="006C282B">
        <w:t>к</w:t>
      </w:r>
      <w:r w:rsidRPr="006C282B">
        <w:t>ты, касающиеся вопросов обеспечения гендерного равенства</w:t>
      </w:r>
      <w:r>
        <w:t>,</w:t>
      </w:r>
      <w:r w:rsidRPr="006C282B">
        <w:t xml:space="preserve"> получают на р</w:t>
      </w:r>
      <w:r w:rsidRPr="006C282B">
        <w:t>е</w:t>
      </w:r>
      <w:r w:rsidRPr="006C282B">
        <w:t>гулярной основе финансовую поддержку со стороны Министерства науки, о</w:t>
      </w:r>
      <w:r w:rsidRPr="006C282B">
        <w:t>б</w:t>
      </w:r>
      <w:r w:rsidRPr="006C282B">
        <w:t>разования и спорта. Агентство по образованию и подготовке преподавательск</w:t>
      </w:r>
      <w:r w:rsidRPr="006C282B">
        <w:t>о</w:t>
      </w:r>
      <w:r w:rsidRPr="006C282B">
        <w:t>го состава организует обязательн</w:t>
      </w:r>
      <w:r>
        <w:t>ые</w:t>
      </w:r>
      <w:r w:rsidRPr="006C282B">
        <w:t xml:space="preserve"> курсы повышения квалификации для уч</w:t>
      </w:r>
      <w:r w:rsidRPr="006C282B">
        <w:t>и</w:t>
      </w:r>
      <w:r w:rsidRPr="006C282B">
        <w:t>телей, принимающих участие в реализации Национальной программы обуч</w:t>
      </w:r>
      <w:r w:rsidRPr="006C282B">
        <w:t>е</w:t>
      </w:r>
      <w:r w:rsidRPr="006C282B">
        <w:t>ния в области прав</w:t>
      </w:r>
      <w:r>
        <w:t xml:space="preserve"> </w:t>
      </w:r>
      <w:r w:rsidRPr="006C282B">
        <w:t>человека и демократического гражданства. С 2009 года м</w:t>
      </w:r>
      <w:r w:rsidRPr="006C282B">
        <w:t>о</w:t>
      </w:r>
      <w:r w:rsidRPr="006C282B">
        <w:t xml:space="preserve">дуль </w:t>
      </w:r>
      <w:r w:rsidR="003633EA">
        <w:t>“</w:t>
      </w:r>
      <w:r w:rsidRPr="006C282B">
        <w:t>Образование для достижения гендерного равенства</w:t>
      </w:r>
      <w:r w:rsidR="003633EA">
        <w:t>”</w:t>
      </w:r>
      <w:r w:rsidRPr="006C282B">
        <w:t xml:space="preserve"> является частью указанной программы. В</w:t>
      </w:r>
      <w:r>
        <w:t> </w:t>
      </w:r>
      <w:r w:rsidRPr="006C282B">
        <w:t>рамках применения данного модуля учащиеся выб</w:t>
      </w:r>
      <w:r w:rsidRPr="006C282B">
        <w:t>и</w:t>
      </w:r>
      <w:r w:rsidRPr="006C282B">
        <w:t>рают проекты, связанные с обеспечением гендерного равенства, и представл</w:t>
      </w:r>
      <w:r w:rsidRPr="006C282B">
        <w:t>я</w:t>
      </w:r>
      <w:r w:rsidRPr="006C282B">
        <w:t>ют их на ежегодном Национальном фестивале проектов, проводимом Агентством по образованию и подготовке преподавательского состава и Мин</w:t>
      </w:r>
      <w:r w:rsidRPr="006C282B">
        <w:t>и</w:t>
      </w:r>
      <w:r w:rsidRPr="006C282B">
        <w:t>стерством науки, образования и спорта. Особенно успешными были следу</w:t>
      </w:r>
      <w:r w:rsidRPr="006C282B">
        <w:t>ю</w:t>
      </w:r>
      <w:r w:rsidRPr="006C282B">
        <w:t>щие проекты, реализованные в 2009 и 2010 год</w:t>
      </w:r>
      <w:r>
        <w:t>ах</w:t>
      </w:r>
      <w:r w:rsidRPr="006C282B">
        <w:t>: подростковая беременность, насилие среди семейных пар, ВПЧ</w:t>
      </w:r>
      <w:r w:rsidR="00E96C38">
        <w:t> —</w:t>
      </w:r>
      <w:r w:rsidRPr="006C282B">
        <w:t xml:space="preserve"> заболевания, передаваемые половым п</w:t>
      </w:r>
      <w:r w:rsidRPr="006C282B">
        <w:t>у</w:t>
      </w:r>
      <w:r w:rsidRPr="006C282B">
        <w:t>тем, образы</w:t>
      </w:r>
      <w:r>
        <w:t xml:space="preserve"> </w:t>
      </w:r>
      <w:r w:rsidRPr="006C282B">
        <w:t>женщин (и мужчин) в средствах массовой информации и рекла</w:t>
      </w:r>
      <w:r w:rsidRPr="006C282B">
        <w:t>м</w:t>
      </w:r>
      <w:r w:rsidRPr="006C282B">
        <w:t>ных материалах</w:t>
      </w:r>
      <w:r w:rsidR="00E96C38">
        <w:t> —</w:t>
      </w:r>
      <w:r w:rsidRPr="006C282B">
        <w:t xml:space="preserve"> стереотипы, насаждаемые в коммерческой рекламе и р</w:t>
      </w:r>
      <w:r w:rsidRPr="006C282B">
        <w:t>е</w:t>
      </w:r>
      <w:r w:rsidRPr="006C282B">
        <w:t xml:space="preserve">кламных материалах </w:t>
      </w:r>
      <w:r w:rsidRPr="00186507">
        <w:t>и т. д.</w:t>
      </w:r>
    </w:p>
    <w:p w:rsidR="00E16760" w:rsidRPr="00186507" w:rsidRDefault="00E16760" w:rsidP="00261F74">
      <w:pPr>
        <w:pStyle w:val="SingleTxt"/>
      </w:pPr>
      <w:r w:rsidRPr="006C282B">
        <w:t>58.</w:t>
      </w:r>
      <w:r w:rsidRPr="006C282B">
        <w:tab/>
        <w:t>С 2006 года проводится обучение и повышение квалификации в вопросах гендерного равенства всех специалистов системы образования путем провед</w:t>
      </w:r>
      <w:r w:rsidRPr="006C282B">
        <w:t>е</w:t>
      </w:r>
      <w:r w:rsidRPr="006C282B">
        <w:t>ния ряда конференций, семинаров и практических занятий. В 2007 году Агентство по образованию и подготовке преподавательского состава разраб</w:t>
      </w:r>
      <w:r w:rsidRPr="006C282B">
        <w:t>о</w:t>
      </w:r>
      <w:r w:rsidRPr="006C282B">
        <w:t>тало Программу обучения и повышения квалификации специалистов системы образования в вопросах гендерного равенства и провело, совместно с Н</w:t>
      </w:r>
      <w:r>
        <w:t>П</w:t>
      </w:r>
      <w:r w:rsidRPr="006C282B">
        <w:t>О, пробные семинары для сотрудников образовательных учреждений. В 2010 году была начата подготовка новой Программы обучения основам гражданственн</w:t>
      </w:r>
      <w:r w:rsidRPr="006C282B">
        <w:t>о</w:t>
      </w:r>
      <w:r w:rsidRPr="006C282B">
        <w:t>сти, включающей раздел, посвященный вопросам гендерного равенства. Кроме того, Агентство по образованию и подготовке преподавательского состава пр</w:t>
      </w:r>
      <w:r w:rsidRPr="006C282B">
        <w:t>о</w:t>
      </w:r>
      <w:r w:rsidRPr="006C282B">
        <w:t>водит обязательное обучение по месту работы преподавательского состава д</w:t>
      </w:r>
      <w:r w:rsidRPr="006C282B">
        <w:t>о</w:t>
      </w:r>
      <w:r w:rsidRPr="006C282B">
        <w:t xml:space="preserve">школьных </w:t>
      </w:r>
      <w:r w:rsidRPr="00186507">
        <w:t>образовательных учреждений, начальных и средних школ в вопр</w:t>
      </w:r>
      <w:r w:rsidRPr="00186507">
        <w:t>о</w:t>
      </w:r>
      <w:r w:rsidRPr="00186507">
        <w:t>сах борьбы с торговлей людьми в соответствии с положениями Национальной программы борьбы с торговлей людьми.</w:t>
      </w:r>
    </w:p>
    <w:p w:rsidR="00E16760" w:rsidRPr="006C282B" w:rsidRDefault="00E16760" w:rsidP="00261F74">
      <w:pPr>
        <w:pStyle w:val="SingleTxt"/>
      </w:pPr>
      <w:r w:rsidRPr="006C282B">
        <w:t>59.</w:t>
      </w:r>
      <w:r w:rsidRPr="006C282B">
        <w:tab/>
      </w:r>
      <w:r>
        <w:t>Числ</w:t>
      </w:r>
      <w:r w:rsidRPr="006C282B">
        <w:t>о</w:t>
      </w:r>
      <w:r>
        <w:t xml:space="preserve"> </w:t>
      </w:r>
      <w:r w:rsidRPr="006C282B">
        <w:t>женщин, поступивших в высшие учебные заведения, увеличилось с 54,6 процента в 2007 году до 57,3 </w:t>
      </w:r>
      <w:r w:rsidRPr="00186507">
        <w:t>процента</w:t>
      </w:r>
      <w:r w:rsidRPr="006C282B">
        <w:t xml:space="preserve"> в 2010 году. </w:t>
      </w:r>
      <w:r>
        <w:t>Числ</w:t>
      </w:r>
      <w:r w:rsidRPr="006C282B">
        <w:t>о</w:t>
      </w:r>
      <w:r>
        <w:t xml:space="preserve"> </w:t>
      </w:r>
      <w:r w:rsidRPr="006C282B">
        <w:t>женщин, око</w:t>
      </w:r>
      <w:r w:rsidRPr="006C282B">
        <w:t>н</w:t>
      </w:r>
      <w:r w:rsidRPr="006C282B">
        <w:t>чивших высшие учебные заведения, увеличилось с 58,1 процента в 2007 году до 60,8 процента в 2010 году. Что касается выбора программ обучения, женщ</w:t>
      </w:r>
      <w:r w:rsidRPr="006C282B">
        <w:t>и</w:t>
      </w:r>
      <w:r w:rsidRPr="006C282B">
        <w:t>ны составляют большинство во всех областях, за исключением информацио</w:t>
      </w:r>
      <w:r w:rsidRPr="006C282B">
        <w:t>н</w:t>
      </w:r>
      <w:r w:rsidRPr="006C282B">
        <w:t>ных технологий, инженерных и технических дисциплин, архитектуры и гра</w:t>
      </w:r>
      <w:r w:rsidRPr="006C282B">
        <w:t>ж</w:t>
      </w:r>
      <w:r w:rsidRPr="006C282B">
        <w:t>данского строительства, транспорта, защиты окружающей среды и обеспечения безопасности. В Республике Хорватия женщины составляют 33,2 процента в</w:t>
      </w:r>
      <w:r w:rsidRPr="006C282B">
        <w:t>ы</w:t>
      </w:r>
      <w:r w:rsidRPr="006C282B">
        <w:t>пускников высших учебных заведений в дисциплинах МНТ (математика, наука и технология), что выше среднего показателя в странах ЕС (27 процентов). Д</w:t>
      </w:r>
      <w:r w:rsidRPr="006C282B">
        <w:t>о</w:t>
      </w:r>
      <w:r w:rsidRPr="006C282B">
        <w:t>ля женщин, имеющих степень магистра наук, также постоянно растет</w:t>
      </w:r>
      <w:r w:rsidR="00E96C38">
        <w:t> —</w:t>
      </w:r>
      <w:r w:rsidRPr="006C282B">
        <w:t xml:space="preserve"> с 48,6 процента в 2005 году до 55,6 процента в 2010 году. Доля женщин со ст</w:t>
      </w:r>
      <w:r w:rsidRPr="006C282B">
        <w:t>е</w:t>
      </w:r>
      <w:r w:rsidRPr="006C282B">
        <w:t>пенью доктора наук также возросла с 45,2 процента в 2005 году до 51,1 процента в 2010 году. Более подробные статистические данные по высш</w:t>
      </w:r>
      <w:r w:rsidRPr="006C282B">
        <w:t>е</w:t>
      </w:r>
      <w:r w:rsidRPr="006C282B">
        <w:t xml:space="preserve">му образованию приведены на </w:t>
      </w:r>
      <w:r w:rsidRPr="0092071F">
        <w:t>стр. 30–33</w:t>
      </w:r>
      <w:r>
        <w:t>,</w:t>
      </w:r>
      <w:r w:rsidRPr="0092071F">
        <w:t xml:space="preserve"> </w:t>
      </w:r>
      <w:r>
        <w:t>р</w:t>
      </w:r>
      <w:r w:rsidRPr="0092071F">
        <w:t xml:space="preserve">аздел </w:t>
      </w:r>
      <w:r w:rsidR="003633EA">
        <w:t>“</w:t>
      </w:r>
      <w:r w:rsidRPr="0092071F">
        <w:t>Образование</w:t>
      </w:r>
      <w:r w:rsidR="003633EA">
        <w:t>”</w:t>
      </w:r>
      <w:r w:rsidRPr="0092071F">
        <w:t xml:space="preserve"> </w:t>
      </w:r>
      <w:r>
        <w:t>п</w:t>
      </w:r>
      <w:r w:rsidRPr="0092071F">
        <w:t xml:space="preserve">риложения 8 </w:t>
      </w:r>
      <w:r w:rsidR="003633EA">
        <w:t>“</w:t>
      </w:r>
      <w:r w:rsidRPr="0092071F">
        <w:t>Женщины и мужчины в Хорватии, 2012 год</w:t>
      </w:r>
      <w:r w:rsidR="003633EA">
        <w:t>”</w:t>
      </w:r>
      <w:r w:rsidRPr="006C282B">
        <w:t>.</w:t>
      </w:r>
    </w:p>
    <w:p w:rsidR="00E16760" w:rsidRPr="006C282B" w:rsidRDefault="00E16760" w:rsidP="00261F74">
      <w:pPr>
        <w:pStyle w:val="SingleTxt"/>
      </w:pPr>
      <w:r w:rsidRPr="006C282B">
        <w:t>60.</w:t>
      </w:r>
      <w:r w:rsidRPr="006C282B">
        <w:tab/>
        <w:t>Численность специалистов, занимающихся научно-исследовательскими и опытно-конструкторскими работами в</w:t>
      </w:r>
      <w:r w:rsidRPr="006C282B">
        <w:rPr>
          <w:sz w:val="32"/>
        </w:rPr>
        <w:t xml:space="preserve"> </w:t>
      </w:r>
      <w:r w:rsidRPr="006C282B">
        <w:t>Республике Хорвати</w:t>
      </w:r>
      <w:r>
        <w:t>и</w:t>
      </w:r>
      <w:r w:rsidRPr="006C282B">
        <w:t>, составляет 16 072 человека, из них в 2009 году 49,8 процента</w:t>
      </w:r>
      <w:r w:rsidR="00E96C38">
        <w:t> —</w:t>
      </w:r>
      <w:r>
        <w:t xml:space="preserve"> </w:t>
      </w:r>
      <w:r w:rsidRPr="006C282B">
        <w:t>женщины. В 2010 году доля</w:t>
      </w:r>
      <w:r>
        <w:t xml:space="preserve"> </w:t>
      </w:r>
      <w:r w:rsidRPr="006C282B">
        <w:t>женщин среди специалистов, занимающихся научно-исследовательскими работами, составляла 46,9 процента. В 15 из 25 государственных научно-исследовательских институтов директорами являются мужчины и в 10</w:t>
      </w:r>
      <w:r w:rsidR="00E96C38">
        <w:t> —</w:t>
      </w:r>
      <w:r w:rsidRPr="006C282B">
        <w:t xml:space="preserve"> женщины (40 процентов), при этом женщины возглавляют три самых больших НИИ. Хорватская комиссия по делам </w:t>
      </w:r>
      <w:r w:rsidRPr="00186507">
        <w:t>ЮНЕСКО</w:t>
      </w:r>
      <w:r w:rsidRPr="006C282B">
        <w:t xml:space="preserve"> и компания </w:t>
      </w:r>
      <w:r w:rsidR="003633EA">
        <w:t>“</w:t>
      </w:r>
      <w:r w:rsidRPr="006C282B">
        <w:t>Лореаль Адрия</w:t>
      </w:r>
      <w:r w:rsidR="003633EA">
        <w:t>”</w:t>
      </w:r>
      <w:r w:rsidRPr="006C282B">
        <w:t xml:space="preserve"> запустили Национальную программу стипендий для молодых женщин-ученых под названием </w:t>
      </w:r>
      <w:r w:rsidR="003633EA">
        <w:t>“</w:t>
      </w:r>
      <w:r w:rsidRPr="0092071F">
        <w:t xml:space="preserve">Доля </w:t>
      </w:r>
      <w:r w:rsidRPr="006C282B">
        <w:t>женщин в науке</w:t>
      </w:r>
      <w:r w:rsidR="003633EA">
        <w:t>”</w:t>
      </w:r>
      <w:r w:rsidRPr="006C282B">
        <w:t>. Каждый год в рамках данной програ</w:t>
      </w:r>
      <w:r w:rsidRPr="006C282B">
        <w:t>м</w:t>
      </w:r>
      <w:r w:rsidRPr="006C282B">
        <w:t>мы четыре молодых женщины-ученых, завершающие работу над докторской диссертацией, получают стипендии в размере 4000 евро.</w:t>
      </w:r>
    </w:p>
    <w:p w:rsidR="00630BAD" w:rsidRPr="00630BAD" w:rsidRDefault="00630BAD" w:rsidP="00630BAD">
      <w:pPr>
        <w:pStyle w:val="SingleTxt"/>
        <w:spacing w:after="0" w:line="120" w:lineRule="exact"/>
        <w:rPr>
          <w:sz w:val="10"/>
        </w:rPr>
      </w:pPr>
    </w:p>
    <w:p w:rsidR="00E16760" w:rsidRPr="006C282B" w:rsidRDefault="00630BAD" w:rsidP="00630B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C38">
        <w:tab/>
      </w:r>
      <w:r w:rsidRPr="00E96C38">
        <w:tab/>
      </w:r>
      <w:r w:rsidR="00E16760" w:rsidRPr="006C282B">
        <w:t>Пункты 35 и 36</w:t>
      </w:r>
    </w:p>
    <w:p w:rsidR="00630BAD" w:rsidRPr="00630BAD" w:rsidRDefault="00630BAD" w:rsidP="00630BAD">
      <w:pPr>
        <w:pStyle w:val="SingleTxt"/>
        <w:spacing w:after="0" w:line="120" w:lineRule="exact"/>
        <w:rPr>
          <w:sz w:val="10"/>
        </w:rPr>
      </w:pPr>
    </w:p>
    <w:p w:rsidR="00E16760" w:rsidRPr="006C282B" w:rsidRDefault="00E16760" w:rsidP="00261F74">
      <w:pPr>
        <w:pStyle w:val="SingleTxt"/>
      </w:pPr>
      <w:r w:rsidRPr="006C282B">
        <w:t>61.</w:t>
      </w:r>
      <w:r w:rsidRPr="006C282B">
        <w:tab/>
        <w:t xml:space="preserve">Что касается </w:t>
      </w:r>
      <w:r w:rsidRPr="00186507">
        <w:t>участия</w:t>
      </w:r>
      <w:r w:rsidRPr="006C282B">
        <w:t xml:space="preserve"> женщин </w:t>
      </w:r>
      <w:r>
        <w:t xml:space="preserve">в </w:t>
      </w:r>
      <w:r w:rsidRPr="006C282B">
        <w:t>политической и общественной жизни, б</w:t>
      </w:r>
      <w:r w:rsidRPr="006C282B">
        <w:t>о</w:t>
      </w:r>
      <w:r w:rsidRPr="006C282B">
        <w:t xml:space="preserve">лее подробная информация по данному вопросу содержится в </w:t>
      </w:r>
      <w:r>
        <w:t>с</w:t>
      </w:r>
      <w:r w:rsidRPr="006C282B">
        <w:t>татье 7. Гос</w:t>
      </w:r>
      <w:r w:rsidRPr="006C282B">
        <w:t>у</w:t>
      </w:r>
      <w:r w:rsidRPr="006C282B">
        <w:t>дарственное управление по вопросам равноправия мужчин и женщин провело ряд национальных кампаний, направленных на расширение политического участия женщин в местных выборах 2005 и 2009 годов. Указанные кампании проводились совместно с Н</w:t>
      </w:r>
      <w:r>
        <w:t>П</w:t>
      </w:r>
      <w:r w:rsidRPr="006C282B">
        <w:t>О и местными комиссиями по вопросам равн</w:t>
      </w:r>
      <w:r w:rsidRPr="006C282B">
        <w:t>о</w:t>
      </w:r>
      <w:r w:rsidRPr="006C282B">
        <w:t>правия мужчин и женщин и включали транслирование Хорватским радио и т</w:t>
      </w:r>
      <w:r w:rsidRPr="006C282B">
        <w:t>е</w:t>
      </w:r>
      <w:r w:rsidRPr="006C282B">
        <w:t>левидением и частными теле- и радиокомпаниями соответствующих видео и аудиоматериалов, проведение ряда конференций, общественных дебатов, о</w:t>
      </w:r>
      <w:r w:rsidRPr="006C282B">
        <w:t>б</w:t>
      </w:r>
      <w:r w:rsidRPr="006C282B">
        <w:t>суждений в формате круглого стола, форумов, семинаров и других меропри</w:t>
      </w:r>
      <w:r w:rsidRPr="006C282B">
        <w:t>я</w:t>
      </w:r>
      <w:r w:rsidRPr="006C282B">
        <w:t>тий, распространение наиболее важных национальных и международных зак</w:t>
      </w:r>
      <w:r w:rsidRPr="006C282B">
        <w:t>о</w:t>
      </w:r>
      <w:r w:rsidRPr="006C282B">
        <w:t>нодательных актов и стратегических планов действий, а также финансирование проектов, реализуемых Н</w:t>
      </w:r>
      <w:r>
        <w:t>П</w:t>
      </w:r>
      <w:r w:rsidRPr="006C282B">
        <w:t xml:space="preserve">О. Кампании проводились под лозунгом </w:t>
      </w:r>
      <w:r w:rsidR="003633EA">
        <w:t>“</w:t>
      </w:r>
      <w:r w:rsidRPr="006C282B">
        <w:t>Давайте достигнем баланса</w:t>
      </w:r>
      <w:r w:rsidR="003633EA">
        <w:t>”</w:t>
      </w:r>
      <w:r w:rsidRPr="006C282B">
        <w:t>. Непосредственно перед выборами 2005 года Управление профинансировало 7 проектов Н</w:t>
      </w:r>
      <w:r>
        <w:t>П</w:t>
      </w:r>
      <w:r w:rsidRPr="006C282B">
        <w:t xml:space="preserve">О, посвященных теме </w:t>
      </w:r>
      <w:r w:rsidR="003633EA">
        <w:t>“</w:t>
      </w:r>
      <w:r w:rsidRPr="006C282B">
        <w:t>Женщины и полит</w:t>
      </w:r>
      <w:r w:rsidRPr="006C282B">
        <w:t>и</w:t>
      </w:r>
      <w:r w:rsidRPr="006C282B">
        <w:t>ка</w:t>
      </w:r>
      <w:r w:rsidR="00E96C38">
        <w:t> —</w:t>
      </w:r>
      <w:r w:rsidRPr="006C282B">
        <w:t xml:space="preserve"> содействие более активному участию женщин в политической жизни на местном уровне</w:t>
      </w:r>
      <w:r w:rsidR="003633EA">
        <w:t>”</w:t>
      </w:r>
      <w:r w:rsidRPr="006C282B">
        <w:t xml:space="preserve">, а в 2008 году выделило средства на реализацию 22 проектов по темам </w:t>
      </w:r>
      <w:r w:rsidR="003633EA">
        <w:t>“</w:t>
      </w:r>
      <w:r w:rsidRPr="006C282B">
        <w:t>Обеспечение сбалансированного представительства мужчин и женщин на выборах в местные и региональные органы самоуправления</w:t>
      </w:r>
      <w:r w:rsidR="003633EA">
        <w:t>”</w:t>
      </w:r>
      <w:r w:rsidRPr="006C282B">
        <w:t xml:space="preserve"> и </w:t>
      </w:r>
      <w:r w:rsidR="003633EA">
        <w:t>“</w:t>
      </w:r>
      <w:r w:rsidRPr="006C282B">
        <w:t>Расширение прав и возможностей женщин-инвалидов для участия в процессе принятия политических решений на местном уровне</w:t>
      </w:r>
      <w:r w:rsidR="003633EA">
        <w:t>”</w:t>
      </w:r>
      <w:r w:rsidRPr="006C282B">
        <w:t>. Комитет по вопросам равноправия мужчин и женщин парламента Хорватии провел тематические з</w:t>
      </w:r>
      <w:r w:rsidRPr="006C282B">
        <w:t>а</w:t>
      </w:r>
      <w:r w:rsidRPr="006C282B">
        <w:t xml:space="preserve">седания под названием </w:t>
      </w:r>
      <w:r w:rsidR="003633EA">
        <w:t>“</w:t>
      </w:r>
      <w:r w:rsidRPr="006C282B">
        <w:t>Женщины на местных выборах 2009 года</w:t>
      </w:r>
      <w:r w:rsidR="003633EA">
        <w:t>”</w:t>
      </w:r>
      <w:r w:rsidRPr="006C282B">
        <w:t xml:space="preserve"> и, совмес</w:t>
      </w:r>
      <w:r w:rsidRPr="006C282B">
        <w:t>т</w:t>
      </w:r>
      <w:r w:rsidRPr="006C282B">
        <w:t>но с ЦОКИ Н</w:t>
      </w:r>
      <w:r>
        <w:t>П</w:t>
      </w:r>
      <w:r w:rsidRPr="006C282B">
        <w:t xml:space="preserve">О, </w:t>
      </w:r>
      <w:r w:rsidR="003633EA">
        <w:t>“</w:t>
      </w:r>
      <w:r w:rsidRPr="006C282B">
        <w:t>Молодые и активные: участие молодых женщин в политич</w:t>
      </w:r>
      <w:r w:rsidRPr="006C282B">
        <w:t>е</w:t>
      </w:r>
      <w:r w:rsidRPr="006C282B">
        <w:t>ской жизни</w:t>
      </w:r>
      <w:r w:rsidR="003633EA">
        <w:t>”</w:t>
      </w:r>
      <w:r w:rsidRPr="006C282B">
        <w:t>.</w:t>
      </w:r>
    </w:p>
    <w:p w:rsidR="00E16760" w:rsidRPr="006C282B" w:rsidRDefault="00E16760" w:rsidP="00261F74">
      <w:pPr>
        <w:pStyle w:val="SingleTxt"/>
      </w:pPr>
      <w:r w:rsidRPr="006C282B">
        <w:t>62.</w:t>
      </w:r>
      <w:r w:rsidRPr="006C282B">
        <w:tab/>
        <w:t>Перед выборами 2005 и 2009 годов, а также перед парламентскими выб</w:t>
      </w:r>
      <w:r w:rsidRPr="006C282B">
        <w:t>о</w:t>
      </w:r>
      <w:r w:rsidRPr="006C282B">
        <w:t>рами 2007 года под эгидой Управлени</w:t>
      </w:r>
      <w:r>
        <w:t>я</w:t>
      </w:r>
      <w:r w:rsidRPr="006C282B">
        <w:t xml:space="preserve"> по вопросам равноправия мужчин и женщин при правительстве Республики Хорвати</w:t>
      </w:r>
      <w:r>
        <w:t>и</w:t>
      </w:r>
      <w:r w:rsidRPr="006C282B">
        <w:t xml:space="preserve"> проводились координацио</w:t>
      </w:r>
      <w:r w:rsidRPr="006C282B">
        <w:t>н</w:t>
      </w:r>
      <w:r w:rsidRPr="006C282B">
        <w:t xml:space="preserve">ные </w:t>
      </w:r>
      <w:r w:rsidRPr="00186507">
        <w:t>совещания</w:t>
      </w:r>
      <w:r w:rsidRPr="006C282B">
        <w:t xml:space="preserve"> уездных комиссий, на которых принимались решения касател</w:t>
      </w:r>
      <w:r w:rsidRPr="006C282B">
        <w:t>ь</w:t>
      </w:r>
      <w:r w:rsidRPr="006C282B">
        <w:t>но запросов на увеличение доли женщин в избирательных списках политич</w:t>
      </w:r>
      <w:r w:rsidRPr="006C282B">
        <w:t>е</w:t>
      </w:r>
      <w:r w:rsidRPr="006C282B">
        <w:t>ских партий на выборах в парламент Хорватии, а также в представительные органы местных и региональных органов самоуправления. В государственную телевизионную компанию был направлен запрос на выделение эфирного вр</w:t>
      </w:r>
      <w:r w:rsidRPr="006C282B">
        <w:t>е</w:t>
      </w:r>
      <w:r w:rsidRPr="006C282B">
        <w:t>мени для передачи, посвященной участию женщин в политической жизни страны. Уездные комиссии по вопросам равноправия мужчин и женщин пров</w:t>
      </w:r>
      <w:r w:rsidRPr="006C282B">
        <w:t>е</w:t>
      </w:r>
      <w:r w:rsidRPr="006C282B">
        <w:t>ли в своих избирательных округах кампании, направленные на включение ка</w:t>
      </w:r>
      <w:r w:rsidRPr="006C282B">
        <w:t>н</w:t>
      </w:r>
      <w:r w:rsidRPr="006C282B">
        <w:t>дидатов-женщин в избирательные списки; указанные комиссии также провели анализ представленности женщин в списках кандидатов от политических па</w:t>
      </w:r>
      <w:r w:rsidRPr="006C282B">
        <w:t>р</w:t>
      </w:r>
      <w:r w:rsidRPr="006C282B">
        <w:t>тий и осуществляли наблюдение за ходом выборов.</w:t>
      </w:r>
    </w:p>
    <w:p w:rsidR="00E16760" w:rsidRPr="006C282B" w:rsidRDefault="00E16760" w:rsidP="00261F74">
      <w:pPr>
        <w:pStyle w:val="SingleTxt"/>
      </w:pPr>
      <w:r w:rsidRPr="006C282B">
        <w:t>63.</w:t>
      </w:r>
      <w:r w:rsidRPr="006C282B">
        <w:tab/>
        <w:t>Доля женщин в представительных органах, облеченных государственной властью на местном уровне, на местных выборах 2005 года увеличилась всего на 1,5 процента по сравнению с 2001 годом. Доля женщин составляла 14,5 процента</w:t>
      </w:r>
      <w:r w:rsidRPr="0092071F">
        <w:t xml:space="preserve"> </w:t>
      </w:r>
      <w:r w:rsidRPr="006C282B">
        <w:t>в уездных собраниях, 15,7 процента в городских собраниях и 8,4 процента в муниципальных советах. На местных выборах 2009 года имело место более существенное увеличение доли женщин в избирательных списках и их участия в представительных органах власти на местном уровне по сра</w:t>
      </w:r>
      <w:r w:rsidRPr="006C282B">
        <w:t>в</w:t>
      </w:r>
      <w:r w:rsidRPr="006C282B">
        <w:t>нению с выборами 2005 года. Доля женщин в среднем выросла с 14,5 до 21,4 процента в уездных собраниях, с 15,7 до 20,7 процента в городских собр</w:t>
      </w:r>
      <w:r w:rsidRPr="006C282B">
        <w:t>а</w:t>
      </w:r>
      <w:r w:rsidRPr="006C282B">
        <w:t>ниях и с 8,4 до 15,7 процента в муниципальных советах. По сравнению с предыдущими выборами на уровне уездных собраний, городских собраний и муниципальных советов был достигнут прирост в 7,4, 5,1 и 7,1 процента соо</w:t>
      </w:r>
      <w:r w:rsidRPr="006C282B">
        <w:t>т</w:t>
      </w:r>
      <w:r w:rsidRPr="006C282B">
        <w:t>ветственно. Это факт был также отмечен как достижение в Отчете Европе</w:t>
      </w:r>
      <w:r w:rsidRPr="006C282B">
        <w:t>й</w:t>
      </w:r>
      <w:r w:rsidRPr="006C282B">
        <w:t>ской комиссии о положении дел 2009 года. Анализ результатов местных выб</w:t>
      </w:r>
      <w:r w:rsidRPr="006C282B">
        <w:t>о</w:t>
      </w:r>
      <w:r w:rsidRPr="006C282B">
        <w:t>ров 2001, 2005 и 2009 годов показывает, что доля женщин в представительных органах власти на местном уровне постепенно увеличивалась.</w:t>
      </w:r>
    </w:p>
    <w:p w:rsidR="00E16760" w:rsidRPr="006C282B" w:rsidRDefault="00E16760" w:rsidP="00261F74">
      <w:pPr>
        <w:pStyle w:val="SingleTxt"/>
      </w:pPr>
      <w:r w:rsidRPr="006C282B">
        <w:t>64.</w:t>
      </w:r>
      <w:r w:rsidRPr="006C282B">
        <w:tab/>
        <w:t>На проводившихся в 2009 году местных выборах представителей в орг</w:t>
      </w:r>
      <w:r w:rsidRPr="006C282B">
        <w:t>а</w:t>
      </w:r>
      <w:r w:rsidRPr="006C282B">
        <w:t>ны исполнительной власти на должности мэров городов, мэров муниципал</w:t>
      </w:r>
      <w:r w:rsidRPr="006C282B">
        <w:t>ь</w:t>
      </w:r>
      <w:r w:rsidRPr="006C282B">
        <w:t>ных образований и префектов уездов</w:t>
      </w:r>
      <w:r>
        <w:t xml:space="preserve"> </w:t>
      </w:r>
      <w:r w:rsidRPr="006C282B">
        <w:t>женщины составляли всего 9,8 процента кандидатов. По результатам выборов</w:t>
      </w:r>
      <w:r>
        <w:t xml:space="preserve"> </w:t>
      </w:r>
      <w:r w:rsidRPr="006C282B">
        <w:t>женщины заняли всего 28 из 577 (4,8 процента) постов мэров городов, мэров муниципальных образований и префектов уездов. Кроме того, уменьшилась доля</w:t>
      </w:r>
      <w:r>
        <w:t xml:space="preserve"> </w:t>
      </w:r>
      <w:r w:rsidRPr="006C282B">
        <w:t xml:space="preserve">женщин среди префектов уездов (с 15 до 5 процентов) и мэров (с 8,7 до 4,7 процента), тогда </w:t>
      </w:r>
      <w:r w:rsidRPr="00186507">
        <w:t>как</w:t>
      </w:r>
      <w:r w:rsidRPr="006C282B">
        <w:t xml:space="preserve"> доля</w:t>
      </w:r>
      <w:r>
        <w:t xml:space="preserve"> </w:t>
      </w:r>
      <w:r w:rsidRPr="006C282B">
        <w:t>женщин среди заместителей префектов уездов увеличилась (с 9,5 до 20 процентов).</w:t>
      </w:r>
    </w:p>
    <w:p w:rsidR="00E16760" w:rsidRPr="006C282B" w:rsidRDefault="00E16760" w:rsidP="00261F74">
      <w:pPr>
        <w:pStyle w:val="SingleTxt"/>
      </w:pPr>
      <w:r w:rsidRPr="006C282B">
        <w:t>65.</w:t>
      </w:r>
      <w:r w:rsidRPr="006C282B">
        <w:tab/>
        <w:t xml:space="preserve">Хорватское бюро статистики регулярно публикует статистические данные по </w:t>
      </w:r>
      <w:r>
        <w:t>числ</w:t>
      </w:r>
      <w:r w:rsidRPr="006C282B">
        <w:t xml:space="preserve">у мужчин и женщин среди </w:t>
      </w:r>
      <w:r w:rsidRPr="00186507">
        <w:t>членов</w:t>
      </w:r>
      <w:r w:rsidRPr="006C282B">
        <w:t xml:space="preserve"> представительной и исполнительной ветвей власти на местном уровне. Были опубликованы основанные на офиц</w:t>
      </w:r>
      <w:r w:rsidRPr="006C282B">
        <w:t>и</w:t>
      </w:r>
      <w:r w:rsidRPr="006C282B">
        <w:t xml:space="preserve">альных окончательных результатах местных выборов статистические отчеты </w:t>
      </w:r>
      <w:r w:rsidR="003633EA">
        <w:t>“</w:t>
      </w:r>
      <w:r w:rsidRPr="006C282B">
        <w:t>Выборы 2005 года</w:t>
      </w:r>
      <w:r w:rsidR="003633EA">
        <w:t>”</w:t>
      </w:r>
      <w:r w:rsidRPr="006C282B">
        <w:t xml:space="preserve"> и </w:t>
      </w:r>
      <w:r w:rsidR="003633EA">
        <w:t>“</w:t>
      </w:r>
      <w:r w:rsidRPr="006C282B">
        <w:t>Выборы 2009 года</w:t>
      </w:r>
      <w:r w:rsidR="003633EA">
        <w:t>”</w:t>
      </w:r>
      <w:r w:rsidRPr="006C282B">
        <w:t xml:space="preserve"> с разбивкой данных по полу. </w:t>
      </w:r>
    </w:p>
    <w:p w:rsidR="00630BAD" w:rsidRPr="00630BAD" w:rsidRDefault="00630BAD" w:rsidP="00630BAD">
      <w:pPr>
        <w:pStyle w:val="SingleTxt"/>
        <w:spacing w:after="0" w:line="120" w:lineRule="exact"/>
        <w:rPr>
          <w:sz w:val="10"/>
        </w:rPr>
      </w:pPr>
    </w:p>
    <w:p w:rsidR="00E16760" w:rsidRPr="006C282B" w:rsidRDefault="00630BAD" w:rsidP="00630B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C38">
        <w:tab/>
      </w:r>
      <w:r w:rsidRPr="00E96C38">
        <w:tab/>
      </w:r>
      <w:r w:rsidR="00E16760" w:rsidRPr="006C282B">
        <w:t xml:space="preserve">Пункты 37 и 38 </w:t>
      </w:r>
    </w:p>
    <w:p w:rsidR="00630BAD" w:rsidRPr="00630BAD" w:rsidRDefault="00630BAD" w:rsidP="00630BAD">
      <w:pPr>
        <w:pStyle w:val="SingleTxt"/>
        <w:spacing w:after="0" w:line="120" w:lineRule="exact"/>
        <w:rPr>
          <w:sz w:val="10"/>
        </w:rPr>
      </w:pPr>
    </w:p>
    <w:p w:rsidR="00E16760" w:rsidRPr="006C282B" w:rsidRDefault="00E16760" w:rsidP="00261F74">
      <w:pPr>
        <w:pStyle w:val="SingleTxt"/>
      </w:pPr>
      <w:r w:rsidRPr="006C282B">
        <w:t>66.</w:t>
      </w:r>
      <w:r w:rsidRPr="006C282B">
        <w:tab/>
        <w:t>В сфере борьбы с торговлей людьми в Республике Хорвати</w:t>
      </w:r>
      <w:r>
        <w:t>и</w:t>
      </w:r>
      <w:r w:rsidRPr="006C282B">
        <w:t xml:space="preserve"> создана э</w:t>
      </w:r>
      <w:r w:rsidRPr="006C282B">
        <w:t>ф</w:t>
      </w:r>
      <w:r w:rsidRPr="006C282B">
        <w:t xml:space="preserve">фективная правовая база, предусматривающая судебное преследование лиц, занимающихся торговлей людьми, а также оказание помощи и </w:t>
      </w:r>
      <w:r w:rsidRPr="00186507">
        <w:t>обеспечение</w:t>
      </w:r>
      <w:r w:rsidRPr="006C282B">
        <w:t xml:space="preserve"> з</w:t>
      </w:r>
      <w:r w:rsidRPr="006C282B">
        <w:t>а</w:t>
      </w:r>
      <w:r w:rsidRPr="006C282B">
        <w:t>щиты жертвам такой торговли, включая недопущение повторной виктимизации в ходе судебного процесса. Законодательство, регулирующее вопросы борьбы с торговлей людьми и обеспечение содействия и защиты жертвам такой торго</w:t>
      </w:r>
      <w:r w:rsidRPr="006C282B">
        <w:t>в</w:t>
      </w:r>
      <w:r w:rsidRPr="006C282B">
        <w:t>ли, гармонизировано со сводом законов ЕС и другими международными ста</w:t>
      </w:r>
      <w:r w:rsidRPr="006C282B">
        <w:t>н</w:t>
      </w:r>
      <w:r w:rsidRPr="006C282B">
        <w:t>дартами. В</w:t>
      </w:r>
      <w:r>
        <w:t> </w:t>
      </w:r>
      <w:r w:rsidRPr="006C282B">
        <w:t>2008–2009 годах Республика Хорватия входила в группу стран, к</w:t>
      </w:r>
      <w:r w:rsidRPr="006C282B">
        <w:t>о</w:t>
      </w:r>
      <w:r w:rsidRPr="006C282B">
        <w:t>торые наиболее активно боролись с торговлей людьми применительно к защ</w:t>
      </w:r>
      <w:r w:rsidRPr="006C282B">
        <w:t>и</w:t>
      </w:r>
      <w:r w:rsidRPr="006C282B">
        <w:t>те жертв, судебному преследованию преступников и профилактическим мерам, и была отнесена Государственным департаментом к уровню 1. Более подробная информация по изменению законодательства и другим мерам по борьбе с то</w:t>
      </w:r>
      <w:r w:rsidRPr="006C282B">
        <w:t>р</w:t>
      </w:r>
      <w:r w:rsidRPr="006C282B">
        <w:t>говлей людьми, принимаемым Республикой Хорвати</w:t>
      </w:r>
      <w:r>
        <w:t>ей</w:t>
      </w:r>
      <w:r w:rsidRPr="006C282B">
        <w:t xml:space="preserve">, приведена в </w:t>
      </w:r>
      <w:r>
        <w:t>с</w:t>
      </w:r>
      <w:r w:rsidRPr="006C282B">
        <w:t>татье 6, а также статьях 60–67 УПО.</w:t>
      </w:r>
    </w:p>
    <w:p w:rsidR="00E16760" w:rsidRPr="006C282B" w:rsidRDefault="00E16760" w:rsidP="00261F74">
      <w:pPr>
        <w:pStyle w:val="SingleTxt"/>
      </w:pPr>
      <w:r w:rsidRPr="006C282B">
        <w:t>67.</w:t>
      </w:r>
      <w:r w:rsidRPr="006C282B">
        <w:tab/>
        <w:t>Правительство Республики Хорвати</w:t>
      </w:r>
      <w:r>
        <w:t>и</w:t>
      </w:r>
      <w:r w:rsidRPr="006C282B">
        <w:t xml:space="preserve"> приняло Национальный план бор</w:t>
      </w:r>
      <w:r w:rsidRPr="006C282B">
        <w:t>ь</w:t>
      </w:r>
      <w:r w:rsidRPr="006C282B">
        <w:t>бы с торговлей людьми на 2005–2008 годы и ежегодные планы работы по его реализации, а также Национальный план борьбы с торговлей людьми на 2009–2011 годы. В</w:t>
      </w:r>
      <w:r>
        <w:t> </w:t>
      </w:r>
      <w:r w:rsidRPr="006C282B">
        <w:t>2008 году правительство страны приняло новый Протокол по в</w:t>
      </w:r>
      <w:r w:rsidRPr="006C282B">
        <w:t>ы</w:t>
      </w:r>
      <w:r w:rsidRPr="006C282B">
        <w:t>явлению, оказанию помощи и защите жертв торговли людьми</w:t>
      </w:r>
      <w:r>
        <w:t>,</w:t>
      </w:r>
      <w:r w:rsidRPr="006C282B">
        <w:t xml:space="preserve"> и в 2009 году был принят Протокол о процедуре добровольной репатриации жертв торговли людьми. Кроме того, был принят Национальный план борьбы с торговлей людьми на 2005–2007 годы.</w:t>
      </w:r>
    </w:p>
    <w:p w:rsidR="00E16760" w:rsidRPr="006C282B" w:rsidRDefault="00E16760" w:rsidP="00261F74">
      <w:pPr>
        <w:pStyle w:val="SingleTxt"/>
        <w:rPr>
          <w:szCs w:val="24"/>
        </w:rPr>
      </w:pPr>
      <w:r w:rsidRPr="006C282B">
        <w:rPr>
          <w:szCs w:val="24"/>
        </w:rPr>
        <w:t>68.</w:t>
      </w:r>
      <w:r w:rsidRPr="006C282B">
        <w:rPr>
          <w:szCs w:val="24"/>
        </w:rPr>
        <w:tab/>
        <w:t xml:space="preserve">В 2007 году Республика Хорватия ратифицировала </w:t>
      </w:r>
      <w:r w:rsidRPr="00186507">
        <w:t>Конвенцию</w:t>
      </w:r>
      <w:r w:rsidRPr="006C282B">
        <w:t xml:space="preserve"> Совета Е</w:t>
      </w:r>
      <w:r w:rsidRPr="006C282B">
        <w:t>в</w:t>
      </w:r>
      <w:r w:rsidRPr="006C282B">
        <w:t>ропы о противодействии торговле людьми</w:t>
      </w:r>
      <w:r w:rsidRPr="006C282B">
        <w:rPr>
          <w:szCs w:val="24"/>
        </w:rPr>
        <w:t>.</w:t>
      </w:r>
    </w:p>
    <w:p w:rsidR="00630BAD" w:rsidRPr="00630BAD" w:rsidRDefault="00630BAD" w:rsidP="00630BAD">
      <w:pPr>
        <w:pStyle w:val="SingleTxt"/>
        <w:spacing w:after="0" w:line="120" w:lineRule="exact"/>
        <w:rPr>
          <w:sz w:val="10"/>
        </w:rPr>
      </w:pPr>
    </w:p>
    <w:p w:rsidR="00E16760" w:rsidRPr="006C282B" w:rsidRDefault="00630BAD" w:rsidP="00630B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C38">
        <w:tab/>
      </w:r>
      <w:r w:rsidRPr="00E96C38">
        <w:tab/>
      </w:r>
      <w:r w:rsidR="00E16760" w:rsidRPr="006C282B">
        <w:t>Пункт 40</w:t>
      </w:r>
    </w:p>
    <w:p w:rsidR="00630BAD" w:rsidRPr="00630BAD" w:rsidRDefault="00630BAD" w:rsidP="00630BAD">
      <w:pPr>
        <w:pStyle w:val="SingleTxt"/>
        <w:spacing w:after="0" w:line="120" w:lineRule="exact"/>
        <w:rPr>
          <w:sz w:val="10"/>
        </w:rPr>
      </w:pPr>
    </w:p>
    <w:p w:rsidR="00E16760" w:rsidRPr="006C282B" w:rsidRDefault="00E16760" w:rsidP="00261F74">
      <w:pPr>
        <w:pStyle w:val="SingleTxt"/>
      </w:pPr>
      <w:r w:rsidRPr="006C282B">
        <w:t>69.</w:t>
      </w:r>
      <w:r w:rsidRPr="006C282B">
        <w:tab/>
        <w:t xml:space="preserve">В 2006 году </w:t>
      </w:r>
      <w:r>
        <w:t>п</w:t>
      </w:r>
      <w:r w:rsidRPr="006C282B">
        <w:t>равительство приняло Национальную демографическую п</w:t>
      </w:r>
      <w:r w:rsidRPr="006C282B">
        <w:t>о</w:t>
      </w:r>
      <w:r w:rsidRPr="006C282B">
        <w:t xml:space="preserve">литику, содержащую ряд мер, направленных на предотвращение дальнейшего спада естественного прироста населения, </w:t>
      </w:r>
      <w:r w:rsidRPr="00186507">
        <w:t>повышение</w:t>
      </w:r>
      <w:r w:rsidRPr="006C282B">
        <w:t xml:space="preserve"> продолжительности жи</w:t>
      </w:r>
      <w:r w:rsidRPr="006C282B">
        <w:t>з</w:t>
      </w:r>
      <w:r w:rsidRPr="006C282B">
        <w:t>ни, решение проблем, связанных с миграцией трудоспособного и фертильного населения, а также с ростом общей доли пожилых людей. Национальная дем</w:t>
      </w:r>
      <w:r w:rsidRPr="006C282B">
        <w:t>о</w:t>
      </w:r>
      <w:r w:rsidRPr="006C282B">
        <w:t>графическая политика охватывает следующие направления: устойчивый эк</w:t>
      </w:r>
      <w:r w:rsidRPr="006C282B">
        <w:t>о</w:t>
      </w:r>
      <w:r w:rsidRPr="006C282B">
        <w:t>номический рост, фундаментальные условия развития, система пособий на с</w:t>
      </w:r>
      <w:r w:rsidRPr="006C282B">
        <w:t>е</w:t>
      </w:r>
      <w:r w:rsidRPr="006C282B">
        <w:t>мью, налоговые льготы, достижение баланса между семейной и трудовой жи</w:t>
      </w:r>
      <w:r w:rsidRPr="006C282B">
        <w:t>з</w:t>
      </w:r>
      <w:r w:rsidRPr="006C282B">
        <w:t xml:space="preserve">нью, забота о детях, медицинское обслуживание матери и ребенка, повышение осведомленности и информация. Раздел </w:t>
      </w:r>
      <w:r w:rsidR="003633EA">
        <w:t>“</w:t>
      </w:r>
      <w:r w:rsidRPr="006C282B">
        <w:t>Система пособий на семью</w:t>
      </w:r>
      <w:r w:rsidR="003633EA">
        <w:t>”</w:t>
      </w:r>
      <w:r w:rsidRPr="006C282B">
        <w:t xml:space="preserve"> включает меры, направленные по расширение прав и возможностей семей в вопросах воспитания детей за счет создания более гибких условий занятости в целях обеспечения ухода за детьми, предоставления отпусков по уходу за ними и п</w:t>
      </w:r>
      <w:r w:rsidRPr="006C282B">
        <w:t>о</w:t>
      </w:r>
      <w:r w:rsidRPr="006C282B">
        <w:t>соби</w:t>
      </w:r>
      <w:r>
        <w:t>й</w:t>
      </w:r>
      <w:r w:rsidRPr="006C282B">
        <w:t xml:space="preserve"> на детей, оказания разовой материальной помощи и предоставления налоговых льгот. В этой связи необходимо особо отметить повышение пособий на ребенка для безработных матерей, делимитацию пособий на ребенка в теч</w:t>
      </w:r>
      <w:r w:rsidRPr="006C282B">
        <w:t>е</w:t>
      </w:r>
      <w:r w:rsidRPr="006C282B">
        <w:t>ние первых шести месяцев жизни ребенка для работающих матерей, увелич</w:t>
      </w:r>
      <w:r w:rsidRPr="006C282B">
        <w:t>е</w:t>
      </w:r>
      <w:r w:rsidRPr="006C282B">
        <w:t>ние суммы пособия на новорожденного до 70 процентов от базы бюджета, вв</w:t>
      </w:r>
      <w:r w:rsidRPr="006C282B">
        <w:t>е</w:t>
      </w:r>
      <w:r w:rsidRPr="006C282B">
        <w:t xml:space="preserve">дение, в рамках программы поощрения рождаемости, дополнительной выплаты в 500 кун на третьего и четвертого ребенка получателю пособия на ребенка. </w:t>
      </w:r>
      <w:r w:rsidR="003633EA">
        <w:t>См. </w:t>
      </w:r>
      <w:r w:rsidRPr="006C282B">
        <w:t>ответы в статье 11.2 (</w:t>
      </w:r>
      <w:r w:rsidRPr="006C282B">
        <w:rPr>
          <w:lang w:val="en-US"/>
        </w:rPr>
        <w:t>a</w:t>
      </w:r>
      <w:r>
        <w:t>–</w:t>
      </w:r>
      <w:r w:rsidRPr="006C282B">
        <w:rPr>
          <w:lang w:val="en-US"/>
        </w:rPr>
        <w:t>d</w:t>
      </w:r>
      <w:r w:rsidRPr="006C282B">
        <w:t>). В</w:t>
      </w:r>
      <w:r>
        <w:t> </w:t>
      </w:r>
      <w:r w:rsidRPr="006C282B">
        <w:t>2010 году Министерство по делам семьи, в</w:t>
      </w:r>
      <w:r w:rsidRPr="006C282B">
        <w:t>е</w:t>
      </w:r>
      <w:r w:rsidRPr="006C282B">
        <w:t>теранов и солидарности поколений совместно с факультетом экономики З</w:t>
      </w:r>
      <w:r w:rsidRPr="006C282B">
        <w:t>а</w:t>
      </w:r>
      <w:r w:rsidRPr="006C282B">
        <w:t xml:space="preserve">гребского университета провело научно-исследовательские работы по теме </w:t>
      </w:r>
      <w:r w:rsidR="003633EA">
        <w:t>“</w:t>
      </w:r>
      <w:r w:rsidRPr="006C282B">
        <w:t>Последствия демографической политики в период с 2003 по 2009 год</w:t>
      </w:r>
      <w:r w:rsidR="003633EA">
        <w:t>”</w:t>
      </w:r>
      <w:r w:rsidRPr="006C282B">
        <w:t>. Для сбора средств на развитие желаемых тенденций в области поощрения рожда</w:t>
      </w:r>
      <w:r w:rsidRPr="006C282B">
        <w:t>е</w:t>
      </w:r>
      <w:r w:rsidRPr="006C282B">
        <w:t>мости и расширения прав и возможностей многодетных се</w:t>
      </w:r>
      <w:r>
        <w:t>м</w:t>
      </w:r>
      <w:r w:rsidRPr="006C282B">
        <w:t>ей был создан н</w:t>
      </w:r>
      <w:r w:rsidRPr="006C282B">
        <w:t>е</w:t>
      </w:r>
      <w:r w:rsidRPr="006C282B">
        <w:t xml:space="preserve">коммерческий фонд </w:t>
      </w:r>
      <w:r w:rsidR="003633EA">
        <w:t>“</w:t>
      </w:r>
      <w:r w:rsidRPr="006C282B">
        <w:t>Хорватия для детей</w:t>
      </w:r>
      <w:r w:rsidR="003633EA">
        <w:t>”</w:t>
      </w:r>
      <w:r w:rsidRPr="006C282B">
        <w:t xml:space="preserve">. В октябре 2009 года был проведен государственный конкурс на получение студенческих грантов фонда </w:t>
      </w:r>
      <w:r w:rsidR="003633EA">
        <w:t>“</w:t>
      </w:r>
      <w:r w:rsidRPr="006C282B">
        <w:t>Хорватия для детей</w:t>
      </w:r>
      <w:r w:rsidR="003633EA">
        <w:t>”</w:t>
      </w:r>
      <w:r w:rsidRPr="006C282B">
        <w:t>.</w:t>
      </w:r>
    </w:p>
    <w:p w:rsidR="001879F4" w:rsidRDefault="00E16760" w:rsidP="00261F74">
      <w:pPr>
        <w:pStyle w:val="SingleTxt"/>
      </w:pPr>
      <w:r w:rsidRPr="006C282B">
        <w:t>70.</w:t>
      </w:r>
      <w:r w:rsidRPr="006C282B">
        <w:tab/>
        <w:t>Что касается специальной сессии Генеральной Ассамблеи О</w:t>
      </w:r>
      <w:r>
        <w:t xml:space="preserve">рганизации </w:t>
      </w:r>
      <w:r w:rsidRPr="006C282B">
        <w:t>О</w:t>
      </w:r>
      <w:r>
        <w:t xml:space="preserve">бъединенных </w:t>
      </w:r>
      <w:r w:rsidRPr="006C282B">
        <w:t>Н</w:t>
      </w:r>
      <w:r>
        <w:t>аций</w:t>
      </w:r>
      <w:r w:rsidRPr="006C282B">
        <w:t xml:space="preserve"> по положению детей</w:t>
      </w:r>
      <w:r w:rsidR="00E96C38">
        <w:t> —</w:t>
      </w:r>
      <w:r w:rsidRPr="006C282B">
        <w:t xml:space="preserve"> двадцать седьмой специальной сессии</w:t>
      </w:r>
      <w:r>
        <w:t>,</w:t>
      </w:r>
      <w:r w:rsidR="00E96C38">
        <w:t> —</w:t>
      </w:r>
      <w:r w:rsidRPr="006C282B">
        <w:t xml:space="preserve"> необходимо отметить прогресс, достигнутый в области освещения вопросов защиты прав детей в средствах массовой информации, занятости несовершеннолетних, защиты от насилия</w:t>
      </w:r>
      <w:r>
        <w:t xml:space="preserve"> в семье</w:t>
      </w:r>
      <w:r w:rsidRPr="006C282B">
        <w:t>, а также процедуры работы полиции и судов. 25 октября 2007 года Республика Хорватия подписала Ко</w:t>
      </w:r>
      <w:r w:rsidRPr="006C282B">
        <w:t>н</w:t>
      </w:r>
      <w:r w:rsidRPr="006C282B">
        <w:t xml:space="preserve">венцию Совета </w:t>
      </w:r>
      <w:r w:rsidRPr="00186507">
        <w:t>Европы</w:t>
      </w:r>
      <w:r w:rsidRPr="006C282B">
        <w:t xml:space="preserve"> о защите детей от сексуальной эксплуатации и секс</w:t>
      </w:r>
      <w:r w:rsidRPr="006C282B">
        <w:t>у</w:t>
      </w:r>
      <w:r w:rsidRPr="006C282B">
        <w:t>ального насилия, которая вступила в силу 1 июля 2010 года. Правительство приняло Национальный план мероприятий по защите прав и интересов детей на 2006–2012 годы и Национальную программу работы в интересах молодежи на 2009–2013 годы. Несколько кампаний имели особенно сильный обществе</w:t>
      </w:r>
      <w:r w:rsidRPr="006C282B">
        <w:t>н</w:t>
      </w:r>
      <w:r w:rsidRPr="006C282B">
        <w:t>ный резонанс</w:t>
      </w:r>
      <w:r w:rsidR="00E96C38">
        <w:t> —</w:t>
      </w:r>
      <w:r w:rsidRPr="006C282B">
        <w:t xml:space="preserve"> кампания против телесных наказаний детей, </w:t>
      </w:r>
      <w:r>
        <w:t xml:space="preserve">по </w:t>
      </w:r>
      <w:r w:rsidRPr="006C282B">
        <w:t xml:space="preserve">безопасности детей в </w:t>
      </w:r>
      <w:r>
        <w:t>и</w:t>
      </w:r>
      <w:r w:rsidRPr="006C282B">
        <w:t>нтернете, а также кампания Совета Европы по борьбе против секс</w:t>
      </w:r>
      <w:r w:rsidRPr="006C282B">
        <w:t>у</w:t>
      </w:r>
      <w:r w:rsidRPr="006C282B">
        <w:t>ального насилия в отношении детей, координатором которой в Хорватии явл</w:t>
      </w:r>
      <w:r w:rsidRPr="006C282B">
        <w:t>я</w:t>
      </w:r>
      <w:r w:rsidRPr="006C282B">
        <w:t xml:space="preserve">лось Министерство по делам семьи, ветеранов и солидарности поколений. Представительство ЮНИСЕФ в Хорватии совместно с ассоциацией </w:t>
      </w:r>
      <w:r w:rsidR="003633EA">
        <w:t>“</w:t>
      </w:r>
      <w:r w:rsidRPr="006C282B">
        <w:t>Шаг за шагом</w:t>
      </w:r>
      <w:r w:rsidR="003633EA">
        <w:t>”</w:t>
      </w:r>
      <w:r w:rsidRPr="006C282B">
        <w:t xml:space="preserve"> опубликовало доклад </w:t>
      </w:r>
      <w:r w:rsidR="003633EA">
        <w:t>“</w:t>
      </w:r>
      <w:r w:rsidRPr="006C282B">
        <w:t>Когда дети рожают детей</w:t>
      </w:r>
      <w:r w:rsidR="00E96C38">
        <w:t> —</w:t>
      </w:r>
      <w:r w:rsidRPr="006C282B">
        <w:t xml:space="preserve"> анализ ситуации и рекомендации относительно действий в случаях подростковой беременности и родительства</w:t>
      </w:r>
      <w:r w:rsidR="003633EA">
        <w:t>”</w:t>
      </w:r>
      <w:r w:rsidRPr="006C282B">
        <w:t>, который ознаменовал начало реализации проекта оказания п</w:t>
      </w:r>
      <w:r w:rsidRPr="006C282B">
        <w:t>о</w:t>
      </w:r>
      <w:r w:rsidRPr="006C282B">
        <w:t>мощи беременным девочкам или молодым матерям, лишенным поддержки с</w:t>
      </w:r>
      <w:r w:rsidRPr="006C282B">
        <w:t>е</w:t>
      </w:r>
      <w:r w:rsidRPr="006C282B">
        <w:t xml:space="preserve">мьи, и систематической профилактики подростковой беременности. </w:t>
      </w:r>
    </w:p>
    <w:p w:rsidR="00E16760" w:rsidRPr="006C282B" w:rsidRDefault="00E16760" w:rsidP="00261F74">
      <w:pPr>
        <w:pStyle w:val="SingleTxt"/>
      </w:pPr>
      <w:r w:rsidRPr="006C282B">
        <w:rPr>
          <w:szCs w:val="24"/>
        </w:rPr>
        <w:t>71.</w:t>
      </w:r>
      <w:r w:rsidRPr="006C282B">
        <w:rPr>
          <w:szCs w:val="24"/>
        </w:rPr>
        <w:tab/>
        <w:t xml:space="preserve">После принятия в 2001 году на </w:t>
      </w:r>
      <w:r w:rsidRPr="006C282B">
        <w:t>Всемирной конференции по борьбе против расизма, расовой дискриминации, ксенофобии и связанной с ними нетерпим</w:t>
      </w:r>
      <w:r w:rsidRPr="006C282B">
        <w:t>о</w:t>
      </w:r>
      <w:r w:rsidRPr="006C282B">
        <w:t>ст</w:t>
      </w:r>
      <w:r>
        <w:t>и</w:t>
      </w:r>
      <w:r w:rsidRPr="006C282B">
        <w:t xml:space="preserve"> Дурбанской декларации и Программы действий в Хорватии был принят Национальный план борьбы с дискриминацией на 2008–2013 годы. Программа </w:t>
      </w:r>
      <w:r w:rsidRPr="00186507">
        <w:t>действий</w:t>
      </w:r>
      <w:r w:rsidRPr="006C282B">
        <w:t xml:space="preserve"> предусматривает просветительскую работу в области борьбы с ди</w:t>
      </w:r>
      <w:r w:rsidRPr="006C282B">
        <w:t>с</w:t>
      </w:r>
      <w:r w:rsidRPr="006C282B">
        <w:t>криминацией, поощрение репрезентативной демократии представителей групп населения, в отношении которых имеет место дискриминация, а также разв</w:t>
      </w:r>
      <w:r w:rsidRPr="006C282B">
        <w:t>и</w:t>
      </w:r>
      <w:r w:rsidRPr="006C282B">
        <w:t>тие профессионального обучения. В 2006 году в Уголовный кодекс были вн</w:t>
      </w:r>
      <w:r w:rsidRPr="006C282B">
        <w:t>е</w:t>
      </w:r>
      <w:r w:rsidRPr="006C282B">
        <w:t xml:space="preserve">сены поправки, вводящие в обиход термин </w:t>
      </w:r>
      <w:r w:rsidR="003633EA">
        <w:t>“</w:t>
      </w:r>
      <w:r w:rsidRPr="006C282B">
        <w:t>преступление на почве ненависти</w:t>
      </w:r>
      <w:r w:rsidR="003633EA">
        <w:t>”</w:t>
      </w:r>
      <w:r w:rsidRPr="006C282B">
        <w:t>, который определяется как любое преступное действие, совершенное по пр</w:t>
      </w:r>
      <w:r w:rsidRPr="006C282B">
        <w:t>и</w:t>
      </w:r>
      <w:r w:rsidRPr="006C282B">
        <w:t>чине ненависти к какому-либо лицу из-за его/ее расовой принадлежности, цв</w:t>
      </w:r>
      <w:r w:rsidRPr="006C282B">
        <w:t>е</w:t>
      </w:r>
      <w:r w:rsidRPr="006C282B">
        <w:t>та кожи, пола, сексуальной ориентации, языка, религии, политических или иных воззрений, национального или социального происхождения, имущ</w:t>
      </w:r>
      <w:r w:rsidRPr="006C282B">
        <w:t>е</w:t>
      </w:r>
      <w:r w:rsidRPr="006C282B">
        <w:t>ственного положения, места рождения, образования, социального статуса, во</w:t>
      </w:r>
      <w:r w:rsidRPr="006C282B">
        <w:t>з</w:t>
      </w:r>
      <w:r w:rsidRPr="006C282B">
        <w:t>раста, состояния здоровья или любых иных признаков. Изучением феномена преступлений по почве ненависти, включая проведение образовательных м</w:t>
      </w:r>
      <w:r w:rsidRPr="006C282B">
        <w:t>е</w:t>
      </w:r>
      <w:r w:rsidRPr="006C282B">
        <w:t>роприятий и кампаний, повышение осведомленности и освещение в средствах массовой информации, занимается специальная рабочая группа Государстве</w:t>
      </w:r>
      <w:r w:rsidRPr="006C282B">
        <w:t>н</w:t>
      </w:r>
      <w:r w:rsidRPr="006C282B">
        <w:t>ного управления по правам человека. Не было зарегистрировано ни одного а</w:t>
      </w:r>
      <w:r w:rsidRPr="006C282B">
        <w:t>к</w:t>
      </w:r>
      <w:r w:rsidRPr="006C282B">
        <w:t>та организованного насилия в отношении определенных групп</w:t>
      </w:r>
      <w:r w:rsidR="00E96C38">
        <w:t> —</w:t>
      </w:r>
      <w:r w:rsidRPr="006C282B">
        <w:t xml:space="preserve"> только о</w:t>
      </w:r>
      <w:r w:rsidRPr="006C282B">
        <w:t>т</w:t>
      </w:r>
      <w:r w:rsidRPr="006C282B">
        <w:t>дельные неорганизованные инциденты. Хорватия является одной из первых стран, где проводится обучение сотрудников полиции, занимающихся престу</w:t>
      </w:r>
      <w:r w:rsidRPr="006C282B">
        <w:t>п</w:t>
      </w:r>
      <w:r w:rsidRPr="006C282B">
        <w:t>лениями на почве ненависти.</w:t>
      </w:r>
    </w:p>
    <w:p w:rsidR="00E16760" w:rsidRPr="006C282B" w:rsidRDefault="00E16760" w:rsidP="00261F74">
      <w:pPr>
        <w:pStyle w:val="SingleTxt"/>
        <w:rPr>
          <w:szCs w:val="24"/>
        </w:rPr>
      </w:pPr>
      <w:r w:rsidRPr="006C282B">
        <w:rPr>
          <w:szCs w:val="24"/>
        </w:rPr>
        <w:t>72.</w:t>
      </w:r>
      <w:r w:rsidRPr="006C282B">
        <w:rPr>
          <w:szCs w:val="24"/>
        </w:rPr>
        <w:tab/>
        <w:t xml:space="preserve">В том, что касается проблемы старения и второй </w:t>
      </w:r>
      <w:r w:rsidRPr="006C282B">
        <w:t xml:space="preserve">Всемирной ассамблеи по проблемам старения, проходившей в </w:t>
      </w:r>
      <w:r w:rsidRPr="00186507">
        <w:t>Мадриде</w:t>
      </w:r>
      <w:r w:rsidRPr="006C282B">
        <w:t xml:space="preserve"> в 2002 году,</w:t>
      </w:r>
      <w:r w:rsidRPr="006C282B">
        <w:rPr>
          <w:rFonts w:ascii="Arial" w:hAnsi="Arial"/>
        </w:rPr>
        <w:t xml:space="preserve"> </w:t>
      </w:r>
      <w:r w:rsidRPr="006C282B">
        <w:t>необходимо особо подчеркнуть, что приоритетные направления работы в области борьбы с нищ</w:t>
      </w:r>
      <w:r w:rsidRPr="006C282B">
        <w:t>е</w:t>
      </w:r>
      <w:r w:rsidRPr="006C282B">
        <w:t>той и обеспечения социальной интеграции, включая расширение сети социал</w:t>
      </w:r>
      <w:r w:rsidRPr="006C282B">
        <w:t>ь</w:t>
      </w:r>
      <w:r w:rsidRPr="006C282B">
        <w:t>ных услуг</w:t>
      </w:r>
      <w:r w:rsidRPr="006C282B">
        <w:rPr>
          <w:rFonts w:ascii="Arial" w:hAnsi="Arial"/>
        </w:rPr>
        <w:t xml:space="preserve"> </w:t>
      </w:r>
      <w:r w:rsidRPr="006C282B">
        <w:t>для престарелых, определены в Совместном меморандуме о соц</w:t>
      </w:r>
      <w:r w:rsidRPr="006C282B">
        <w:t>и</w:t>
      </w:r>
      <w:r w:rsidRPr="006C282B">
        <w:t>альной интеграции (СМСИ), подписанном в 2007 году Республикой Хорвати</w:t>
      </w:r>
      <w:r>
        <w:t>ей</w:t>
      </w:r>
      <w:r w:rsidRPr="006C282B">
        <w:t xml:space="preserve"> и Европейским </w:t>
      </w:r>
      <w:r>
        <w:t>с</w:t>
      </w:r>
      <w:r w:rsidRPr="006C282B">
        <w:t xml:space="preserve">оюзом. Программа развития системы социальных услуг для престарелых, реализуемая в рамках Системы </w:t>
      </w:r>
      <w:r w:rsidRPr="006C282B">
        <w:rPr>
          <w:szCs w:val="24"/>
        </w:rPr>
        <w:t>солидарности поколений на 2008–2011 годы, была направлена на децентрализацию и создание концепции оказания социальной помощи на уровне местных и региональных органов с</w:t>
      </w:r>
      <w:r w:rsidRPr="006C282B">
        <w:rPr>
          <w:szCs w:val="24"/>
        </w:rPr>
        <w:t>а</w:t>
      </w:r>
      <w:r w:rsidRPr="006C282B">
        <w:rPr>
          <w:szCs w:val="24"/>
        </w:rPr>
        <w:t>моуправления, а также создание новой системы ухода за престарелыми люд</w:t>
      </w:r>
      <w:r w:rsidRPr="006C282B">
        <w:rPr>
          <w:szCs w:val="24"/>
        </w:rPr>
        <w:t>ь</w:t>
      </w:r>
      <w:r w:rsidRPr="006C282B">
        <w:rPr>
          <w:szCs w:val="24"/>
        </w:rPr>
        <w:t>ми, обеспечивающей более широкий доступ к различным услугам и удовлетв</w:t>
      </w:r>
      <w:r w:rsidRPr="006C282B">
        <w:rPr>
          <w:szCs w:val="24"/>
        </w:rPr>
        <w:t>о</w:t>
      </w:r>
      <w:r w:rsidRPr="006C282B">
        <w:rPr>
          <w:szCs w:val="24"/>
        </w:rPr>
        <w:t>рению потребностей. Развитие сети услуг осуществлялось с целью привлеч</w:t>
      </w:r>
      <w:r w:rsidRPr="006C282B">
        <w:rPr>
          <w:szCs w:val="24"/>
        </w:rPr>
        <w:t>е</w:t>
      </w:r>
      <w:r w:rsidRPr="006C282B">
        <w:rPr>
          <w:szCs w:val="24"/>
        </w:rPr>
        <w:t>ния местного населения, поощрения негосударственной помощи и достижени</w:t>
      </w:r>
      <w:r>
        <w:rPr>
          <w:szCs w:val="24"/>
        </w:rPr>
        <w:t>я</w:t>
      </w:r>
      <w:r w:rsidRPr="006C282B">
        <w:rPr>
          <w:szCs w:val="24"/>
        </w:rPr>
        <w:t xml:space="preserve"> баланса между семейными и профессиональными обязанностями членов с</w:t>
      </w:r>
      <w:r w:rsidRPr="006C282B">
        <w:rPr>
          <w:szCs w:val="24"/>
        </w:rPr>
        <w:t>е</w:t>
      </w:r>
      <w:r w:rsidRPr="006C282B">
        <w:rPr>
          <w:szCs w:val="24"/>
        </w:rPr>
        <w:t xml:space="preserve">мьи. Учитывая, что бенефициары пилотных программ солидарности поколений </w:t>
      </w:r>
      <w:r w:rsidR="003633EA">
        <w:rPr>
          <w:szCs w:val="24"/>
        </w:rPr>
        <w:t>“</w:t>
      </w:r>
      <w:r w:rsidRPr="006C282B">
        <w:rPr>
          <w:szCs w:val="24"/>
        </w:rPr>
        <w:t>Уход на дому за престарелыми</w:t>
      </w:r>
      <w:r w:rsidR="003633EA">
        <w:rPr>
          <w:szCs w:val="24"/>
        </w:rPr>
        <w:t>”</w:t>
      </w:r>
      <w:r w:rsidRPr="006C282B">
        <w:rPr>
          <w:szCs w:val="24"/>
        </w:rPr>
        <w:t xml:space="preserve"> и </w:t>
      </w:r>
      <w:r w:rsidR="003633EA">
        <w:rPr>
          <w:szCs w:val="24"/>
        </w:rPr>
        <w:t>“</w:t>
      </w:r>
      <w:r w:rsidRPr="006C282B">
        <w:rPr>
          <w:szCs w:val="24"/>
        </w:rPr>
        <w:t>Уход за престарелыми в дневное время и на дому</w:t>
      </w:r>
      <w:r w:rsidR="003633EA">
        <w:rPr>
          <w:szCs w:val="24"/>
        </w:rPr>
        <w:t>”</w:t>
      </w:r>
      <w:r w:rsidRPr="006C282B">
        <w:rPr>
          <w:szCs w:val="24"/>
        </w:rPr>
        <w:t>, реализация которых осуществлялась с 2004 по 2007 год, были уд</w:t>
      </w:r>
      <w:r w:rsidRPr="006C282B">
        <w:rPr>
          <w:szCs w:val="24"/>
        </w:rPr>
        <w:t>о</w:t>
      </w:r>
      <w:r w:rsidRPr="006C282B">
        <w:rPr>
          <w:szCs w:val="24"/>
        </w:rPr>
        <w:t>влетворены их результатами, реализация данных программ продолжается. Ре</w:t>
      </w:r>
      <w:r w:rsidRPr="006C282B">
        <w:rPr>
          <w:szCs w:val="24"/>
        </w:rPr>
        <w:t>а</w:t>
      </w:r>
      <w:r w:rsidRPr="006C282B">
        <w:rPr>
          <w:szCs w:val="24"/>
        </w:rPr>
        <w:t>лизаци</w:t>
      </w:r>
      <w:r>
        <w:rPr>
          <w:szCs w:val="24"/>
        </w:rPr>
        <w:t>я</w:t>
      </w:r>
      <w:r w:rsidRPr="006C282B">
        <w:rPr>
          <w:szCs w:val="24"/>
        </w:rPr>
        <w:t xml:space="preserve"> программ солидарности поколений осуществляется на основании д</w:t>
      </w:r>
      <w:r w:rsidRPr="006C282B">
        <w:rPr>
          <w:szCs w:val="24"/>
        </w:rPr>
        <w:t>о</w:t>
      </w:r>
      <w:r w:rsidRPr="006C282B">
        <w:rPr>
          <w:szCs w:val="24"/>
        </w:rPr>
        <w:t>говоров о сотрудничестве между местными и региональными органами сам</w:t>
      </w:r>
      <w:r w:rsidRPr="006C282B">
        <w:rPr>
          <w:szCs w:val="24"/>
        </w:rPr>
        <w:t>о</w:t>
      </w:r>
      <w:r w:rsidRPr="006C282B">
        <w:rPr>
          <w:szCs w:val="24"/>
        </w:rPr>
        <w:t xml:space="preserve">управления и соответствующим министерством, а занимаются реализацией учреждения и организации гражданского общества. К концу 2007 года было реализовано 44 программы солидарности поколений, бенефициарами которых стали 7800 человек, проживающие на территории, подконтрольной 62 органам местного самоуправления. С 2009 года было реализовано в общей сложности 90 программ солидарности поколений, включая 59 программ </w:t>
      </w:r>
      <w:r w:rsidR="003633EA">
        <w:rPr>
          <w:szCs w:val="24"/>
        </w:rPr>
        <w:t>“</w:t>
      </w:r>
      <w:r w:rsidRPr="006C282B">
        <w:rPr>
          <w:szCs w:val="24"/>
        </w:rPr>
        <w:t>Уход за прест</w:t>
      </w:r>
      <w:r w:rsidRPr="006C282B">
        <w:rPr>
          <w:szCs w:val="24"/>
        </w:rPr>
        <w:t>а</w:t>
      </w:r>
      <w:r w:rsidRPr="006C282B">
        <w:rPr>
          <w:szCs w:val="24"/>
        </w:rPr>
        <w:t>релыми на дому</w:t>
      </w:r>
      <w:r w:rsidR="003633EA">
        <w:rPr>
          <w:szCs w:val="24"/>
        </w:rPr>
        <w:t>”</w:t>
      </w:r>
      <w:r w:rsidRPr="006C282B">
        <w:rPr>
          <w:szCs w:val="24"/>
        </w:rPr>
        <w:t xml:space="preserve"> и 31 программу </w:t>
      </w:r>
      <w:r w:rsidR="003633EA">
        <w:rPr>
          <w:szCs w:val="24"/>
        </w:rPr>
        <w:t>“</w:t>
      </w:r>
      <w:r w:rsidRPr="006C282B">
        <w:rPr>
          <w:szCs w:val="24"/>
        </w:rPr>
        <w:t>Уход за престарелыми в дневное время и на дому</w:t>
      </w:r>
      <w:r w:rsidR="003633EA">
        <w:rPr>
          <w:szCs w:val="24"/>
        </w:rPr>
        <w:t>”</w:t>
      </w:r>
      <w:r w:rsidRPr="006C282B">
        <w:rPr>
          <w:szCs w:val="24"/>
        </w:rPr>
        <w:t>. Программы солидарности поколений дополняются программой добр</w:t>
      </w:r>
      <w:r w:rsidRPr="006C282B">
        <w:rPr>
          <w:szCs w:val="24"/>
        </w:rPr>
        <w:t>о</w:t>
      </w:r>
      <w:r w:rsidRPr="006C282B">
        <w:rPr>
          <w:szCs w:val="24"/>
        </w:rPr>
        <w:t>вольного содействия на уровне местных общин, при этом деятельность добр</w:t>
      </w:r>
      <w:r w:rsidRPr="006C282B">
        <w:rPr>
          <w:szCs w:val="24"/>
        </w:rPr>
        <w:t>о</w:t>
      </w:r>
      <w:r w:rsidRPr="006C282B">
        <w:rPr>
          <w:szCs w:val="24"/>
        </w:rPr>
        <w:t>вольцев направлена на удовлетворение культурных, психосоциальных и инте</w:t>
      </w:r>
      <w:r w:rsidRPr="006C282B">
        <w:rPr>
          <w:szCs w:val="24"/>
        </w:rPr>
        <w:t>л</w:t>
      </w:r>
      <w:r w:rsidRPr="006C282B">
        <w:rPr>
          <w:szCs w:val="24"/>
        </w:rPr>
        <w:t xml:space="preserve">лектуальных потребностей престарелых, охваченных данной программой. С 2010 года проводится вручение премии </w:t>
      </w:r>
      <w:r w:rsidR="003633EA">
        <w:rPr>
          <w:szCs w:val="24"/>
        </w:rPr>
        <w:t>“</w:t>
      </w:r>
      <w:r w:rsidRPr="006C282B">
        <w:rPr>
          <w:szCs w:val="24"/>
        </w:rPr>
        <w:t>За выдающиеся достижения в ре</w:t>
      </w:r>
      <w:r w:rsidRPr="006C282B">
        <w:rPr>
          <w:szCs w:val="24"/>
        </w:rPr>
        <w:t>а</w:t>
      </w:r>
      <w:r w:rsidRPr="006C282B">
        <w:rPr>
          <w:szCs w:val="24"/>
        </w:rPr>
        <w:t>лизации программы</w:t>
      </w:r>
      <w:r w:rsidR="003633EA">
        <w:rPr>
          <w:szCs w:val="24"/>
        </w:rPr>
        <w:t>”</w:t>
      </w:r>
      <w:r w:rsidRPr="006C282B">
        <w:rPr>
          <w:szCs w:val="24"/>
        </w:rPr>
        <w:t xml:space="preserve"> группам сотрудников местных учреждений социальной помощи, которые повысили эффективность оказания негосударственной пом</w:t>
      </w:r>
      <w:r w:rsidRPr="006C282B">
        <w:rPr>
          <w:szCs w:val="24"/>
        </w:rPr>
        <w:t>о</w:t>
      </w:r>
      <w:r w:rsidRPr="006C282B">
        <w:rPr>
          <w:szCs w:val="24"/>
        </w:rPr>
        <w:t>щи и повысили качество жизни престарелых. В целях профилактики насилия в семье, обеспечения ответственного родительства, предоставления услуг и к</w:t>
      </w:r>
      <w:r w:rsidRPr="006C282B">
        <w:rPr>
          <w:szCs w:val="24"/>
        </w:rPr>
        <w:t>а</w:t>
      </w:r>
      <w:r w:rsidRPr="006C282B">
        <w:rPr>
          <w:szCs w:val="24"/>
        </w:rPr>
        <w:t>чественного ухода за членами семьи Министерством по делам семьи, ветер</w:t>
      </w:r>
      <w:r w:rsidRPr="006C282B">
        <w:rPr>
          <w:szCs w:val="24"/>
        </w:rPr>
        <w:t>а</w:t>
      </w:r>
      <w:r w:rsidRPr="006C282B">
        <w:rPr>
          <w:szCs w:val="24"/>
        </w:rPr>
        <w:t>нов и солидарности поколений были созданы 17 городских центров семьи.</w:t>
      </w:r>
    </w:p>
    <w:p w:rsidR="00630BAD" w:rsidRPr="00630BAD" w:rsidRDefault="00630BAD" w:rsidP="00630BAD">
      <w:pPr>
        <w:pStyle w:val="SingleTxt"/>
        <w:spacing w:after="0" w:line="120" w:lineRule="exact"/>
        <w:rPr>
          <w:sz w:val="10"/>
        </w:rPr>
      </w:pPr>
    </w:p>
    <w:p w:rsidR="00E16760" w:rsidRPr="006C282B" w:rsidRDefault="00630BAD" w:rsidP="00630B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C38">
        <w:tab/>
      </w:r>
      <w:r w:rsidRPr="00E96C38">
        <w:tab/>
      </w:r>
      <w:r w:rsidR="00E16760" w:rsidRPr="006C282B">
        <w:t>Пункт 41</w:t>
      </w:r>
    </w:p>
    <w:p w:rsidR="00630BAD" w:rsidRPr="00630BAD" w:rsidRDefault="00630BAD" w:rsidP="00630BAD">
      <w:pPr>
        <w:pStyle w:val="SingleTxt"/>
        <w:spacing w:after="0" w:line="120" w:lineRule="exact"/>
        <w:rPr>
          <w:sz w:val="10"/>
        </w:rPr>
      </w:pPr>
    </w:p>
    <w:p w:rsidR="00E16760" w:rsidRPr="006C282B" w:rsidRDefault="00E16760" w:rsidP="00261F74">
      <w:pPr>
        <w:pStyle w:val="SingleTxt"/>
      </w:pPr>
      <w:r w:rsidRPr="006C282B">
        <w:t>73.</w:t>
      </w:r>
      <w:r w:rsidRPr="006C282B">
        <w:tab/>
        <w:t>Республика Хорватия рассматривает Международную конвенцию о защ</w:t>
      </w:r>
      <w:r w:rsidRPr="006C282B">
        <w:t>и</w:t>
      </w:r>
      <w:r w:rsidRPr="006C282B">
        <w:t>те прав всех трудящихся-мигрантов и членов их семей как часть законодател</w:t>
      </w:r>
      <w:r w:rsidRPr="006C282B">
        <w:t>ь</w:t>
      </w:r>
      <w:r w:rsidRPr="006C282B">
        <w:t xml:space="preserve">ства ЕС о защите прав человека и включила вопрос защиты прав </w:t>
      </w:r>
      <w:r w:rsidRPr="00186507">
        <w:t>мигрантов</w:t>
      </w:r>
      <w:r w:rsidRPr="006C282B">
        <w:t xml:space="preserve"> в свое действующее законодательство. Правовая база для миграционной полит</w:t>
      </w:r>
      <w:r w:rsidRPr="006C282B">
        <w:t>и</w:t>
      </w:r>
      <w:r w:rsidRPr="006C282B">
        <w:t>ки регулируется Законом об иностранцах, в котором закреплены условия въе</w:t>
      </w:r>
      <w:r w:rsidRPr="006C282B">
        <w:t>з</w:t>
      </w:r>
      <w:r w:rsidRPr="006C282B">
        <w:t>да, передвижения, пребывания и работы иностранцев на территории Республ</w:t>
      </w:r>
      <w:r w:rsidRPr="006C282B">
        <w:t>и</w:t>
      </w:r>
      <w:r w:rsidRPr="006C282B">
        <w:t>ки Хорвати</w:t>
      </w:r>
      <w:r>
        <w:t>и</w:t>
      </w:r>
      <w:r w:rsidRPr="006C282B">
        <w:t>, а также Законом о предоставлении убежища.</w:t>
      </w:r>
    </w:p>
    <w:p w:rsidR="00630BAD" w:rsidRPr="00630BAD" w:rsidRDefault="00630BAD" w:rsidP="00630BAD">
      <w:pPr>
        <w:pStyle w:val="SingleTxt"/>
        <w:spacing w:after="0" w:line="120" w:lineRule="exact"/>
        <w:rPr>
          <w:sz w:val="10"/>
        </w:rPr>
      </w:pPr>
    </w:p>
    <w:p w:rsidR="00E16760" w:rsidRPr="006C282B" w:rsidRDefault="00630BAD" w:rsidP="00630B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C38">
        <w:tab/>
      </w:r>
      <w:r w:rsidRPr="00E96C38">
        <w:tab/>
      </w:r>
      <w:r w:rsidR="00E16760" w:rsidRPr="006C282B">
        <w:t>Пункт 42</w:t>
      </w:r>
    </w:p>
    <w:p w:rsidR="00630BAD" w:rsidRPr="00630BAD" w:rsidRDefault="00630BAD" w:rsidP="00630BAD">
      <w:pPr>
        <w:pStyle w:val="SingleTxt"/>
        <w:spacing w:after="0" w:line="120" w:lineRule="exact"/>
        <w:rPr>
          <w:sz w:val="10"/>
        </w:rPr>
      </w:pPr>
    </w:p>
    <w:p w:rsidR="00E16760" w:rsidRPr="006C282B" w:rsidRDefault="00E16760" w:rsidP="00261F74">
      <w:pPr>
        <w:pStyle w:val="SingleTxt"/>
      </w:pPr>
      <w:r w:rsidRPr="006C282B">
        <w:t>74.</w:t>
      </w:r>
      <w:r w:rsidRPr="006C282B">
        <w:tab/>
        <w:t>Управление по вопросам равноправия мужчин и женщин при правител</w:t>
      </w:r>
      <w:r w:rsidRPr="006C282B">
        <w:t>ь</w:t>
      </w:r>
      <w:r w:rsidRPr="006C282B">
        <w:t>стве Республики Хорвати</w:t>
      </w:r>
      <w:r>
        <w:t>и</w:t>
      </w:r>
      <w:r w:rsidRPr="006C282B">
        <w:t xml:space="preserve"> предпринимает различные шаги по ознакомлению общественности с положениями Конвенции, заключительными замечаниями и рекомендациями Комитета Организации Объединенных Наций по ликвидации дискриминации в отношении женщин. После опубликования в начале 2004 года доклада </w:t>
      </w:r>
      <w:r w:rsidR="003633EA">
        <w:t>“</w:t>
      </w:r>
      <w:r w:rsidRPr="006C282B">
        <w:t xml:space="preserve">Краткий обзор </w:t>
      </w:r>
      <w:r>
        <w:t>КЛДЖ</w:t>
      </w:r>
      <w:r w:rsidR="00E96C38">
        <w:t> —</w:t>
      </w:r>
      <w:r w:rsidRPr="006C282B">
        <w:t xml:space="preserve"> Конвенции о ликвидации всех форм дискриминации в отношении женщин и ее осуществления в Республике Хорвати</w:t>
      </w:r>
      <w:r>
        <w:t>и</w:t>
      </w:r>
      <w:r w:rsidR="003633EA">
        <w:t>”</w:t>
      </w:r>
      <w:r w:rsidRPr="006C282B">
        <w:t xml:space="preserve"> в 2006 году Управление выпустило второе издание Конвенции, Ф</w:t>
      </w:r>
      <w:r w:rsidRPr="006C282B">
        <w:t>а</w:t>
      </w:r>
      <w:r w:rsidRPr="006C282B">
        <w:t xml:space="preserve">культативного протокола к ней и </w:t>
      </w:r>
      <w:r>
        <w:t>з</w:t>
      </w:r>
      <w:r w:rsidRPr="006C282B">
        <w:t>аключительных замечаний Комитета в кол</w:t>
      </w:r>
      <w:r w:rsidRPr="006C282B">
        <w:t>и</w:t>
      </w:r>
      <w:r w:rsidRPr="006C282B">
        <w:t>честве 2000 экземпляров. Третья редакция Конвенции была опубликована в 2009 году, также тиражом 2000 экземпляров. Данная редакция была предста</w:t>
      </w:r>
      <w:r w:rsidRPr="006C282B">
        <w:t>в</w:t>
      </w:r>
      <w:r w:rsidRPr="006C282B">
        <w:t>лена общественности на праздновании 30-й годовщины принятия Конвенции Организации Объединенных Наций о ликвидации всех форм дискриминации в отношении женщин, которое было организовано Управлением совместно с представительством ПРООН в Хорватии в декабре того же года в Загребе. В данном мероприятии, организованном в форме конференции и открытом пр</w:t>
      </w:r>
      <w:r w:rsidRPr="006C282B">
        <w:t>е</w:t>
      </w:r>
      <w:r w:rsidRPr="006C282B">
        <w:t>мьер-министром Хорватии, приняли участие многочисленные представители органов государственного управления, Н</w:t>
      </w:r>
      <w:r>
        <w:t>П</w:t>
      </w:r>
      <w:r w:rsidRPr="006C282B">
        <w:t>О и средств массовой информации, которые обсудили успехи, достигнутые в осуществлении Конвенции в целом, и связанные с этим проблемы, уделив особое внимание вопросам профилактики дискриминации в отношении женщин в Хорватии. Конвенция о ликвидации всех форм дискриминации в отношении женщин была опубликована Управл</w:t>
      </w:r>
      <w:r w:rsidRPr="006C282B">
        <w:t>е</w:t>
      </w:r>
      <w:r w:rsidRPr="006C282B">
        <w:t>нием в трех изданиях, при этом общий тираж достиг 6000 экземпляров. Все и</w:t>
      </w:r>
      <w:r w:rsidRPr="006C282B">
        <w:t>з</w:t>
      </w:r>
      <w:r w:rsidRPr="006C282B">
        <w:t>дания были направлены в органы государственного управления, парламен</w:t>
      </w:r>
      <w:r w:rsidRPr="006C282B">
        <w:t>т</w:t>
      </w:r>
      <w:r w:rsidRPr="006C282B">
        <w:t xml:space="preserve">ским представителям, </w:t>
      </w:r>
      <w:r>
        <w:t xml:space="preserve">в </w:t>
      </w:r>
      <w:r w:rsidRPr="006C282B">
        <w:t>университеты, институты и другие исследовательские учреждения, штаб-квартиры политических партий, органы местного сам</w:t>
      </w:r>
      <w:r w:rsidRPr="006C282B">
        <w:t>о</w:t>
      </w:r>
      <w:r w:rsidRPr="006C282B">
        <w:t>управления и Н</w:t>
      </w:r>
      <w:r>
        <w:t>П</w:t>
      </w:r>
      <w:r w:rsidRPr="006C282B">
        <w:t>О, а также распространялись на различных семинарах и ко</w:t>
      </w:r>
      <w:r w:rsidRPr="006C282B">
        <w:t>н</w:t>
      </w:r>
      <w:r w:rsidRPr="006C282B">
        <w:t>ференциях. Текст Конвенции также можно скачать с веб-сайта Управления.</w:t>
      </w:r>
    </w:p>
    <w:p w:rsidR="00E16760" w:rsidRPr="006C282B" w:rsidRDefault="00E16760" w:rsidP="00261F74">
      <w:pPr>
        <w:pStyle w:val="SingleTxt"/>
      </w:pPr>
      <w:r w:rsidRPr="006C282B">
        <w:t>75.</w:t>
      </w:r>
      <w:r w:rsidRPr="006C282B">
        <w:tab/>
        <w:t>Осуществление рекомендаций Комитета Организации Объединенных Наций включено в качестве одного из приоритетных направлений работы в Национальную программу вступления Республики Хорвати</w:t>
      </w:r>
      <w:r>
        <w:t>и</w:t>
      </w:r>
      <w:r w:rsidRPr="006C282B">
        <w:t xml:space="preserve"> в ЕС (</w:t>
      </w:r>
      <w:r w:rsidRPr="006C282B">
        <w:rPr>
          <w:lang w:val="en-US"/>
        </w:rPr>
        <w:t>NPIEU</w:t>
      </w:r>
      <w:r w:rsidRPr="006C282B">
        <w:t xml:space="preserve">) (2005–2010 годы) в рамках обеспечения соответствия политическим критериям в области гендерного равенства. </w:t>
      </w:r>
    </w:p>
    <w:p w:rsidR="00E16760" w:rsidRPr="006C282B" w:rsidRDefault="00E16760" w:rsidP="00261F74">
      <w:pPr>
        <w:pStyle w:val="SingleTxt"/>
        <w:rPr>
          <w:szCs w:val="24"/>
        </w:rPr>
      </w:pPr>
      <w:r w:rsidRPr="006C282B">
        <w:rPr>
          <w:szCs w:val="24"/>
        </w:rPr>
        <w:t>76.</w:t>
      </w:r>
      <w:r w:rsidRPr="006C282B">
        <w:rPr>
          <w:szCs w:val="24"/>
        </w:rPr>
        <w:tab/>
        <w:t>В 2005 году Центр по правам человека в Загребе провел открытое обсу</w:t>
      </w:r>
      <w:r w:rsidRPr="006C282B">
        <w:rPr>
          <w:szCs w:val="24"/>
        </w:rPr>
        <w:t>ж</w:t>
      </w:r>
      <w:r w:rsidRPr="006C282B">
        <w:rPr>
          <w:szCs w:val="24"/>
        </w:rPr>
        <w:t xml:space="preserve">дение по теме </w:t>
      </w:r>
      <w:r w:rsidR="003633EA">
        <w:rPr>
          <w:szCs w:val="24"/>
        </w:rPr>
        <w:t>“</w:t>
      </w:r>
      <w:r w:rsidRPr="006C282B">
        <w:rPr>
          <w:szCs w:val="24"/>
        </w:rPr>
        <w:t xml:space="preserve">Выводы и рекомендации </w:t>
      </w:r>
      <w:r w:rsidRPr="006C282B">
        <w:t>Комитета О</w:t>
      </w:r>
      <w:r>
        <w:t xml:space="preserve">рганизации </w:t>
      </w:r>
      <w:r w:rsidRPr="006C282B">
        <w:t>О</w:t>
      </w:r>
      <w:r>
        <w:t xml:space="preserve">бъединенных </w:t>
      </w:r>
      <w:r w:rsidRPr="006C282B">
        <w:t>Н</w:t>
      </w:r>
      <w:r>
        <w:t>аций</w:t>
      </w:r>
      <w:r w:rsidRPr="006C282B">
        <w:t xml:space="preserve"> по ликвидации дискриминации в отношении женщин в отношении вт</w:t>
      </w:r>
      <w:r w:rsidRPr="006C282B">
        <w:t>о</w:t>
      </w:r>
      <w:r w:rsidRPr="006C282B">
        <w:t>рого и третьего периодических докладов Республики Хорвати</w:t>
      </w:r>
      <w:r>
        <w:t>и</w:t>
      </w:r>
      <w:r w:rsidR="003633EA">
        <w:t>”</w:t>
      </w:r>
      <w:r w:rsidRPr="006C282B">
        <w:t xml:space="preserve">. В 2007 году глава </w:t>
      </w:r>
      <w:r w:rsidRPr="006C282B">
        <w:rPr>
          <w:szCs w:val="24"/>
        </w:rPr>
        <w:t>Управления по вопросам равноправия мужчин и женщин при правител</w:t>
      </w:r>
      <w:r w:rsidRPr="006C282B">
        <w:rPr>
          <w:szCs w:val="24"/>
        </w:rPr>
        <w:t>ь</w:t>
      </w:r>
      <w:r w:rsidRPr="006C282B">
        <w:rPr>
          <w:szCs w:val="24"/>
        </w:rPr>
        <w:t>стве Республики Хорвати</w:t>
      </w:r>
      <w:r>
        <w:rPr>
          <w:szCs w:val="24"/>
        </w:rPr>
        <w:t>и</w:t>
      </w:r>
      <w:r w:rsidRPr="006C282B">
        <w:rPr>
          <w:szCs w:val="24"/>
        </w:rPr>
        <w:t xml:space="preserve"> прочитал лекцию по теме </w:t>
      </w:r>
      <w:r w:rsidR="003633EA">
        <w:rPr>
          <w:szCs w:val="24"/>
        </w:rPr>
        <w:t>“</w:t>
      </w:r>
      <w:r w:rsidRPr="006C282B">
        <w:rPr>
          <w:szCs w:val="24"/>
        </w:rPr>
        <w:t xml:space="preserve">Осуществление </w:t>
      </w:r>
      <w:r w:rsidRPr="006C282B">
        <w:t>Конве</w:t>
      </w:r>
      <w:r w:rsidRPr="006C282B">
        <w:t>н</w:t>
      </w:r>
      <w:r w:rsidRPr="006C282B">
        <w:t xml:space="preserve">ции </w:t>
      </w:r>
      <w:r w:rsidRPr="00186507">
        <w:t>Организации</w:t>
      </w:r>
      <w:r w:rsidRPr="006C282B">
        <w:t xml:space="preserve"> Объединенных Наций о ликвидации всех форм дискримин</w:t>
      </w:r>
      <w:r w:rsidRPr="006C282B">
        <w:t>а</w:t>
      </w:r>
      <w:r w:rsidRPr="006C282B">
        <w:t>ции в отношении женщин в Республике Хорвати</w:t>
      </w:r>
      <w:r>
        <w:t>и</w:t>
      </w:r>
      <w:r w:rsidR="003633EA">
        <w:t>”</w:t>
      </w:r>
      <w:r w:rsidRPr="006C282B">
        <w:t xml:space="preserve"> на семинаре </w:t>
      </w:r>
      <w:r w:rsidR="003633EA">
        <w:t>“</w:t>
      </w:r>
      <w:r w:rsidRPr="006C282B">
        <w:t>Обучение м</w:t>
      </w:r>
      <w:r w:rsidRPr="006C282B">
        <w:t>о</w:t>
      </w:r>
      <w:r w:rsidRPr="006C282B">
        <w:t>лодежи народности рома</w:t>
      </w:r>
      <w:r w:rsidR="003633EA">
        <w:t>”</w:t>
      </w:r>
      <w:r w:rsidRPr="006C282B">
        <w:t>, организованном Управлением по делам национал</w:t>
      </w:r>
      <w:r w:rsidRPr="006C282B">
        <w:t>ь</w:t>
      </w:r>
      <w:r w:rsidRPr="006C282B">
        <w:t xml:space="preserve">ных меньшинств </w:t>
      </w:r>
      <w:r w:rsidRPr="006C282B">
        <w:rPr>
          <w:szCs w:val="24"/>
        </w:rPr>
        <w:t>при правительстве Республики Хорвати</w:t>
      </w:r>
      <w:r>
        <w:rPr>
          <w:szCs w:val="24"/>
        </w:rPr>
        <w:t>и</w:t>
      </w:r>
      <w:r w:rsidRPr="006C282B">
        <w:rPr>
          <w:szCs w:val="24"/>
        </w:rPr>
        <w:t>. В том же году глава Управления выступил на региональных конференциях в Сербии и Черногории с докладом о хорватском опыте представления докладов об осуществлении Конвенции. В 2010 году Управление и Институт социальных наук им. Иво П</w:t>
      </w:r>
      <w:r w:rsidRPr="006C282B">
        <w:rPr>
          <w:szCs w:val="24"/>
        </w:rPr>
        <w:t>и</w:t>
      </w:r>
      <w:r w:rsidRPr="006C282B">
        <w:rPr>
          <w:szCs w:val="24"/>
        </w:rPr>
        <w:t xml:space="preserve">лара организовали международную конференцию </w:t>
      </w:r>
      <w:r w:rsidR="003633EA">
        <w:rPr>
          <w:szCs w:val="24"/>
        </w:rPr>
        <w:t>“</w:t>
      </w:r>
      <w:r w:rsidRPr="006C282B">
        <w:rPr>
          <w:szCs w:val="24"/>
        </w:rPr>
        <w:t>Права женщин</w:t>
      </w:r>
      <w:r w:rsidR="00E96C38">
        <w:rPr>
          <w:szCs w:val="24"/>
        </w:rPr>
        <w:t> —</w:t>
      </w:r>
      <w:r w:rsidRPr="006C282B">
        <w:rPr>
          <w:szCs w:val="24"/>
        </w:rPr>
        <w:t xml:space="preserve"> развитие на международном и национальном уровне спустя 30 лет после принятия </w:t>
      </w:r>
      <w:r w:rsidRPr="006C282B">
        <w:t>Ко</w:t>
      </w:r>
      <w:r w:rsidRPr="006C282B">
        <w:t>н</w:t>
      </w:r>
      <w:r w:rsidRPr="006C282B">
        <w:t>венции Организации Объединенных Наций о ликвидации всех форм дискр</w:t>
      </w:r>
      <w:r w:rsidRPr="006C282B">
        <w:t>и</w:t>
      </w:r>
      <w:r w:rsidRPr="006C282B">
        <w:t>минации в отношении женщин</w:t>
      </w:r>
      <w:r w:rsidR="003633EA">
        <w:t>”</w:t>
      </w:r>
      <w:r w:rsidRPr="006C282B">
        <w:t xml:space="preserve">. </w:t>
      </w:r>
      <w:r w:rsidR="003633EA">
        <w:t>См. </w:t>
      </w:r>
      <w:r w:rsidRPr="006C282B">
        <w:t>ответ, приведенный в пункте 18.</w:t>
      </w:r>
    </w:p>
    <w:p w:rsidR="00630BAD" w:rsidRPr="00630BAD" w:rsidRDefault="00630BAD" w:rsidP="00630BAD">
      <w:pPr>
        <w:pStyle w:val="SingleTxt"/>
        <w:spacing w:after="0" w:line="120" w:lineRule="exact"/>
        <w:rPr>
          <w:sz w:val="10"/>
        </w:rPr>
      </w:pPr>
    </w:p>
    <w:p w:rsidR="00630BAD" w:rsidRPr="00630BAD" w:rsidRDefault="00630BAD" w:rsidP="00630BAD">
      <w:pPr>
        <w:pStyle w:val="SingleTxt"/>
        <w:spacing w:after="0" w:line="120" w:lineRule="exact"/>
        <w:rPr>
          <w:sz w:val="10"/>
        </w:rPr>
      </w:pPr>
    </w:p>
    <w:p w:rsidR="00E16760" w:rsidRPr="006C282B" w:rsidRDefault="00E16760" w:rsidP="00630B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bookmarkStart w:id="6" w:name="_Toc382918462"/>
      <w:r w:rsidRPr="006C282B">
        <w:t>III.</w:t>
      </w:r>
      <w:r w:rsidRPr="006C282B">
        <w:tab/>
        <w:t xml:space="preserve">Отчет об осуществлении положений статей </w:t>
      </w:r>
      <w:r>
        <w:t>ч</w:t>
      </w:r>
      <w:r w:rsidRPr="006C282B">
        <w:t>астей I, II, III и I</w:t>
      </w:r>
      <w:r w:rsidRPr="006C282B">
        <w:rPr>
          <w:lang w:val="en-US"/>
        </w:rPr>
        <w:t>V</w:t>
      </w:r>
      <w:r w:rsidRPr="006C282B">
        <w:t xml:space="preserve"> Конвенции</w:t>
      </w:r>
      <w:r w:rsidRPr="006C282B">
        <w:rPr>
          <w:sz w:val="32"/>
        </w:rPr>
        <w:t xml:space="preserve"> </w:t>
      </w:r>
      <w:r w:rsidRPr="006C282B">
        <w:t>о ликвидации всех форм дискриминации в отношении женщин</w:t>
      </w:r>
      <w:bookmarkEnd w:id="6"/>
    </w:p>
    <w:p w:rsidR="00630BAD" w:rsidRPr="00630BAD" w:rsidRDefault="00630BAD" w:rsidP="00630BAD">
      <w:pPr>
        <w:pStyle w:val="SingleTxt"/>
        <w:spacing w:after="0" w:line="120" w:lineRule="exact"/>
        <w:rPr>
          <w:sz w:val="10"/>
          <w:szCs w:val="24"/>
        </w:rPr>
      </w:pPr>
    </w:p>
    <w:p w:rsidR="00630BAD" w:rsidRPr="00630BAD" w:rsidRDefault="00630BAD" w:rsidP="00630BAD">
      <w:pPr>
        <w:pStyle w:val="SingleTxt"/>
        <w:spacing w:after="0" w:line="120" w:lineRule="exact"/>
        <w:rPr>
          <w:sz w:val="10"/>
          <w:szCs w:val="24"/>
        </w:rPr>
      </w:pPr>
    </w:p>
    <w:p w:rsidR="00E16760" w:rsidRPr="006C282B" w:rsidRDefault="00E16760" w:rsidP="00630B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rPr>
      </w:pPr>
      <w:r w:rsidRPr="006C282B">
        <w:rPr>
          <w:szCs w:val="24"/>
        </w:rPr>
        <w:tab/>
      </w:r>
      <w:r w:rsidRPr="006C282B">
        <w:rPr>
          <w:szCs w:val="24"/>
        </w:rPr>
        <w:tab/>
      </w:r>
      <w:bookmarkStart w:id="7" w:name="_Toc382558397"/>
      <w:bookmarkStart w:id="8" w:name="_Toc382918463"/>
      <w:r w:rsidRPr="006C282B">
        <w:rPr>
          <w:szCs w:val="24"/>
        </w:rPr>
        <w:t xml:space="preserve">Осуществление </w:t>
      </w:r>
      <w:r w:rsidRPr="006C282B">
        <w:t>Конвенции О</w:t>
      </w:r>
      <w:r>
        <w:t xml:space="preserve">рганизации </w:t>
      </w:r>
      <w:r w:rsidRPr="006C282B">
        <w:t>О</w:t>
      </w:r>
      <w:r>
        <w:t xml:space="preserve">бъединенных </w:t>
      </w:r>
      <w:r w:rsidRPr="006C282B">
        <w:t>Н</w:t>
      </w:r>
      <w:r>
        <w:t>аций</w:t>
      </w:r>
      <w:r w:rsidRPr="006C282B">
        <w:t xml:space="preserve"> о</w:t>
      </w:r>
      <w:r>
        <w:t> </w:t>
      </w:r>
      <w:r w:rsidRPr="006C282B">
        <w:t>ликвидации всех форм дискриминации в отношении женщин в</w:t>
      </w:r>
      <w:r>
        <w:t> </w:t>
      </w:r>
      <w:r w:rsidRPr="006C282B">
        <w:t>соответствии со статьями 1–16</w:t>
      </w:r>
      <w:bookmarkEnd w:id="7"/>
      <w:bookmarkEnd w:id="8"/>
    </w:p>
    <w:p w:rsidR="00630BAD" w:rsidRPr="00630BAD" w:rsidRDefault="00630BAD" w:rsidP="00630BAD">
      <w:pPr>
        <w:pStyle w:val="SingleTxt"/>
        <w:spacing w:after="0" w:line="120" w:lineRule="exact"/>
        <w:rPr>
          <w:sz w:val="10"/>
        </w:rPr>
      </w:pPr>
    </w:p>
    <w:p w:rsidR="00630BAD" w:rsidRPr="00630BAD" w:rsidRDefault="00630BAD" w:rsidP="00630BAD">
      <w:pPr>
        <w:pStyle w:val="SingleTxt"/>
        <w:spacing w:after="0" w:line="120" w:lineRule="exact"/>
        <w:rPr>
          <w:sz w:val="10"/>
        </w:rPr>
      </w:pPr>
    </w:p>
    <w:p w:rsidR="00E16760" w:rsidRPr="006C282B" w:rsidRDefault="00E16760" w:rsidP="00630B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C282B">
        <w:tab/>
      </w:r>
      <w:r w:rsidRPr="006C282B">
        <w:tab/>
      </w:r>
      <w:bookmarkStart w:id="9" w:name="_Toc382918464"/>
      <w:r w:rsidRPr="006C282B">
        <w:t>Статья 1</w:t>
      </w:r>
      <w:r w:rsidR="00630BAD">
        <w:t xml:space="preserve"> — </w:t>
      </w:r>
      <w:r w:rsidRPr="006C282B">
        <w:t xml:space="preserve">Определение понятия </w:t>
      </w:r>
      <w:r w:rsidR="003633EA">
        <w:t>“</w:t>
      </w:r>
      <w:r w:rsidRPr="006C282B">
        <w:t>дискриминация в отношении женщин</w:t>
      </w:r>
      <w:r w:rsidR="003633EA">
        <w:t>”</w:t>
      </w:r>
      <w:bookmarkEnd w:id="9"/>
    </w:p>
    <w:p w:rsidR="00630BAD" w:rsidRPr="00630BAD" w:rsidRDefault="00630BAD" w:rsidP="00630BAD">
      <w:pPr>
        <w:pStyle w:val="SingleTxt"/>
        <w:spacing w:after="0" w:line="120" w:lineRule="exact"/>
        <w:rPr>
          <w:sz w:val="10"/>
          <w:szCs w:val="24"/>
        </w:rPr>
      </w:pPr>
    </w:p>
    <w:p w:rsidR="00E16760" w:rsidRPr="00186507" w:rsidRDefault="00E16760" w:rsidP="00261F74">
      <w:pPr>
        <w:pStyle w:val="SingleTxt"/>
      </w:pPr>
      <w:r w:rsidRPr="006C282B">
        <w:rPr>
          <w:szCs w:val="24"/>
        </w:rPr>
        <w:t>77.</w:t>
      </w:r>
      <w:r w:rsidRPr="006C282B">
        <w:rPr>
          <w:szCs w:val="24"/>
        </w:rPr>
        <w:tab/>
      </w:r>
      <w:r w:rsidRPr="006C282B">
        <w:t>В пункте 1 статьи 6 Закона о равноправии мужчин и женщин, принятого в 2008 году, содержится определение дискриминации по признаку пола в соо</w:t>
      </w:r>
      <w:r w:rsidRPr="006C282B">
        <w:t>т</w:t>
      </w:r>
      <w:r w:rsidRPr="006C282B">
        <w:t xml:space="preserve">ветствии с Конвенцией. Оно гласит: </w:t>
      </w:r>
      <w:r w:rsidR="003633EA">
        <w:t>“</w:t>
      </w:r>
      <w:r w:rsidRPr="006C282B">
        <w:t>Дискриминация по признаку пола означ</w:t>
      </w:r>
      <w:r w:rsidRPr="006C282B">
        <w:t>а</w:t>
      </w:r>
      <w:r w:rsidRPr="006C282B">
        <w:t>ет любое нормативное или практическое, косвенное или непосредственное различие, исключение или ограничение по признаку пола, которые ослабляют или сводят на нет признание, использование или осуществление мужчинами и женщинами прав человека, на основе их равноправия, в политической, экон</w:t>
      </w:r>
      <w:r w:rsidRPr="006C282B">
        <w:t>о</w:t>
      </w:r>
      <w:r w:rsidRPr="006C282B">
        <w:t>мической, социальной, культурной, гражданской и любой другой сфере жи</w:t>
      </w:r>
      <w:r w:rsidRPr="006C282B">
        <w:t>з</w:t>
      </w:r>
      <w:r w:rsidRPr="006C282B">
        <w:t>ни</w:t>
      </w:r>
      <w:r w:rsidR="003633EA">
        <w:t>”</w:t>
      </w:r>
      <w:r w:rsidRPr="006C282B">
        <w:t xml:space="preserve">. В статье 7 содержатся определения прямой и косвенной дискриминации, гармонизированные с откорректированной Директивой Совета Европы 2006/54/ЕС. Пункт 4 статьи 6 запрещает дискриминацию в отношении доступа к товарам и услугам согласно Директиве </w:t>
      </w:r>
      <w:r w:rsidRPr="00186507">
        <w:t>Совета Европы 2004/113/ЕС. В соо</w:t>
      </w:r>
      <w:r w:rsidRPr="00186507">
        <w:t>т</w:t>
      </w:r>
      <w:r w:rsidRPr="00186507">
        <w:t>ветствии с Директивами Совета Европы 2000/78/EC, 2004/113/EC и 2006/54/EC подстрекательство к дискриминации считается дискриминацией.</w:t>
      </w:r>
    </w:p>
    <w:p w:rsidR="00E16760" w:rsidRPr="006C282B" w:rsidRDefault="00E16760" w:rsidP="00261F74">
      <w:pPr>
        <w:pStyle w:val="SingleTxt"/>
      </w:pPr>
      <w:r w:rsidRPr="006C282B">
        <w:t>78.</w:t>
      </w:r>
      <w:r w:rsidRPr="006C282B">
        <w:tab/>
        <w:t xml:space="preserve">Национальная стратегия обеспечения равноправия мужчин и женщин определяется как </w:t>
      </w:r>
      <w:r w:rsidR="003633EA">
        <w:t>“</w:t>
      </w:r>
      <w:r w:rsidRPr="006C282B">
        <w:t>основной стратегический документ Республики Хорвати</w:t>
      </w:r>
      <w:r>
        <w:t>и</w:t>
      </w:r>
      <w:r w:rsidRPr="006C282B">
        <w:t>, принятый в целях ликвидации дискриминации в отношении женщин и дост</w:t>
      </w:r>
      <w:r w:rsidRPr="006C282B">
        <w:t>и</w:t>
      </w:r>
      <w:r w:rsidRPr="006C282B">
        <w:t>жения фактического равенства мужчин и женщин за счет проведения политики равных возможностей на период с 2006 по 2010 год</w:t>
      </w:r>
      <w:r w:rsidR="003633EA">
        <w:t>”</w:t>
      </w:r>
      <w:r w:rsidRPr="006C282B">
        <w:t>.</w:t>
      </w:r>
    </w:p>
    <w:p w:rsidR="00630BAD" w:rsidRPr="00630BAD" w:rsidRDefault="00630BAD" w:rsidP="00630BAD">
      <w:pPr>
        <w:pStyle w:val="SingleTxt"/>
        <w:spacing w:after="0" w:line="120" w:lineRule="exact"/>
        <w:rPr>
          <w:sz w:val="10"/>
          <w:szCs w:val="24"/>
        </w:rPr>
      </w:pPr>
    </w:p>
    <w:p w:rsidR="00E16760" w:rsidRPr="006C282B" w:rsidRDefault="00E16760" w:rsidP="00630B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rPr>
      </w:pPr>
      <w:r w:rsidRPr="006C282B">
        <w:rPr>
          <w:szCs w:val="24"/>
        </w:rPr>
        <w:tab/>
      </w:r>
      <w:r w:rsidRPr="006C282B">
        <w:rPr>
          <w:szCs w:val="24"/>
        </w:rPr>
        <w:tab/>
      </w:r>
      <w:bookmarkStart w:id="10" w:name="_Toc382918465"/>
      <w:r w:rsidRPr="006C282B">
        <w:rPr>
          <w:szCs w:val="24"/>
        </w:rPr>
        <w:t>Статья 2 a–b)</w:t>
      </w:r>
      <w:r w:rsidR="00E96C38">
        <w:rPr>
          <w:szCs w:val="24"/>
        </w:rPr>
        <w:t> —</w:t>
      </w:r>
      <w:r w:rsidRPr="006C282B">
        <w:rPr>
          <w:szCs w:val="24"/>
        </w:rPr>
        <w:t xml:space="preserve"> </w:t>
      </w:r>
      <w:r w:rsidRPr="006C282B">
        <w:t>Антидискриминационное законодательство</w:t>
      </w:r>
      <w:bookmarkEnd w:id="10"/>
    </w:p>
    <w:p w:rsidR="00630BAD" w:rsidRPr="00630BAD" w:rsidRDefault="00630BAD" w:rsidP="00630BAD">
      <w:pPr>
        <w:pStyle w:val="SingleTxt"/>
        <w:spacing w:after="0" w:line="120" w:lineRule="exact"/>
        <w:rPr>
          <w:sz w:val="10"/>
        </w:rPr>
      </w:pPr>
    </w:p>
    <w:p w:rsidR="00E16760" w:rsidRPr="004B61F1" w:rsidRDefault="00E16760" w:rsidP="00261F74">
      <w:pPr>
        <w:pStyle w:val="SingleTxt"/>
      </w:pPr>
      <w:r w:rsidRPr="006C282B">
        <w:t>79.</w:t>
      </w:r>
      <w:r w:rsidRPr="006C282B">
        <w:tab/>
        <w:t>За последние пять лет были приняты новые важные антидискриминац</w:t>
      </w:r>
      <w:r w:rsidRPr="006C282B">
        <w:t>и</w:t>
      </w:r>
      <w:r w:rsidRPr="006C282B">
        <w:t>онные законы и внесены многочисленные изменения в существующее закон</w:t>
      </w:r>
      <w:r w:rsidRPr="006C282B">
        <w:t>о</w:t>
      </w:r>
      <w:r w:rsidRPr="006C282B">
        <w:t>дательство, направленные на профилактику и запрет дискриминации по пр</w:t>
      </w:r>
      <w:r w:rsidRPr="006C282B">
        <w:t>и</w:t>
      </w:r>
      <w:r w:rsidRPr="006C282B">
        <w:t>знаку пола (</w:t>
      </w:r>
      <w:r w:rsidR="003633EA">
        <w:t>см. </w:t>
      </w:r>
      <w:r>
        <w:t>п</w:t>
      </w:r>
      <w:r w:rsidRPr="006C282B">
        <w:t xml:space="preserve">риложение 1 </w:t>
      </w:r>
      <w:r w:rsidR="003633EA">
        <w:t>“</w:t>
      </w:r>
      <w:r w:rsidRPr="006C282B">
        <w:t>Законодательные и иные акты, касающиеся ге</w:t>
      </w:r>
      <w:r w:rsidRPr="006C282B">
        <w:t>н</w:t>
      </w:r>
      <w:r w:rsidRPr="006C282B">
        <w:t>дерного равенства и ликвидации дискриминации в отношении женщин</w:t>
      </w:r>
      <w:r w:rsidR="003633EA">
        <w:t>”</w:t>
      </w:r>
      <w:r w:rsidRPr="006C282B">
        <w:t>). 15 июля 2008 года парламент Хорватии принял Закон о равноправии мужчин и женщин, гармонизированный с положениями наиболее значимых норм межд</w:t>
      </w:r>
      <w:r w:rsidRPr="006C282B">
        <w:t>у</w:t>
      </w:r>
      <w:r w:rsidRPr="006C282B">
        <w:t xml:space="preserve">народного законодательства и директивами Европейского </w:t>
      </w:r>
      <w:r>
        <w:t>с</w:t>
      </w:r>
      <w:r w:rsidRPr="006C282B">
        <w:t>оюза по вопросам гендерного равенства. Данный Закон запрещает дискриминацию по признаку пола, семейного положения или сексуальной ориентации. Закон устанавливает институциональные механизмы обеспечения гендерного равенства, определяет полномочия органа власти, отвечающего за выполнение этой задачи на наци</w:t>
      </w:r>
      <w:r w:rsidRPr="006C282B">
        <w:t>о</w:t>
      </w:r>
      <w:r w:rsidRPr="006C282B">
        <w:t>нальном и местном уровнях, и предусматривает создание независимого учр</w:t>
      </w:r>
      <w:r w:rsidRPr="006C282B">
        <w:t>е</w:t>
      </w:r>
      <w:r w:rsidRPr="006C282B">
        <w:t>ждения, призванного заниматься вопросами ликвидации дискриминации по признаку пола (</w:t>
      </w:r>
      <w:r w:rsidR="003633EA">
        <w:t>см. </w:t>
      </w:r>
      <w:r w:rsidRPr="006C282B">
        <w:t xml:space="preserve">ответы в </w:t>
      </w:r>
      <w:r>
        <w:t>с</w:t>
      </w:r>
      <w:r w:rsidRPr="006C282B">
        <w:t>татье 2 с–е)). Кроме того, Закон запрещает ди</w:t>
      </w:r>
      <w:r w:rsidRPr="006C282B">
        <w:t>с</w:t>
      </w:r>
      <w:r w:rsidRPr="006C282B">
        <w:t>криминацию в сфере трудоустройства, труда и образования и предполагает с</w:t>
      </w:r>
      <w:r w:rsidRPr="006C282B">
        <w:t>о</w:t>
      </w:r>
      <w:r w:rsidRPr="006C282B">
        <w:t>действие просветительской работе в области равенства мужчин и женщин и в</w:t>
      </w:r>
      <w:r w:rsidRPr="006C282B">
        <w:t>е</w:t>
      </w:r>
      <w:r w:rsidRPr="006C282B">
        <w:t>дение гендерной статистики. Законом повышена эффективность системы с</w:t>
      </w:r>
      <w:r w:rsidRPr="006C282B">
        <w:t>у</w:t>
      </w:r>
      <w:r w:rsidRPr="006C282B">
        <w:t>дебной защиты от дискриминации с помощью таких процедур</w:t>
      </w:r>
      <w:r>
        <w:t>,</w:t>
      </w:r>
      <w:r w:rsidRPr="006C282B">
        <w:t xml:space="preserve"> как коллекти</w:t>
      </w:r>
      <w:r w:rsidRPr="006C282B">
        <w:t>в</w:t>
      </w:r>
      <w:r w:rsidRPr="006C282B">
        <w:t>ный иск, определение принадлежности бремени доказывания, компенсация ущерба, понесенного жертвой дискриминации, и принципа срочности судебн</w:t>
      </w:r>
      <w:r w:rsidRPr="006C282B">
        <w:t>о</w:t>
      </w:r>
      <w:r w:rsidRPr="006C282B">
        <w:t>го разбирательства. В Законе даны определения концепций гендерного раве</w:t>
      </w:r>
      <w:r w:rsidRPr="006C282B">
        <w:t>н</w:t>
      </w:r>
      <w:r w:rsidRPr="006C282B">
        <w:t>ства, дискриминации по признаку пола, прямой и косвенной дискриминации, притеснения и сексуального домогательства и специальных мер. Запрет на дискриминацию по признаку пола содержится в следующих частях Закона: 1) </w:t>
      </w:r>
      <w:r>
        <w:t>т</w:t>
      </w:r>
      <w:r w:rsidRPr="006C282B">
        <w:t>рудоустройство и работа, 2) </w:t>
      </w:r>
      <w:r>
        <w:t>о</w:t>
      </w:r>
      <w:r w:rsidRPr="006C282B">
        <w:t>бразование, 3) </w:t>
      </w:r>
      <w:r>
        <w:t>п</w:t>
      </w:r>
      <w:r w:rsidRPr="006C282B">
        <w:t>олитические партии, 4) </w:t>
      </w:r>
      <w:r>
        <w:t>с</w:t>
      </w:r>
      <w:r w:rsidRPr="006C282B">
        <w:t xml:space="preserve">редства массовой информации, 5) </w:t>
      </w:r>
      <w:r>
        <w:t>о</w:t>
      </w:r>
      <w:r w:rsidRPr="006C282B">
        <w:t>фициальные статистические данные. Действие Закона распространяется на всех физических и юридических лиц, и его положения являются обязательными для соблюдения всеми физическими и юридическими лицами. В Законе подробно описаны механизмы принятия санкций в отношении юридических или физических лиц, нарушивших его п</w:t>
      </w:r>
      <w:r w:rsidRPr="006C282B">
        <w:t>о</w:t>
      </w:r>
      <w:r w:rsidRPr="006C282B">
        <w:t>ложения. В отличие от Закона о равноправии мужчин и женщин 2003 года, н</w:t>
      </w:r>
      <w:r w:rsidRPr="006C282B">
        <w:t>о</w:t>
      </w:r>
      <w:r w:rsidRPr="006C282B">
        <w:t>вый Закон предусматривает штрафные санкции в отношении физических и юридических лиц. Жертвы дискриминации теперь могут защищать свои инт</w:t>
      </w:r>
      <w:r w:rsidRPr="006C282B">
        <w:t>е</w:t>
      </w:r>
      <w:r w:rsidRPr="006C282B">
        <w:t>ресы не только в рамках гражданского судопроизводства, но и в соответствии с процедурами судебного разбирательства по делам об административных пр</w:t>
      </w:r>
      <w:r w:rsidRPr="006C282B">
        <w:t>а</w:t>
      </w:r>
      <w:r w:rsidRPr="006C282B">
        <w:t>вонарушениях, что является важным нововведением по сравнению с предыд</w:t>
      </w:r>
      <w:r w:rsidRPr="006C282B">
        <w:t>у</w:t>
      </w:r>
      <w:r w:rsidRPr="006C282B">
        <w:t>щим Законом.</w:t>
      </w:r>
    </w:p>
    <w:p w:rsidR="00E16760" w:rsidRPr="006C282B" w:rsidRDefault="00E16760" w:rsidP="00261F74">
      <w:pPr>
        <w:pStyle w:val="SingleTxt"/>
      </w:pPr>
      <w:r w:rsidRPr="006C282B">
        <w:t>80.</w:t>
      </w:r>
      <w:r w:rsidRPr="006C282B">
        <w:tab/>
        <w:t xml:space="preserve">С целях гармонизации хорватского законодательства с законодательством ЕС в области ликвидации дискриминации в 2008 году был принят Закон о борьбе с дискриминацией, запрещающий дискриминацию по расовой </w:t>
      </w:r>
      <w:r w:rsidRPr="00186507">
        <w:t>или</w:t>
      </w:r>
      <w:r w:rsidRPr="006C282B">
        <w:t xml:space="preserve"> э</w:t>
      </w:r>
      <w:r w:rsidRPr="006C282B">
        <w:t>т</w:t>
      </w:r>
      <w:r w:rsidRPr="006C282B">
        <w:t>нической принадлежности, цвету кожи, полу, языку, вероисповеданию, полит</w:t>
      </w:r>
      <w:r w:rsidRPr="006C282B">
        <w:t>и</w:t>
      </w:r>
      <w:r w:rsidRPr="006C282B">
        <w:t>ческим или иным убеждениям, национальному или социальному происхожд</w:t>
      </w:r>
      <w:r w:rsidRPr="006C282B">
        <w:t>е</w:t>
      </w:r>
      <w:r w:rsidRPr="006C282B">
        <w:t>нию, благосостоянию, членству в каком-либо союзе, образованию, социальн</w:t>
      </w:r>
      <w:r w:rsidRPr="006C282B">
        <w:t>о</w:t>
      </w:r>
      <w:r w:rsidRPr="006C282B">
        <w:t>му положению, доходу семьи, возрасту, состоянию здоровья, инвалидности, генетической наследственности, половой самоидентификации, самовыражению или сексуальной ориентации (</w:t>
      </w:r>
      <w:r>
        <w:t>с</w:t>
      </w:r>
      <w:r w:rsidRPr="006C282B">
        <w:t>татья 1). Концепция дискриминации определена таким образом, что наличие дискриминации требует принятия определенных действий, связанных с основаниями для дискриминации, описанными в пред</w:t>
      </w:r>
      <w:r w:rsidRPr="006C282B">
        <w:t>ы</w:t>
      </w:r>
      <w:r w:rsidRPr="006C282B">
        <w:t xml:space="preserve">дущей </w:t>
      </w:r>
      <w:r>
        <w:t>с</w:t>
      </w:r>
      <w:r w:rsidRPr="006C282B">
        <w:t>татье. В</w:t>
      </w:r>
      <w:r>
        <w:t> </w:t>
      </w:r>
      <w:r w:rsidRPr="006C282B">
        <w:t>Законе подробно описываются процессуальные нормы, пре</w:t>
      </w:r>
      <w:r w:rsidRPr="006C282B">
        <w:t>д</w:t>
      </w:r>
      <w:r w:rsidRPr="006C282B">
        <w:t>полагающие возможность подачи нескольких типов жалоб (жалоба об устано</w:t>
      </w:r>
      <w:r w:rsidRPr="006C282B">
        <w:t>в</w:t>
      </w:r>
      <w:r w:rsidRPr="006C282B">
        <w:t>лении факта дискриминации, жалоба о запрете или ликвидации дискримин</w:t>
      </w:r>
      <w:r w:rsidRPr="006C282B">
        <w:t>а</w:t>
      </w:r>
      <w:r w:rsidRPr="006C282B">
        <w:t>ции и требование о возмещении ущерба) в целях обеспечения судебной защиты жертв дискриминации. Закон включает ряд нововведений, таких как участие третьего лица на стороне истца (</w:t>
      </w:r>
      <w:r>
        <w:t>с</w:t>
      </w:r>
      <w:r w:rsidRPr="006C282B">
        <w:t>татья 21) и возможность подачи коллективн</w:t>
      </w:r>
      <w:r w:rsidRPr="006C282B">
        <w:t>о</w:t>
      </w:r>
      <w:r w:rsidRPr="006C282B">
        <w:t>го иска о защите от дискриминации (</w:t>
      </w:r>
      <w:r>
        <w:t>с</w:t>
      </w:r>
      <w:r w:rsidRPr="006C282B">
        <w:t>татья 24), что дает возможность отста</w:t>
      </w:r>
      <w:r w:rsidRPr="006C282B">
        <w:t>и</w:t>
      </w:r>
      <w:r w:rsidRPr="006C282B">
        <w:t xml:space="preserve">вать коллективные права групп граждан, наиболее уязвимых с точки зрения дискриминации. В Законе подробно описаны механизмы принятия санкций в отношении юридических или физических лиц, нарушивших его положения. </w:t>
      </w:r>
    </w:p>
    <w:p w:rsidR="00E16760" w:rsidRPr="006C282B" w:rsidRDefault="00E16760" w:rsidP="00261F74">
      <w:pPr>
        <w:pStyle w:val="SingleTxt"/>
      </w:pPr>
      <w:r w:rsidRPr="006C282B">
        <w:t>81.</w:t>
      </w:r>
      <w:r w:rsidRPr="006C282B">
        <w:tab/>
        <w:t>Принцип запрета дискриминации также нашел свое отражение в статье 6 Закона о государственных служащих 2005 года, который запрещает сотрудн</w:t>
      </w:r>
      <w:r w:rsidRPr="006C282B">
        <w:t>и</w:t>
      </w:r>
      <w:r w:rsidRPr="006C282B">
        <w:t>кам государственных учреждений дискриминировать граждан или предоста</w:t>
      </w:r>
      <w:r w:rsidRPr="006C282B">
        <w:t>в</w:t>
      </w:r>
      <w:r w:rsidRPr="006C282B">
        <w:t>лять им привилегии исходя из их возраста, пола, семейного положения, секс</w:t>
      </w:r>
      <w:r w:rsidRPr="006C282B">
        <w:t>у</w:t>
      </w:r>
      <w:r w:rsidRPr="006C282B">
        <w:t>альной ориентации и других особенностей в нарушение Конституции и юр</w:t>
      </w:r>
      <w:r w:rsidRPr="006C282B">
        <w:t>и</w:t>
      </w:r>
      <w:r w:rsidRPr="006C282B">
        <w:t>дически закрепленных прав и свобод.</w:t>
      </w:r>
    </w:p>
    <w:p w:rsidR="00E16760" w:rsidRPr="006C282B" w:rsidRDefault="00E16760" w:rsidP="00261F74">
      <w:pPr>
        <w:pStyle w:val="SingleTxt"/>
      </w:pPr>
      <w:r w:rsidRPr="006C282B">
        <w:t>82.</w:t>
      </w:r>
      <w:r w:rsidRPr="006C282B">
        <w:tab/>
        <w:t>В 2005, 2006, 2007 и 2008 годах в Уголовны</w:t>
      </w:r>
      <w:r>
        <w:t>й</w:t>
      </w:r>
      <w:r w:rsidRPr="006C282B">
        <w:t xml:space="preserve"> кодекс </w:t>
      </w:r>
      <w:r w:rsidRPr="00186507">
        <w:t>были</w:t>
      </w:r>
      <w:r w:rsidRPr="006C282B">
        <w:t xml:space="preserve"> внесены п</w:t>
      </w:r>
      <w:r w:rsidRPr="006C282B">
        <w:t>о</w:t>
      </w:r>
      <w:r w:rsidRPr="006C282B">
        <w:t>правки, предусматривающие наказание за дискриминацию по признаку пола, которая определяется как лишение или ограничение свободы или прав людей и граждан как категории, определенной в Конституции, законе или другом но</w:t>
      </w:r>
      <w:r w:rsidRPr="006C282B">
        <w:t>р</w:t>
      </w:r>
      <w:r w:rsidRPr="006C282B">
        <w:t xml:space="preserve">мативном акте. Статья 106 Уголовного кодекса гласит: </w:t>
      </w:r>
      <w:r w:rsidR="003633EA">
        <w:t>“</w:t>
      </w:r>
      <w:r w:rsidRPr="006C282B">
        <w:t>Лица, отрицающие или ограничивающие свободы или права человека и гражданина, заложенные в Конституции, законе или ином юридическом документе, по причинам, связа</w:t>
      </w:r>
      <w:r w:rsidRPr="006C282B">
        <w:t>н</w:t>
      </w:r>
      <w:r w:rsidRPr="006C282B">
        <w:t>ным с различиями в расовой принадлежности, цвете кожи, поле, языке, вер</w:t>
      </w:r>
      <w:r w:rsidRPr="006C282B">
        <w:t>о</w:t>
      </w:r>
      <w:r w:rsidRPr="006C282B">
        <w:t>исповедании, политических или иных убеждениях, национальном или соц</w:t>
      </w:r>
      <w:r w:rsidRPr="006C282B">
        <w:t>и</w:t>
      </w:r>
      <w:r w:rsidRPr="006C282B">
        <w:t>альном происхождении, или иных особенностях, а также лица, предоставля</w:t>
      </w:r>
      <w:r w:rsidRPr="006C282B">
        <w:t>ю</w:t>
      </w:r>
      <w:r w:rsidRPr="006C282B">
        <w:t>щие гражданам привилегии или преимущества на основании вышеперечисле</w:t>
      </w:r>
      <w:r w:rsidRPr="006C282B">
        <w:t>н</w:t>
      </w:r>
      <w:r w:rsidRPr="006C282B">
        <w:t>ных различий, наказываются лишением свободы на срок от шести месяцев до пяти лет</w:t>
      </w:r>
      <w:r w:rsidR="003633EA">
        <w:t>”</w:t>
      </w:r>
      <w:r w:rsidRPr="006C282B">
        <w:t>. Дискриминация по признаку пола (</w:t>
      </w:r>
      <w:r>
        <w:t>с</w:t>
      </w:r>
      <w:r w:rsidRPr="006C282B">
        <w:t>татья 174) является нарушением основных прав человека и свобод, признанных международным сообществом, и наказывается лишением свободы на срок от шести месяцев до пяти лет. Эта же статья предусматривает наказание в виде лишения свободы на срок от трех месяцев до трех лет за преследование организаций или отдельных лиц, отста</w:t>
      </w:r>
      <w:r w:rsidRPr="006C282B">
        <w:t>и</w:t>
      </w:r>
      <w:r w:rsidRPr="006C282B">
        <w:t>вающих принципы равенства, за возбуждение ненависти по признаку пола и за публичное высказывание и распространение идей о превосходстве одного пола над другим или превосходстве людей одной сексуальной ориентации над др</w:t>
      </w:r>
      <w:r w:rsidRPr="006C282B">
        <w:t>у</w:t>
      </w:r>
      <w:r w:rsidRPr="006C282B">
        <w:t>гими.</w:t>
      </w:r>
    </w:p>
    <w:p w:rsidR="00E16760" w:rsidRPr="006C282B" w:rsidRDefault="00E16760" w:rsidP="00261F74">
      <w:pPr>
        <w:pStyle w:val="SingleTxt"/>
      </w:pPr>
      <w:r w:rsidRPr="006C282B">
        <w:rPr>
          <w:szCs w:val="24"/>
        </w:rPr>
        <w:t>83.</w:t>
      </w:r>
      <w:r w:rsidRPr="006C282B">
        <w:rPr>
          <w:szCs w:val="24"/>
        </w:rPr>
        <w:tab/>
        <w:t xml:space="preserve">В 2009 году </w:t>
      </w:r>
      <w:r w:rsidRPr="006C282B">
        <w:t>был принят Закон о поправках к Уголовно-процессуальному кодексу, которым были введены новые положения, запрещающие дискримин</w:t>
      </w:r>
      <w:r w:rsidRPr="006C282B">
        <w:t>а</w:t>
      </w:r>
      <w:r w:rsidRPr="006C282B">
        <w:t>цию в отношении кого бы то ни было при проведении процессуальных де</w:t>
      </w:r>
      <w:r w:rsidRPr="006C282B">
        <w:t>й</w:t>
      </w:r>
      <w:r w:rsidRPr="006C282B">
        <w:t>ствий, и в случае нарушения этого запрета собранные таким образом доказ</w:t>
      </w:r>
      <w:r w:rsidRPr="006C282B">
        <w:t>а</w:t>
      </w:r>
      <w:r w:rsidRPr="006C282B">
        <w:t xml:space="preserve">тельства не могут использоваться. Статья 6 гласит: </w:t>
      </w:r>
      <w:r w:rsidR="003633EA">
        <w:t>“</w:t>
      </w:r>
      <w:r w:rsidRPr="006C282B">
        <w:t>При совершении проце</w:t>
      </w:r>
      <w:r w:rsidRPr="006C282B">
        <w:t>с</w:t>
      </w:r>
      <w:r w:rsidRPr="006C282B">
        <w:t xml:space="preserve">суальных действий, регулируемых данным Законом, запрещается </w:t>
      </w:r>
      <w:r w:rsidRPr="006C282B">
        <w:rPr>
          <w:szCs w:val="24"/>
        </w:rPr>
        <w:t>дискримин</w:t>
      </w:r>
      <w:r w:rsidRPr="006C282B">
        <w:rPr>
          <w:szCs w:val="24"/>
        </w:rPr>
        <w:t>а</w:t>
      </w:r>
      <w:r w:rsidRPr="006C282B">
        <w:rPr>
          <w:szCs w:val="24"/>
        </w:rPr>
        <w:t>ция по расовой или этнической принадлежности, цвету кожи, полу, языку, в</w:t>
      </w:r>
      <w:r w:rsidRPr="006C282B">
        <w:rPr>
          <w:szCs w:val="24"/>
        </w:rPr>
        <w:t>е</w:t>
      </w:r>
      <w:r w:rsidRPr="006C282B">
        <w:rPr>
          <w:szCs w:val="24"/>
        </w:rPr>
        <w:t>роисповеданию, политическим или иным убеждениям, национальному или с</w:t>
      </w:r>
      <w:r w:rsidRPr="006C282B">
        <w:rPr>
          <w:szCs w:val="24"/>
        </w:rPr>
        <w:t>о</w:t>
      </w:r>
      <w:r w:rsidRPr="006C282B">
        <w:rPr>
          <w:szCs w:val="24"/>
        </w:rPr>
        <w:t>циальному происхождению, уровню дохода, членству в каком-либо союзе, о</w:t>
      </w:r>
      <w:r w:rsidRPr="006C282B">
        <w:rPr>
          <w:szCs w:val="24"/>
        </w:rPr>
        <w:t>б</w:t>
      </w:r>
      <w:r w:rsidRPr="006C282B">
        <w:rPr>
          <w:szCs w:val="24"/>
        </w:rPr>
        <w:t>разованию, социальному положению, доходу семьи, возрасту, состоянию зд</w:t>
      </w:r>
      <w:r w:rsidRPr="006C282B">
        <w:rPr>
          <w:szCs w:val="24"/>
        </w:rPr>
        <w:t>о</w:t>
      </w:r>
      <w:r w:rsidRPr="006C282B">
        <w:rPr>
          <w:szCs w:val="24"/>
        </w:rPr>
        <w:t>ровья, инвалидности, генетической наследственности, месту рождения, секс</w:t>
      </w:r>
      <w:r w:rsidRPr="006C282B">
        <w:rPr>
          <w:szCs w:val="24"/>
        </w:rPr>
        <w:t>у</w:t>
      </w:r>
      <w:r w:rsidRPr="006C282B">
        <w:rPr>
          <w:szCs w:val="24"/>
        </w:rPr>
        <w:t>ального самовыражения или сексуальной ориентации</w:t>
      </w:r>
      <w:r w:rsidR="003633EA">
        <w:rPr>
          <w:szCs w:val="24"/>
        </w:rPr>
        <w:t>”</w:t>
      </w:r>
      <w:r w:rsidRPr="006C282B">
        <w:rPr>
          <w:szCs w:val="24"/>
        </w:rPr>
        <w:t>.</w:t>
      </w:r>
    </w:p>
    <w:p w:rsidR="00E16760" w:rsidRPr="006C282B" w:rsidRDefault="00E16760" w:rsidP="00261F74">
      <w:pPr>
        <w:pStyle w:val="SingleTxt"/>
      </w:pPr>
      <w:r w:rsidRPr="006C282B">
        <w:t>84.</w:t>
      </w:r>
      <w:r w:rsidRPr="006C282B">
        <w:tab/>
        <w:t xml:space="preserve">Обзор правовой базы в области профилактики насилия </w:t>
      </w:r>
      <w:r>
        <w:t xml:space="preserve">в семье </w:t>
      </w:r>
      <w:r w:rsidRPr="006C282B">
        <w:t>приведен в ответах, содержащихся в пунктах 31 и 32, подпункты 40–47.</w:t>
      </w:r>
    </w:p>
    <w:p w:rsidR="00630BAD" w:rsidRPr="00630BAD" w:rsidRDefault="00630BAD" w:rsidP="00630BAD">
      <w:pPr>
        <w:pStyle w:val="SingleTxt"/>
        <w:spacing w:after="0" w:line="120" w:lineRule="exact"/>
        <w:rPr>
          <w:sz w:val="10"/>
        </w:rPr>
      </w:pPr>
    </w:p>
    <w:p w:rsidR="00E16760" w:rsidRPr="006C282B" w:rsidRDefault="00630BAD" w:rsidP="00630B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16760" w:rsidRPr="006C282B">
        <w:t>Статья 2 c–e)</w:t>
      </w:r>
      <w:r w:rsidR="00E96C38">
        <w:t> —</w:t>
      </w:r>
      <w:r w:rsidR="00E16760" w:rsidRPr="006C282B">
        <w:t xml:space="preserve"> Механизмы обеспечения гендерного равенства на</w:t>
      </w:r>
      <w:r w:rsidR="00E16760">
        <w:t> </w:t>
      </w:r>
      <w:r w:rsidR="00E16760" w:rsidRPr="006C282B">
        <w:t>национальном и местном уровнях</w:t>
      </w:r>
    </w:p>
    <w:p w:rsidR="00630BAD" w:rsidRPr="00630BAD" w:rsidRDefault="00630BAD" w:rsidP="00630BAD">
      <w:pPr>
        <w:pStyle w:val="SingleTxt"/>
        <w:spacing w:after="0" w:line="120" w:lineRule="exact"/>
        <w:rPr>
          <w:sz w:val="10"/>
        </w:rPr>
      </w:pPr>
    </w:p>
    <w:p w:rsidR="00E16760" w:rsidRPr="006C282B" w:rsidRDefault="00E16760" w:rsidP="00261F74">
      <w:pPr>
        <w:pStyle w:val="SingleTxt"/>
      </w:pPr>
      <w:r w:rsidRPr="006C282B">
        <w:t>85.</w:t>
      </w:r>
      <w:r w:rsidRPr="006C282B">
        <w:tab/>
        <w:t xml:space="preserve">В Законе о равноправии мужчин и женщин 2008 года еще раз определена компетенция государственных механизмов </w:t>
      </w:r>
      <w:r w:rsidRPr="00186507">
        <w:t>обеспечения</w:t>
      </w:r>
      <w:r w:rsidRPr="006C282B">
        <w:t xml:space="preserve"> гендерного равенства. Полномочия Управления по вопросам равноправия мужчин и женщин при пр</w:t>
      </w:r>
      <w:r w:rsidRPr="006C282B">
        <w:t>а</w:t>
      </w:r>
      <w:r w:rsidRPr="006C282B">
        <w:t>вительстве Республики Хорвати</w:t>
      </w:r>
      <w:r>
        <w:t>и</w:t>
      </w:r>
      <w:r w:rsidRPr="006C282B">
        <w:t>, омбудсмена по вопросам гендерного раве</w:t>
      </w:r>
      <w:r w:rsidRPr="006C282B">
        <w:t>н</w:t>
      </w:r>
      <w:r w:rsidRPr="006C282B">
        <w:t>ства, координаторов в органах государственного управления и уез</w:t>
      </w:r>
      <w:r w:rsidRPr="006C282B">
        <w:t>д</w:t>
      </w:r>
      <w:r w:rsidRPr="006C282B">
        <w:t xml:space="preserve">ных/местных комиссиях по вопросам гендерного равенства изложены в </w:t>
      </w:r>
      <w:r>
        <w:t>с</w:t>
      </w:r>
      <w:r w:rsidRPr="006C282B">
        <w:t>тат</w:t>
      </w:r>
      <w:r w:rsidRPr="006C282B">
        <w:t>ь</w:t>
      </w:r>
      <w:r w:rsidRPr="006C282B">
        <w:t>ях 18, 19–28 Приложения 3 к Закону о равноправии мужчин и женщин. Вопр</w:t>
      </w:r>
      <w:r w:rsidRPr="006C282B">
        <w:t>о</w:t>
      </w:r>
      <w:r w:rsidRPr="006C282B">
        <w:t>сы, входящие в компетенцию омбудсмена по вопросам гендерного равенства, перечислены в пунктах 25 и 26, подпункт 16. Полномочия Комитета по вопр</w:t>
      </w:r>
      <w:r w:rsidRPr="006C282B">
        <w:t>о</w:t>
      </w:r>
      <w:r w:rsidRPr="006C282B">
        <w:t xml:space="preserve">сам </w:t>
      </w:r>
      <w:r>
        <w:t>равноправия мужчин и женщин</w:t>
      </w:r>
      <w:r w:rsidRPr="006C282B">
        <w:t xml:space="preserve"> парламента Хорватии изложены в ответе на вопрос 8 из числа дополнительных ответов на вопросы, представленные на рассмотрение Комитету (</w:t>
      </w:r>
      <w:r>
        <w:t>КЛДЖ</w:t>
      </w:r>
      <w:r w:rsidR="00E96C38">
        <w:t> —</w:t>
      </w:r>
      <w:r w:rsidRPr="006C282B">
        <w:t xml:space="preserve"> PSWG/2005/I/CRP.2/Add.1) в составе втор</w:t>
      </w:r>
      <w:r w:rsidRPr="006C282B">
        <w:t>о</w:t>
      </w:r>
      <w:r w:rsidRPr="006C282B">
        <w:t>го и третьего периодических докладов. В 2008 году парламент Хорватии пр</w:t>
      </w:r>
      <w:r w:rsidRPr="006C282B">
        <w:t>и</w:t>
      </w:r>
      <w:r w:rsidRPr="006C282B">
        <w:t xml:space="preserve">нял решение о внесении поправок в </w:t>
      </w:r>
      <w:r w:rsidR="003633EA">
        <w:t>“</w:t>
      </w:r>
      <w:r w:rsidRPr="006C282B">
        <w:t>Правила процедуры парламента Хорв</w:t>
      </w:r>
      <w:r w:rsidRPr="006C282B">
        <w:t>а</w:t>
      </w:r>
      <w:r w:rsidRPr="006C282B">
        <w:t>тии</w:t>
      </w:r>
      <w:r w:rsidR="003633EA">
        <w:t>”</w:t>
      </w:r>
      <w:r w:rsidRPr="006C282B">
        <w:t xml:space="preserve"> в целях приведения указанных Правил в соответствие с положениями З</w:t>
      </w:r>
      <w:r w:rsidRPr="006C282B">
        <w:t>а</w:t>
      </w:r>
      <w:r w:rsidRPr="006C282B">
        <w:t>кона о равноправии мужчин и женщин за счет введения языковых стандартов написания названий профессий и видов деятельности в мужском и женском роде. Обзорная информация по другим органам и механизмам защиты прав ч</w:t>
      </w:r>
      <w:r w:rsidRPr="006C282B">
        <w:t>е</w:t>
      </w:r>
      <w:r w:rsidRPr="006C282B">
        <w:t>ловек</w:t>
      </w:r>
      <w:r>
        <w:t>а</w:t>
      </w:r>
      <w:r w:rsidRPr="006C282B">
        <w:t xml:space="preserve"> приведена в </w:t>
      </w:r>
      <w:r>
        <w:t>г</w:t>
      </w:r>
      <w:r w:rsidRPr="006C282B">
        <w:t>лаве </w:t>
      </w:r>
      <w:r w:rsidRPr="006C282B">
        <w:rPr>
          <w:lang w:val="en-US"/>
        </w:rPr>
        <w:t>II</w:t>
      </w:r>
      <w:r w:rsidRPr="006C282B">
        <w:t>, пункты 11–20</w:t>
      </w:r>
      <w:r>
        <w:t>,</w:t>
      </w:r>
      <w:r w:rsidRPr="006C282B">
        <w:t xml:space="preserve"> </w:t>
      </w:r>
      <w:r>
        <w:t>п</w:t>
      </w:r>
      <w:r w:rsidRPr="006C282B">
        <w:t xml:space="preserve">риложения 2 к УПО. Что касается институционального развития </w:t>
      </w:r>
      <w:r w:rsidR="003633EA">
        <w:t>см. </w:t>
      </w:r>
      <w:r w:rsidRPr="006C282B">
        <w:t xml:space="preserve">Часть 3 отчетов по программе </w:t>
      </w:r>
      <w:r w:rsidR="003633EA">
        <w:t>“</w:t>
      </w:r>
      <w:r w:rsidRPr="006C282B">
        <w:t>Пекин+15</w:t>
      </w:r>
      <w:r w:rsidR="003633EA">
        <w:t>”</w:t>
      </w:r>
      <w:r w:rsidRPr="006C282B">
        <w:t xml:space="preserve"> в </w:t>
      </w:r>
      <w:r>
        <w:t>п</w:t>
      </w:r>
      <w:r w:rsidRPr="006C282B">
        <w:t xml:space="preserve">риложении 11. Информация о механизмах профилактики насилия </w:t>
      </w:r>
      <w:r>
        <w:t xml:space="preserve">в семье </w:t>
      </w:r>
      <w:r w:rsidRPr="006C282B">
        <w:t>приведена в пунктах 31 и 32.</w:t>
      </w:r>
    </w:p>
    <w:p w:rsidR="00E16760" w:rsidRPr="006C282B" w:rsidRDefault="00E16760" w:rsidP="00261F74">
      <w:pPr>
        <w:pStyle w:val="SingleTxt"/>
      </w:pPr>
      <w:r w:rsidRPr="006C282B">
        <w:t>86.</w:t>
      </w:r>
      <w:r w:rsidRPr="006C282B">
        <w:tab/>
        <w:t>В рамках исполнения обязательства по реализации Национальной страт</w:t>
      </w:r>
      <w:r w:rsidRPr="006C282B">
        <w:t>е</w:t>
      </w:r>
      <w:r w:rsidRPr="006C282B">
        <w:t>гии обеспечения равноправия мужчин и женщин был достигнут значительный прогресс в развитии государственных механизмов достижения гендерного р</w:t>
      </w:r>
      <w:r w:rsidRPr="006C282B">
        <w:t>а</w:t>
      </w:r>
      <w:r w:rsidRPr="006C282B">
        <w:t>венства на национальном и местном уровнях и повышении эффективности их взаимодействия, включая сотрудничество с Н</w:t>
      </w:r>
      <w:r>
        <w:t>П</w:t>
      </w:r>
      <w:r w:rsidRPr="006C282B">
        <w:t>О. В 2008 и 2009 годах Упра</w:t>
      </w:r>
      <w:r w:rsidRPr="006C282B">
        <w:t>в</w:t>
      </w:r>
      <w:r w:rsidRPr="006C282B">
        <w:t>ление по вопросам равноправия мужчин и женщин при правительстве Респу</w:t>
      </w:r>
      <w:r w:rsidRPr="006C282B">
        <w:t>б</w:t>
      </w:r>
      <w:r w:rsidRPr="006C282B">
        <w:t>лики Хорвати</w:t>
      </w:r>
      <w:r>
        <w:t>и</w:t>
      </w:r>
      <w:r w:rsidRPr="006C282B">
        <w:t xml:space="preserve"> реализовало, при финансовой поддержке представительства Шведского фонда институциональной поддержки в Республике Хорвати</w:t>
      </w:r>
      <w:r>
        <w:t>и</w:t>
      </w:r>
      <w:r w:rsidRPr="006C282B">
        <w:t xml:space="preserve"> (</w:t>
      </w:r>
      <w:r w:rsidRPr="006C282B">
        <w:rPr>
          <w:lang w:val="en-US"/>
        </w:rPr>
        <w:t>SISF</w:t>
      </w:r>
      <w:r w:rsidRPr="006C282B">
        <w:t>) и в сотрудничестве с Институтом государственного управления Сто</w:t>
      </w:r>
      <w:r w:rsidRPr="006C282B">
        <w:t>к</w:t>
      </w:r>
      <w:r w:rsidRPr="006C282B">
        <w:t xml:space="preserve">гольма, проект </w:t>
      </w:r>
      <w:r w:rsidR="003633EA">
        <w:t>“</w:t>
      </w:r>
      <w:r w:rsidRPr="006C282B">
        <w:t>Оказание поддержки Управлению по вопросам равноправия мужчин и женщин в целях укрепления национальных механизмов обеспечения гендерного равенства за счет обучения координаторов по вопросам обеспеч</w:t>
      </w:r>
      <w:r w:rsidRPr="006C282B">
        <w:t>е</w:t>
      </w:r>
      <w:r w:rsidRPr="006C282B">
        <w:t>ния гендерного равенства в органах государственного управления</w:t>
      </w:r>
      <w:r w:rsidR="003633EA">
        <w:t>”</w:t>
      </w:r>
      <w:r w:rsidRPr="006C282B">
        <w:t>. Были орг</w:t>
      </w:r>
      <w:r w:rsidRPr="006C282B">
        <w:t>а</w:t>
      </w:r>
      <w:r w:rsidRPr="006C282B">
        <w:t>низованы два семинара по обмену опытом и налаживанию взаимодействия для координаторов по вопросам гендерного равенства. Некоторые министерства создали расширенные рабочие группы для внедрения принципа равенства мужчин и женщин. Во всех министерствах имеются координаторы по вопросам гендерного равенства, отвечающие за подготовку отчетов о реализации Наци</w:t>
      </w:r>
      <w:r w:rsidRPr="006C282B">
        <w:t>о</w:t>
      </w:r>
      <w:r w:rsidRPr="006C282B">
        <w:t>нальной стратегии обеспечения равноправия мужчин и женщин и представл</w:t>
      </w:r>
      <w:r w:rsidRPr="006C282B">
        <w:t>е</w:t>
      </w:r>
      <w:r w:rsidRPr="006C282B">
        <w:t>ние их Управлени</w:t>
      </w:r>
      <w:r>
        <w:t>ю</w:t>
      </w:r>
      <w:r w:rsidRPr="006C282B">
        <w:t xml:space="preserve">. </w:t>
      </w:r>
    </w:p>
    <w:p w:rsidR="00E16760" w:rsidRPr="006C282B" w:rsidRDefault="00E16760" w:rsidP="00261F74">
      <w:pPr>
        <w:pStyle w:val="SingleTxt"/>
      </w:pPr>
      <w:r w:rsidRPr="006C282B">
        <w:t>87.</w:t>
      </w:r>
      <w:r w:rsidRPr="006C282B">
        <w:tab/>
        <w:t>Во всех 20 уездах и в Загребе созданы комиссии по вопросам гендерного равенства, являющиеся рабочим и консультативным органом уездных собраний и городского собрания Загреба. Правовой статус данных комиссий закреплен в новом Законе о равноправии мужчин и женщин, согласно которому органы р</w:t>
      </w:r>
      <w:r w:rsidRPr="006C282B">
        <w:t>е</w:t>
      </w:r>
      <w:r w:rsidRPr="006C282B">
        <w:t>гионального самоуправления и городской администрации Загреба обязаны с</w:t>
      </w:r>
      <w:r w:rsidRPr="006C282B">
        <w:t>о</w:t>
      </w:r>
      <w:r w:rsidRPr="006C282B">
        <w:t>здать и, в соответствии с предлагаемой программой работы, обеспечивать условия и предоставлять ресурсы для работы уездных комиссий по вопросам гендерного равенства и комиссии по вопросам гендерного равенства города З</w:t>
      </w:r>
      <w:r w:rsidRPr="006C282B">
        <w:t>а</w:t>
      </w:r>
      <w:r w:rsidRPr="006C282B">
        <w:t>греб. Управление по вопросам равноправия мужчин и женщин при правител</w:t>
      </w:r>
      <w:r w:rsidRPr="006C282B">
        <w:t>ь</w:t>
      </w:r>
      <w:r w:rsidRPr="006C282B">
        <w:t>стве Республики Хорвати</w:t>
      </w:r>
      <w:r>
        <w:t>и</w:t>
      </w:r>
      <w:r w:rsidRPr="006C282B">
        <w:t xml:space="preserve"> координирует деятельность уездных комиссий по вопросам гендерного равенства, которые должны представлять в Управление отчеты о проделанной работе. В 2005 году Управление по вопросам равнопр</w:t>
      </w:r>
      <w:r w:rsidRPr="006C282B">
        <w:t>а</w:t>
      </w:r>
      <w:r w:rsidRPr="006C282B">
        <w:t>вия мужчин и женщин при правительстве Республики Хорвати</w:t>
      </w:r>
      <w:r>
        <w:t>и</w:t>
      </w:r>
      <w:r w:rsidRPr="006C282B">
        <w:t xml:space="preserve"> и ассоциация ЦОКИ реализовали проект </w:t>
      </w:r>
      <w:r w:rsidR="003633EA">
        <w:t>“</w:t>
      </w:r>
      <w:r w:rsidRPr="006C282B">
        <w:t>Осуществление политики равных возможностей</w:t>
      </w:r>
      <w:r w:rsidR="003633EA">
        <w:t>”</w:t>
      </w:r>
      <w:r w:rsidRPr="006C282B">
        <w:t>, в рамках которого было проведено обучение местных должностных лиц, чл</w:t>
      </w:r>
      <w:r w:rsidRPr="006C282B">
        <w:t>е</w:t>
      </w:r>
      <w:r w:rsidRPr="006C282B">
        <w:t>нов уездных комиссий по вопросам гендерного равенства и представителей Н</w:t>
      </w:r>
      <w:r>
        <w:t>П</w:t>
      </w:r>
      <w:r w:rsidRPr="006C282B">
        <w:t>О во всех уездах Хорватии. В</w:t>
      </w:r>
      <w:r>
        <w:t> </w:t>
      </w:r>
      <w:r w:rsidRPr="006C282B">
        <w:t>2005 году Управление по вопросам равнопр</w:t>
      </w:r>
      <w:r w:rsidRPr="006C282B">
        <w:t>а</w:t>
      </w:r>
      <w:r w:rsidRPr="006C282B">
        <w:t>вия мужчин и женщин при правительстве Республики Хорвати</w:t>
      </w:r>
      <w:r>
        <w:t>и</w:t>
      </w:r>
      <w:r w:rsidRPr="006C282B">
        <w:t xml:space="preserve"> создало Ком</w:t>
      </w:r>
      <w:r w:rsidRPr="006C282B">
        <w:t>и</w:t>
      </w:r>
      <w:r w:rsidRPr="006C282B">
        <w:t>тет по координации деятельности уездных комиссий по вопросам гендерного равенства, заседания которого проходят на ежегодной основе. Суммы, заклад</w:t>
      </w:r>
      <w:r w:rsidRPr="006C282B">
        <w:t>ы</w:t>
      </w:r>
      <w:r w:rsidRPr="006C282B">
        <w:t>ваемые в уездные бюджеты на финансирование деятельности комиссий по в</w:t>
      </w:r>
      <w:r w:rsidRPr="006C282B">
        <w:t>о</w:t>
      </w:r>
      <w:r w:rsidRPr="006C282B">
        <w:t>просам гендерного равенства, увеличиваются из года в год. В отчетный период было создано 80 городских и муниципальных комиссий по гендерному раве</w:t>
      </w:r>
      <w:r w:rsidRPr="006C282B">
        <w:t>н</w:t>
      </w:r>
      <w:r w:rsidRPr="006C282B">
        <w:t>ству. Более подробная информация приведена в пунктах 25 и 26, подпункт 17.</w:t>
      </w:r>
    </w:p>
    <w:p w:rsidR="00E16760" w:rsidRPr="006C282B" w:rsidRDefault="00E16760" w:rsidP="00261F74">
      <w:pPr>
        <w:pStyle w:val="SingleTxt"/>
      </w:pPr>
      <w:r w:rsidRPr="006C282B">
        <w:t>88.</w:t>
      </w:r>
      <w:r w:rsidRPr="006C282B">
        <w:tab/>
        <w:t xml:space="preserve">Функции независимого органа, уполномоченного </w:t>
      </w:r>
      <w:r w:rsidRPr="00186507">
        <w:t>заниматься</w:t>
      </w:r>
      <w:r w:rsidRPr="006C282B">
        <w:t xml:space="preserve"> профилакт</w:t>
      </w:r>
      <w:r w:rsidRPr="006C282B">
        <w:t>и</w:t>
      </w:r>
      <w:r w:rsidRPr="006C282B">
        <w:t>кой дискриминации в области гендерного равенства, осуществляет омбудсмен по вопросам гендерного равенства. Омбудсмен по вопросам гендерного раве</w:t>
      </w:r>
      <w:r w:rsidRPr="006C282B">
        <w:t>н</w:t>
      </w:r>
      <w:r w:rsidRPr="006C282B">
        <w:t>ства получает жалобы на дискриминацию от физических или юридических лиц и оказывает физическим или юридическим лицам, подавшим жалобу на ди</w:t>
      </w:r>
      <w:r w:rsidRPr="006C282B">
        <w:t>с</w:t>
      </w:r>
      <w:r w:rsidRPr="006C282B">
        <w:t>криминацию по признаку пола, содействие в инициации судебного разбир</w:t>
      </w:r>
      <w:r w:rsidRPr="006C282B">
        <w:t>а</w:t>
      </w:r>
      <w:r w:rsidRPr="006C282B">
        <w:t xml:space="preserve">тельства. </w:t>
      </w:r>
      <w:r w:rsidR="003633EA">
        <w:t>См. </w:t>
      </w:r>
      <w:r w:rsidRPr="006C282B">
        <w:t xml:space="preserve">статьи 19–25 Закона о равноправии мужчин и женщин и ответы в пунктах 25 и 26, подпункт 16. </w:t>
      </w:r>
      <w:r w:rsidR="003633EA">
        <w:t>См. </w:t>
      </w:r>
      <w:r w:rsidRPr="006C282B">
        <w:t xml:space="preserve">также </w:t>
      </w:r>
      <w:r>
        <w:t>г</w:t>
      </w:r>
      <w:r w:rsidRPr="006C282B">
        <w:t>лаву </w:t>
      </w:r>
      <w:r w:rsidRPr="006C282B">
        <w:rPr>
          <w:lang w:val="en-US"/>
        </w:rPr>
        <w:t>II</w:t>
      </w:r>
      <w:r w:rsidRPr="006C282B">
        <w:t>, пункт 17 УПО.</w:t>
      </w:r>
    </w:p>
    <w:p w:rsidR="00E16760" w:rsidRPr="006C282B" w:rsidRDefault="00E16760" w:rsidP="00261F74">
      <w:pPr>
        <w:pStyle w:val="SingleTxt"/>
      </w:pPr>
      <w:r w:rsidRPr="006C282B">
        <w:t>89.</w:t>
      </w:r>
      <w:r w:rsidRPr="006C282B">
        <w:tab/>
        <w:t>Со вступлением в силу Закона о борьбе с дискриминацией 1</w:t>
      </w:r>
      <w:r w:rsidR="004B61F1">
        <w:t> </w:t>
      </w:r>
      <w:r w:rsidRPr="006C282B">
        <w:t xml:space="preserve">января 2009 года омбудсмен стал </w:t>
      </w:r>
      <w:r w:rsidRPr="00186507">
        <w:t>центральной</w:t>
      </w:r>
      <w:r w:rsidRPr="006C282B">
        <w:t xml:space="preserve"> фигурой, отвечающей за ликвидацию дискриминации. Институт омбудсмена был создан Конституцией Республик</w:t>
      </w:r>
      <w:r>
        <w:t>и</w:t>
      </w:r>
      <w:r w:rsidRPr="006C282B">
        <w:t xml:space="preserve"> Хорвати</w:t>
      </w:r>
      <w:r>
        <w:t>и</w:t>
      </w:r>
      <w:r w:rsidRPr="006C282B">
        <w:t xml:space="preserve">. Полномочия и роль </w:t>
      </w:r>
      <w:r>
        <w:t>омбудсмена определены в статьях</w:t>
      </w:r>
      <w:r w:rsidR="004B61F1">
        <w:t> </w:t>
      </w:r>
      <w:r w:rsidRPr="006C282B">
        <w:t>8, 10,</w:t>
      </w:r>
      <w:r>
        <w:t xml:space="preserve"> </w:t>
      </w:r>
      <w:r w:rsidRPr="006C282B">
        <w:t>12,</w:t>
      </w:r>
      <w:r>
        <w:t xml:space="preserve"> </w:t>
      </w:r>
      <w:r w:rsidRPr="006C282B">
        <w:t>13,</w:t>
      </w:r>
      <w:r>
        <w:t xml:space="preserve"> </w:t>
      </w:r>
      <w:r w:rsidRPr="006C282B">
        <w:t>14,</w:t>
      </w:r>
      <w:r>
        <w:t xml:space="preserve"> </w:t>
      </w:r>
      <w:r w:rsidRPr="006C282B">
        <w:t>15,</w:t>
      </w:r>
      <w:r>
        <w:t xml:space="preserve"> </w:t>
      </w:r>
      <w:r w:rsidRPr="006C282B">
        <w:t>21,</w:t>
      </w:r>
      <w:r>
        <w:t xml:space="preserve"> </w:t>
      </w:r>
      <w:r w:rsidRPr="006C282B">
        <w:t xml:space="preserve">24 и 28 Закона о равноправии мужчин и женщин (в </w:t>
      </w:r>
      <w:r>
        <w:t>п</w:t>
      </w:r>
      <w:r w:rsidRPr="006C282B">
        <w:t>риложении 4).</w:t>
      </w:r>
    </w:p>
    <w:p w:rsidR="00E16760" w:rsidRPr="006C282B" w:rsidRDefault="00E16760" w:rsidP="00261F74">
      <w:pPr>
        <w:pStyle w:val="SingleTxt"/>
      </w:pPr>
      <w:r w:rsidRPr="006C282B">
        <w:t>90.</w:t>
      </w:r>
      <w:r w:rsidRPr="006C282B">
        <w:tab/>
        <w:t>Статья 11 Закона о равноправии мужчин и женщин предполагает прин</w:t>
      </w:r>
      <w:r w:rsidRPr="006C282B">
        <w:t>я</w:t>
      </w:r>
      <w:r w:rsidRPr="006C282B">
        <w:t>тие четырехлетних планов работы по поощрению и достижению гендерного равенства в органах государственного управления и в юридических лицах с мажоритарной долей участия государства. Указанные планы должны содержать программу реализации мероприятий, связанных с мерами, включенными в Национальную стратегию обеспечения равноправия мужчин и женщин. Орг</w:t>
      </w:r>
      <w:r w:rsidRPr="006C282B">
        <w:t>а</w:t>
      </w:r>
      <w:r w:rsidRPr="006C282B">
        <w:t>ны местного и регионального самоуправления, юридические лица, наделенные государственными правомочиями, и другие юридические лица, а также малые предприятия, в которых работает более 20 человек, обязаны включить в свои внутренние нормативные документы антидискриминационные положения и меры, направленные на достижение гендерного равенства. Социальные пар</w:t>
      </w:r>
      <w:r w:rsidRPr="006C282B">
        <w:t>т</w:t>
      </w:r>
      <w:r w:rsidRPr="006C282B">
        <w:t>неры обязаны соблюдать требования указанного Закона и предпринимать меры по достижению гендерного равенства в ходе переговоров по заключению ко</w:t>
      </w:r>
      <w:r w:rsidRPr="006C282B">
        <w:t>л</w:t>
      </w:r>
      <w:r w:rsidRPr="006C282B">
        <w:t xml:space="preserve">лективных договоров и </w:t>
      </w:r>
      <w:r w:rsidRPr="00814B7E">
        <w:t>включать их в их тексты.</w:t>
      </w:r>
    </w:p>
    <w:p w:rsidR="00630BAD" w:rsidRPr="00630BAD" w:rsidRDefault="00630BAD" w:rsidP="00630BAD">
      <w:pPr>
        <w:pStyle w:val="SingleTxt"/>
        <w:spacing w:after="0" w:line="120" w:lineRule="exact"/>
        <w:rPr>
          <w:sz w:val="10"/>
        </w:rPr>
      </w:pPr>
    </w:p>
    <w:p w:rsidR="00E16760" w:rsidRPr="006C282B" w:rsidRDefault="00630BAD" w:rsidP="00630B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16760" w:rsidRPr="006C282B">
        <w:t>Статья</w:t>
      </w:r>
      <w:r w:rsidR="00E96C38">
        <w:t xml:space="preserve"> 2 f–g)</w:t>
      </w:r>
    </w:p>
    <w:p w:rsidR="00630BAD" w:rsidRPr="00630BAD" w:rsidRDefault="00630BAD" w:rsidP="00630BAD">
      <w:pPr>
        <w:pStyle w:val="SingleTxt"/>
        <w:spacing w:after="0" w:line="120" w:lineRule="exact"/>
        <w:rPr>
          <w:sz w:val="10"/>
        </w:rPr>
      </w:pPr>
    </w:p>
    <w:p w:rsidR="00E16760" w:rsidRPr="00186507" w:rsidRDefault="00E16760" w:rsidP="00261F74">
      <w:pPr>
        <w:pStyle w:val="SingleTxt"/>
      </w:pPr>
      <w:r w:rsidRPr="006C282B">
        <w:t>91.</w:t>
      </w:r>
      <w:r w:rsidRPr="006C282B">
        <w:tab/>
      </w:r>
      <w:r w:rsidR="003633EA">
        <w:t>См. </w:t>
      </w:r>
      <w:r w:rsidRPr="006C282B">
        <w:t>информацию, приведенную в статьях 2–16.</w:t>
      </w:r>
    </w:p>
    <w:p w:rsidR="00630BAD" w:rsidRPr="00630BAD" w:rsidRDefault="00630BAD" w:rsidP="00630BAD">
      <w:pPr>
        <w:pStyle w:val="SingleTxt"/>
        <w:spacing w:after="0" w:line="120" w:lineRule="exact"/>
        <w:rPr>
          <w:sz w:val="10"/>
        </w:rPr>
      </w:pPr>
    </w:p>
    <w:p w:rsidR="00E16760" w:rsidRPr="006C282B" w:rsidRDefault="00E16760" w:rsidP="00630B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C282B">
        <w:tab/>
      </w:r>
      <w:r w:rsidRPr="006C282B">
        <w:tab/>
      </w:r>
      <w:bookmarkStart w:id="11" w:name="_Toc382918466"/>
      <w:r w:rsidRPr="006C282B">
        <w:t>Статья 3</w:t>
      </w:r>
      <w:r w:rsidR="00E96C38">
        <w:t xml:space="preserve"> — </w:t>
      </w:r>
      <w:r w:rsidRPr="006C282B">
        <w:t>Меры по обеспечению всестороннего развития и</w:t>
      </w:r>
      <w:r>
        <w:t> </w:t>
      </w:r>
      <w:r w:rsidRPr="006C282B">
        <w:t>прогресса женщин</w:t>
      </w:r>
      <w:bookmarkEnd w:id="11"/>
    </w:p>
    <w:p w:rsidR="00630BAD" w:rsidRPr="00630BAD" w:rsidRDefault="00630BAD" w:rsidP="00630BAD">
      <w:pPr>
        <w:pStyle w:val="SingleTxt"/>
        <w:spacing w:after="0" w:line="120" w:lineRule="exact"/>
        <w:rPr>
          <w:sz w:val="10"/>
        </w:rPr>
      </w:pPr>
    </w:p>
    <w:p w:rsidR="00E16760" w:rsidRPr="006C282B" w:rsidRDefault="00E16760" w:rsidP="00261F74">
      <w:pPr>
        <w:pStyle w:val="SingleTxt"/>
      </w:pPr>
      <w:r w:rsidRPr="006C282B">
        <w:t>92.</w:t>
      </w:r>
      <w:r w:rsidRPr="006C282B">
        <w:tab/>
        <w:t>Парламент Хорватии принял третью Национальную стратегию обеспеч</w:t>
      </w:r>
      <w:r w:rsidRPr="006C282B">
        <w:t>е</w:t>
      </w:r>
      <w:r w:rsidRPr="006C282B">
        <w:t>ния равноправия мужчин и женщин на 2006–2010 годы, которой предусматр</w:t>
      </w:r>
      <w:r w:rsidRPr="006C282B">
        <w:t>и</w:t>
      </w:r>
      <w:r w:rsidRPr="006C282B">
        <w:t xml:space="preserve">вается принятие 144 мер, </w:t>
      </w:r>
      <w:r w:rsidRPr="00186507">
        <w:t>направленных</w:t>
      </w:r>
      <w:r w:rsidRPr="006C282B">
        <w:t xml:space="preserve"> на расширение прав и возможностей женщин в следующих семи основных областях: 1) повышение эффективности системы поощрения и защиты прав человека в отношении женщин, 2) создание равных возможностей на рынке труда, 3) введение обучения по гендерной т</w:t>
      </w:r>
      <w:r w:rsidRPr="006C282B">
        <w:t>е</w:t>
      </w:r>
      <w:r w:rsidRPr="006C282B">
        <w:t>матике, 4) равенство в вопросах принятия решений, 5) борьба со всеми форм</w:t>
      </w:r>
      <w:r w:rsidRPr="006C282B">
        <w:t>а</w:t>
      </w:r>
      <w:r w:rsidRPr="006C282B">
        <w:t>ми насилия в отношении женщин, 6) улучшение системы медицинской помощи для женщин и 7) дальнейшее совершенствование институциональных мех</w:t>
      </w:r>
      <w:r w:rsidRPr="006C282B">
        <w:t>а</w:t>
      </w:r>
      <w:r w:rsidRPr="006C282B">
        <w:t>низмов и методов проведения политики равных возможностей. Были определ</w:t>
      </w:r>
      <w:r w:rsidRPr="006C282B">
        <w:t>е</w:t>
      </w:r>
      <w:r w:rsidRPr="006C282B">
        <w:t>ны органы государственной власти, ответственные за выполнение всех мер</w:t>
      </w:r>
      <w:r w:rsidRPr="006C282B">
        <w:t>о</w:t>
      </w:r>
      <w:r w:rsidRPr="006C282B">
        <w:t xml:space="preserve">приятий, и сроки их выполнения (более подробная информация содержится в </w:t>
      </w:r>
      <w:r>
        <w:t>п</w:t>
      </w:r>
      <w:r w:rsidRPr="006C282B">
        <w:t>риложении 5). Управление по вопросам равноправия мужчин и женщин при правительстве Республики Хорвати</w:t>
      </w:r>
      <w:r>
        <w:t>и</w:t>
      </w:r>
      <w:r w:rsidRPr="006C282B">
        <w:t xml:space="preserve"> осуществляет контроль за выполнением указанных мер и два раза в год представляет отчеты правительству Республики Хорвати</w:t>
      </w:r>
      <w:r>
        <w:t>и</w:t>
      </w:r>
      <w:r w:rsidRPr="006C282B">
        <w:t>.</w:t>
      </w:r>
    </w:p>
    <w:p w:rsidR="00E16760" w:rsidRPr="006C282B" w:rsidRDefault="00E16760" w:rsidP="00261F74">
      <w:pPr>
        <w:pStyle w:val="SingleTxt"/>
      </w:pPr>
      <w:r w:rsidRPr="006C282B">
        <w:t>93.</w:t>
      </w:r>
      <w:r w:rsidRPr="006C282B">
        <w:tab/>
        <w:t xml:space="preserve">Меры по расширению прав и возможностей женщин также содержатся в других стратегиях, таких как </w:t>
      </w:r>
      <w:r w:rsidRPr="00814B7E">
        <w:t>ранее упоминавшаяся Национальная стратегия</w:t>
      </w:r>
      <w:r w:rsidRPr="006C282B">
        <w:t xml:space="preserve"> защиты о</w:t>
      </w:r>
      <w:r>
        <w:t>т</w:t>
      </w:r>
      <w:r w:rsidRPr="006C282B">
        <w:t xml:space="preserve"> насилия </w:t>
      </w:r>
      <w:r>
        <w:t xml:space="preserve">в семье </w:t>
      </w:r>
      <w:r w:rsidRPr="006C282B">
        <w:t xml:space="preserve">на 2005–2007 годы и 2008–2010 годы; Стратегия развития предпринимательства среди женщин в Хорватии </w:t>
      </w:r>
      <w:r>
        <w:t>на</w:t>
      </w:r>
      <w:r w:rsidRPr="006C282B">
        <w:t xml:space="preserve"> 2010–2013 годы</w:t>
      </w:r>
      <w:r>
        <w:t>; Национальная программа защиты и поощрения прав человека на 2008–2011 г</w:t>
      </w:r>
      <w:r>
        <w:t>о</w:t>
      </w:r>
      <w:r>
        <w:t>ды;</w:t>
      </w:r>
      <w:r w:rsidRPr="006C282B">
        <w:t xml:space="preserve"> план </w:t>
      </w:r>
      <w:r w:rsidR="003633EA">
        <w:t>“</w:t>
      </w:r>
      <w:r w:rsidRPr="006C282B">
        <w:t>Декада социальной интеграции народности рома</w:t>
      </w:r>
      <w:r>
        <w:t xml:space="preserve"> на</w:t>
      </w:r>
      <w:r w:rsidRPr="006C282B">
        <w:t xml:space="preserve"> 2005–2015 годы</w:t>
      </w:r>
      <w:r w:rsidR="003633EA">
        <w:t>”</w:t>
      </w:r>
      <w:r w:rsidRPr="006C282B">
        <w:t xml:space="preserve">; Национальная программа </w:t>
      </w:r>
      <w:r>
        <w:t>защиты</w:t>
      </w:r>
      <w:r w:rsidRPr="006C282B">
        <w:t xml:space="preserve"> интерес</w:t>
      </w:r>
      <w:r>
        <w:t>ов</w:t>
      </w:r>
      <w:r w:rsidRPr="006C282B">
        <w:t xml:space="preserve"> народности рома; Национальный план борьбы с торговлей людьми на 2005–2008 и 2009–2011 годы; Национальный план повышения занятости на 2005–2008 и 2009–2010 годы; Национальная стратегия развития системы здравоохранения на 2006–2011 годы; Демографическая политика Хорватии; Национальная полит</w:t>
      </w:r>
      <w:r w:rsidRPr="006C282B">
        <w:t>и</w:t>
      </w:r>
      <w:r w:rsidRPr="006C282B">
        <w:t xml:space="preserve">ка в области создания равных возможностей для инвалидов </w:t>
      </w:r>
      <w:r>
        <w:t xml:space="preserve">на </w:t>
      </w:r>
      <w:r w:rsidRPr="006C282B">
        <w:t>2007–201</w:t>
      </w:r>
      <w:r>
        <w:t>5</w:t>
      </w:r>
      <w:r w:rsidRPr="006C282B">
        <w:t> годы и т. д.</w:t>
      </w:r>
    </w:p>
    <w:p w:rsidR="001879F4" w:rsidRPr="001879F4" w:rsidRDefault="001879F4" w:rsidP="001879F4">
      <w:pPr>
        <w:pStyle w:val="SingleTxt"/>
        <w:spacing w:after="0" w:line="120" w:lineRule="exact"/>
        <w:rPr>
          <w:sz w:val="10"/>
        </w:rPr>
      </w:pPr>
    </w:p>
    <w:p w:rsidR="00E16760" w:rsidRPr="006C282B" w:rsidRDefault="00E16760" w:rsidP="001879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C282B">
        <w:tab/>
      </w:r>
      <w:r w:rsidRPr="006C282B">
        <w:tab/>
      </w:r>
      <w:bookmarkStart w:id="12" w:name="_Toc382918467"/>
      <w:r w:rsidRPr="006C282B">
        <w:t>Статья 4</w:t>
      </w:r>
      <w:r w:rsidR="00E96C38">
        <w:t> —</w:t>
      </w:r>
      <w:r w:rsidRPr="006C282B">
        <w:t xml:space="preserve"> Ускорение установления фактического равенства между мужчинами и женщинами путем принятия временных специальных мер</w:t>
      </w:r>
      <w:bookmarkEnd w:id="12"/>
    </w:p>
    <w:p w:rsidR="00E96C38" w:rsidRPr="00E96C38" w:rsidRDefault="00E96C38" w:rsidP="00E96C38">
      <w:pPr>
        <w:pStyle w:val="SingleTxt"/>
        <w:spacing w:after="0" w:line="120" w:lineRule="exact"/>
        <w:rPr>
          <w:sz w:val="10"/>
        </w:rPr>
      </w:pPr>
    </w:p>
    <w:p w:rsidR="00E16760" w:rsidRPr="006C282B" w:rsidRDefault="00E16760" w:rsidP="00261F74">
      <w:pPr>
        <w:pStyle w:val="SingleTxt"/>
      </w:pPr>
      <w:r w:rsidRPr="006C282B">
        <w:t>94.</w:t>
      </w:r>
      <w:r w:rsidRPr="006C282B">
        <w:tab/>
        <w:t>Новый Закон о равноправии мужчин и женщин включает используемое Советом Европы определение недостаточной представленности одного из п</w:t>
      </w:r>
      <w:r w:rsidRPr="006C282B">
        <w:t>о</w:t>
      </w:r>
      <w:r w:rsidRPr="006C282B">
        <w:t>лов в политических и государственных структурах</w:t>
      </w:r>
      <w:r w:rsidR="00E96C38">
        <w:t> —</w:t>
      </w:r>
      <w:r w:rsidRPr="006C282B">
        <w:t xml:space="preserve"> если доля представит</w:t>
      </w:r>
      <w:r w:rsidRPr="006C282B">
        <w:t>е</w:t>
      </w:r>
      <w:r w:rsidRPr="006C282B">
        <w:t>лей этого пола составляет менее 40 процентов от общего числа представителей в указанных органах. Политические партии и другие организации, уполном</w:t>
      </w:r>
      <w:r w:rsidRPr="006C282B">
        <w:t>о</w:t>
      </w:r>
      <w:r w:rsidRPr="006C282B">
        <w:t>ченные производить назначения, обязаны вводить специальные меры. Доля мужчин или женщин в избирательных списках по выборам в парламент Хорв</w:t>
      </w:r>
      <w:r w:rsidRPr="006C282B">
        <w:t>а</w:t>
      </w:r>
      <w:r w:rsidRPr="006C282B">
        <w:t>тии, членов представительных органов местных и региональных органов сам</w:t>
      </w:r>
      <w:r w:rsidRPr="006C282B">
        <w:t>о</w:t>
      </w:r>
      <w:r w:rsidRPr="006C282B">
        <w:t>управления и депутатов Европейского парламента должна быть сбалансир</w:t>
      </w:r>
      <w:r w:rsidRPr="006C282B">
        <w:t>о</w:t>
      </w:r>
      <w:r w:rsidRPr="006C282B">
        <w:t>ванной, т</w:t>
      </w:r>
      <w:r>
        <w:t>о</w:t>
      </w:r>
      <w:r w:rsidRPr="006C282B">
        <w:t> е</w:t>
      </w:r>
      <w:r>
        <w:t>сть</w:t>
      </w:r>
      <w:r w:rsidRPr="006C282B">
        <w:t xml:space="preserve"> не ниже 40 процентов. Данный уровень должен быть достигнут в течение трех избирательных циклов, т</w:t>
      </w:r>
      <w:r>
        <w:t>о</w:t>
      </w:r>
      <w:r w:rsidRPr="006C282B">
        <w:t> е</w:t>
      </w:r>
      <w:r>
        <w:t>сть</w:t>
      </w:r>
      <w:r w:rsidRPr="006C282B">
        <w:t xml:space="preserve"> речь идет о постепенном пов</w:t>
      </w:r>
      <w:r w:rsidRPr="006C282B">
        <w:t>ы</w:t>
      </w:r>
      <w:r w:rsidRPr="006C282B">
        <w:t>шении до необходимого уровня в течение не позднее третьих регулярных в</w:t>
      </w:r>
      <w:r w:rsidRPr="006C282B">
        <w:t>ы</w:t>
      </w:r>
      <w:r w:rsidRPr="006C282B">
        <w:t>боров с даты вступления указанного Закона в силу. Кроме того, Закон пред</w:t>
      </w:r>
      <w:r w:rsidRPr="006C282B">
        <w:t>у</w:t>
      </w:r>
      <w:r w:rsidRPr="006C282B">
        <w:t>сматривает наложение штрафов на политические партии и другие уполном</w:t>
      </w:r>
      <w:r w:rsidRPr="006C282B">
        <w:t>о</w:t>
      </w:r>
      <w:r w:rsidRPr="006C282B">
        <w:t>ченные организации, представляющие списки кандидатов, за несоблюдение принципа равенства и непринятие мер по достижению баланса с точки зрения представленности женщин и мужчин в избирательных списках. В соответствии с предыдущим Законом о выборах членов представительных органов местного и регионального самоуправления организации, предлагающие кандидатов для включения в избирательные списки, обязаны принимать меры по достижению равной представленности мужчин и женщин, тогда как Закон о политических партиях содержит принцип о создании более предпочтительных условий, п</w:t>
      </w:r>
      <w:r w:rsidRPr="006C282B">
        <w:t>о</w:t>
      </w:r>
      <w:r w:rsidRPr="006C282B">
        <w:t>скольку на выбранных представителей недостаточно представленного пола в</w:t>
      </w:r>
      <w:r w:rsidRPr="006C282B">
        <w:t>ы</w:t>
      </w:r>
      <w:r w:rsidRPr="006C282B">
        <w:t>деляется на 10 процентов больше финансовых средств.</w:t>
      </w:r>
    </w:p>
    <w:p w:rsidR="00E16760" w:rsidRPr="006C282B" w:rsidRDefault="00E16760" w:rsidP="00261F74">
      <w:pPr>
        <w:pStyle w:val="SingleTxt"/>
      </w:pPr>
      <w:r w:rsidRPr="006C282B">
        <w:t>95.</w:t>
      </w:r>
      <w:r w:rsidRPr="006C282B">
        <w:tab/>
      </w:r>
      <w:r w:rsidR="003633EA">
        <w:t>См. </w:t>
      </w:r>
      <w:r w:rsidRPr="006C282B">
        <w:t xml:space="preserve">статью 9 Закона о борьбе с дискриминацией в </w:t>
      </w:r>
      <w:r>
        <w:t>п</w:t>
      </w:r>
      <w:r w:rsidRPr="006C282B">
        <w:t>риложении 4, в кот</w:t>
      </w:r>
      <w:r w:rsidRPr="006C282B">
        <w:t>о</w:t>
      </w:r>
      <w:r w:rsidRPr="006C282B">
        <w:t>рой определены специальные меры, т</w:t>
      </w:r>
      <w:r>
        <w:t>о</w:t>
      </w:r>
      <w:r w:rsidRPr="006C282B">
        <w:t> е</w:t>
      </w:r>
      <w:r>
        <w:t>сть</w:t>
      </w:r>
      <w:r w:rsidRPr="006C282B">
        <w:t xml:space="preserve"> позитивные действия, как искл</w:t>
      </w:r>
      <w:r w:rsidRPr="006C282B">
        <w:t>ю</w:t>
      </w:r>
      <w:r w:rsidRPr="006C282B">
        <w:t>чения из дискриминации.</w:t>
      </w:r>
    </w:p>
    <w:p w:rsidR="00E16760" w:rsidRPr="006C282B" w:rsidRDefault="00E16760" w:rsidP="00261F74">
      <w:pPr>
        <w:pStyle w:val="SingleTxt"/>
      </w:pPr>
      <w:r w:rsidRPr="006C282B">
        <w:t>96.</w:t>
      </w:r>
      <w:r w:rsidRPr="006C282B">
        <w:tab/>
      </w:r>
      <w:r>
        <w:t>С</w:t>
      </w:r>
      <w:r w:rsidRPr="006C282B">
        <w:t xml:space="preserve"> 2003 года Министерство экономики, труда и предпринимательства пр</w:t>
      </w:r>
      <w:r w:rsidRPr="006C282B">
        <w:t>и</w:t>
      </w:r>
      <w:r w:rsidRPr="006C282B">
        <w:t>нимает специальные меры, направленные на поощрение участия женщин в предпринимательской деятельности. Каждый год по результатам государстве</w:t>
      </w:r>
      <w:r w:rsidRPr="006C282B">
        <w:t>н</w:t>
      </w:r>
      <w:r w:rsidRPr="006C282B">
        <w:t>ного конкурса предоставляются субсидии на развитие предпринимательской деятельности, при этом для женщин-предпринимателей предусмотрена спец</w:t>
      </w:r>
      <w:r w:rsidRPr="006C282B">
        <w:t>и</w:t>
      </w:r>
      <w:r w:rsidRPr="006C282B">
        <w:t>альная линия. Бенефициарами данной программы являются предприятия мал</w:t>
      </w:r>
      <w:r w:rsidRPr="006C282B">
        <w:t>о</w:t>
      </w:r>
      <w:r w:rsidRPr="006C282B">
        <w:t>го и среднего бизнеса, небольшие мастерские, кооперативы и учреждения, принадлежащие женщинам. Более подробная информация содержится в отв</w:t>
      </w:r>
      <w:r w:rsidRPr="006C282B">
        <w:t>е</w:t>
      </w:r>
      <w:r w:rsidRPr="006C282B">
        <w:t>тах в статье 13 </w:t>
      </w:r>
      <w:r w:rsidRPr="006C282B">
        <w:rPr>
          <w:lang w:val="en-US"/>
        </w:rPr>
        <w:t>b</w:t>
      </w:r>
      <w:r w:rsidRPr="006C282B">
        <w:t>), пункты 180–181.</w:t>
      </w:r>
    </w:p>
    <w:p w:rsidR="00E16760" w:rsidRPr="006C282B" w:rsidRDefault="00E16760" w:rsidP="00261F74">
      <w:pPr>
        <w:pStyle w:val="SingleTxt"/>
      </w:pPr>
      <w:r w:rsidRPr="006C282B">
        <w:t>97.</w:t>
      </w:r>
      <w:r w:rsidRPr="006C282B">
        <w:tab/>
        <w:t>В соответствии с пунктом 3 статьи 9 Закона о равноправии мужчин и женщин специальные меры, направленные на защиту женщин применительно к беременности и материнству, не считаются дискриминацией.</w:t>
      </w:r>
    </w:p>
    <w:p w:rsidR="001879F4" w:rsidRPr="001879F4" w:rsidRDefault="001879F4" w:rsidP="001879F4">
      <w:pPr>
        <w:pStyle w:val="SingleTxt"/>
        <w:spacing w:after="0" w:line="120" w:lineRule="exact"/>
        <w:rPr>
          <w:sz w:val="10"/>
        </w:rPr>
      </w:pPr>
    </w:p>
    <w:p w:rsidR="00E16760" w:rsidRPr="006C282B" w:rsidRDefault="00E16760" w:rsidP="001879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C282B">
        <w:tab/>
      </w:r>
      <w:r w:rsidRPr="006C282B">
        <w:tab/>
      </w:r>
      <w:bookmarkStart w:id="13" w:name="_Toc382918468"/>
      <w:r w:rsidRPr="006C282B">
        <w:t>Статья 5 a)</w:t>
      </w:r>
      <w:r w:rsidR="00E96C38">
        <w:t> —</w:t>
      </w:r>
      <w:r w:rsidRPr="006C282B">
        <w:t xml:space="preserve"> Искоренение стереотипов и борьба с насилием в</w:t>
      </w:r>
      <w:r>
        <w:t> </w:t>
      </w:r>
      <w:r w:rsidRPr="006C282B">
        <w:t>отношении женщин</w:t>
      </w:r>
      <w:bookmarkEnd w:id="13"/>
    </w:p>
    <w:p w:rsidR="00E96C38" w:rsidRPr="00E96C38" w:rsidRDefault="00E96C38" w:rsidP="00E96C38">
      <w:pPr>
        <w:pStyle w:val="SingleTxt"/>
        <w:spacing w:after="0" w:line="120" w:lineRule="exact"/>
        <w:rPr>
          <w:sz w:val="10"/>
        </w:rPr>
      </w:pPr>
    </w:p>
    <w:p w:rsidR="00E16760" w:rsidRPr="006C282B" w:rsidRDefault="00E16760" w:rsidP="00261F74">
      <w:pPr>
        <w:pStyle w:val="SingleTxt"/>
      </w:pPr>
      <w:r w:rsidRPr="006C282B">
        <w:t>98.</w:t>
      </w:r>
      <w:r w:rsidRPr="006C282B">
        <w:tab/>
        <w:t xml:space="preserve">Ответы на замечания </w:t>
      </w:r>
      <w:r>
        <w:t>К</w:t>
      </w:r>
      <w:r w:rsidRPr="006C282B">
        <w:t>омиссии касательно искоренения стереотипов в образовании приведены в пункте 33, ответы на замечания касательно искор</w:t>
      </w:r>
      <w:r w:rsidRPr="006C282B">
        <w:t>е</w:t>
      </w:r>
      <w:r w:rsidRPr="006C282B">
        <w:t>нения стереотипов в отношении статуса женщин на рынке труда содержатся в пунктах 27 и 28, а в пунктах 31 и 32 даны ответы на замечания касательно и</w:t>
      </w:r>
      <w:r w:rsidRPr="006C282B">
        <w:t>с</w:t>
      </w:r>
      <w:r w:rsidRPr="006C282B">
        <w:t>коренения стереотипов в отношении домашнего насилия. Информация о де</w:t>
      </w:r>
      <w:r w:rsidRPr="006C282B">
        <w:t>я</w:t>
      </w:r>
      <w:r w:rsidRPr="006C282B">
        <w:t xml:space="preserve">тельности по искоренению стереотипов в области </w:t>
      </w:r>
      <w:r w:rsidRPr="00D23B53">
        <w:t>участия</w:t>
      </w:r>
      <w:r w:rsidRPr="006C282B">
        <w:t xml:space="preserve"> в процессе принятия политических и административных решений содержится в статье 7.</w:t>
      </w:r>
    </w:p>
    <w:p w:rsidR="00E16760" w:rsidRPr="00163174" w:rsidRDefault="00E16760" w:rsidP="00261F74">
      <w:pPr>
        <w:pStyle w:val="SingleTxt"/>
      </w:pPr>
      <w:r w:rsidRPr="006C282B">
        <w:t>99.</w:t>
      </w:r>
      <w:r w:rsidRPr="006C282B">
        <w:tab/>
        <w:t xml:space="preserve">Хорватское законодательство обязывает средства массовой информации пропагандировать принципы и ценности гендерного равенства и бороться со стереотипами, дискриминацией по признаку </w:t>
      </w:r>
      <w:r>
        <w:t xml:space="preserve">пола </w:t>
      </w:r>
      <w:r w:rsidRPr="006C282B">
        <w:t>и описанием мужчин и же</w:t>
      </w:r>
      <w:r w:rsidRPr="006C282B">
        <w:t>н</w:t>
      </w:r>
      <w:r w:rsidRPr="006C282B">
        <w:t xml:space="preserve">щин в оскорбительном и уничижительном ключе. </w:t>
      </w:r>
      <w:r w:rsidR="003633EA">
        <w:t>См. </w:t>
      </w:r>
      <w:r w:rsidRPr="006C282B">
        <w:t>статью 16 Закона о ра</w:t>
      </w:r>
      <w:r w:rsidRPr="006C282B">
        <w:t>в</w:t>
      </w:r>
      <w:r w:rsidRPr="006C282B">
        <w:t xml:space="preserve">ноправии мужчин и женщин. Закон о средствах массовой </w:t>
      </w:r>
      <w:r w:rsidRPr="00D23B53">
        <w:t>информации</w:t>
      </w:r>
      <w:r w:rsidRPr="006C282B">
        <w:t xml:space="preserve"> (ст</w:t>
      </w:r>
      <w:r w:rsidRPr="006C282B">
        <w:t>а</w:t>
      </w:r>
      <w:r w:rsidRPr="006C282B">
        <w:t>тья 3) запрещает трансляцию программного контента, который пропагандирует или обосновывает гендерное или иное неравенство или неравенство по пр</w:t>
      </w:r>
      <w:r w:rsidRPr="006C282B">
        <w:t>и</w:t>
      </w:r>
      <w:r w:rsidRPr="006C282B">
        <w:t>знаку сексуальной ориентации. Статья 5 поощряет, среди прочего, реализацию прав человека граждан, регулирование юридического и социального статуса и поощрение повышения осведомленности в вопросах равноправия мужчин и женщин. Закон об электронных средствах массовой информации 2009 года з</w:t>
      </w:r>
      <w:r w:rsidRPr="006C282B">
        <w:t>а</w:t>
      </w:r>
      <w:r w:rsidRPr="006C282B">
        <w:t>прещает дискриминацию и разжигание ненависти по признаку пола в пр</w:t>
      </w:r>
      <w:r w:rsidRPr="006C282B">
        <w:t>о</w:t>
      </w:r>
      <w:r w:rsidRPr="006C282B">
        <w:t>граммном контенте, а также дискриминацию в телевизионной рекламе и тел</w:t>
      </w:r>
      <w:r w:rsidRPr="006C282B">
        <w:t>е</w:t>
      </w:r>
      <w:r w:rsidRPr="006C282B">
        <w:t>фонном маркетинге.</w:t>
      </w:r>
      <w:r>
        <w:t xml:space="preserve"> </w:t>
      </w:r>
      <w:r w:rsidRPr="008E58C6">
        <w:t>Гендерное</w:t>
      </w:r>
      <w:r>
        <w:t xml:space="preserve"> равенство является одним из критериев опр</w:t>
      </w:r>
      <w:r>
        <w:t>е</w:t>
      </w:r>
      <w:r>
        <w:t>деления уровня финансовой поддержки, которую Совет по электронным сре</w:t>
      </w:r>
      <w:r>
        <w:t>д</w:t>
      </w:r>
      <w:r>
        <w:t>ствам массовой информации предоставляет телевизионным и/или радиовещ</w:t>
      </w:r>
      <w:r>
        <w:t>а</w:t>
      </w:r>
      <w:r>
        <w:t xml:space="preserve">тельным компаниям на местном или региональном уровне через </w:t>
      </w:r>
      <w:r w:rsidRPr="006269C4">
        <w:t>Фонд</w:t>
      </w:r>
      <w:r>
        <w:t xml:space="preserve"> развития плюрализма и многообразия для аудиовизуальных и радиопрограмм общ</w:t>
      </w:r>
      <w:r>
        <w:t>е</w:t>
      </w:r>
      <w:r>
        <w:t>ственной направленности. Закон Хорватии о радио и телевидении запрещает телевизионные и радиопрограммы, оправдывающие дискриминацию и разж</w:t>
      </w:r>
      <w:r>
        <w:t>и</w:t>
      </w:r>
      <w:r>
        <w:t>гающие вражду в отношении отдельных людей или групп лиц по признаку п</w:t>
      </w:r>
      <w:r>
        <w:t>о</w:t>
      </w:r>
      <w:r>
        <w:t>ла, сексуальной ориентации или иным признакам. Парламент Хорватии возл</w:t>
      </w:r>
      <w:r>
        <w:t>о</w:t>
      </w:r>
      <w:r>
        <w:t>жил на Программный совет хорватского радио и телевидения обязанность представлять специальный отчет о работе, проделанной в области повышения осведомленности о гендерном равенстве, наряду с обычными годовыми отч</w:t>
      </w:r>
      <w:r>
        <w:t>е</w:t>
      </w:r>
      <w:r>
        <w:t>тами, представляемыми в парламент Хорватии. Центр обучения национального телевидения организовал семинары для журналистов по вопросам гендерного равенства и необходимости использования корректных грамматических форм в содержании программ. В соответствии с Национальной стратегией</w:t>
      </w:r>
      <w:r w:rsidRPr="00EC1986">
        <w:t xml:space="preserve"> обеспеч</w:t>
      </w:r>
      <w:r w:rsidRPr="00EC1986">
        <w:t>е</w:t>
      </w:r>
      <w:r w:rsidRPr="00EC1986">
        <w:t xml:space="preserve">ния равноправия мужчин и женщин </w:t>
      </w:r>
      <w:r>
        <w:t xml:space="preserve">на </w:t>
      </w:r>
      <w:r w:rsidRPr="00EC1986">
        <w:t>2006–2010</w:t>
      </w:r>
      <w:r>
        <w:t> годы средства массовой и</w:t>
      </w:r>
      <w:r>
        <w:t>н</w:t>
      </w:r>
      <w:r>
        <w:t>формации обязаны предусматривать выделение средств на производство и/или совместное производство медиаконтента по гендерной тематике, а также обе</w:t>
      </w:r>
      <w:r>
        <w:t>с</w:t>
      </w:r>
      <w:r>
        <w:t>печивать медийное пространство для транслирования программ по гендерной тематике, подготовленных независимыми организациями. В период с 2007 по 2008 год в Управлении по вопросам равноправия мужчин и женщин существ</w:t>
      </w:r>
      <w:r>
        <w:t>о</w:t>
      </w:r>
      <w:r>
        <w:t>вала Комиссия по контролю и надзору за реализацией политики гендерного р</w:t>
      </w:r>
      <w:r>
        <w:t>а</w:t>
      </w:r>
      <w:r>
        <w:t>венства в средствах массовой информации. В Национальной стратегии защиты от насилия в семье на 2008–2010 годы определены следующие задачи прим</w:t>
      </w:r>
      <w:r>
        <w:t>е</w:t>
      </w:r>
      <w:r>
        <w:t>нительно к разделу </w:t>
      </w:r>
      <w:r>
        <w:rPr>
          <w:lang w:val="en-US"/>
        </w:rPr>
        <w:t>VI</w:t>
      </w:r>
      <w:r>
        <w:t xml:space="preserve"> </w:t>
      </w:r>
      <w:r w:rsidR="003633EA">
        <w:t>“</w:t>
      </w:r>
      <w:r>
        <w:t>Привлечение внимания общественности к вопросам, связанным с насилием в семье</w:t>
      </w:r>
      <w:r w:rsidR="003633EA">
        <w:t>”</w:t>
      </w:r>
      <w:r>
        <w:t>: информирование сотрудников средств масс</w:t>
      </w:r>
      <w:r>
        <w:t>о</w:t>
      </w:r>
      <w:r>
        <w:t>вой информации о недопустимости насилия в семье и организация дополн</w:t>
      </w:r>
      <w:r>
        <w:t>и</w:t>
      </w:r>
      <w:r>
        <w:t>тельной подготовки в области возможностей по освещению таких вопросов, повышения осведомленности о недопустимости насилия в семье и привлеч</w:t>
      </w:r>
      <w:r>
        <w:t>е</w:t>
      </w:r>
      <w:r>
        <w:t>ния внимания к проблеме насилия в семье.</w:t>
      </w:r>
    </w:p>
    <w:p w:rsidR="00E16760" w:rsidRPr="00F72866" w:rsidRDefault="00E16760" w:rsidP="00261F74">
      <w:pPr>
        <w:pStyle w:val="SingleTxt"/>
      </w:pPr>
      <w:r w:rsidRPr="00F72866">
        <w:t>100.</w:t>
      </w:r>
      <w:r w:rsidRPr="00F72866">
        <w:tab/>
      </w:r>
      <w:r>
        <w:t>В целях изменения стереотипных моделей поведения в культуре в июле 2008 года Управление по вопросам равноправия мужчин и женщин при прав</w:t>
      </w:r>
      <w:r>
        <w:t>и</w:t>
      </w:r>
      <w:r>
        <w:t>тельстве Республики Хорватии совместно с комиссией по вопросам гендерного равенства города Пула и дирекцией кинофестиваля Пула организовали обсу</w:t>
      </w:r>
      <w:r>
        <w:t>ж</w:t>
      </w:r>
      <w:r>
        <w:t xml:space="preserve">дение в формате круглого стола по теме </w:t>
      </w:r>
      <w:r w:rsidR="003633EA">
        <w:t>“</w:t>
      </w:r>
      <w:r>
        <w:t>Женщины в хорватском кинематогр</w:t>
      </w:r>
      <w:r>
        <w:t>а</w:t>
      </w:r>
      <w:r>
        <w:t>фе</w:t>
      </w:r>
      <w:r w:rsidR="003633EA">
        <w:t>”</w:t>
      </w:r>
      <w:r>
        <w:t xml:space="preserve">, посвященное участию женщин в производстве художественных фильмов. Стенограмма данного обсуждения и выводы, к которым пришли его участники, были включены в брошюру </w:t>
      </w:r>
      <w:r w:rsidR="003633EA">
        <w:t>“</w:t>
      </w:r>
      <w:r>
        <w:t xml:space="preserve">Женщины в хорватском </w:t>
      </w:r>
      <w:r w:rsidRPr="006269C4">
        <w:t>кинематографе</w:t>
      </w:r>
      <w:r w:rsidR="003633EA">
        <w:t>”</w:t>
      </w:r>
      <w:r>
        <w:t>, пре</w:t>
      </w:r>
      <w:r>
        <w:t>д</w:t>
      </w:r>
      <w:r>
        <w:t xml:space="preserve">ставленную в рамках круглого стола по теме </w:t>
      </w:r>
      <w:r w:rsidR="003633EA">
        <w:t>“</w:t>
      </w:r>
      <w:r>
        <w:t>Искоренение гендерных стере</w:t>
      </w:r>
      <w:r>
        <w:t>о</w:t>
      </w:r>
      <w:r>
        <w:t>типов в хорватском кинематографе</w:t>
      </w:r>
      <w:r w:rsidR="003633EA">
        <w:t>”</w:t>
      </w:r>
      <w:r>
        <w:t>, проведенного в июле 2009 года. Управл</w:t>
      </w:r>
      <w:r>
        <w:t>е</w:t>
      </w:r>
      <w:r>
        <w:t>ние также оказало поддержку многим другим важным кинематографическим и культурным проектам, направленным на разоблачение гендерных стереотипов и раскрытие творческого потенциала женщин. Управление по вопросам равн</w:t>
      </w:r>
      <w:r>
        <w:t>о</w:t>
      </w:r>
      <w:r>
        <w:t xml:space="preserve">правия мужчин и женщин при правительстве Республики Хорватии провело государственный тендер по проекту </w:t>
      </w:r>
      <w:r w:rsidR="003633EA">
        <w:t>“</w:t>
      </w:r>
      <w:r>
        <w:t>Искоренение гендерных стереотипов с использованием печатной и аудиовизуальной продукции</w:t>
      </w:r>
      <w:r w:rsidR="003633EA">
        <w:t>”</w:t>
      </w:r>
      <w:r>
        <w:t xml:space="preserve"> и представило ф</w:t>
      </w:r>
      <w:r>
        <w:t>и</w:t>
      </w:r>
      <w:r>
        <w:t>нансовую поддержку шести проектам НГО на общую сумму 180 000 кун, что составило 7,3 процента от годового бюджета Управления. Управление перевело на хорватский язык и опубликовало изданную Международным союзом журн</w:t>
      </w:r>
      <w:r>
        <w:t>а</w:t>
      </w:r>
      <w:r>
        <w:t xml:space="preserve">листов брошюру </w:t>
      </w:r>
      <w:r w:rsidR="003633EA">
        <w:t>“</w:t>
      </w:r>
      <w:r>
        <w:t>Обеспечение правильного баланса</w:t>
      </w:r>
      <w:r w:rsidR="00E96C38">
        <w:t> —</w:t>
      </w:r>
      <w:r>
        <w:t xml:space="preserve"> гендерное равенство в журналистике</w:t>
      </w:r>
      <w:r w:rsidR="003633EA">
        <w:t>”</w:t>
      </w:r>
      <w:r>
        <w:t>, которая была представлена на круглом столе по вопросам ге</w:t>
      </w:r>
      <w:r>
        <w:t>н</w:t>
      </w:r>
      <w:r>
        <w:t>дерного равенства в средствах массовой информации, проведенном в 2010 году. Центральные и местные органы власти осуществляют финансирование многих других проектов НПО, направленных на повышение осведомленности о нед</w:t>
      </w:r>
      <w:r>
        <w:t>о</w:t>
      </w:r>
      <w:r>
        <w:t>пустимости гендерных стереотипов.</w:t>
      </w:r>
    </w:p>
    <w:p w:rsidR="00E16760" w:rsidRPr="00017349" w:rsidRDefault="00E16760" w:rsidP="00261F74">
      <w:pPr>
        <w:pStyle w:val="SingleTxt"/>
      </w:pPr>
      <w:r w:rsidRPr="00126DE8">
        <w:t>101.</w:t>
      </w:r>
      <w:r w:rsidRPr="00126DE8">
        <w:tab/>
      </w:r>
      <w:r>
        <w:t>Управление по вопросам равноправия мужчин и женщин при правител</w:t>
      </w:r>
      <w:r>
        <w:t>ь</w:t>
      </w:r>
      <w:r>
        <w:t>стве Республики Хорватии последовательно распространяет информацию о правах женщин и с этой целью перевело, опубликовало и распространило большое количество наиболее важных национальных и международных док</w:t>
      </w:r>
      <w:r>
        <w:t>у</w:t>
      </w:r>
      <w:r>
        <w:t xml:space="preserve">ментов, </w:t>
      </w:r>
      <w:r w:rsidRPr="006269C4">
        <w:t>посвященных</w:t>
      </w:r>
      <w:r>
        <w:t xml:space="preserve"> правам женщин, а также многие другие материалы, освещающие роль женщин в науке, культуре и искусстве. По инициативе Управления был проведен ряд исследований по изучению положения и ди</w:t>
      </w:r>
      <w:r>
        <w:t>с</w:t>
      </w:r>
      <w:r>
        <w:t>криминации женщин на рынке труда, а также состояния дел с защитой жертв насилия в семье. В 2009 году Управление по вопросам равноправия мужчин и женщин при правительстве Республики Хорватии провело совместно с нау</w:t>
      </w:r>
      <w:r>
        <w:t>ч</w:t>
      </w:r>
      <w:r>
        <w:t>ным сообществом первые комплексные исследования в области дискримин</w:t>
      </w:r>
      <w:r>
        <w:t>а</w:t>
      </w:r>
      <w:r>
        <w:t>ции по гендерному признаку в Республике Хорватии (и в регионе) под назван</w:t>
      </w:r>
      <w:r>
        <w:t>и</w:t>
      </w:r>
      <w:r>
        <w:t xml:space="preserve">ем </w:t>
      </w:r>
      <w:r w:rsidR="003633EA">
        <w:t>“</w:t>
      </w:r>
      <w:r>
        <w:t>Восприятие, опыт и отношение к дискриминации по гендерному признаку в Республике Хорватии</w:t>
      </w:r>
      <w:r w:rsidR="003633EA">
        <w:t>”</w:t>
      </w:r>
      <w:r>
        <w:t xml:space="preserve"> в целях разработки национальной стратегии обеспеч</w:t>
      </w:r>
      <w:r>
        <w:t>е</w:t>
      </w:r>
      <w:r>
        <w:t>ния гендерного равенства на следующий пятилетний период. По результатам исследований была опубликована и распространена научная монография, кот</w:t>
      </w:r>
      <w:r>
        <w:t>о</w:t>
      </w:r>
      <w:r>
        <w:t>рая в последующем была включена в программу обучения высших учебных з</w:t>
      </w:r>
      <w:r>
        <w:t>а</w:t>
      </w:r>
      <w:r>
        <w:t>ведений.</w:t>
      </w:r>
    </w:p>
    <w:p w:rsidR="00E96C38" w:rsidRPr="00E96C38" w:rsidRDefault="00E96C38" w:rsidP="00E96C38">
      <w:pPr>
        <w:pStyle w:val="SingleTxt"/>
        <w:spacing w:after="0" w:line="120" w:lineRule="exact"/>
        <w:rPr>
          <w:sz w:val="10"/>
        </w:rPr>
      </w:pPr>
    </w:p>
    <w:p w:rsidR="00E16760" w:rsidRPr="00DC4704" w:rsidRDefault="00E96C38" w:rsidP="00E96C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16760">
        <w:t>Противодействие</w:t>
      </w:r>
      <w:r w:rsidR="00E16760" w:rsidRPr="00DC4704">
        <w:t xml:space="preserve"> насили</w:t>
      </w:r>
      <w:r w:rsidR="00E16760">
        <w:t>ю</w:t>
      </w:r>
      <w:r w:rsidR="00E16760" w:rsidRPr="00DC4704">
        <w:t xml:space="preserve"> в отношении женщин</w:t>
      </w:r>
    </w:p>
    <w:p w:rsidR="00E96C38" w:rsidRPr="00E96C38" w:rsidRDefault="00E96C38" w:rsidP="00E96C38">
      <w:pPr>
        <w:pStyle w:val="SingleTxt"/>
        <w:spacing w:after="0" w:line="120" w:lineRule="exact"/>
        <w:rPr>
          <w:sz w:val="10"/>
        </w:rPr>
      </w:pPr>
    </w:p>
    <w:p w:rsidR="00E16760" w:rsidRPr="006279CE" w:rsidRDefault="00E16760" w:rsidP="00261F74">
      <w:pPr>
        <w:pStyle w:val="SingleTxt"/>
      </w:pPr>
      <w:r w:rsidRPr="006279CE">
        <w:t>102.</w:t>
      </w:r>
      <w:r w:rsidRPr="006279CE">
        <w:tab/>
      </w:r>
      <w:r w:rsidRPr="00DC4704">
        <w:t xml:space="preserve">Сведения о </w:t>
      </w:r>
      <w:r>
        <w:t xml:space="preserve">противодействии </w:t>
      </w:r>
      <w:r w:rsidRPr="00DC4704">
        <w:t>насили</w:t>
      </w:r>
      <w:r>
        <w:t>ю</w:t>
      </w:r>
      <w:r w:rsidRPr="00DC4704">
        <w:t xml:space="preserve"> </w:t>
      </w:r>
      <w:r>
        <w:t xml:space="preserve">в семье </w:t>
      </w:r>
      <w:r w:rsidRPr="00DC4704">
        <w:t>в отношении женщин пр</w:t>
      </w:r>
      <w:r w:rsidRPr="00DC4704">
        <w:t>и</w:t>
      </w:r>
      <w:r w:rsidRPr="00DC4704">
        <w:t>водятся в ответах в пунктах</w:t>
      </w:r>
      <w:r>
        <w:t> </w:t>
      </w:r>
      <w:r w:rsidRPr="00DC4704">
        <w:t xml:space="preserve">31 и 32. </w:t>
      </w:r>
      <w:r w:rsidRPr="006269C4">
        <w:t>Национальная</w:t>
      </w:r>
      <w:r w:rsidRPr="00DC4704">
        <w:t xml:space="preserve"> политика по укреплению равноправия мужчин и женщин 2006</w:t>
      </w:r>
      <w:r>
        <w:t>–</w:t>
      </w:r>
      <w:r w:rsidRPr="00DC4704">
        <w:t>2010</w:t>
      </w:r>
      <w:r>
        <w:t> год</w:t>
      </w:r>
      <w:r w:rsidRPr="00DC4704">
        <w:t>ов содержала меры и цели для ликвидации всех форм насилия в отношении женщин, в том числе сексуальн</w:t>
      </w:r>
      <w:r w:rsidRPr="00DC4704">
        <w:t>о</w:t>
      </w:r>
      <w:r w:rsidRPr="00DC4704">
        <w:t>го насилия и торговли людьми (</w:t>
      </w:r>
      <w:r w:rsidR="003633EA">
        <w:t>см. </w:t>
      </w:r>
      <w:r>
        <w:t>г</w:t>
      </w:r>
      <w:r w:rsidRPr="00DC4704">
        <w:t>лаву</w:t>
      </w:r>
      <w:r>
        <w:t> </w:t>
      </w:r>
      <w:r w:rsidRPr="00DC4704">
        <w:t xml:space="preserve">5 </w:t>
      </w:r>
      <w:r w:rsidR="003633EA">
        <w:t>“</w:t>
      </w:r>
      <w:r w:rsidRPr="00DC4704">
        <w:t>Борьба с насилием в отношении женщин в рамках Национальной политики</w:t>
      </w:r>
      <w:r w:rsidR="003633EA">
        <w:t>”</w:t>
      </w:r>
      <w:r w:rsidRPr="00DC4704">
        <w:t xml:space="preserve"> в </w:t>
      </w:r>
      <w:r>
        <w:t>п</w:t>
      </w:r>
      <w:r w:rsidRPr="00DC4704">
        <w:t>риложении</w:t>
      </w:r>
      <w:r>
        <w:t> </w:t>
      </w:r>
      <w:r w:rsidRPr="00DC4704">
        <w:t xml:space="preserve">5 и </w:t>
      </w:r>
      <w:r>
        <w:t>с</w:t>
      </w:r>
      <w:r w:rsidRPr="00DC4704">
        <w:t>татью</w:t>
      </w:r>
      <w:r>
        <w:t> </w:t>
      </w:r>
      <w:r w:rsidRPr="00DC4704">
        <w:t>6</w:t>
      </w:r>
      <w:r>
        <w:t>,</w:t>
      </w:r>
      <w:r w:rsidRPr="00DC4704">
        <w:t xml:space="preserve"> ниже). </w:t>
      </w:r>
    </w:p>
    <w:p w:rsidR="00E16760" w:rsidRPr="006269C4" w:rsidRDefault="00E16760" w:rsidP="00261F74">
      <w:pPr>
        <w:pStyle w:val="SingleTxt"/>
      </w:pPr>
      <w:r w:rsidRPr="006269C4">
        <w:t>103.</w:t>
      </w:r>
      <w:r w:rsidRPr="006269C4">
        <w:tab/>
        <w:t>В соответствии со сведениями, собранными Министерством внутренних дел, число зарегистрированных уголовных преступлений против сексуальной свободы и ориентации изменялось от года к году: 610 зафиксированных уг</w:t>
      </w:r>
      <w:r w:rsidRPr="006269C4">
        <w:t>о</w:t>
      </w:r>
      <w:r w:rsidRPr="006269C4">
        <w:t>ловных преступлений в 2006 году, 681 уголовное преступление в 2007 году, 761 уголовное преступление в 2008 году, 658 уголовных преступлений в 2009 году и 567 зарегистрированных уголовных преступлений в 2010 году. С</w:t>
      </w:r>
      <w:r w:rsidRPr="006269C4">
        <w:t>о</w:t>
      </w:r>
      <w:r w:rsidRPr="006269C4">
        <w:t>гласно типу уголовных преступлений чаще всего встречаются случаи непр</w:t>
      </w:r>
      <w:r w:rsidRPr="006269C4">
        <w:t>и</w:t>
      </w:r>
      <w:r w:rsidRPr="006269C4">
        <w:t>стойного поведения и изнасилования. Более 90 процентов жертв изнасилов</w:t>
      </w:r>
      <w:r w:rsidRPr="006269C4">
        <w:t>а</w:t>
      </w:r>
      <w:r w:rsidRPr="006269C4">
        <w:t xml:space="preserve">ний составляют женщины, чаще всего девушки и молодые женщины до 30 лет, тогда как преступниками по большей части являются мужчины в возрасте от 30 до 50 лет. </w:t>
      </w:r>
    </w:p>
    <w:p w:rsidR="00E16760" w:rsidRPr="006269C4" w:rsidRDefault="00E16760" w:rsidP="00261F74">
      <w:pPr>
        <w:pStyle w:val="SingleTxt"/>
      </w:pPr>
      <w:r w:rsidRPr="006269C4">
        <w:t>104.</w:t>
      </w:r>
      <w:r w:rsidRPr="006269C4">
        <w:tab/>
        <w:t>В целях повышения уровня информированности общества о недопуст</w:t>
      </w:r>
      <w:r w:rsidRPr="006269C4">
        <w:t>и</w:t>
      </w:r>
      <w:r w:rsidRPr="006269C4">
        <w:t>мости всех форм насилия в отношении женщин с 2004 года правительство Ре</w:t>
      </w:r>
      <w:r w:rsidRPr="006269C4">
        <w:t>с</w:t>
      </w:r>
      <w:r w:rsidRPr="006269C4">
        <w:t>публики Хорвати</w:t>
      </w:r>
      <w:r>
        <w:t>и</w:t>
      </w:r>
      <w:r w:rsidRPr="006269C4">
        <w:t xml:space="preserve"> отмечает 22 сентября (Национальный день борьбы за ли</w:t>
      </w:r>
      <w:r w:rsidRPr="006269C4">
        <w:t>к</w:t>
      </w:r>
      <w:r w:rsidRPr="006269C4">
        <w:t>видацию насилия в отношении женщин) и 25 ноября (Международный день борьбы за ликвидацию насилия в отношении женщин) с проведением множ</w:t>
      </w:r>
      <w:r w:rsidRPr="006269C4">
        <w:t>е</w:t>
      </w:r>
      <w:r w:rsidRPr="006269C4">
        <w:t xml:space="preserve">ства мероприятий, а также поддерживает организацию </w:t>
      </w:r>
      <w:r w:rsidR="003633EA">
        <w:t>“</w:t>
      </w:r>
      <w:r w:rsidRPr="006269C4">
        <w:t>16 дней активных де</w:t>
      </w:r>
      <w:r w:rsidRPr="006269C4">
        <w:t>й</w:t>
      </w:r>
      <w:r w:rsidRPr="006269C4">
        <w:t>ствий по ликвидации насилия в отношении женщин</w:t>
      </w:r>
      <w:r w:rsidR="003633EA">
        <w:t>”</w:t>
      </w:r>
      <w:r w:rsidRPr="006269C4">
        <w:t>, которые проводят НПО. Регулярные заседания Сети сотрудничества государственных учреждений и НПО по борьбе с сексуальным насилием проводятся на постоянной основе с 2003 года. В 2006 году Управлением было переведено и опубликовано 2000 экземпляров Рекомендации Rec (2002)5 Комитета министров Совета Е</w:t>
      </w:r>
      <w:r w:rsidRPr="006269C4">
        <w:t>в</w:t>
      </w:r>
      <w:r w:rsidRPr="006269C4">
        <w:t>ропы о защите женщин от насилия и 10</w:t>
      </w:r>
      <w:r>
        <w:t> </w:t>
      </w:r>
      <w:r w:rsidRPr="006269C4">
        <w:t>000 буклетов с текстом Декларации Организации Объединенных Наций о</w:t>
      </w:r>
      <w:r>
        <w:t>б</w:t>
      </w:r>
      <w:r w:rsidRPr="006269C4">
        <w:t xml:space="preserve"> </w:t>
      </w:r>
      <w:r>
        <w:t>искоренении</w:t>
      </w:r>
      <w:r w:rsidRPr="006269C4">
        <w:t xml:space="preserve"> насилия в отношении женщин, которые были распространены среди государственных органов, це</w:t>
      </w:r>
      <w:r w:rsidRPr="006269C4">
        <w:t>н</w:t>
      </w:r>
      <w:r w:rsidRPr="006269C4">
        <w:t xml:space="preserve">тров социальной защиты, НПО и т. д. Управление по </w:t>
      </w:r>
      <w:r>
        <w:t xml:space="preserve">вопросам </w:t>
      </w:r>
      <w:r w:rsidRPr="006269C4">
        <w:t>равноправи</w:t>
      </w:r>
      <w:r>
        <w:t>я</w:t>
      </w:r>
      <w:r w:rsidRPr="006269C4">
        <w:t xml:space="preserve"> мужчин и женщин при правительстве Республики Хорвати</w:t>
      </w:r>
      <w:r>
        <w:t>и</w:t>
      </w:r>
      <w:r w:rsidRPr="006269C4">
        <w:t xml:space="preserve"> создало рабочую группу для подготовки анализа и плана действий по борьбе со всеми формами насилия в отношении женщин, которая подготовила Проект предложения кас</w:t>
      </w:r>
      <w:r w:rsidRPr="006269C4">
        <w:t>а</w:t>
      </w:r>
      <w:r w:rsidRPr="006269C4">
        <w:t>тельно Протокола действий в случае сексуального насилия. В 2007 году Упра</w:t>
      </w:r>
      <w:r w:rsidRPr="006269C4">
        <w:t>в</w:t>
      </w:r>
      <w:r w:rsidRPr="006269C4">
        <w:t>ление по правам человека при правительстве Республики Хорвати</w:t>
      </w:r>
      <w:r>
        <w:t>и</w:t>
      </w:r>
      <w:r w:rsidRPr="006269C4">
        <w:t xml:space="preserve"> выпустило публичное приглашение принять участие в тендере на реализацию проектов ассоциаций в Республике Хорвати</w:t>
      </w:r>
      <w:r>
        <w:t>и</w:t>
      </w:r>
      <w:r w:rsidRPr="006269C4">
        <w:t>, направленных на повышение стандартов работы непосредственно с получателями помощи</w:t>
      </w:r>
      <w:r w:rsidR="00E96C38">
        <w:t> —</w:t>
      </w:r>
      <w:r w:rsidRPr="006269C4">
        <w:t xml:space="preserve"> жертвами всех форм нас</w:t>
      </w:r>
      <w:r w:rsidRPr="006269C4">
        <w:t>и</w:t>
      </w:r>
      <w:r w:rsidRPr="006269C4">
        <w:t>лия, на основании соглашения о сотрудничестве с Национальным фондом по развитию гражданского общества в отношении совместного финансирования проектов организаций гражданского общества по работе с получателями п</w:t>
      </w:r>
      <w:r w:rsidRPr="006269C4">
        <w:t>о</w:t>
      </w:r>
      <w:r w:rsidRPr="006269C4">
        <w:t>мощи</w:t>
      </w:r>
      <w:r w:rsidR="00E96C38">
        <w:t> —</w:t>
      </w:r>
      <w:r w:rsidRPr="006269C4">
        <w:t xml:space="preserve"> жертвами всех форм насилия</w:t>
      </w:r>
      <w:r w:rsidR="00E96C38">
        <w:t> —</w:t>
      </w:r>
      <w:r w:rsidRPr="006269C4">
        <w:t xml:space="preserve"> на сумму 1 000 000 кун. В 2007 году по результатам публичного тендера Управление по </w:t>
      </w:r>
      <w:r>
        <w:t xml:space="preserve">вопросам </w:t>
      </w:r>
      <w:r w:rsidRPr="006269C4">
        <w:t>равноправи</w:t>
      </w:r>
      <w:r>
        <w:t>я</w:t>
      </w:r>
      <w:r w:rsidRPr="006269C4">
        <w:t xml:space="preserve"> мужчин и женщин при правительстве Республики Хорвати</w:t>
      </w:r>
      <w:r>
        <w:t>и</w:t>
      </w:r>
      <w:r w:rsidRPr="006269C4">
        <w:t xml:space="preserve"> профинансировало проекты ассоциаций, связанные с борьбой против насилия в отношении же</w:t>
      </w:r>
      <w:r w:rsidRPr="006269C4">
        <w:t>н</w:t>
      </w:r>
      <w:r w:rsidRPr="006269C4">
        <w:t>щин, в том числе насилия</w:t>
      </w:r>
      <w:r>
        <w:t xml:space="preserve"> в семье</w:t>
      </w:r>
      <w:r w:rsidRPr="006269C4">
        <w:t>. В течение отчетного периода финансиров</w:t>
      </w:r>
      <w:r w:rsidRPr="006269C4">
        <w:t>а</w:t>
      </w:r>
      <w:r w:rsidRPr="006269C4">
        <w:t>ние выделялось и на другие виды деятельности ассоциаций, в том числе на функционирование телефонной линии помощи женщинам и детям</w:t>
      </w:r>
      <w:r w:rsidR="00E96C38">
        <w:t> —</w:t>
      </w:r>
      <w:r w:rsidRPr="006269C4">
        <w:t xml:space="preserve"> жертвам насилия, образовательно-спортивную деятельность, публикацию информац</w:t>
      </w:r>
      <w:r w:rsidRPr="006269C4">
        <w:t>и</w:t>
      </w:r>
      <w:r w:rsidRPr="006269C4">
        <w:t xml:space="preserve">онных материалов и т. д. </w:t>
      </w:r>
    </w:p>
    <w:p w:rsidR="00E16760" w:rsidRPr="006269C4" w:rsidRDefault="00E16760" w:rsidP="00261F74">
      <w:pPr>
        <w:pStyle w:val="SingleTxt"/>
      </w:pPr>
      <w:r w:rsidRPr="006269C4">
        <w:t>105.</w:t>
      </w:r>
      <w:r w:rsidRPr="006269C4">
        <w:tab/>
        <w:t xml:space="preserve">Полицейская академия и Центр по вопросам сексуальных прав </w:t>
      </w:r>
      <w:r w:rsidR="003633EA">
        <w:t>“</w:t>
      </w:r>
      <w:r w:rsidRPr="006269C4">
        <w:t>Пр</w:t>
      </w:r>
      <w:r w:rsidRPr="006269C4">
        <w:t>о</w:t>
      </w:r>
      <w:r w:rsidRPr="006269C4">
        <w:t>странство для женщин</w:t>
      </w:r>
      <w:r w:rsidR="003633EA">
        <w:t>”</w:t>
      </w:r>
      <w:r w:rsidRPr="006269C4">
        <w:t xml:space="preserve"> организовали специализированные лекции по вопр</w:t>
      </w:r>
      <w:r w:rsidRPr="006269C4">
        <w:t>о</w:t>
      </w:r>
      <w:r w:rsidRPr="006269C4">
        <w:t>сам насилия для начальников полицейских управлений мужского и женского пола по всей Хорватии. Региональная сеть по борьбе с сексуальным насилием, состоящая из 18 ассоциаций из Республики Хорвати</w:t>
      </w:r>
      <w:r>
        <w:t>и</w:t>
      </w:r>
      <w:r w:rsidRPr="006269C4">
        <w:t>, Сербии, Боснии и Герц</w:t>
      </w:r>
      <w:r w:rsidRPr="006269C4">
        <w:t>е</w:t>
      </w:r>
      <w:r w:rsidRPr="006269C4">
        <w:t>говины и Черногории, была основана в 2008 году и занимается вопросами з</w:t>
      </w:r>
      <w:r w:rsidRPr="006269C4">
        <w:t>а</w:t>
      </w:r>
      <w:r w:rsidRPr="006269C4">
        <w:t>щиты прав жертв и профилактики сексуального насилия.</w:t>
      </w:r>
    </w:p>
    <w:p w:rsidR="00E16760" w:rsidRPr="006279CE" w:rsidRDefault="00E16760" w:rsidP="00261F74">
      <w:pPr>
        <w:pStyle w:val="SingleTxt"/>
      </w:pPr>
      <w:r w:rsidRPr="006279CE">
        <w:t>106.</w:t>
      </w:r>
      <w:r w:rsidRPr="006279CE">
        <w:tab/>
      </w:r>
      <w:r w:rsidRPr="002A327C">
        <w:t xml:space="preserve">Ассоциация </w:t>
      </w:r>
      <w:r w:rsidR="003633EA">
        <w:t>“</w:t>
      </w:r>
      <w:r w:rsidRPr="002A327C">
        <w:t>Пространство для женщин</w:t>
      </w:r>
      <w:r w:rsidR="003633EA">
        <w:t>”</w:t>
      </w:r>
      <w:r w:rsidRPr="002A327C">
        <w:t xml:space="preserve"> с 2003</w:t>
      </w:r>
      <w:r>
        <w:t> год</w:t>
      </w:r>
      <w:r w:rsidRPr="002A327C">
        <w:t>а осуществляет пр</w:t>
      </w:r>
      <w:r w:rsidRPr="002A327C">
        <w:t>о</w:t>
      </w:r>
      <w:r w:rsidRPr="002A327C">
        <w:t xml:space="preserve">ект </w:t>
      </w:r>
      <w:r w:rsidR="003633EA">
        <w:t>“</w:t>
      </w:r>
      <w:r w:rsidRPr="002A327C">
        <w:t>Реализация программ профилактики сексуального насилия в школах</w:t>
      </w:r>
      <w:r w:rsidR="003633EA">
        <w:t>”</w:t>
      </w:r>
      <w:r w:rsidRPr="002A327C">
        <w:t xml:space="preserve"> и в 2009</w:t>
      </w:r>
      <w:r>
        <w:t> год</w:t>
      </w:r>
      <w:r w:rsidRPr="002A327C">
        <w:t xml:space="preserve">у организовала кампанию под названием </w:t>
      </w:r>
      <w:r w:rsidR="003633EA">
        <w:t>“</w:t>
      </w:r>
      <w:r w:rsidRPr="002A327C">
        <w:t>Нет сексуальному нас</w:t>
      </w:r>
      <w:r w:rsidRPr="002A327C">
        <w:t>и</w:t>
      </w:r>
      <w:r w:rsidRPr="002A327C">
        <w:t>лию</w:t>
      </w:r>
      <w:r w:rsidR="003633EA">
        <w:t>”</w:t>
      </w:r>
      <w:r w:rsidRPr="002A327C">
        <w:t>. В течение периода с 2007 по 2010</w:t>
      </w:r>
      <w:r>
        <w:t> год</w:t>
      </w:r>
      <w:r w:rsidRPr="002A327C">
        <w:t xml:space="preserve"> ассоциация </w:t>
      </w:r>
      <w:r w:rsidRPr="002A327C">
        <w:rPr>
          <w:lang w:val="en-US"/>
        </w:rPr>
        <w:t>B</w:t>
      </w:r>
      <w:r w:rsidRPr="002A327C">
        <w:t>.</w:t>
      </w:r>
      <w:r w:rsidRPr="002A327C">
        <w:rPr>
          <w:lang w:val="en-US"/>
        </w:rPr>
        <w:t>a</w:t>
      </w:r>
      <w:r w:rsidRPr="002A327C">
        <w:t>.</w:t>
      </w:r>
      <w:r>
        <w:rPr>
          <w:lang w:val="en-US"/>
        </w:rPr>
        <w:t>B</w:t>
      </w:r>
      <w:r w:rsidRPr="002A327C">
        <w:t>.</w:t>
      </w:r>
      <w:r w:rsidRPr="002A327C">
        <w:rPr>
          <w:lang w:val="en-US"/>
        </w:rPr>
        <w:t>e</w:t>
      </w:r>
      <w:r w:rsidRPr="002A327C">
        <w:t xml:space="preserve">. проводила кампанию </w:t>
      </w:r>
      <w:r w:rsidR="003633EA">
        <w:t>“</w:t>
      </w:r>
      <w:r w:rsidRPr="002A327C">
        <w:t>Против стереотипов и дискриминации в отношении женщин</w:t>
      </w:r>
      <w:r w:rsidR="00E96C38">
        <w:t> —</w:t>
      </w:r>
      <w:r w:rsidRPr="002A327C">
        <w:t xml:space="preserve"> преступления сексуального характера в Республике Хорвати</w:t>
      </w:r>
      <w:r>
        <w:t>и</w:t>
      </w:r>
      <w:r w:rsidR="003633EA">
        <w:t>”</w:t>
      </w:r>
      <w:r w:rsidRPr="002A327C">
        <w:t xml:space="preserve">. Кампания включала исследование </w:t>
      </w:r>
      <w:r w:rsidR="003633EA">
        <w:t>“</w:t>
      </w:r>
      <w:r w:rsidRPr="002A327C">
        <w:t>Искоренение стереотипов и ликвидация дискримин</w:t>
      </w:r>
      <w:r w:rsidRPr="002A327C">
        <w:t>а</w:t>
      </w:r>
      <w:r w:rsidRPr="002A327C">
        <w:t>ции в отношении женщин</w:t>
      </w:r>
      <w:r w:rsidR="00E96C38">
        <w:t> —</w:t>
      </w:r>
      <w:r w:rsidRPr="002A327C">
        <w:t xml:space="preserve"> вопросы сексуального насилия в контексте юр</w:t>
      </w:r>
      <w:r w:rsidRPr="002A327C">
        <w:t>и</w:t>
      </w:r>
      <w:r w:rsidRPr="002A327C">
        <w:t>дических процедур в Хорватии</w:t>
      </w:r>
      <w:r w:rsidR="003633EA">
        <w:t>”</w:t>
      </w:r>
      <w:r w:rsidRPr="002A327C">
        <w:t xml:space="preserve"> и круглый стол под тем же названием, орган</w:t>
      </w:r>
      <w:r w:rsidRPr="002A327C">
        <w:t>и</w:t>
      </w:r>
      <w:r w:rsidRPr="002A327C">
        <w:t xml:space="preserve">зованный совместно с Управлением по </w:t>
      </w:r>
      <w:r>
        <w:t xml:space="preserve">вопросам </w:t>
      </w:r>
      <w:r w:rsidRPr="002A327C">
        <w:t>равноправи</w:t>
      </w:r>
      <w:r>
        <w:t>я</w:t>
      </w:r>
      <w:r w:rsidRPr="002A327C">
        <w:t xml:space="preserve"> мужчин и же</w:t>
      </w:r>
      <w:r w:rsidRPr="002A327C">
        <w:t>н</w:t>
      </w:r>
      <w:r w:rsidRPr="002A327C">
        <w:t xml:space="preserve">щин </w:t>
      </w:r>
      <w:r>
        <w:t xml:space="preserve">при </w:t>
      </w:r>
      <w:r w:rsidRPr="002A327C">
        <w:t>правительств</w:t>
      </w:r>
      <w:r>
        <w:t>е</w:t>
      </w:r>
      <w:r w:rsidRPr="002A327C">
        <w:t xml:space="preserve"> Республики Хорвати</w:t>
      </w:r>
      <w:r>
        <w:t>и</w:t>
      </w:r>
      <w:r w:rsidRPr="002A327C">
        <w:t>. НПО Центр</w:t>
      </w:r>
      <w:r>
        <w:t xml:space="preserve"> по </w:t>
      </w:r>
      <w:r w:rsidRPr="002A327C">
        <w:t>образованию, консультированию и исследованиям (CESI) и Открытая медиагруппа (ОМГ) в 2007</w:t>
      </w:r>
      <w:r>
        <w:t> год</w:t>
      </w:r>
      <w:r w:rsidRPr="002A327C">
        <w:t xml:space="preserve">у </w:t>
      </w:r>
      <w:r>
        <w:t>инициирова</w:t>
      </w:r>
      <w:r w:rsidRPr="002A327C">
        <w:t xml:space="preserve">ли национальную кампанию </w:t>
      </w:r>
      <w:r>
        <w:t>по</w:t>
      </w:r>
      <w:r w:rsidRPr="002A327C">
        <w:t xml:space="preserve"> профилактик</w:t>
      </w:r>
      <w:r>
        <w:t>е</w:t>
      </w:r>
      <w:r w:rsidRPr="002A327C">
        <w:t xml:space="preserve"> насилия по признаку пола </w:t>
      </w:r>
      <w:r w:rsidR="003633EA">
        <w:t>“</w:t>
      </w:r>
      <w:r w:rsidRPr="002A327C">
        <w:t>Молчание</w:t>
      </w:r>
      <w:r w:rsidR="00E96C38">
        <w:t> —</w:t>
      </w:r>
      <w:r w:rsidRPr="002A327C">
        <w:t xml:space="preserve"> не золото</w:t>
      </w:r>
      <w:r w:rsidR="003633EA">
        <w:t>”</w:t>
      </w:r>
      <w:r w:rsidRPr="002A327C">
        <w:t xml:space="preserve"> при финансовой поддержке Евр</w:t>
      </w:r>
      <w:r w:rsidRPr="002A327C">
        <w:t>о</w:t>
      </w:r>
      <w:r w:rsidRPr="002A327C">
        <w:t>пейской комиссии, Министерства науки, образования и спорта и КЭР и</w:t>
      </w:r>
      <w:r w:rsidRPr="002A327C">
        <w:t>н</w:t>
      </w:r>
      <w:r w:rsidRPr="002A327C">
        <w:t xml:space="preserve">тернэшнл. Был проведен ряд исследований, в том числе: </w:t>
      </w:r>
      <w:r w:rsidR="003633EA">
        <w:t>“</w:t>
      </w:r>
      <w:r w:rsidRPr="002A327C">
        <w:t>Сексуальные права женщин в Хорватии</w:t>
      </w:r>
      <w:r w:rsidR="003633EA">
        <w:t>”</w:t>
      </w:r>
      <w:r w:rsidRPr="002A327C">
        <w:t xml:space="preserve"> в 2006</w:t>
      </w:r>
      <w:r>
        <w:t> год</w:t>
      </w:r>
      <w:r w:rsidRPr="002A327C">
        <w:t xml:space="preserve">у, </w:t>
      </w:r>
      <w:r w:rsidR="003633EA">
        <w:t>“</w:t>
      </w:r>
      <w:r w:rsidRPr="002A327C">
        <w:t>Взгляд на сексуальные права молодежи сквозь призму гендерного равенства</w:t>
      </w:r>
      <w:r w:rsidR="003633EA">
        <w:t>”</w:t>
      </w:r>
      <w:r w:rsidRPr="002A327C">
        <w:t xml:space="preserve"> в 2007</w:t>
      </w:r>
      <w:r>
        <w:t> год</w:t>
      </w:r>
      <w:r w:rsidRPr="002A327C">
        <w:t xml:space="preserve">у, </w:t>
      </w:r>
      <w:r w:rsidR="003633EA">
        <w:t>“</w:t>
      </w:r>
      <w:r w:rsidRPr="002A327C">
        <w:t>Сексуальное насилие в Хо</w:t>
      </w:r>
      <w:r w:rsidRPr="002A327C">
        <w:t>р</w:t>
      </w:r>
      <w:r w:rsidRPr="002A327C">
        <w:t>ватии</w:t>
      </w:r>
      <w:r w:rsidR="003633EA">
        <w:t>”</w:t>
      </w:r>
      <w:r>
        <w:t xml:space="preserve"> в</w:t>
      </w:r>
      <w:r w:rsidRPr="002A327C">
        <w:t xml:space="preserve"> 2000</w:t>
      </w:r>
      <w:r>
        <w:t>–</w:t>
      </w:r>
      <w:r w:rsidRPr="002A327C">
        <w:t>2010</w:t>
      </w:r>
      <w:r>
        <w:t> годах</w:t>
      </w:r>
      <w:r w:rsidRPr="002A327C">
        <w:t>, проведенное в 2011</w:t>
      </w:r>
      <w:r>
        <w:t> год</w:t>
      </w:r>
      <w:r w:rsidRPr="002A327C">
        <w:t>у Центром по вопросам се</w:t>
      </w:r>
      <w:r w:rsidRPr="002A327C">
        <w:t>к</w:t>
      </w:r>
      <w:r w:rsidRPr="002A327C">
        <w:t xml:space="preserve">суальных прав </w:t>
      </w:r>
      <w:r w:rsidR="003633EA">
        <w:t>“</w:t>
      </w:r>
      <w:r w:rsidRPr="002A327C">
        <w:t>Пространство для женщин</w:t>
      </w:r>
      <w:r w:rsidR="003633EA">
        <w:t>”</w:t>
      </w:r>
      <w:r w:rsidRPr="002A327C">
        <w:t xml:space="preserve">, </w:t>
      </w:r>
      <w:r w:rsidR="003633EA">
        <w:t>“</w:t>
      </w:r>
      <w:r w:rsidRPr="002A327C">
        <w:t>Защита студентов колледжей от нежелательного поведения в студенческом городке</w:t>
      </w:r>
      <w:r w:rsidR="003633EA">
        <w:t>”</w:t>
      </w:r>
      <w:r w:rsidRPr="002A327C">
        <w:t xml:space="preserve"> в 2006</w:t>
      </w:r>
      <w:r>
        <w:t> год</w:t>
      </w:r>
      <w:r w:rsidRPr="002A327C">
        <w:t xml:space="preserve">у, которое было проведено Омбудсменом по вопросам </w:t>
      </w:r>
      <w:r>
        <w:t xml:space="preserve">гендерного </w:t>
      </w:r>
      <w:r w:rsidRPr="002A327C">
        <w:t>рав</w:t>
      </w:r>
      <w:r>
        <w:t>енства</w:t>
      </w:r>
      <w:r w:rsidRPr="002A327C">
        <w:t xml:space="preserve"> в сотрудничестве с Центром женских исследований из Загреба, </w:t>
      </w:r>
      <w:r w:rsidR="003633EA">
        <w:t>“</w:t>
      </w:r>
      <w:r w:rsidRPr="002A327C">
        <w:t>Гендерное насилие в отношениях подростков в Хорватии</w:t>
      </w:r>
      <w:r w:rsidR="003633EA">
        <w:t>”</w:t>
      </w:r>
      <w:r w:rsidRPr="002A327C">
        <w:t>, проведенное в 2007</w:t>
      </w:r>
      <w:r>
        <w:t> год</w:t>
      </w:r>
      <w:r w:rsidRPr="002A327C">
        <w:t xml:space="preserve">у ассоциацией </w:t>
      </w:r>
      <w:r w:rsidRPr="002A327C">
        <w:rPr>
          <w:lang w:val="en-US"/>
        </w:rPr>
        <w:t>CESI</w:t>
      </w:r>
      <w:r w:rsidRPr="002A327C">
        <w:t xml:space="preserve">. Омбудсмен по вопросам </w:t>
      </w:r>
      <w:r>
        <w:t xml:space="preserve">гендерного </w:t>
      </w:r>
      <w:r w:rsidRPr="002A327C">
        <w:t>рав</w:t>
      </w:r>
      <w:r>
        <w:t>енства</w:t>
      </w:r>
      <w:r w:rsidRPr="002A327C">
        <w:t xml:space="preserve"> и Женское отделение Независ</w:t>
      </w:r>
      <w:r w:rsidRPr="002A327C">
        <w:t>и</w:t>
      </w:r>
      <w:r w:rsidRPr="002A327C">
        <w:t>мых профсоюзов Хорватии в 2005</w:t>
      </w:r>
      <w:r>
        <w:t> год</w:t>
      </w:r>
      <w:r w:rsidRPr="002A327C">
        <w:t xml:space="preserve">у провели </w:t>
      </w:r>
      <w:r>
        <w:t xml:space="preserve">исследование </w:t>
      </w:r>
      <w:r w:rsidRPr="002A327C">
        <w:t xml:space="preserve">по </w:t>
      </w:r>
      <w:r>
        <w:t>теме</w:t>
      </w:r>
      <w:r w:rsidRPr="002A327C">
        <w:t xml:space="preserve"> </w:t>
      </w:r>
      <w:r w:rsidR="003633EA">
        <w:t>“</w:t>
      </w:r>
      <w:r w:rsidRPr="002A327C">
        <w:t>Защит</w:t>
      </w:r>
      <w:r>
        <w:t>а</w:t>
      </w:r>
      <w:r w:rsidRPr="002A327C">
        <w:t xml:space="preserve"> женщин от нежелательного поведения на рабочем месте</w:t>
      </w:r>
      <w:r w:rsidR="003633EA">
        <w:t>”</w:t>
      </w:r>
      <w:r w:rsidRPr="002A327C">
        <w:t>. Результаты всех и</w:t>
      </w:r>
      <w:r w:rsidRPr="002A327C">
        <w:t>с</w:t>
      </w:r>
      <w:r w:rsidRPr="002A327C">
        <w:t>следований находятся в открытом доступе на сайтах НПО, министерств и пр</w:t>
      </w:r>
      <w:r w:rsidRPr="002A327C">
        <w:t>а</w:t>
      </w:r>
      <w:r w:rsidRPr="002A327C">
        <w:t xml:space="preserve">вительственных ведомств. </w:t>
      </w:r>
    </w:p>
    <w:p w:rsidR="00E16760" w:rsidRPr="006279CE" w:rsidRDefault="00E16760" w:rsidP="00261F74">
      <w:pPr>
        <w:pStyle w:val="SingleTxt"/>
      </w:pPr>
      <w:r w:rsidRPr="006279CE">
        <w:t>107.</w:t>
      </w:r>
      <w:r w:rsidRPr="006279CE">
        <w:tab/>
      </w:r>
      <w:r w:rsidRPr="00E906A9">
        <w:t>Одним из важных изменений, призванных обеспечить систематическую помощь и поддержку женщинам</w:t>
      </w:r>
      <w:r w:rsidR="00E96C38">
        <w:t> —</w:t>
      </w:r>
      <w:r w:rsidRPr="00E906A9">
        <w:t xml:space="preserve"> жертвам сексуального насилия, является открытие в 2008</w:t>
      </w:r>
      <w:r>
        <w:t> год</w:t>
      </w:r>
      <w:r w:rsidRPr="00E906A9">
        <w:t xml:space="preserve">у Центра для жертв сексуального насилия в </w:t>
      </w:r>
      <w:r w:rsidRPr="006269C4">
        <w:t>структуре</w:t>
      </w:r>
      <w:r w:rsidRPr="00E906A9">
        <w:t xml:space="preserve"> Це</w:t>
      </w:r>
      <w:r w:rsidRPr="00E906A9">
        <w:t>н</w:t>
      </w:r>
      <w:r w:rsidRPr="00E906A9">
        <w:t xml:space="preserve">тра по вопросам сексуальных прав </w:t>
      </w:r>
      <w:r w:rsidR="003633EA">
        <w:t>“</w:t>
      </w:r>
      <w:r w:rsidRPr="00E906A9">
        <w:t>Пространство для женщин</w:t>
      </w:r>
      <w:r w:rsidR="003633EA">
        <w:t>”</w:t>
      </w:r>
      <w:r w:rsidRPr="00E906A9">
        <w:t>, который до настоящего времени остается единственным специализированным центром для жертв сексуального насилия в Хорватии.</w:t>
      </w:r>
    </w:p>
    <w:p w:rsidR="00E16760" w:rsidRPr="006279CE" w:rsidRDefault="00E16760" w:rsidP="00261F74">
      <w:pPr>
        <w:pStyle w:val="SingleTxt"/>
      </w:pPr>
      <w:r w:rsidRPr="006279CE">
        <w:t>108.</w:t>
      </w:r>
      <w:r w:rsidRPr="006279CE">
        <w:tab/>
      </w:r>
      <w:r w:rsidRPr="00E906A9">
        <w:t>Представители Республики Хорвати</w:t>
      </w:r>
      <w:r>
        <w:t>и</w:t>
      </w:r>
      <w:r w:rsidRPr="00E906A9">
        <w:t xml:space="preserve"> приняли участие в деятельности р</w:t>
      </w:r>
      <w:r w:rsidRPr="00E906A9">
        <w:t>а</w:t>
      </w:r>
      <w:r w:rsidRPr="00E906A9">
        <w:t>бочей группы, созданной для подготовки Конвенци</w:t>
      </w:r>
      <w:r>
        <w:t>и</w:t>
      </w:r>
      <w:r w:rsidRPr="00E906A9">
        <w:t xml:space="preserve"> Совета Европы о предо</w:t>
      </w:r>
      <w:r w:rsidRPr="00E906A9">
        <w:t>т</w:t>
      </w:r>
      <w:r w:rsidRPr="00E906A9">
        <w:t xml:space="preserve">вращении и пресечении насилия в </w:t>
      </w:r>
      <w:r w:rsidRPr="006269C4">
        <w:t>отношении</w:t>
      </w:r>
      <w:r w:rsidRPr="00E906A9">
        <w:t xml:space="preserve"> женщин и бытового насили</w:t>
      </w:r>
      <w:r>
        <w:t>я</w:t>
      </w:r>
      <w:r w:rsidRPr="00E906A9">
        <w:t>.</w:t>
      </w:r>
    </w:p>
    <w:p w:rsidR="001879F4" w:rsidRPr="001879F4" w:rsidRDefault="001879F4" w:rsidP="001879F4">
      <w:pPr>
        <w:pStyle w:val="SingleTxt"/>
        <w:spacing w:after="0" w:line="120" w:lineRule="exact"/>
        <w:rPr>
          <w:sz w:val="10"/>
        </w:rPr>
      </w:pPr>
    </w:p>
    <w:p w:rsidR="00E16760" w:rsidRPr="00E906A9" w:rsidRDefault="00E16760" w:rsidP="001879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279CE">
        <w:tab/>
      </w:r>
      <w:r w:rsidRPr="006279CE">
        <w:tab/>
      </w:r>
      <w:bookmarkStart w:id="14" w:name="_Toc382918469"/>
      <w:r w:rsidRPr="00E906A9">
        <w:t>Статья 6</w:t>
      </w:r>
      <w:r w:rsidR="00E96C38">
        <w:t> —</w:t>
      </w:r>
      <w:r w:rsidRPr="00E906A9">
        <w:t xml:space="preserve"> Торговля людьми и борьба с проституцией</w:t>
      </w:r>
      <w:bookmarkEnd w:id="14"/>
    </w:p>
    <w:p w:rsidR="00E96C38" w:rsidRPr="00E96C38" w:rsidRDefault="00E96C38" w:rsidP="00E96C38">
      <w:pPr>
        <w:pStyle w:val="SingleTxt"/>
        <w:spacing w:after="0" w:line="120" w:lineRule="exact"/>
        <w:rPr>
          <w:sz w:val="10"/>
        </w:rPr>
      </w:pPr>
    </w:p>
    <w:p w:rsidR="00E16760" w:rsidRPr="006279CE" w:rsidRDefault="00E16760" w:rsidP="00261F74">
      <w:pPr>
        <w:pStyle w:val="SingleTxt"/>
      </w:pPr>
      <w:r w:rsidRPr="006279CE">
        <w:t>109.</w:t>
      </w:r>
      <w:r w:rsidRPr="006279CE">
        <w:tab/>
      </w:r>
      <w:r w:rsidRPr="00285673">
        <w:t>Республика Хорватия подписала Конвенцию О</w:t>
      </w:r>
      <w:r>
        <w:t xml:space="preserve">рганизации </w:t>
      </w:r>
      <w:r w:rsidRPr="00285673">
        <w:t>О</w:t>
      </w:r>
      <w:r>
        <w:t xml:space="preserve">бъединенных </w:t>
      </w:r>
      <w:r w:rsidRPr="00285673">
        <w:t>Н</w:t>
      </w:r>
      <w:r>
        <w:t>аций</w:t>
      </w:r>
      <w:r w:rsidRPr="00285673">
        <w:t xml:space="preserve"> против транснациональной организованной преступности в 2002</w:t>
      </w:r>
      <w:r>
        <w:t> год</w:t>
      </w:r>
      <w:r w:rsidRPr="00285673">
        <w:t>у, а в 2000</w:t>
      </w:r>
      <w:r>
        <w:t> год</w:t>
      </w:r>
      <w:r w:rsidRPr="00285673">
        <w:t>у</w:t>
      </w:r>
      <w:r w:rsidR="00E96C38">
        <w:t> —</w:t>
      </w:r>
      <w:r w:rsidRPr="00285673">
        <w:t xml:space="preserve"> </w:t>
      </w:r>
      <w:r w:rsidRPr="006269C4">
        <w:t>Протокол</w:t>
      </w:r>
      <w:r w:rsidRPr="00285673">
        <w:t xml:space="preserve"> о предупреждении и пресечении торговли людьми, особенно женщинами и детьми, и наказании за нее и Протокол против нез</w:t>
      </w:r>
      <w:r w:rsidRPr="00285673">
        <w:t>а</w:t>
      </w:r>
      <w:r w:rsidRPr="00285673">
        <w:t xml:space="preserve">конного ввоза мигрантов по суше, морю и воздуху. </w:t>
      </w:r>
    </w:p>
    <w:p w:rsidR="00E16760" w:rsidRPr="00F5488D" w:rsidRDefault="00E16760" w:rsidP="00261F74">
      <w:pPr>
        <w:pStyle w:val="SingleTxt"/>
      </w:pPr>
      <w:r w:rsidRPr="006279CE">
        <w:t>110.</w:t>
      </w:r>
      <w:r w:rsidRPr="006279CE">
        <w:tab/>
      </w:r>
      <w:r w:rsidRPr="00F5488D">
        <w:t xml:space="preserve">Законодательная база включает положения о судебном преследовании лиц, совершивших уголовные </w:t>
      </w:r>
      <w:r w:rsidRPr="006269C4">
        <w:t>преступления</w:t>
      </w:r>
      <w:r w:rsidRPr="00F5488D">
        <w:t xml:space="preserve"> в области торговли людьми, и з</w:t>
      </w:r>
      <w:r w:rsidRPr="00F5488D">
        <w:t>а</w:t>
      </w:r>
      <w:r w:rsidRPr="00F5488D">
        <w:t>щите жертв, а также предупреждении их повторной виктимизации при пров</w:t>
      </w:r>
      <w:r w:rsidRPr="00F5488D">
        <w:t>е</w:t>
      </w:r>
      <w:r w:rsidRPr="00F5488D">
        <w:t>дении судебных разбирательств. В</w:t>
      </w:r>
      <w:r>
        <w:t> </w:t>
      </w:r>
      <w:r w:rsidRPr="00F5488D">
        <w:t>2006 и 2008</w:t>
      </w:r>
      <w:r>
        <w:t> год</w:t>
      </w:r>
      <w:r w:rsidRPr="00F5488D">
        <w:t>ах в Уголовный кодекс были внесены поправки и включены положения Конвенции О</w:t>
      </w:r>
      <w:r>
        <w:t xml:space="preserve">рганизации </w:t>
      </w:r>
      <w:r w:rsidRPr="00F5488D">
        <w:t>О</w:t>
      </w:r>
      <w:r>
        <w:t>бъед</w:t>
      </w:r>
      <w:r>
        <w:t>и</w:t>
      </w:r>
      <w:r>
        <w:t xml:space="preserve">ненных </w:t>
      </w:r>
      <w:r w:rsidRPr="00F5488D">
        <w:t>Н</w:t>
      </w:r>
      <w:r>
        <w:t>аций</w:t>
      </w:r>
      <w:r w:rsidRPr="00F5488D">
        <w:t xml:space="preserve"> против транснациональной организованной преступности. Пр</w:t>
      </w:r>
      <w:r w:rsidRPr="00F5488D">
        <w:t>о</w:t>
      </w:r>
      <w:r w:rsidRPr="00F5488D">
        <w:t xml:space="preserve">тивозаконным было признано использование услуг человека, находящегося в рабстве, кроме того, </w:t>
      </w:r>
      <w:r>
        <w:t xml:space="preserve">в понятие </w:t>
      </w:r>
      <w:r w:rsidRPr="00F5488D">
        <w:t>торговл</w:t>
      </w:r>
      <w:r>
        <w:t>и</w:t>
      </w:r>
      <w:r w:rsidRPr="00F5488D">
        <w:t xml:space="preserve"> людьми </w:t>
      </w:r>
      <w:r>
        <w:t xml:space="preserve">как </w:t>
      </w:r>
      <w:r w:rsidRPr="00F5488D">
        <w:t>уголовн</w:t>
      </w:r>
      <w:r>
        <w:t>ого преступления</w:t>
      </w:r>
      <w:r w:rsidRPr="00F5488D">
        <w:t xml:space="preserve"> </w:t>
      </w:r>
      <w:r>
        <w:t>было включено обвинение в связи с</w:t>
      </w:r>
      <w:r w:rsidRPr="00F5488D">
        <w:t xml:space="preserve"> незаконн</w:t>
      </w:r>
      <w:r>
        <w:t>ы</w:t>
      </w:r>
      <w:r w:rsidRPr="00F5488D">
        <w:t>м усыновлени</w:t>
      </w:r>
      <w:r>
        <w:t>ем</w:t>
      </w:r>
      <w:r w:rsidRPr="00F5488D">
        <w:t xml:space="preserve"> детей и пр</w:t>
      </w:r>
      <w:r w:rsidRPr="00F5488D">
        <w:t>е</w:t>
      </w:r>
      <w:r w:rsidRPr="00F5488D">
        <w:t>ступны</w:t>
      </w:r>
      <w:r>
        <w:t>ми</w:t>
      </w:r>
      <w:r w:rsidRPr="00F5488D">
        <w:t xml:space="preserve"> действия</w:t>
      </w:r>
      <w:r>
        <w:t>ми</w:t>
      </w:r>
      <w:r w:rsidRPr="00F5488D">
        <w:t xml:space="preserve"> </w:t>
      </w:r>
      <w:r>
        <w:t xml:space="preserve">должностного </w:t>
      </w:r>
      <w:r w:rsidRPr="00F5488D">
        <w:t>лиц</w:t>
      </w:r>
      <w:r>
        <w:t>а, совершенными</w:t>
      </w:r>
      <w:r w:rsidRPr="00F5488D">
        <w:t xml:space="preserve"> при исполнении служебн</w:t>
      </w:r>
      <w:r>
        <w:t xml:space="preserve">ых </w:t>
      </w:r>
      <w:r w:rsidRPr="00F5488D">
        <w:t xml:space="preserve">обязанностей. </w:t>
      </w:r>
    </w:p>
    <w:p w:rsidR="00E16760" w:rsidRPr="006269C4" w:rsidRDefault="00E16760" w:rsidP="00261F74">
      <w:pPr>
        <w:pStyle w:val="SingleTxt"/>
      </w:pPr>
      <w:r w:rsidRPr="006269C4">
        <w:t>111.</w:t>
      </w:r>
      <w:r w:rsidRPr="006269C4">
        <w:tab/>
        <w:t>Поправки, внесенные в Уголовный кодекс 2006 года, содержали новый пункт о наказании лиц, эксплуатирующих положение людей, которые как жер</w:t>
      </w:r>
      <w:r w:rsidRPr="006269C4">
        <w:t>т</w:t>
      </w:r>
      <w:r w:rsidRPr="006269C4">
        <w:t>вы торговли людьми принуждаются к труду или выполнению услуг, подверг</w:t>
      </w:r>
      <w:r w:rsidRPr="006269C4">
        <w:t>а</w:t>
      </w:r>
      <w:r w:rsidRPr="006269C4">
        <w:t>ются сексуальной эксплуатации, содержатся в рабстве или аналогичных ему условиях, принуждаются к проституции или становятся жертвами противоз</w:t>
      </w:r>
      <w:r w:rsidRPr="006269C4">
        <w:t>а</w:t>
      </w:r>
      <w:r w:rsidRPr="006269C4">
        <w:t>конной трансплантации человеческих органов. Таким образом, перечень осн</w:t>
      </w:r>
      <w:r w:rsidRPr="006269C4">
        <w:t>о</w:t>
      </w:r>
      <w:r w:rsidRPr="006269C4">
        <w:t xml:space="preserve">ваний для обвинения в преступлении, приведенный в </w:t>
      </w:r>
      <w:r>
        <w:t>с</w:t>
      </w:r>
      <w:r w:rsidRPr="006269C4">
        <w:t>татье 19 Конвенции С</w:t>
      </w:r>
      <w:r w:rsidRPr="006269C4">
        <w:t>о</w:t>
      </w:r>
      <w:r w:rsidRPr="006269C4">
        <w:t>вета Европы о противодействии торговле людьми, был гармонизирован и ра</w:t>
      </w:r>
      <w:r w:rsidRPr="006269C4">
        <w:t>с</w:t>
      </w:r>
      <w:r w:rsidRPr="006269C4">
        <w:t xml:space="preserve">ширен. </w:t>
      </w:r>
    </w:p>
    <w:p w:rsidR="00E16760" w:rsidRPr="006269C4" w:rsidRDefault="00E16760" w:rsidP="00261F74">
      <w:pPr>
        <w:pStyle w:val="SingleTxt"/>
      </w:pPr>
      <w:r w:rsidRPr="006269C4">
        <w:t>112.</w:t>
      </w:r>
      <w:r w:rsidRPr="006269C4">
        <w:tab/>
        <w:t xml:space="preserve">Определение торговли людьми как особого уголовного преступления дано в </w:t>
      </w:r>
      <w:r>
        <w:t>с</w:t>
      </w:r>
      <w:r w:rsidRPr="006269C4">
        <w:t xml:space="preserve">татье 175 Уголовного кодекса. Определение было позаимствовано из </w:t>
      </w:r>
      <w:r>
        <w:t>с</w:t>
      </w:r>
      <w:r w:rsidRPr="006269C4">
        <w:t>т</w:t>
      </w:r>
      <w:r w:rsidRPr="006269C4">
        <w:t>а</w:t>
      </w:r>
      <w:r w:rsidRPr="006269C4">
        <w:t>тьи 3 Палермского протокола, таким образом, сексуальная эксплуатация также была признана незаконной. Республика Хорватия оперативно наказывает лиц, пользующихся услугами жертв торговли людьми, и признает незаконным п</w:t>
      </w:r>
      <w:r w:rsidRPr="006269C4">
        <w:t>е</w:t>
      </w:r>
      <w:r w:rsidRPr="006269C4">
        <w:t>ремещение детей в целях нелегального усыновления и совершение уголовного преступления торговли людьми ex officio. Та же статья проводит четкое разд</w:t>
      </w:r>
      <w:r w:rsidRPr="006269C4">
        <w:t>е</w:t>
      </w:r>
      <w:r w:rsidRPr="006269C4">
        <w:t>ление между основными действиями по совершению преступления</w:t>
      </w:r>
      <w:r w:rsidR="00E96C38">
        <w:t> —</w:t>
      </w:r>
      <w:r w:rsidRPr="006269C4">
        <w:t xml:space="preserve"> торго</w:t>
      </w:r>
      <w:r w:rsidRPr="006269C4">
        <w:t>в</w:t>
      </w:r>
      <w:r w:rsidRPr="006269C4">
        <w:t>лей людьми, побуждением к торговле людьми и осуществлением посреднич</w:t>
      </w:r>
      <w:r w:rsidRPr="006269C4">
        <w:t>е</w:t>
      </w:r>
      <w:r w:rsidRPr="006269C4">
        <w:t>ства в ней, организацией и использованием рабства или аналогичных рабству условий. Определение преступления было расширено и теперь включает се</w:t>
      </w:r>
      <w:r w:rsidRPr="006269C4">
        <w:t>к</w:t>
      </w:r>
      <w:r w:rsidRPr="006269C4">
        <w:t>суальную эксплуатацию и трансплантацию человеческих органов, так</w:t>
      </w:r>
      <w:r>
        <w:t xml:space="preserve"> </w:t>
      </w:r>
      <w:r w:rsidRPr="006269C4">
        <w:t>же как и две модели эксплуатации. Наказание в виде тюремного заключения на срок не менее пяти лет налагается на правонарушителя, который, вопреки положениям международного права, выступает в качестве инициатора преступления, пок</w:t>
      </w:r>
      <w:r w:rsidRPr="006269C4">
        <w:t>у</w:t>
      </w:r>
      <w:r w:rsidRPr="006269C4">
        <w:t>пает, продает, передает, перевозит, перемещает, поощряет или выступает п</w:t>
      </w:r>
      <w:r w:rsidRPr="006269C4">
        <w:t>о</w:t>
      </w:r>
      <w:r w:rsidRPr="006269C4">
        <w:t>средником в покупке, продаже или передаче, прячет или принимает ребенка или несовершеннолетнего для целей содержания в рабстве или аналогичном рабству положении, принудительного труда или подневольной работы, секс</w:t>
      </w:r>
      <w:r w:rsidRPr="006269C4">
        <w:t>у</w:t>
      </w:r>
      <w:r w:rsidRPr="006269C4">
        <w:t>альной эксплуатации, проституции или незаконной трансплантации человеч</w:t>
      </w:r>
      <w:r w:rsidRPr="006269C4">
        <w:t>е</w:t>
      </w:r>
      <w:r w:rsidRPr="006269C4">
        <w:t>ских органов, или того, кто держит ребенка или несовершеннолетнего в ра</w:t>
      </w:r>
      <w:r w:rsidRPr="006269C4">
        <w:t>б</w:t>
      </w:r>
      <w:r w:rsidRPr="006269C4">
        <w:t xml:space="preserve">стве или положении, аналогичном рабству. </w:t>
      </w:r>
    </w:p>
    <w:p w:rsidR="00E16760" w:rsidRPr="006269C4" w:rsidRDefault="00E16760" w:rsidP="00261F74">
      <w:pPr>
        <w:pStyle w:val="SingleTxt"/>
      </w:pPr>
      <w:r w:rsidRPr="006269C4">
        <w:t>113.</w:t>
      </w:r>
      <w:r w:rsidRPr="006269C4">
        <w:tab/>
        <w:t>Защита жертв торговли людьми регламентируется Законом об уголовном судопроизводстве, Законом о защите свидетелей, Законом о финансовой ко</w:t>
      </w:r>
      <w:r w:rsidRPr="006269C4">
        <w:t>м</w:t>
      </w:r>
      <w:r w:rsidRPr="006269C4">
        <w:t xml:space="preserve">пенсации в пользу жертв уголовных преступлений, Законом об иностранцах, Законом о социальном обеспечении и т. д. </w:t>
      </w:r>
    </w:p>
    <w:p w:rsidR="00E16760" w:rsidRPr="006269C4" w:rsidRDefault="00E16760" w:rsidP="00261F74">
      <w:pPr>
        <w:pStyle w:val="SingleTxt"/>
      </w:pPr>
      <w:r w:rsidRPr="006269C4">
        <w:t>114.</w:t>
      </w:r>
      <w:r w:rsidRPr="006269C4">
        <w:tab/>
        <w:t>Дальнейшая защита жертв торговли людьми была обеспечена с помощью внесения в 2008 году поправок в Закон об уголовном судопроизводстве, кот</w:t>
      </w:r>
      <w:r w:rsidRPr="006269C4">
        <w:t>о</w:t>
      </w:r>
      <w:r w:rsidRPr="006269C4">
        <w:t>рые предусматривают дополнительные права для жертв уголовных преступл</w:t>
      </w:r>
      <w:r w:rsidRPr="006269C4">
        <w:t>е</w:t>
      </w:r>
      <w:r w:rsidRPr="006269C4">
        <w:t>ний, а также новые методы, которые в значительной мере улучшили положение жертв в ходе уголовных судебных разбирательств и ввели права на участие в судопроизводстве в качестве пострадавшей стороны. Закон о финансовой ко</w:t>
      </w:r>
      <w:r w:rsidRPr="006269C4">
        <w:t>м</w:t>
      </w:r>
      <w:r w:rsidRPr="006269C4">
        <w:t>пенсации в пользу жертв уголовных преступлений был принят в 2008 году и вступит в силу в дату вступления Республики Хорвати</w:t>
      </w:r>
      <w:r>
        <w:t>и</w:t>
      </w:r>
      <w:r w:rsidRPr="006269C4">
        <w:t xml:space="preserve"> в ЕС. Закон пред</w:t>
      </w:r>
      <w:r w:rsidRPr="006269C4">
        <w:t>у</w:t>
      </w:r>
      <w:r w:rsidRPr="006269C4">
        <w:t>сматривает право на получение компенсации для жертв любого уголовного преступления, в том числе торговли людьми, и описывает порядок возмещения значительно более обстоятельно, чем существующие процедуры подачи пр</w:t>
      </w:r>
      <w:r w:rsidRPr="006269C4">
        <w:t>е</w:t>
      </w:r>
      <w:r w:rsidRPr="006269C4">
        <w:t>тензий на компенсацию ущерба. Компенсация будет выплачиваться из бюджета Республики Хорвати</w:t>
      </w:r>
      <w:r>
        <w:t>и</w:t>
      </w:r>
      <w:r w:rsidRPr="006269C4">
        <w:t>. Закон об иностранцах был принят в 2007 году и вступил в силу в 2009 году. Данный Закон предусматривает особый статус для идент</w:t>
      </w:r>
      <w:r w:rsidRPr="006269C4">
        <w:t>и</w:t>
      </w:r>
      <w:r w:rsidRPr="006269C4">
        <w:t>фицированных жертв торговли людьми, который дает им возможность остаться в стране из соображений гуманности и может быть одобрен на период одного</w:t>
      </w:r>
      <w:r>
        <w:t xml:space="preserve"> </w:t>
      </w:r>
      <w:r w:rsidRPr="006269C4">
        <w:t>года с возможностью продления на неограниченный срок. В 2008 году прав</w:t>
      </w:r>
      <w:r w:rsidRPr="006269C4">
        <w:t>и</w:t>
      </w:r>
      <w:r w:rsidRPr="006269C4">
        <w:t>тельство Республики Хорвати</w:t>
      </w:r>
      <w:r>
        <w:t>и</w:t>
      </w:r>
      <w:r w:rsidRPr="006269C4">
        <w:t xml:space="preserve"> приняло Протокол об идентификации жертв торговли людьми, оказании им помощи и обеспечении их защиты, а в 2009 году Протокол о процессуальных действиях во время добровольной реп</w:t>
      </w:r>
      <w:r w:rsidRPr="006269C4">
        <w:t>а</w:t>
      </w:r>
      <w:r w:rsidRPr="006269C4">
        <w:t xml:space="preserve">триации жертв торговли людьми. </w:t>
      </w:r>
    </w:p>
    <w:p w:rsidR="00E16760" w:rsidRPr="006269C4" w:rsidRDefault="00E16760" w:rsidP="00261F74">
      <w:pPr>
        <w:pStyle w:val="SingleTxt"/>
      </w:pPr>
      <w:r w:rsidRPr="006269C4">
        <w:t>115.</w:t>
      </w:r>
      <w:r w:rsidRPr="006269C4">
        <w:tab/>
        <w:t xml:space="preserve">Национальный комитет по борьбе с торговлей людьми существует с 2002 года; кроме того, была создана Оперативная группа по борьбе с торговлей людьми, а также координатор на внутригосударственном уровне. Управление по правам человека </w:t>
      </w:r>
      <w:r>
        <w:t xml:space="preserve">при </w:t>
      </w:r>
      <w:r w:rsidRPr="006269C4">
        <w:t>правительств</w:t>
      </w:r>
      <w:r>
        <w:t>е</w:t>
      </w:r>
      <w:r w:rsidRPr="006269C4">
        <w:t xml:space="preserve"> Республики Хорвати</w:t>
      </w:r>
      <w:r>
        <w:t>и</w:t>
      </w:r>
      <w:r w:rsidRPr="006269C4">
        <w:t>, в качестве коо</w:t>
      </w:r>
      <w:r w:rsidRPr="006269C4">
        <w:t>р</w:t>
      </w:r>
      <w:r w:rsidRPr="006269C4">
        <w:t>динатора на внутригосударственном уровне, ведет базу данных всех идент</w:t>
      </w:r>
      <w:r w:rsidRPr="006269C4">
        <w:t>и</w:t>
      </w:r>
      <w:r w:rsidRPr="006269C4">
        <w:t xml:space="preserve">фицированных жертв торговли людьми. </w:t>
      </w:r>
    </w:p>
    <w:p w:rsidR="00E16760" w:rsidRPr="00A346DF" w:rsidRDefault="00E16760" w:rsidP="00261F74">
      <w:pPr>
        <w:pStyle w:val="SingleTxt"/>
      </w:pPr>
      <w:r w:rsidRPr="006279CE">
        <w:t>116.</w:t>
      </w:r>
      <w:r w:rsidRPr="006279CE">
        <w:tab/>
      </w:r>
      <w:r w:rsidRPr="00A346DF">
        <w:t>Регулярно проводятся тренинги и семинары для сотрудников полиции, с</w:t>
      </w:r>
      <w:r w:rsidRPr="00A346DF">
        <w:t>о</w:t>
      </w:r>
      <w:r w:rsidRPr="00A346DF">
        <w:t>трудников правоохранительных органов, работников сферы здравоохранения, социальных работников, работников туристической сферы, сотрудников д</w:t>
      </w:r>
      <w:r w:rsidRPr="00A346DF">
        <w:t>и</w:t>
      </w:r>
      <w:r w:rsidRPr="00A346DF">
        <w:t>пломатических миссий и консульств, военнослужащих и сотрудников полиции, участвующих в международных миссиях, для организаций гражданского общ</w:t>
      </w:r>
      <w:r w:rsidRPr="00A346DF">
        <w:t>е</w:t>
      </w:r>
      <w:r w:rsidRPr="00A346DF">
        <w:t>ства, средств массовой информации и других специалистов, которые заним</w:t>
      </w:r>
      <w:r w:rsidRPr="00A346DF">
        <w:t>а</w:t>
      </w:r>
      <w:r w:rsidRPr="00A346DF">
        <w:t>ются вопросами жертв торговли людьми, оказывают помощь и обеспечивают их защиту. Проводятся кампании в средствах массовой информации, призва</w:t>
      </w:r>
      <w:r w:rsidRPr="00A346DF">
        <w:t>н</w:t>
      </w:r>
      <w:r w:rsidRPr="00A346DF">
        <w:t>ные повысить степень информированности о борьбе против торговли людьми и детьми. В</w:t>
      </w:r>
      <w:r>
        <w:t> </w:t>
      </w:r>
      <w:r w:rsidRPr="00A346DF">
        <w:t>2007</w:t>
      </w:r>
      <w:r>
        <w:t> год</w:t>
      </w:r>
      <w:r w:rsidRPr="00A346DF">
        <w:t>у Министерство внутренних дел провело тренинг, дливши</w:t>
      </w:r>
      <w:r w:rsidRPr="00A346DF">
        <w:t>й</w:t>
      </w:r>
      <w:r w:rsidRPr="00A346DF">
        <w:t>ся один</w:t>
      </w:r>
      <w:r>
        <w:t xml:space="preserve"> год</w:t>
      </w:r>
      <w:r w:rsidRPr="00A346DF">
        <w:t>, по вопросам противодействия торговле людьми и контрабандной торговле для 27</w:t>
      </w:r>
      <w:r>
        <w:t> </w:t>
      </w:r>
      <w:r w:rsidRPr="00A346DF">
        <w:t>сотрудников пограничной полиции в сотрудничестве с прав</w:t>
      </w:r>
      <w:r w:rsidRPr="00A346DF">
        <w:t>и</w:t>
      </w:r>
      <w:r w:rsidRPr="00A346DF">
        <w:t>тельством Великобритании и Международной организацией по миграции. С 2003</w:t>
      </w:r>
      <w:r>
        <w:t> год</w:t>
      </w:r>
      <w:r w:rsidRPr="00A346DF">
        <w:t>а Министерство проводит систематические тренинги по вопросам противодействия торговле людьми, на которых обучаются более 2000</w:t>
      </w:r>
      <w:r>
        <w:t> </w:t>
      </w:r>
      <w:r w:rsidRPr="00A346DF">
        <w:t>полицейских в</w:t>
      </w:r>
      <w:r>
        <w:t xml:space="preserve"> год</w:t>
      </w:r>
      <w:r w:rsidRPr="00A346DF">
        <w:t>. Полицейская академия опубликовала учебное рук</w:t>
      </w:r>
      <w:r w:rsidRPr="00A346DF">
        <w:t>о</w:t>
      </w:r>
      <w:r w:rsidRPr="00A346DF">
        <w:t xml:space="preserve">водство, озаглавленное </w:t>
      </w:r>
      <w:r w:rsidR="003633EA">
        <w:t>“</w:t>
      </w:r>
      <w:r w:rsidRPr="00A346DF">
        <w:t>Борьба против торговли людьми</w:t>
      </w:r>
      <w:r w:rsidR="003633EA">
        <w:t>”</w:t>
      </w:r>
      <w:r w:rsidRPr="00A346DF">
        <w:t>. Управление по пр</w:t>
      </w:r>
      <w:r w:rsidRPr="00A346DF">
        <w:t>а</w:t>
      </w:r>
      <w:r w:rsidRPr="00A346DF">
        <w:t xml:space="preserve">вам человека </w:t>
      </w:r>
      <w:r>
        <w:t xml:space="preserve">при </w:t>
      </w:r>
      <w:r w:rsidRPr="00A346DF">
        <w:t>правительств</w:t>
      </w:r>
      <w:r>
        <w:t>е</w:t>
      </w:r>
      <w:r w:rsidRPr="00A346DF">
        <w:t xml:space="preserve"> Республики Хорвати</w:t>
      </w:r>
      <w:r>
        <w:t>и</w:t>
      </w:r>
      <w:r w:rsidRPr="00A346DF">
        <w:t xml:space="preserve"> на постоянной основе отмечает Европейский день борьбы против торговли людьми и предоставляет финансовую поддержку проектам НПО, связанным с борьбой против торговли людьми. </w:t>
      </w:r>
    </w:p>
    <w:p w:rsidR="00E16760" w:rsidRPr="006279CE" w:rsidRDefault="00E16760" w:rsidP="00261F74">
      <w:pPr>
        <w:pStyle w:val="SingleTxt"/>
      </w:pPr>
      <w:r w:rsidRPr="006279CE">
        <w:t>117.</w:t>
      </w:r>
      <w:r w:rsidRPr="006279CE">
        <w:tab/>
      </w:r>
      <w:r w:rsidRPr="00F33768">
        <w:t>В целях расширения межведомственного сотрудничества были подписаны следующие соглашения: Министерство внутренних дел, Министерство здрав</w:t>
      </w:r>
      <w:r w:rsidRPr="00F33768">
        <w:t>о</w:t>
      </w:r>
      <w:r w:rsidRPr="00F33768">
        <w:t>охранения и социального обеспечения, Хорватский Красный Крест и НПО О</w:t>
      </w:r>
      <w:r w:rsidRPr="00F33768">
        <w:t>р</w:t>
      </w:r>
      <w:r w:rsidRPr="00F33768">
        <w:t xml:space="preserve">ганизация в целях интеграции и благополучия из города </w:t>
      </w:r>
      <w:r w:rsidRPr="006269C4">
        <w:t>Сплит</w:t>
      </w:r>
      <w:r w:rsidRPr="00F33768">
        <w:t xml:space="preserve"> в июле 2008</w:t>
      </w:r>
      <w:r>
        <w:t> год</w:t>
      </w:r>
      <w:r w:rsidRPr="00F33768">
        <w:t>а подписали Соглашение о сотрудничестве в области предоставления помощи и обеспечения защиты жертв</w:t>
      </w:r>
      <w:r>
        <w:t>ам</w:t>
      </w:r>
      <w:r w:rsidRPr="00F33768">
        <w:t xml:space="preserve"> торговли людьми; также в 2009</w:t>
      </w:r>
      <w:r>
        <w:t> год</w:t>
      </w:r>
      <w:r w:rsidRPr="00F33768">
        <w:t>у было подписано Соглашение о сотрудничестве между Управлением по правам человека, Министерством здравоохранения и социального обеспечения, Орг</w:t>
      </w:r>
      <w:r w:rsidRPr="00F33768">
        <w:t>а</w:t>
      </w:r>
      <w:r w:rsidRPr="00F33768">
        <w:t>низацией в целях интеграции и благополучия из Сплита</w:t>
      </w:r>
      <w:r w:rsidR="00E96C38">
        <w:t xml:space="preserve"> </w:t>
      </w:r>
      <w:r w:rsidRPr="00F33768">
        <w:t>и Институтом для д</w:t>
      </w:r>
      <w:r w:rsidRPr="00F33768">
        <w:t>е</w:t>
      </w:r>
      <w:r w:rsidRPr="00F33768">
        <w:t>тей, оставшихся без попечения родителей, в городе Сплит. Оба соглашения связаны с оперативным руководством национальными приютами для жертв торговли людьми. Существует два официальных приюта (один для соверше</w:t>
      </w:r>
      <w:r w:rsidRPr="00F33768">
        <w:t>н</w:t>
      </w:r>
      <w:r w:rsidRPr="00F33768">
        <w:t>нолетних жертв и один для детей), которыми руководят упомянутые выше о</w:t>
      </w:r>
      <w:r w:rsidRPr="00F33768">
        <w:t>р</w:t>
      </w:r>
      <w:r w:rsidRPr="00F33768">
        <w:t>ганизации гражданского общества и которые финансируются из государстве</w:t>
      </w:r>
      <w:r w:rsidRPr="00F33768">
        <w:t>н</w:t>
      </w:r>
      <w:r w:rsidRPr="00F33768">
        <w:t>ного бюджета. Соглашение о сотрудничестве между государственным Упра</w:t>
      </w:r>
      <w:r w:rsidRPr="00F33768">
        <w:t>в</w:t>
      </w:r>
      <w:r w:rsidRPr="00F33768">
        <w:t xml:space="preserve">лением по правам человека и неправительственной сетью </w:t>
      </w:r>
      <w:r w:rsidRPr="00F33768">
        <w:rPr>
          <w:lang w:val="en-US"/>
        </w:rPr>
        <w:t>PETRA</w:t>
      </w:r>
      <w:r w:rsidRPr="006279CE">
        <w:t xml:space="preserve"> было подп</w:t>
      </w:r>
      <w:r w:rsidRPr="006279CE">
        <w:t>и</w:t>
      </w:r>
      <w:r w:rsidRPr="006279CE">
        <w:t>сано в 2007</w:t>
      </w:r>
      <w:r>
        <w:t> год</w:t>
      </w:r>
      <w:r w:rsidRPr="006279CE">
        <w:t xml:space="preserve">у. </w:t>
      </w:r>
    </w:p>
    <w:p w:rsidR="00E16760" w:rsidRPr="006269C4" w:rsidRDefault="00E16760" w:rsidP="00261F74">
      <w:pPr>
        <w:pStyle w:val="SingleTxt"/>
      </w:pPr>
      <w:r w:rsidRPr="006279CE">
        <w:t>118.</w:t>
      </w:r>
      <w:r w:rsidRPr="006279CE">
        <w:tab/>
      </w:r>
      <w:r w:rsidRPr="00F33768">
        <w:t xml:space="preserve">Управление по организации помощи жертвам и свидетелям </w:t>
      </w:r>
      <w:r w:rsidRPr="006269C4">
        <w:t>существовало при Отделении уголовного права Министерства юстиции с середины 2008 года до конца октября 2009 года в рамках реализации проекта Министерства юст</w:t>
      </w:r>
      <w:r w:rsidRPr="006269C4">
        <w:t>и</w:t>
      </w:r>
      <w:r w:rsidRPr="006269C4">
        <w:t xml:space="preserve">ции и ПРООН </w:t>
      </w:r>
      <w:r w:rsidR="003633EA">
        <w:t>“</w:t>
      </w:r>
      <w:r w:rsidRPr="006269C4">
        <w:t>Помощь в развитии системы для оказания поддержки свидет</w:t>
      </w:r>
      <w:r w:rsidRPr="006269C4">
        <w:t>е</w:t>
      </w:r>
      <w:r w:rsidRPr="006269C4">
        <w:t>лям и жертвам в Республике Хорвати</w:t>
      </w:r>
      <w:r>
        <w:t>и</w:t>
      </w:r>
      <w:r w:rsidR="003633EA">
        <w:t>”</w:t>
      </w:r>
      <w:r w:rsidRPr="006269C4">
        <w:t>. Департаменты по организации по</w:t>
      </w:r>
      <w:r w:rsidRPr="006269C4">
        <w:t>д</w:t>
      </w:r>
      <w:r w:rsidRPr="006269C4">
        <w:t>держки для жертв и свидетелей были основаны при четырех окружных судах Республики Хорвати</w:t>
      </w:r>
      <w:r>
        <w:t>и</w:t>
      </w:r>
      <w:r w:rsidRPr="006269C4">
        <w:t>, и некоторые из них расширили свою деятельность, включив в нее ряд муниципальных судов и суды по административным прав</w:t>
      </w:r>
      <w:r w:rsidRPr="006269C4">
        <w:t>о</w:t>
      </w:r>
      <w:r w:rsidRPr="006269C4">
        <w:t>нарушениям. В 2009 году при Отделении условных наказаний и поддержки жертв и свидетелей преступлений Министерства юстиции был основан Нез</w:t>
      </w:r>
      <w:r w:rsidRPr="006269C4">
        <w:t>а</w:t>
      </w:r>
      <w:r w:rsidRPr="006269C4">
        <w:t xml:space="preserve">висимый сектор поддержки для жертв и свидетелей преступлений. </w:t>
      </w:r>
    </w:p>
    <w:p w:rsidR="00E16760" w:rsidRPr="006269C4" w:rsidRDefault="00E16760" w:rsidP="00261F74">
      <w:pPr>
        <w:pStyle w:val="SingleTxt"/>
      </w:pPr>
      <w:r w:rsidRPr="006269C4">
        <w:t>119.</w:t>
      </w:r>
      <w:r w:rsidRPr="006269C4">
        <w:tab/>
        <w:t xml:space="preserve">Министерство внутренних дел, Управление по правам человека </w:t>
      </w:r>
      <w:r>
        <w:t xml:space="preserve">при </w:t>
      </w:r>
      <w:r w:rsidRPr="006269C4">
        <w:t>пр</w:t>
      </w:r>
      <w:r w:rsidRPr="006269C4">
        <w:t>а</w:t>
      </w:r>
      <w:r w:rsidRPr="006269C4">
        <w:t>вительств</w:t>
      </w:r>
      <w:r>
        <w:t>е</w:t>
      </w:r>
      <w:r w:rsidRPr="006269C4">
        <w:t xml:space="preserve"> Республики Хорвати</w:t>
      </w:r>
      <w:r>
        <w:t>и</w:t>
      </w:r>
      <w:r w:rsidRPr="006269C4">
        <w:t xml:space="preserve"> и другие учреждения принимали активное участие в реализации большого </w:t>
      </w:r>
      <w:r>
        <w:t xml:space="preserve">количества </w:t>
      </w:r>
      <w:r w:rsidRPr="006269C4">
        <w:t xml:space="preserve">международных проектов в области борьбы против торговли людьми. Данные проекты включают проект </w:t>
      </w:r>
      <w:r>
        <w:t>ПВРС</w:t>
      </w:r>
      <w:r w:rsidRPr="006269C4">
        <w:t xml:space="preserve"> 2004 (2006 год) </w:t>
      </w:r>
      <w:r w:rsidR="003633EA">
        <w:t>“</w:t>
      </w:r>
      <w:r w:rsidRPr="006269C4">
        <w:t>Борьба против торговли людьми</w:t>
      </w:r>
      <w:r w:rsidR="003633EA">
        <w:t>”</w:t>
      </w:r>
      <w:r w:rsidRPr="006269C4">
        <w:t xml:space="preserve">, региональные проекты ICMPD, </w:t>
      </w:r>
      <w:r w:rsidR="003633EA">
        <w:t>“</w:t>
      </w:r>
      <w:r w:rsidRPr="006269C4">
        <w:t>Программу по поддержке развития транснациональных специализ</w:t>
      </w:r>
      <w:r w:rsidRPr="006269C4">
        <w:t>и</w:t>
      </w:r>
      <w:r w:rsidRPr="006269C4">
        <w:t>рованных механизмов помощи жертвам торговли людьми в Юго-Восточной Европе</w:t>
      </w:r>
      <w:r w:rsidR="003633EA">
        <w:t>”</w:t>
      </w:r>
      <w:r w:rsidRPr="006269C4">
        <w:t xml:space="preserve"> и </w:t>
      </w:r>
      <w:r w:rsidR="003633EA">
        <w:t>“</w:t>
      </w:r>
      <w:r w:rsidRPr="006269C4">
        <w:t>Сбор сведений и управление информационными потоками в обл</w:t>
      </w:r>
      <w:r w:rsidRPr="006269C4">
        <w:t>а</w:t>
      </w:r>
      <w:r w:rsidRPr="006269C4">
        <w:t>сти борьбы против торговли людьми</w:t>
      </w:r>
      <w:r w:rsidR="003633EA">
        <w:t>”</w:t>
      </w:r>
      <w:r w:rsidRPr="006269C4">
        <w:t xml:space="preserve">, проект УНП ООН </w:t>
      </w:r>
      <w:r w:rsidR="003633EA">
        <w:t>“</w:t>
      </w:r>
      <w:r w:rsidRPr="006269C4">
        <w:t>Укрепление опер</w:t>
      </w:r>
      <w:r w:rsidRPr="006269C4">
        <w:t>а</w:t>
      </w:r>
      <w:r w:rsidRPr="006269C4">
        <w:t>тивного потенциала в области расследования и пресечения деятельности, св</w:t>
      </w:r>
      <w:r w:rsidRPr="006269C4">
        <w:t>я</w:t>
      </w:r>
      <w:r w:rsidRPr="006269C4">
        <w:t>занной с торговлей людьми в Западной части Балкан</w:t>
      </w:r>
      <w:r w:rsidR="003633EA">
        <w:t>”</w:t>
      </w:r>
      <w:r w:rsidRPr="006269C4">
        <w:t>, проект Международного центра по развитию миграционной политики в сотрудничестве с Министе</w:t>
      </w:r>
      <w:r w:rsidRPr="006269C4">
        <w:t>р</w:t>
      </w:r>
      <w:r w:rsidRPr="006269C4">
        <w:t xml:space="preserve">ством иностранных дел Королевства Нидерланды </w:t>
      </w:r>
      <w:r w:rsidR="003633EA">
        <w:t>“</w:t>
      </w:r>
      <w:r w:rsidRPr="006269C4">
        <w:t>Поддержка системы по пр</w:t>
      </w:r>
      <w:r w:rsidRPr="006269C4">
        <w:t>о</w:t>
      </w:r>
      <w:r w:rsidRPr="006269C4">
        <w:t>тиводействию торговле людьми в Республике Хорвати</w:t>
      </w:r>
      <w:r>
        <w:t>и</w:t>
      </w:r>
      <w:r w:rsidR="003633EA">
        <w:t>”</w:t>
      </w:r>
      <w:r w:rsidRPr="006269C4">
        <w:t>, проект ILAEIRA, к</w:t>
      </w:r>
      <w:r w:rsidRPr="006269C4">
        <w:t>о</w:t>
      </w:r>
      <w:r w:rsidRPr="006269C4">
        <w:t>торый был организован Министерством правопорядка Республики Греци</w:t>
      </w:r>
      <w:r>
        <w:t>и</w:t>
      </w:r>
      <w:r w:rsidRPr="006269C4">
        <w:t xml:space="preserve"> при поддержке Европейской Комиссии, Европола, Интерпола, регионального це</w:t>
      </w:r>
      <w:r w:rsidRPr="006269C4">
        <w:t>н</w:t>
      </w:r>
      <w:r w:rsidRPr="006269C4">
        <w:t>тра SECI, Евроюста и Фронтекса и реализовывался в странах Юго-Восточной Европы и который основан на стратегическом и оперативном сотрудничестве между полицией и другими компетентными органами, миссиями и учрежден</w:t>
      </w:r>
      <w:r w:rsidRPr="006269C4">
        <w:t>и</w:t>
      </w:r>
      <w:r w:rsidRPr="006269C4">
        <w:t xml:space="preserve">ями, как на внутригосударственном, так и </w:t>
      </w:r>
      <w:r>
        <w:t xml:space="preserve">на </w:t>
      </w:r>
      <w:r w:rsidRPr="006269C4">
        <w:t>международном уровне в целях противодействия торговле людьми и обеспечения поддержки и защиты жер</w:t>
      </w:r>
      <w:r w:rsidRPr="006269C4">
        <w:t>т</w:t>
      </w:r>
      <w:r w:rsidRPr="006269C4">
        <w:t>вам этих уголовных преступлений. Учебная модель Министерства внутренних дел была выбрана в качестве репрезентативной учебной модели для всех стран, участвующих в проекте Совета Европы и Международной организации по м</w:t>
      </w:r>
      <w:r w:rsidRPr="006269C4">
        <w:t>и</w:t>
      </w:r>
      <w:r w:rsidRPr="006269C4">
        <w:t xml:space="preserve">грации, озаглавленном </w:t>
      </w:r>
      <w:r w:rsidR="003633EA">
        <w:t>“</w:t>
      </w:r>
      <w:r w:rsidRPr="006269C4">
        <w:t>Модуль 2</w:t>
      </w:r>
      <w:r w:rsidR="00E96C38">
        <w:t> —</w:t>
      </w:r>
      <w:r w:rsidRPr="006269C4">
        <w:t xml:space="preserve"> Противодействие торговле людьми, ко</w:t>
      </w:r>
      <w:r w:rsidRPr="006269C4">
        <w:t>н</w:t>
      </w:r>
      <w:r w:rsidRPr="006269C4">
        <w:t>трабандному провозу мигрантов и незаконной миграции</w:t>
      </w:r>
      <w:r w:rsidR="003633EA">
        <w:t>”</w:t>
      </w:r>
      <w:r w:rsidRPr="006269C4">
        <w:t>. С 2004 года все структурные единицы Полицейского управления реализовывают План по п</w:t>
      </w:r>
      <w:r w:rsidRPr="006269C4">
        <w:t>о</w:t>
      </w:r>
      <w:r w:rsidRPr="006269C4">
        <w:t>вышению эффективности деятельности, направленной на предупреждение и противодействие торговле людьми. Систематические тренинги по противоде</w:t>
      </w:r>
      <w:r w:rsidRPr="006269C4">
        <w:t>й</w:t>
      </w:r>
      <w:r w:rsidRPr="006269C4">
        <w:t xml:space="preserve">ствию торговле людьми, на которых обучается более 2000 полицейских в год, проводятся с 2003 года. </w:t>
      </w:r>
    </w:p>
    <w:p w:rsidR="00E16760" w:rsidRPr="006269C4" w:rsidRDefault="00E16760" w:rsidP="00261F74">
      <w:pPr>
        <w:pStyle w:val="SingleTxt"/>
      </w:pPr>
      <w:r w:rsidRPr="006269C4">
        <w:t>120.</w:t>
      </w:r>
      <w:r w:rsidRPr="006269C4">
        <w:tab/>
        <w:t>В открытом доступе с 2004 года находятся статистические данные о жертвах торговли людьми в контексте половой принадлежности в соответствии с официальными данными Министерства внутренних дел, которые ясно пок</w:t>
      </w:r>
      <w:r w:rsidRPr="006269C4">
        <w:t>а</w:t>
      </w:r>
      <w:r w:rsidRPr="006269C4">
        <w:t>зывают, что большинство жертв составляют лица женского пола и что торговля людьми зачастую тесно связана с сексуальной эксплуатацией. Анализ и выя</w:t>
      </w:r>
      <w:r w:rsidRPr="006269C4">
        <w:t>в</w:t>
      </w:r>
      <w:r w:rsidRPr="006269C4">
        <w:t>ление маршрутов нелегальной перевозки людей приводит к выводу, что наиб</w:t>
      </w:r>
      <w:r w:rsidRPr="006269C4">
        <w:t>о</w:t>
      </w:r>
      <w:r w:rsidRPr="006269C4">
        <w:t xml:space="preserve">лее распространен </w:t>
      </w:r>
      <w:r w:rsidR="003633EA">
        <w:t>“</w:t>
      </w:r>
      <w:r w:rsidRPr="006269C4">
        <w:t>Балканский маршрут</w:t>
      </w:r>
      <w:r w:rsidR="003633EA">
        <w:t>”</w:t>
      </w:r>
      <w:r w:rsidRPr="006269C4">
        <w:t>, который используется для перево</w:t>
      </w:r>
      <w:r w:rsidRPr="006269C4">
        <w:t>з</w:t>
      </w:r>
      <w:r w:rsidRPr="006269C4">
        <w:t>ки жертв из стран происхождения (Молдова, Украина, Румыния, Болгария, Сербия, Босния и Герцеговина) в Республику Хорватия в целях дальнейшей п</w:t>
      </w:r>
      <w:r w:rsidRPr="006269C4">
        <w:t>е</w:t>
      </w:r>
      <w:r w:rsidRPr="006269C4">
        <w:t>ревозки в страны Западной Европы как конечные пункты назначения (Италия, Австрия, Германия, Франция, Испания, Швейцария). Республика Хорватия я</w:t>
      </w:r>
      <w:r w:rsidRPr="006269C4">
        <w:t>в</w:t>
      </w:r>
      <w:r w:rsidRPr="006269C4">
        <w:t>ляется одним из основных транзитных маршрутов на пути в страны Западной Европы</w:t>
      </w:r>
      <w:r>
        <w:t>,</w:t>
      </w:r>
      <w:r w:rsidRPr="006269C4">
        <w:t xml:space="preserve"> и, в контексте торговли женщинами, она главным образом является страной транзита. В меньшей степени она выступает в качестве страны прои</w:t>
      </w:r>
      <w:r w:rsidRPr="006269C4">
        <w:t>с</w:t>
      </w:r>
      <w:r w:rsidRPr="006269C4">
        <w:t>хождения жертв торговли людьми и страны назначения для жертв этих уголо</w:t>
      </w:r>
      <w:r w:rsidRPr="006269C4">
        <w:t>в</w:t>
      </w:r>
      <w:r w:rsidRPr="006269C4">
        <w:t xml:space="preserve">ных преступлений. </w:t>
      </w:r>
      <w:r w:rsidR="003633EA">
        <w:t>См. </w:t>
      </w:r>
      <w:r>
        <w:t>т</w:t>
      </w:r>
      <w:r w:rsidRPr="006269C4">
        <w:t xml:space="preserve">аблицу 7 в </w:t>
      </w:r>
      <w:r>
        <w:t>п</w:t>
      </w:r>
      <w:r w:rsidRPr="006269C4">
        <w:t>риложении 2.</w:t>
      </w:r>
    </w:p>
    <w:p w:rsidR="00E16760" w:rsidRPr="006279CE" w:rsidRDefault="00E16760" w:rsidP="00261F74">
      <w:pPr>
        <w:pStyle w:val="SingleTxt"/>
      </w:pPr>
      <w:r w:rsidRPr="006279CE">
        <w:t>121.</w:t>
      </w:r>
      <w:r w:rsidRPr="006279CE">
        <w:tab/>
      </w:r>
      <w:r w:rsidRPr="005D1B9E">
        <w:t>В Хорватии предусматривается наказание для лиц, занимающихся пр</w:t>
      </w:r>
      <w:r w:rsidRPr="005D1B9E">
        <w:t>о</w:t>
      </w:r>
      <w:r w:rsidRPr="005D1B9E">
        <w:t>ституцией в соответствии с Законом о нарушениях общественного порядка и спокойствия, тогда как лица, занимающиеся сутенерством, несут наказание в соответствии с определенными положениями Уголовного кодекса. Согласно официальным данным Министерства внутренних дел, за период с 2005 по 2011</w:t>
      </w:r>
      <w:r>
        <w:t> год</w:t>
      </w:r>
      <w:r w:rsidRPr="005D1B9E">
        <w:t xml:space="preserve"> в среднем фиксировалось от 159 до 331</w:t>
      </w:r>
      <w:r>
        <w:t> </w:t>
      </w:r>
      <w:r w:rsidRPr="005D1B9E">
        <w:t xml:space="preserve">преступления в соответствии со </w:t>
      </w:r>
      <w:r>
        <w:t>с</w:t>
      </w:r>
      <w:r w:rsidRPr="005D1B9E">
        <w:t>татьей</w:t>
      </w:r>
      <w:r>
        <w:t> </w:t>
      </w:r>
      <w:r w:rsidRPr="005D1B9E">
        <w:t xml:space="preserve">12, озаглавленной </w:t>
      </w:r>
      <w:r w:rsidR="003633EA">
        <w:t>“</w:t>
      </w:r>
      <w:r w:rsidRPr="006269C4">
        <w:t>Проституция</w:t>
      </w:r>
      <w:r w:rsidR="003633EA">
        <w:t>”</w:t>
      </w:r>
      <w:r w:rsidRPr="005D1B9E">
        <w:t>, Закона о нарушениях обществе</w:t>
      </w:r>
      <w:r w:rsidRPr="005D1B9E">
        <w:t>н</w:t>
      </w:r>
      <w:r w:rsidRPr="005D1B9E">
        <w:t>ного порядка и спокойствия. В 2005</w:t>
      </w:r>
      <w:r>
        <w:t> год</w:t>
      </w:r>
      <w:r w:rsidRPr="005D1B9E">
        <w:t xml:space="preserve">у было зафиксировано самое большое </w:t>
      </w:r>
      <w:r>
        <w:t>количеств</w:t>
      </w:r>
      <w:r w:rsidRPr="005D1B9E">
        <w:t>о нарушений</w:t>
      </w:r>
      <w:r w:rsidR="00E96C38">
        <w:t> —</w:t>
      </w:r>
      <w:r w:rsidRPr="005D1B9E">
        <w:t xml:space="preserve"> 331. За несколько лет это число уменьшилось. С</w:t>
      </w:r>
      <w:r w:rsidRPr="005D1B9E">
        <w:t>о</w:t>
      </w:r>
      <w:r w:rsidRPr="005D1B9E">
        <w:t xml:space="preserve">гласно положениям Уголовного кодекса </w:t>
      </w:r>
      <w:r>
        <w:t>количеств</w:t>
      </w:r>
      <w:r w:rsidRPr="005D1B9E">
        <w:t>о зафиксированных уголо</w:t>
      </w:r>
      <w:r w:rsidRPr="005D1B9E">
        <w:t>в</w:t>
      </w:r>
      <w:r w:rsidRPr="005D1B9E">
        <w:t>ных преступлений в связи с международной проституцией варьировалось от 9 в 2005</w:t>
      </w:r>
      <w:r>
        <w:t> год</w:t>
      </w:r>
      <w:r w:rsidRPr="005D1B9E">
        <w:t>у до 15 в 2007</w:t>
      </w:r>
      <w:r>
        <w:t> год</w:t>
      </w:r>
      <w:r w:rsidRPr="005D1B9E">
        <w:t>у, после чего произошел небольшой спад до 4 в 2008</w:t>
      </w:r>
      <w:r>
        <w:t> год</w:t>
      </w:r>
      <w:r w:rsidRPr="005D1B9E">
        <w:t>у, 6 в 2009</w:t>
      </w:r>
      <w:r>
        <w:t> год</w:t>
      </w:r>
      <w:r w:rsidRPr="005D1B9E">
        <w:t>у и 2 в 2010</w:t>
      </w:r>
      <w:r>
        <w:t> год</w:t>
      </w:r>
      <w:r w:rsidRPr="005D1B9E">
        <w:t>у. Число зафиксированных уголовных преступлений в связи с сутенерской деятельностью варьировалось от 24, зар</w:t>
      </w:r>
      <w:r w:rsidRPr="005D1B9E">
        <w:t>е</w:t>
      </w:r>
      <w:r w:rsidRPr="005D1B9E">
        <w:t>гистрированных в 2006</w:t>
      </w:r>
      <w:r>
        <w:t> год</w:t>
      </w:r>
      <w:r w:rsidRPr="005D1B9E">
        <w:t>у</w:t>
      </w:r>
      <w:r>
        <w:t>,</w:t>
      </w:r>
      <w:r w:rsidRPr="005D1B9E">
        <w:t xml:space="preserve"> до 40 в 2009</w:t>
      </w:r>
      <w:r>
        <w:t> год</w:t>
      </w:r>
      <w:r w:rsidRPr="005D1B9E">
        <w:t xml:space="preserve">у. </w:t>
      </w:r>
    </w:p>
    <w:p w:rsidR="00E16760" w:rsidRPr="005D1B9E" w:rsidRDefault="00E16760" w:rsidP="00261F74">
      <w:pPr>
        <w:pStyle w:val="SingleTxt"/>
      </w:pPr>
      <w:r w:rsidRPr="006279CE">
        <w:t>122.</w:t>
      </w:r>
      <w:r w:rsidRPr="006279CE">
        <w:tab/>
      </w:r>
      <w:r w:rsidRPr="005D1B9E">
        <w:t>Компетентные государственные административные органы, институты, организации и ассоциации в Республике Хорвати</w:t>
      </w:r>
      <w:r>
        <w:t>и</w:t>
      </w:r>
      <w:r w:rsidRPr="005D1B9E">
        <w:t xml:space="preserve"> предпринимают ряд де</w:t>
      </w:r>
      <w:r w:rsidRPr="005D1B9E">
        <w:t>й</w:t>
      </w:r>
      <w:r w:rsidRPr="005D1B9E">
        <w:t>ствий, направленных на борьбу с проституцией, обеспечение защиты жертв, расширение их прав, повышение уровня информированности пользователей сексуальных услуг о неприемлемости таких услуг. Качество межведомственн</w:t>
      </w:r>
      <w:r w:rsidRPr="005D1B9E">
        <w:t>о</w:t>
      </w:r>
      <w:r w:rsidRPr="005D1B9E">
        <w:t xml:space="preserve">го сотрудничества между всеми значимыми </w:t>
      </w:r>
      <w:r w:rsidRPr="006269C4">
        <w:t>заинтересованными</w:t>
      </w:r>
      <w:r w:rsidRPr="005D1B9E">
        <w:t xml:space="preserve"> лицами пост</w:t>
      </w:r>
      <w:r w:rsidRPr="005D1B9E">
        <w:t>о</w:t>
      </w:r>
      <w:r w:rsidRPr="005D1B9E">
        <w:t>янно повышается в результате совместных усилий. Повышение уровня инфо</w:t>
      </w:r>
      <w:r w:rsidRPr="005D1B9E">
        <w:t>р</w:t>
      </w:r>
      <w:r w:rsidRPr="005D1B9E">
        <w:t xml:space="preserve">мированности общества и основных заинтересованных </w:t>
      </w:r>
      <w:r>
        <w:t>сторон</w:t>
      </w:r>
      <w:r w:rsidRPr="005D1B9E">
        <w:t xml:space="preserve"> о торговле женщинами и девушками о необходимости предупреждения и противодействия торговле людьми и проституции и о снижении спроса на проституцию ос</w:t>
      </w:r>
      <w:r w:rsidRPr="005D1B9E">
        <w:t>у</w:t>
      </w:r>
      <w:r w:rsidRPr="005D1B9E">
        <w:t>ществляется за счет различных проектов и общественных кампаний, которые организовываются и реализ</w:t>
      </w:r>
      <w:r>
        <w:t>у</w:t>
      </w:r>
      <w:r w:rsidRPr="005D1B9E">
        <w:t>ются государственными административными о</w:t>
      </w:r>
      <w:r w:rsidRPr="005D1B9E">
        <w:t>р</w:t>
      </w:r>
      <w:r w:rsidRPr="005D1B9E">
        <w:t xml:space="preserve">ганами в сотрудничестве с международными органами и институтами, а также благодаря переводу, печати и распространению соответствующих обучающих документов, </w:t>
      </w:r>
      <w:r>
        <w:t xml:space="preserve">мероприятий по случаю </w:t>
      </w:r>
      <w:r w:rsidRPr="005D1B9E">
        <w:t>Европейского дня борьбы против торго</w:t>
      </w:r>
      <w:r w:rsidRPr="005D1B9E">
        <w:t>в</w:t>
      </w:r>
      <w:r w:rsidRPr="005D1B9E">
        <w:t>ли людьми, организации семинаров, рабочих групп и других обучающих пр</w:t>
      </w:r>
      <w:r w:rsidRPr="005D1B9E">
        <w:t>о</w:t>
      </w:r>
      <w:r w:rsidRPr="005D1B9E">
        <w:t>грамм для представителей соответствующих профессий, студентов и широкой общественности. Важно подчеркивать высокую значимость деятельности, к</w:t>
      </w:r>
      <w:r w:rsidRPr="005D1B9E">
        <w:t>о</w:t>
      </w:r>
      <w:r w:rsidRPr="005D1B9E">
        <w:t xml:space="preserve">торую осуществляет сеть </w:t>
      </w:r>
      <w:r w:rsidRPr="005D1B9E">
        <w:rPr>
          <w:lang w:val="en-US"/>
        </w:rPr>
        <w:t>PETRA</w:t>
      </w:r>
      <w:r w:rsidRPr="005D1B9E">
        <w:t>, включающая 11</w:t>
      </w:r>
      <w:r>
        <w:t> </w:t>
      </w:r>
      <w:r w:rsidRPr="005D1B9E">
        <w:t>организаций, занимающихся вопросами предупреждения и противодействия торговле людьми и незаконн</w:t>
      </w:r>
      <w:r w:rsidRPr="005D1B9E">
        <w:t>о</w:t>
      </w:r>
      <w:r w:rsidRPr="005D1B9E">
        <w:t xml:space="preserve">му перемещению людей в целях сексуальной эксплуатации, и чья деятельность способствует </w:t>
      </w:r>
      <w:r>
        <w:t xml:space="preserve">повышению </w:t>
      </w:r>
      <w:r w:rsidRPr="005D1B9E">
        <w:t>эффективности борьбы против проституции. Прое</w:t>
      </w:r>
      <w:r w:rsidRPr="005D1B9E">
        <w:t>к</w:t>
      </w:r>
      <w:r w:rsidRPr="005D1B9E">
        <w:t>ты НПО, занимающихся упомянутыми вопросами, финансируются Управлен</w:t>
      </w:r>
      <w:r w:rsidRPr="005D1B9E">
        <w:t>и</w:t>
      </w:r>
      <w:r w:rsidRPr="005D1B9E">
        <w:t>ем по правам человека</w:t>
      </w:r>
      <w:r>
        <w:t xml:space="preserve"> при</w:t>
      </w:r>
      <w:r w:rsidRPr="005D1B9E">
        <w:t xml:space="preserve"> правительств</w:t>
      </w:r>
      <w:r>
        <w:t>е</w:t>
      </w:r>
      <w:r w:rsidRPr="005D1B9E">
        <w:t xml:space="preserve"> Республики Хорвати</w:t>
      </w:r>
      <w:r>
        <w:t>и</w:t>
      </w:r>
      <w:r w:rsidRPr="005D1B9E">
        <w:t>, которое на постоянной основе осуществляет поддержку проектов ассоциаций, непосре</w:t>
      </w:r>
      <w:r w:rsidRPr="005D1B9E">
        <w:t>д</w:t>
      </w:r>
      <w:r w:rsidRPr="005D1B9E">
        <w:t>ственно связанных с женщинами</w:t>
      </w:r>
      <w:r>
        <w:t>-</w:t>
      </w:r>
      <w:r w:rsidRPr="005D1B9E">
        <w:t xml:space="preserve">жертвами. Управление по </w:t>
      </w:r>
      <w:r>
        <w:t xml:space="preserve">вопросам </w:t>
      </w:r>
      <w:r w:rsidRPr="005D1B9E">
        <w:t>равн</w:t>
      </w:r>
      <w:r w:rsidRPr="005D1B9E">
        <w:t>о</w:t>
      </w:r>
      <w:r w:rsidRPr="005D1B9E">
        <w:t>прави</w:t>
      </w:r>
      <w:r>
        <w:t>я</w:t>
      </w:r>
      <w:r w:rsidRPr="005D1B9E">
        <w:t xml:space="preserve"> мужчин и женщин </w:t>
      </w:r>
      <w:r>
        <w:t xml:space="preserve">при </w:t>
      </w:r>
      <w:r w:rsidRPr="005D1B9E">
        <w:t>правительств</w:t>
      </w:r>
      <w:r>
        <w:t>е</w:t>
      </w:r>
      <w:r w:rsidRPr="005D1B9E">
        <w:t xml:space="preserve"> Республики Хорвати</w:t>
      </w:r>
      <w:r>
        <w:t>и</w:t>
      </w:r>
      <w:r w:rsidRPr="005D1B9E">
        <w:t xml:space="preserve"> в 2005</w:t>
      </w:r>
      <w:r>
        <w:t> год</w:t>
      </w:r>
      <w:r w:rsidRPr="005D1B9E">
        <w:t xml:space="preserve">у профинансировало проект, который реализовывала ассоциация Центра для жертв войны </w:t>
      </w:r>
      <w:r w:rsidRPr="005D1B9E">
        <w:rPr>
          <w:lang w:val="en-US"/>
        </w:rPr>
        <w:t>ROSA</w:t>
      </w:r>
      <w:r w:rsidRPr="005D1B9E">
        <w:t xml:space="preserve">, связанный с изданием брошюры и буклета под заголовком </w:t>
      </w:r>
      <w:r w:rsidR="003633EA">
        <w:t>“</w:t>
      </w:r>
      <w:r w:rsidRPr="005D1B9E">
        <w:t>Справочник по вопросам Конвенции О</w:t>
      </w:r>
      <w:r>
        <w:t xml:space="preserve">рганизации </w:t>
      </w:r>
      <w:r w:rsidRPr="005D1B9E">
        <w:t>О</w:t>
      </w:r>
      <w:r>
        <w:t xml:space="preserve">бъединенных </w:t>
      </w:r>
      <w:r w:rsidRPr="005D1B9E">
        <w:t>Н</w:t>
      </w:r>
      <w:r>
        <w:t>аций</w:t>
      </w:r>
      <w:r w:rsidRPr="005D1B9E">
        <w:t xml:space="preserve"> 1949</w:t>
      </w:r>
      <w:r>
        <w:t> год</w:t>
      </w:r>
      <w:r w:rsidRPr="005D1B9E">
        <w:t>а о борьбе с торговлей людьми и с эксплуатацией проституции трет</w:t>
      </w:r>
      <w:r w:rsidRPr="005D1B9E">
        <w:t>ь</w:t>
      </w:r>
      <w:r w:rsidRPr="005D1B9E">
        <w:t>ими лицами</w:t>
      </w:r>
      <w:r w:rsidR="003633EA">
        <w:t>”</w:t>
      </w:r>
      <w:r w:rsidRPr="005D1B9E">
        <w:t xml:space="preserve"> и брошюры </w:t>
      </w:r>
      <w:r w:rsidR="003633EA">
        <w:t>“</w:t>
      </w:r>
      <w:r w:rsidRPr="005D1B9E">
        <w:t>Торговля женщинами</w:t>
      </w:r>
      <w:r w:rsidR="003633EA">
        <w:t>”</w:t>
      </w:r>
      <w:r w:rsidRPr="005D1B9E">
        <w:t>.</w:t>
      </w:r>
    </w:p>
    <w:p w:rsidR="00E16760" w:rsidRPr="00D268BB" w:rsidRDefault="00E16760" w:rsidP="00E96C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bookmarkStart w:id="15" w:name="_Toc382918470"/>
      <w:r w:rsidRPr="00D268BB">
        <w:t xml:space="preserve">Статья 7 </w:t>
      </w:r>
      <w:r>
        <w:t>a–b)</w:t>
      </w:r>
      <w:r w:rsidR="00E96C38">
        <w:t> —</w:t>
      </w:r>
      <w:r w:rsidRPr="00D268BB">
        <w:t xml:space="preserve"> Ликвидация дискриминации в отношении женщин в политической и общественной жизни</w:t>
      </w:r>
      <w:bookmarkEnd w:id="15"/>
    </w:p>
    <w:p w:rsidR="00E96C38" w:rsidRPr="00E96C38" w:rsidRDefault="00E96C38" w:rsidP="00E96C38">
      <w:pPr>
        <w:pStyle w:val="SingleTxt"/>
        <w:spacing w:after="0" w:line="120" w:lineRule="exact"/>
        <w:rPr>
          <w:sz w:val="10"/>
        </w:rPr>
      </w:pPr>
    </w:p>
    <w:p w:rsidR="00E16760" w:rsidRPr="00E212F1" w:rsidRDefault="00E16760" w:rsidP="00261F74">
      <w:pPr>
        <w:pStyle w:val="SingleTxt"/>
      </w:pPr>
      <w:r w:rsidRPr="00E212F1">
        <w:t>12</w:t>
      </w:r>
      <w:r w:rsidR="00E96C38">
        <w:t>3</w:t>
      </w:r>
      <w:r w:rsidRPr="00E212F1">
        <w:t>.</w:t>
      </w:r>
      <w:r w:rsidRPr="00E212F1">
        <w:tab/>
        <w:t>Равноправие в процессе принятия решений было выделено в качестве о</w:t>
      </w:r>
      <w:r w:rsidRPr="00E212F1">
        <w:t>д</w:t>
      </w:r>
      <w:r w:rsidRPr="00E212F1">
        <w:t>ной из семи приоритетных областей Национальной стратегии обеспечения равноправия мужчин и женщин на 2006–2010 годы. Были определены осно</w:t>
      </w:r>
      <w:r w:rsidRPr="00E212F1">
        <w:t>в</w:t>
      </w:r>
      <w:r w:rsidRPr="00E212F1">
        <w:t xml:space="preserve">ные мероприятия и меры для его обеспечения. </w:t>
      </w:r>
    </w:p>
    <w:p w:rsidR="00E16760" w:rsidRPr="00E212F1" w:rsidRDefault="00E16760" w:rsidP="001879F4">
      <w:pPr>
        <w:pStyle w:val="SingleTxt"/>
      </w:pPr>
      <w:r w:rsidRPr="00E212F1">
        <w:t>12</w:t>
      </w:r>
      <w:r w:rsidR="00E96C38">
        <w:t>4</w:t>
      </w:r>
      <w:r w:rsidRPr="00E212F1">
        <w:t>.</w:t>
      </w:r>
      <w:r w:rsidRPr="00E212F1">
        <w:tab/>
        <w:t>30 процентов кандидатов на парламентских выборах 2007 года составляли женщины, что на 5 процентов больше, чем на выборах 2003 года. Всего был</w:t>
      </w:r>
      <w:r>
        <w:t>и</w:t>
      </w:r>
      <w:r w:rsidRPr="00E212F1">
        <w:t xml:space="preserve"> избран</w:t>
      </w:r>
      <w:r>
        <w:t>ы</w:t>
      </w:r>
      <w:r w:rsidRPr="00E212F1">
        <w:t xml:space="preserve"> 32 женщины (20,9 процента) из 153 представителей, что на 3 процента больше, чем на парламентских выборах 2003 года. Доля женщин среди пре</w:t>
      </w:r>
      <w:r w:rsidRPr="00E212F1">
        <w:t>д</w:t>
      </w:r>
      <w:r w:rsidRPr="00E212F1">
        <w:t>ставителей возросла на 24,8 процента</w:t>
      </w:r>
      <w:r w:rsidRPr="00636396">
        <w:rPr>
          <w:rStyle w:val="FootnoteReference"/>
          <w:szCs w:val="24"/>
        </w:rPr>
        <w:footnoteReference w:id="5"/>
      </w:r>
      <w:r w:rsidRPr="00E212F1">
        <w:t>. Одна из женщин занимала пост зам</w:t>
      </w:r>
      <w:r w:rsidRPr="00E212F1">
        <w:t>е</w:t>
      </w:r>
      <w:r w:rsidRPr="00E212F1">
        <w:t>стителя премьер-министра правительства Хорватии, и 21 процент женщин б</w:t>
      </w:r>
      <w:r w:rsidRPr="00E212F1">
        <w:t>ы</w:t>
      </w:r>
      <w:r w:rsidRPr="00E212F1">
        <w:t>ли председателями парламентских рабочих органов. Женщина занимала пост председателя Национального комитета по вступлению в ЕС в период с 2007 по 2011 год. В период 2004–2007 годов одна из женщин работала заместителем премьер-министра и женщины занимали 30 процентов постов правительстве</w:t>
      </w:r>
      <w:r w:rsidRPr="00E212F1">
        <w:t>н</w:t>
      </w:r>
      <w:r w:rsidRPr="00E212F1">
        <w:t xml:space="preserve">ных министров. В течение периода с 2008 по 2009 год 20 процентов министров были женщинами и двое из заместителей премьер-министра из четырех были женщинами. С 2009 года пост премьер-министра один раз занимала женщина и один из пяти постов заместителей премьер-министра также занимала женщина. Всего на постах </w:t>
      </w:r>
      <w:r w:rsidR="003633EA">
        <w:t>“</w:t>
      </w:r>
      <w:r w:rsidRPr="00E212F1">
        <w:t>младших министров</w:t>
      </w:r>
      <w:r w:rsidR="003633EA">
        <w:t>”</w:t>
      </w:r>
      <w:r w:rsidRPr="00E212F1">
        <w:t xml:space="preserve"> находились 28 процентов женщин, 23 процента из которых были статс-секретарями. Женщины занимали 35 процентов высоких административных должностей. Число женщин среди чиновников и государственных служащих высшего эшелона возросло с 20 процентов в 2000 году до 30,2 процента в 2009 году. </w:t>
      </w:r>
    </w:p>
    <w:p w:rsidR="00E16760" w:rsidRPr="00E212F1" w:rsidRDefault="00E16760" w:rsidP="00261F74">
      <w:pPr>
        <w:pStyle w:val="SingleTxt"/>
      </w:pPr>
      <w:r w:rsidRPr="00E212F1">
        <w:t>125.</w:t>
      </w:r>
      <w:r w:rsidRPr="00E212F1">
        <w:tab/>
        <w:t>С 2008 года председателем Конституционного суда является женщина. В</w:t>
      </w:r>
      <w:r>
        <w:t> </w:t>
      </w:r>
      <w:r w:rsidRPr="00E212F1">
        <w:t>2010 году на долю женщин приходилось 38,5 процента должностей в Ко</w:t>
      </w:r>
      <w:r w:rsidRPr="00E212F1">
        <w:t>н</w:t>
      </w:r>
      <w:r w:rsidRPr="00E212F1">
        <w:t>ституционном суде и 40 процентов</w:t>
      </w:r>
      <w:r w:rsidR="00E96C38">
        <w:t> —</w:t>
      </w:r>
      <w:r w:rsidRPr="00E212F1">
        <w:t xml:space="preserve"> в Верховном суде. Женщины занимают большинство должностей во всех других судах: 70,1 процента судей муниц</w:t>
      </w:r>
      <w:r w:rsidRPr="00E212F1">
        <w:t>и</w:t>
      </w:r>
      <w:r w:rsidRPr="00E212F1">
        <w:t>пальных судов, 67,4 процента судей коммерческих судов, 72,5 процента судей административных судов и 57,1 процента судей окружных судов. 64,5 процента от общего числа прокуроров и заместителей прокуроров составляли женщины. Число женщин-судей практически во всех инстанциях хорватских судов непр</w:t>
      </w:r>
      <w:r w:rsidRPr="00E212F1">
        <w:t>е</w:t>
      </w:r>
      <w:r w:rsidRPr="00E212F1">
        <w:t xml:space="preserve">рывно возрастало на протяжении периода 2005–2010 годов. Анализ числа женщин в судах и прокуратурах </w:t>
      </w:r>
      <w:r w:rsidR="003633EA">
        <w:t>“</w:t>
      </w:r>
      <w:r w:rsidRPr="00E212F1">
        <w:t>Женщины и мужчины в Хорватии в 2012 году</w:t>
      </w:r>
      <w:r w:rsidR="003633EA">
        <w:t>”</w:t>
      </w:r>
      <w:r w:rsidRPr="00E212F1">
        <w:t xml:space="preserve"> содержится в </w:t>
      </w:r>
      <w:r>
        <w:t>п</w:t>
      </w:r>
      <w:r w:rsidRPr="00E212F1">
        <w:t xml:space="preserve">риложении 8, стр. 46–48. </w:t>
      </w:r>
    </w:p>
    <w:p w:rsidR="00E16760" w:rsidRPr="00E212F1" w:rsidRDefault="00E16760" w:rsidP="00261F74">
      <w:pPr>
        <w:pStyle w:val="SingleTxt"/>
      </w:pPr>
      <w:r w:rsidRPr="00E212F1">
        <w:t>126.</w:t>
      </w:r>
      <w:r w:rsidRPr="00E212F1">
        <w:tab/>
        <w:t>В сотрудничестве с НПО, окружными комиссиями по вопросам гендерн</w:t>
      </w:r>
      <w:r w:rsidRPr="00E212F1">
        <w:t>о</w:t>
      </w:r>
      <w:r w:rsidRPr="00E212F1">
        <w:t>го равенства и другими ведомственными механизмами Управление по вопр</w:t>
      </w:r>
      <w:r w:rsidRPr="00E212F1">
        <w:t>о</w:t>
      </w:r>
      <w:r w:rsidRPr="00E212F1">
        <w:t>сам равноправия мужчин и женщин при правительстве Республики Хорвати</w:t>
      </w:r>
      <w:r>
        <w:t>и</w:t>
      </w:r>
      <w:r w:rsidRPr="00E212F1">
        <w:t xml:space="preserve"> провело ряд мероприятий, в том числе кампанию, направленную на увеличение числа женщин, участвующих в парламентских выборах 2007 года. Был сделан перевод Рекомендации Rec(2003)3 Комитета министров в адрес государств-членов применительно к пропорциональному участию женщин и мужчин в процессе принятия политических и общественных решений и перевод поясн</w:t>
      </w:r>
      <w:r w:rsidRPr="00E212F1">
        <w:t>и</w:t>
      </w:r>
      <w:r w:rsidRPr="00E212F1">
        <w:t>тельной записки. Впоследствии данный документ был опубликован и распр</w:t>
      </w:r>
      <w:r w:rsidRPr="00E212F1">
        <w:t>о</w:t>
      </w:r>
      <w:r w:rsidRPr="00E212F1">
        <w:t>странен в рамках кампании. Его второе издание было опубликовано в преддв</w:t>
      </w:r>
      <w:r w:rsidRPr="00E212F1">
        <w:t>е</w:t>
      </w:r>
      <w:r w:rsidRPr="00E212F1">
        <w:t>рии выборов в органы местного самоуправления 2009 года. Содержащееся в этой Рекомендации определение пропорционального участия женщин и му</w:t>
      </w:r>
      <w:r w:rsidRPr="00E212F1">
        <w:t>ж</w:t>
      </w:r>
      <w:r w:rsidRPr="00E212F1">
        <w:t xml:space="preserve">чин, согласно которому </w:t>
      </w:r>
      <w:r w:rsidR="003633EA">
        <w:t>“</w:t>
      </w:r>
      <w:r w:rsidRPr="00E212F1">
        <w:t>число женщин или мужчин в составе любого дире</w:t>
      </w:r>
      <w:r w:rsidRPr="00E212F1">
        <w:t>к</w:t>
      </w:r>
      <w:r w:rsidRPr="00E212F1">
        <w:t>тивного органа политической или общественной жизни должно быть не ниже 40 процентов</w:t>
      </w:r>
      <w:r w:rsidR="003633EA">
        <w:t>”</w:t>
      </w:r>
      <w:r w:rsidRPr="00E212F1">
        <w:t>, было включено в новый Закон о равноправии мужчин и же</w:t>
      </w:r>
      <w:r w:rsidRPr="00E212F1">
        <w:t>н</w:t>
      </w:r>
      <w:r w:rsidRPr="00E212F1">
        <w:t xml:space="preserve">щин. </w:t>
      </w:r>
    </w:p>
    <w:p w:rsidR="00E16760" w:rsidRPr="00E212F1" w:rsidRDefault="00E16760" w:rsidP="00261F74">
      <w:pPr>
        <w:pStyle w:val="SingleTxt"/>
      </w:pPr>
      <w:r w:rsidRPr="00E212F1">
        <w:t>127.</w:t>
      </w:r>
      <w:r w:rsidRPr="00E212F1">
        <w:tab/>
        <w:t>В рамках публичного тендера на предоставление поддержки проектам а</w:t>
      </w:r>
      <w:r w:rsidRPr="00E212F1">
        <w:t>с</w:t>
      </w:r>
      <w:r w:rsidRPr="00E212F1">
        <w:t>социаций Управление предоставило финансовую поддержку следующим чет</w:t>
      </w:r>
      <w:r w:rsidRPr="00E212F1">
        <w:t>ы</w:t>
      </w:r>
      <w:r w:rsidRPr="00E212F1">
        <w:t xml:space="preserve">рем проектам НПО: </w:t>
      </w:r>
      <w:r w:rsidR="003633EA">
        <w:t>“</w:t>
      </w:r>
      <w:r w:rsidRPr="00E212F1">
        <w:t>Навстречу парламентским выборам 2007 года</w:t>
      </w:r>
      <w:r w:rsidR="00E96C38">
        <w:t> —</w:t>
      </w:r>
      <w:r w:rsidRPr="00E212F1">
        <w:t xml:space="preserve"> пов</w:t>
      </w:r>
      <w:r w:rsidRPr="00E212F1">
        <w:t>ы</w:t>
      </w:r>
      <w:r w:rsidRPr="00E212F1">
        <w:t>шение степени участия женщин в политической жизни</w:t>
      </w:r>
      <w:r w:rsidR="003633EA">
        <w:t>”</w:t>
      </w:r>
      <w:r w:rsidRPr="00E212F1">
        <w:t xml:space="preserve">; </w:t>
      </w:r>
      <w:r w:rsidR="003633EA">
        <w:t>“</w:t>
      </w:r>
      <w:r w:rsidRPr="00E212F1">
        <w:t>Повышение степени участия женщин в избирательной кампании к парламентским выборам 2007 года в Хорватии</w:t>
      </w:r>
      <w:r w:rsidR="003633EA">
        <w:t>”</w:t>
      </w:r>
      <w:r w:rsidRPr="00E212F1">
        <w:t xml:space="preserve">; </w:t>
      </w:r>
      <w:r w:rsidR="003633EA">
        <w:t>“</w:t>
      </w:r>
      <w:r w:rsidRPr="00E212F1">
        <w:t>За семью, но против семейного голосования</w:t>
      </w:r>
      <w:r w:rsidR="003633EA">
        <w:t>”</w:t>
      </w:r>
      <w:r w:rsidRPr="00E212F1">
        <w:t xml:space="preserve">; </w:t>
      </w:r>
      <w:r w:rsidR="003633EA">
        <w:t>“</w:t>
      </w:r>
      <w:r w:rsidRPr="00E212F1">
        <w:t>Пр</w:t>
      </w:r>
      <w:r w:rsidRPr="00E212F1">
        <w:t>о</w:t>
      </w:r>
      <w:r w:rsidRPr="00E212F1">
        <w:t>гресса без женщин не существует</w:t>
      </w:r>
      <w:r w:rsidR="003633EA">
        <w:t>”</w:t>
      </w:r>
      <w:r w:rsidRPr="00E212F1">
        <w:t xml:space="preserve">; и </w:t>
      </w:r>
      <w:r w:rsidR="003633EA">
        <w:t>“</w:t>
      </w:r>
      <w:r w:rsidRPr="00E212F1">
        <w:t>Женщина у власти</w:t>
      </w:r>
      <w:r w:rsidR="00E96C38">
        <w:t> —</w:t>
      </w:r>
      <w:r w:rsidRPr="00E212F1">
        <w:t xml:space="preserve"> мир во всем м</w:t>
      </w:r>
      <w:r w:rsidRPr="00E212F1">
        <w:t>и</w:t>
      </w:r>
      <w:r w:rsidRPr="00E212F1">
        <w:t>ре</w:t>
      </w:r>
      <w:r w:rsidR="003633EA">
        <w:t>”</w:t>
      </w:r>
      <w:r w:rsidRPr="00E212F1">
        <w:t>. Управление и НПО совместно организовали ряд встреч с журналистами, конференций, круглых столов и кампаний по совершенствованию политическ</w:t>
      </w:r>
      <w:r w:rsidRPr="00E212F1">
        <w:t>о</w:t>
      </w:r>
      <w:r w:rsidRPr="00E212F1">
        <w:t>го представительства женщин в Хорватии. Комитет по вопросам равноправия мужчин и женщин парламента Хорватии принял участие в кампании, организ</w:t>
      </w:r>
      <w:r w:rsidRPr="00E212F1">
        <w:t>о</w:t>
      </w:r>
      <w:r w:rsidRPr="00E212F1">
        <w:t>ванной НПО в октябре и ноябре 2007 года. Омбудсмен по вопросам гендерного рав</w:t>
      </w:r>
      <w:r>
        <w:t>е</w:t>
      </w:r>
      <w:r w:rsidRPr="00E212F1">
        <w:t>н</w:t>
      </w:r>
      <w:r>
        <w:t>ства</w:t>
      </w:r>
      <w:r w:rsidRPr="00E212F1">
        <w:t xml:space="preserve"> также принял участие во множестве мероприятий. Вышеупомянутые мероприятия содействовали повышению уровня информированности граждан о недостаточном участии женщин в процессах принятия решений на политич</w:t>
      </w:r>
      <w:r w:rsidRPr="00E212F1">
        <w:t>е</w:t>
      </w:r>
      <w:r w:rsidRPr="00E212F1">
        <w:t xml:space="preserve">ском уровне, а политические партии получали постоянные напоминания о необходимости обеспечения пропорционального участия женщин и мужчин в избирательных списках. </w:t>
      </w:r>
    </w:p>
    <w:p w:rsidR="00E16760" w:rsidRPr="00E212F1" w:rsidRDefault="00E16760" w:rsidP="00261F74">
      <w:pPr>
        <w:pStyle w:val="SingleTxt"/>
      </w:pPr>
      <w:r w:rsidRPr="00E212F1">
        <w:t>128.</w:t>
      </w:r>
      <w:r w:rsidRPr="00E212F1">
        <w:tab/>
        <w:t xml:space="preserve">Управление поручило провести исследование по теме </w:t>
      </w:r>
      <w:r w:rsidR="003633EA">
        <w:t>“</w:t>
      </w:r>
      <w:r w:rsidRPr="00E212F1">
        <w:t>Мониторинг ч</w:t>
      </w:r>
      <w:r w:rsidRPr="00E212F1">
        <w:t>а</w:t>
      </w:r>
      <w:r w:rsidRPr="00E212F1">
        <w:t>стоты и характера участия женщин и мужчин и освещения гендерных вопросов в телевизионных программах, посвященных парламентским выборам 2007 года</w:t>
      </w:r>
      <w:r w:rsidR="003633EA">
        <w:t>”</w:t>
      </w:r>
      <w:r w:rsidRPr="00E212F1">
        <w:t xml:space="preserve">. Оно также обеспечило финансовую поддержку одной из НПО, Центр женских исследований, для проведения исследования </w:t>
      </w:r>
      <w:r w:rsidR="003633EA">
        <w:t>“</w:t>
      </w:r>
      <w:r w:rsidRPr="00E212F1">
        <w:t>Женщины в п</w:t>
      </w:r>
      <w:r w:rsidRPr="00E212F1">
        <w:t>о</w:t>
      </w:r>
      <w:r w:rsidRPr="00E212F1">
        <w:t>литике Хорватии</w:t>
      </w:r>
      <w:r w:rsidR="003633EA">
        <w:t>”</w:t>
      </w:r>
      <w:r w:rsidRPr="00E212F1">
        <w:t>. Результаты всех исследований были представлены общ</w:t>
      </w:r>
      <w:r w:rsidRPr="00E212F1">
        <w:t>е</w:t>
      </w:r>
      <w:r w:rsidRPr="00E212F1">
        <w:t>ственности и находятся в открытом доступе в печатном и/или электронном в</w:t>
      </w:r>
      <w:r w:rsidRPr="00E212F1">
        <w:t>и</w:t>
      </w:r>
      <w:r w:rsidRPr="00E212F1">
        <w:t>де.</w:t>
      </w:r>
    </w:p>
    <w:p w:rsidR="00E16760" w:rsidRPr="00E212F1" w:rsidRDefault="00E16760" w:rsidP="00261F74">
      <w:pPr>
        <w:pStyle w:val="SingleTxt"/>
      </w:pPr>
      <w:r w:rsidRPr="00E212F1">
        <w:t>129.</w:t>
      </w:r>
      <w:r w:rsidRPr="00E212F1">
        <w:tab/>
        <w:t>Статистическое бюро Хорватии регулярно публикует статистические да</w:t>
      </w:r>
      <w:r w:rsidRPr="00E212F1">
        <w:t>н</w:t>
      </w:r>
      <w:r w:rsidRPr="00E212F1">
        <w:t>ные об участии представителей обоих полов в работе представительных и и</w:t>
      </w:r>
      <w:r w:rsidRPr="00E212F1">
        <w:t>с</w:t>
      </w:r>
      <w:r w:rsidRPr="00E212F1">
        <w:t>полнительных органов на национальном и местном уровнях. Информация по данному вопросу содержится в пунктах 23 и 24 и подпунктах 12 и 65 пун</w:t>
      </w:r>
      <w:r w:rsidRPr="00E212F1">
        <w:t>к</w:t>
      </w:r>
      <w:r w:rsidRPr="00E212F1">
        <w:t>тов 35 и</w:t>
      </w:r>
      <w:r>
        <w:t> </w:t>
      </w:r>
      <w:r w:rsidRPr="00E212F1">
        <w:t xml:space="preserve">36. </w:t>
      </w:r>
    </w:p>
    <w:p w:rsidR="00E16760" w:rsidRPr="00E212F1" w:rsidRDefault="00E16760" w:rsidP="00261F74">
      <w:pPr>
        <w:pStyle w:val="SingleTxt"/>
      </w:pPr>
      <w:r w:rsidRPr="00E212F1">
        <w:t>130.</w:t>
      </w:r>
      <w:r w:rsidRPr="00E212F1">
        <w:tab/>
        <w:t>Перед выборами в органы местного самоуправления 2009 года Госуда</w:t>
      </w:r>
      <w:r w:rsidRPr="00E212F1">
        <w:t>р</w:t>
      </w:r>
      <w:r w:rsidRPr="00E212F1">
        <w:t>ственная избирательная комиссия привела тексты всех обязательных инстру</w:t>
      </w:r>
      <w:r w:rsidRPr="00E212F1">
        <w:t>к</w:t>
      </w:r>
      <w:r w:rsidRPr="00E212F1">
        <w:t>ций и форм для выборов в соответствие с Законом о равноправии мужчин и женщин, дополнив их формами существительных женского рода. Тот же орган ввел</w:t>
      </w:r>
      <w:r>
        <w:t>,</w:t>
      </w:r>
      <w:r w:rsidRPr="00E212F1">
        <w:t xml:space="preserve"> кроме того</w:t>
      </w:r>
      <w:r>
        <w:t>,</w:t>
      </w:r>
      <w:r w:rsidRPr="00E212F1">
        <w:t xml:space="preserve"> процедуру ведения и публикации общей статистики выборов в контексте равноправия мужчин и женщин. </w:t>
      </w:r>
    </w:p>
    <w:p w:rsidR="00E16760" w:rsidRPr="00D268BB" w:rsidRDefault="00E16760" w:rsidP="00261F74">
      <w:pPr>
        <w:pStyle w:val="SingleTxt"/>
        <w:rPr>
          <w:szCs w:val="24"/>
        </w:rPr>
      </w:pPr>
      <w:r w:rsidRPr="00201853">
        <w:t>131.</w:t>
      </w:r>
      <w:r w:rsidRPr="00201853">
        <w:tab/>
      </w:r>
      <w:r w:rsidRPr="00D268BB">
        <w:t>Согласно сведениям о</w:t>
      </w:r>
      <w:r>
        <w:t xml:space="preserve">б участии </w:t>
      </w:r>
      <w:r w:rsidRPr="00D268BB">
        <w:t>женщин, занимающих должности, св</w:t>
      </w:r>
      <w:r w:rsidRPr="00D268BB">
        <w:t>я</w:t>
      </w:r>
      <w:r w:rsidRPr="00D268BB">
        <w:t>занные с принятием решений, т</w:t>
      </w:r>
      <w:r>
        <w:t>о </w:t>
      </w:r>
      <w:r w:rsidRPr="00D268BB">
        <w:t>е</w:t>
      </w:r>
      <w:r>
        <w:t>сть</w:t>
      </w:r>
      <w:r w:rsidRPr="00D268BB">
        <w:t xml:space="preserve"> должности в правлениях акционерных компаний, котирующихся на Загребской фондовой бирже, их </w:t>
      </w:r>
      <w:r>
        <w:t>числ</w:t>
      </w:r>
      <w:r w:rsidRPr="00D268BB">
        <w:t>о увелич</w:t>
      </w:r>
      <w:r w:rsidRPr="00D268BB">
        <w:t>и</w:t>
      </w:r>
      <w:r w:rsidRPr="00D268BB">
        <w:t xml:space="preserve">лось с </w:t>
      </w:r>
      <w:r w:rsidRPr="00E212F1">
        <w:t>13</w:t>
      </w:r>
      <w:r w:rsidRPr="00D268BB">
        <w:t>,8 до 17,3</w:t>
      </w:r>
      <w:r>
        <w:t> процента</w:t>
      </w:r>
      <w:r w:rsidRPr="00D268BB">
        <w:t xml:space="preserve"> в течение периода с 2005 </w:t>
      </w:r>
      <w:r>
        <w:t>п</w:t>
      </w:r>
      <w:r w:rsidRPr="00D348F5">
        <w:t>о 2</w:t>
      </w:r>
      <w:r w:rsidRPr="00D268BB">
        <w:t>008</w:t>
      </w:r>
      <w:r>
        <w:t> год</w:t>
      </w:r>
      <w:r w:rsidRPr="00D268BB">
        <w:t>. Женщины в советах директоров акционерных компаний составляли 18,6</w:t>
      </w:r>
      <w:r>
        <w:t> процента</w:t>
      </w:r>
      <w:r w:rsidRPr="00D268BB">
        <w:t xml:space="preserve"> в 2005</w:t>
      </w:r>
      <w:r>
        <w:t> год</w:t>
      </w:r>
      <w:r w:rsidRPr="00D268BB">
        <w:t>у и 17,2</w:t>
      </w:r>
      <w:r>
        <w:t> процента</w:t>
      </w:r>
      <w:r w:rsidRPr="00D268BB">
        <w:t xml:space="preserve"> в 2008</w:t>
      </w:r>
      <w:r>
        <w:t> год</w:t>
      </w:r>
      <w:r w:rsidRPr="00D268BB">
        <w:t xml:space="preserve">у. Женщины занимали посты председателя правления или председателя совета директоров лишь в одной десятой части </w:t>
      </w:r>
      <w:r>
        <w:t>открыт</w:t>
      </w:r>
      <w:r w:rsidRPr="00D268BB">
        <w:t xml:space="preserve">ых акционерных компаний за весь период наблюдений. В небольшом </w:t>
      </w:r>
      <w:r>
        <w:t>количеств</w:t>
      </w:r>
      <w:r w:rsidRPr="00D268BB">
        <w:t>е компаний, выпустивших акции в 2010</w:t>
      </w:r>
      <w:r>
        <w:t> год</w:t>
      </w:r>
      <w:r w:rsidRPr="00D268BB">
        <w:t>у (лишь 186</w:t>
      </w:r>
      <w:r>
        <w:t>,</w:t>
      </w:r>
      <w:r w:rsidRPr="00D268BB">
        <w:t xml:space="preserve"> или 0,19</w:t>
      </w:r>
      <w:r>
        <w:t> процента</w:t>
      </w:r>
      <w:r w:rsidRPr="00D268BB">
        <w:t xml:space="preserve"> от общего числа), большинство из которых имеют правление и наблюдательный совет, то есть двойную систему управления, женщины зан</w:t>
      </w:r>
      <w:r w:rsidRPr="00D268BB">
        <w:t>и</w:t>
      </w:r>
      <w:r w:rsidRPr="00D268BB">
        <w:t>мают 17,75</w:t>
      </w:r>
      <w:r>
        <w:t> процента</w:t>
      </w:r>
      <w:r w:rsidRPr="00D268BB">
        <w:t xml:space="preserve"> руководящих позиций и 10</w:t>
      </w:r>
      <w:r>
        <w:t> процентов</w:t>
      </w:r>
      <w:r w:rsidRPr="00D268BB">
        <w:t xml:space="preserve"> постов председат</w:t>
      </w:r>
      <w:r w:rsidRPr="00D268BB">
        <w:t>е</w:t>
      </w:r>
      <w:r w:rsidRPr="00D268BB">
        <w:t>ля совета директоров. В наблюдательных советах этих 186</w:t>
      </w:r>
      <w:r>
        <w:t> </w:t>
      </w:r>
      <w:r w:rsidRPr="00D268BB">
        <w:t>компаний на долю женщин приходится 20,6</w:t>
      </w:r>
      <w:r>
        <w:t> процента</w:t>
      </w:r>
      <w:r w:rsidRPr="00D268BB">
        <w:t xml:space="preserve"> должностей, и 2,4</w:t>
      </w:r>
      <w:r>
        <w:t> процента</w:t>
      </w:r>
      <w:r w:rsidRPr="00D268BB">
        <w:t xml:space="preserve"> женщин явл</w:t>
      </w:r>
      <w:r w:rsidRPr="00D268BB">
        <w:t>я</w:t>
      </w:r>
      <w:r w:rsidRPr="00D268BB">
        <w:t xml:space="preserve">ются председателями наблюдательных советов. Рабочий отчет Омбудсмена по вопросам </w:t>
      </w:r>
      <w:r>
        <w:t xml:space="preserve">гендерного </w:t>
      </w:r>
      <w:r w:rsidRPr="00D268BB">
        <w:t>рав</w:t>
      </w:r>
      <w:r>
        <w:t>е</w:t>
      </w:r>
      <w:r w:rsidRPr="00D268BB">
        <w:t>н</w:t>
      </w:r>
      <w:r>
        <w:t>ства</w:t>
      </w:r>
      <w:r w:rsidRPr="00D268BB">
        <w:t xml:space="preserve"> за 2009</w:t>
      </w:r>
      <w:r>
        <w:t> год</w:t>
      </w:r>
      <w:r w:rsidRPr="00D268BB">
        <w:t xml:space="preserve"> содержит анализ состава руков</w:t>
      </w:r>
      <w:r w:rsidRPr="00D268BB">
        <w:t>о</w:t>
      </w:r>
      <w:r w:rsidRPr="00D268BB">
        <w:t>дящих органов в 56</w:t>
      </w:r>
      <w:r>
        <w:t> </w:t>
      </w:r>
      <w:r w:rsidRPr="00D268BB">
        <w:t>компаниях (из 66</w:t>
      </w:r>
      <w:r>
        <w:t xml:space="preserve"> в общей сложности</w:t>
      </w:r>
      <w:r w:rsidRPr="00D268BB">
        <w:t>), принадлежащих государству, который показал, что из общего числа членов руководящих орг</w:t>
      </w:r>
      <w:r w:rsidRPr="00D268BB">
        <w:t>а</w:t>
      </w:r>
      <w:r w:rsidRPr="00D268BB">
        <w:t>нов, составлявшего 348</w:t>
      </w:r>
      <w:r>
        <w:t> </w:t>
      </w:r>
      <w:r w:rsidRPr="00D268BB">
        <w:t>человек</w:t>
      </w:r>
      <w:r>
        <w:t>,</w:t>
      </w:r>
      <w:r w:rsidRPr="00D268BB">
        <w:t xml:space="preserve"> 19,54</w:t>
      </w:r>
      <w:r>
        <w:t> процента</w:t>
      </w:r>
      <w:r w:rsidRPr="00D268BB">
        <w:t xml:space="preserve"> (68</w:t>
      </w:r>
      <w:r>
        <w:t> </w:t>
      </w:r>
      <w:r w:rsidRPr="00D268BB">
        <w:t xml:space="preserve">членов) были </w:t>
      </w:r>
      <w:r w:rsidRPr="00D268BB">
        <w:rPr>
          <w:szCs w:val="24"/>
        </w:rPr>
        <w:t>женщины, а 80,46</w:t>
      </w:r>
      <w:r>
        <w:rPr>
          <w:szCs w:val="24"/>
        </w:rPr>
        <w:t> процента</w:t>
      </w:r>
      <w:r w:rsidRPr="00D268BB">
        <w:rPr>
          <w:szCs w:val="24"/>
        </w:rPr>
        <w:t xml:space="preserve"> (280</w:t>
      </w:r>
      <w:r>
        <w:rPr>
          <w:szCs w:val="24"/>
        </w:rPr>
        <w:t> </w:t>
      </w:r>
      <w:r w:rsidRPr="00D268BB">
        <w:rPr>
          <w:szCs w:val="24"/>
        </w:rPr>
        <w:t>членов)</w:t>
      </w:r>
      <w:r w:rsidR="00E96C38">
        <w:rPr>
          <w:szCs w:val="24"/>
        </w:rPr>
        <w:t> —</w:t>
      </w:r>
      <w:r w:rsidRPr="00D268BB">
        <w:rPr>
          <w:szCs w:val="24"/>
        </w:rPr>
        <w:t xml:space="preserve"> мужчины.</w:t>
      </w:r>
    </w:p>
    <w:p w:rsidR="00E16760" w:rsidRPr="00E212F1" w:rsidRDefault="00E16760" w:rsidP="00261F74">
      <w:pPr>
        <w:pStyle w:val="SingleTxt"/>
        <w:rPr>
          <w:szCs w:val="24"/>
        </w:rPr>
      </w:pPr>
      <w:r w:rsidRPr="00E212F1">
        <w:rPr>
          <w:szCs w:val="24"/>
        </w:rPr>
        <w:t>132.</w:t>
      </w:r>
      <w:r w:rsidRPr="00E212F1">
        <w:rPr>
          <w:szCs w:val="24"/>
        </w:rPr>
        <w:tab/>
        <w:t>Согласно данным за декабрь 2010 года, 15,9 процента от общего числа с</w:t>
      </w:r>
      <w:r w:rsidRPr="00E212F1">
        <w:rPr>
          <w:szCs w:val="24"/>
        </w:rPr>
        <w:t>о</w:t>
      </w:r>
      <w:r w:rsidRPr="00E212F1">
        <w:rPr>
          <w:szCs w:val="24"/>
        </w:rPr>
        <w:t>трудников Министерства обороны и вооруженных сил Республики Хорвати</w:t>
      </w:r>
      <w:r>
        <w:rPr>
          <w:szCs w:val="24"/>
        </w:rPr>
        <w:t>и</w:t>
      </w:r>
      <w:r w:rsidRPr="00E212F1">
        <w:rPr>
          <w:szCs w:val="24"/>
        </w:rPr>
        <w:t xml:space="preserve"> составляли женщины. Тенденция к росту обусловлена увеличением числа женщин, заинтересованных в военной службе. Женщины составляют 12,6 процента от общего числа служащих в вооруженных силах Республики Хорвати</w:t>
      </w:r>
      <w:r>
        <w:rPr>
          <w:szCs w:val="24"/>
        </w:rPr>
        <w:t>и</w:t>
      </w:r>
      <w:r w:rsidRPr="00E212F1">
        <w:rPr>
          <w:szCs w:val="24"/>
        </w:rPr>
        <w:t xml:space="preserve"> и 51,8 процента сотрудников на административных должностях М</w:t>
      </w:r>
      <w:r w:rsidRPr="00E212F1">
        <w:rPr>
          <w:szCs w:val="24"/>
        </w:rPr>
        <w:t>и</w:t>
      </w:r>
      <w:r w:rsidRPr="00E212F1">
        <w:rPr>
          <w:szCs w:val="24"/>
        </w:rPr>
        <w:t>нистерства обороны. На долю женщин приходится 7,6 процента руководящих и командных должностей и 12,3 процента старших офицеров. В Министерстве внутренних дел женщины</w:t>
      </w:r>
      <w:r w:rsidR="00E96C38">
        <w:rPr>
          <w:szCs w:val="24"/>
        </w:rPr>
        <w:t> —</w:t>
      </w:r>
      <w:r>
        <w:rPr>
          <w:szCs w:val="24"/>
        </w:rPr>
        <w:t xml:space="preserve"> </w:t>
      </w:r>
      <w:r w:rsidRPr="00E212F1">
        <w:rPr>
          <w:szCs w:val="24"/>
        </w:rPr>
        <w:t>офицеры полиции составляют 13,5 процента от общего числа сотрудников. На долю женщин приходится 12,5 процента ключ</w:t>
      </w:r>
      <w:r w:rsidRPr="00E212F1">
        <w:rPr>
          <w:szCs w:val="24"/>
        </w:rPr>
        <w:t>е</w:t>
      </w:r>
      <w:r w:rsidRPr="00E212F1">
        <w:rPr>
          <w:szCs w:val="24"/>
        </w:rPr>
        <w:t>вых руководящих должностей (главы и руководители полицейских управлений и начальники отделов в Главном управлении Министерства внутренних дел), 10,5 процента должностей среднего уровня (главы департаментов) и 13,85 процента оперативных должностей (главы подразделений и руководители смен). Хорватия принимает активное участие в работе Объединения женщин</w:t>
      </w:r>
      <w:r w:rsidR="00E96C38">
        <w:rPr>
          <w:szCs w:val="24"/>
        </w:rPr>
        <w:t> —</w:t>
      </w:r>
      <w:r>
        <w:rPr>
          <w:szCs w:val="24"/>
        </w:rPr>
        <w:t xml:space="preserve"> </w:t>
      </w:r>
      <w:r w:rsidRPr="00E212F1">
        <w:rPr>
          <w:szCs w:val="24"/>
        </w:rPr>
        <w:t>сотрудников полиции в Юго-Восточной Европе.</w:t>
      </w:r>
    </w:p>
    <w:p w:rsidR="00E16760" w:rsidRPr="00E212F1" w:rsidRDefault="00E16760" w:rsidP="00261F74">
      <w:pPr>
        <w:pStyle w:val="SingleTxt"/>
        <w:rPr>
          <w:szCs w:val="24"/>
        </w:rPr>
      </w:pPr>
      <w:r w:rsidRPr="00E212F1">
        <w:rPr>
          <w:szCs w:val="24"/>
        </w:rPr>
        <w:t>133.</w:t>
      </w:r>
      <w:r w:rsidRPr="00E212F1">
        <w:rPr>
          <w:szCs w:val="24"/>
        </w:rPr>
        <w:tab/>
        <w:t xml:space="preserve">В соответствии с </w:t>
      </w:r>
      <w:r w:rsidR="003633EA">
        <w:rPr>
          <w:szCs w:val="24"/>
        </w:rPr>
        <w:t>“</w:t>
      </w:r>
      <w:r w:rsidRPr="00E212F1">
        <w:rPr>
          <w:szCs w:val="24"/>
        </w:rPr>
        <w:t>Анализом участия женщин в спорте</w:t>
      </w:r>
      <w:r w:rsidR="003633EA">
        <w:rPr>
          <w:szCs w:val="24"/>
        </w:rPr>
        <w:t>”</w:t>
      </w:r>
      <w:r w:rsidRPr="00E212F1">
        <w:rPr>
          <w:szCs w:val="24"/>
        </w:rPr>
        <w:t xml:space="preserve">, подготовленным Комиссией по </w:t>
      </w:r>
      <w:r>
        <w:rPr>
          <w:szCs w:val="24"/>
        </w:rPr>
        <w:t>дел</w:t>
      </w:r>
      <w:r w:rsidRPr="00E212F1">
        <w:rPr>
          <w:szCs w:val="24"/>
        </w:rPr>
        <w:t>ам женщин в спорте Олимпийского комитета Хорватии в 2007 году и обновленным в</w:t>
      </w:r>
      <w:r>
        <w:rPr>
          <w:szCs w:val="24"/>
        </w:rPr>
        <w:t xml:space="preserve"> </w:t>
      </w:r>
      <w:r w:rsidRPr="00E212F1">
        <w:rPr>
          <w:szCs w:val="24"/>
        </w:rPr>
        <w:t>2009 году, женщины занимали 15 процентов рук</w:t>
      </w:r>
      <w:r w:rsidRPr="00E212F1">
        <w:rPr>
          <w:szCs w:val="24"/>
        </w:rPr>
        <w:t>о</w:t>
      </w:r>
      <w:r w:rsidRPr="00E212F1">
        <w:rPr>
          <w:szCs w:val="24"/>
        </w:rPr>
        <w:t>водящих должностей в Олимпийском комитете Хорватии в 2007 году и 14 процентов в 2009 году. За весь период наблюдений на долю женщин прих</w:t>
      </w:r>
      <w:r w:rsidRPr="00E212F1">
        <w:rPr>
          <w:szCs w:val="24"/>
        </w:rPr>
        <w:t>о</w:t>
      </w:r>
      <w:r w:rsidRPr="00E212F1">
        <w:rPr>
          <w:szCs w:val="24"/>
        </w:rPr>
        <w:t>дилось около 11 процентов должностей в органах национальных спортивных ассоциаций. Женщины составляли 31 процент участников национальных сбо</w:t>
      </w:r>
      <w:r w:rsidRPr="00E212F1">
        <w:rPr>
          <w:szCs w:val="24"/>
        </w:rPr>
        <w:t>р</w:t>
      </w:r>
      <w:r w:rsidRPr="00E212F1">
        <w:rPr>
          <w:szCs w:val="24"/>
        </w:rPr>
        <w:t>ных команд, из которых 27,4 процента были тренерами национальных команд, 29 процентов главными тренерами и 52 процента</w:t>
      </w:r>
      <w:r w:rsidR="00E96C38">
        <w:rPr>
          <w:szCs w:val="24"/>
        </w:rPr>
        <w:t> —</w:t>
      </w:r>
      <w:r w:rsidRPr="00E212F1">
        <w:rPr>
          <w:szCs w:val="24"/>
        </w:rPr>
        <w:t xml:space="preserve"> тренерами. Необходимо и в дальнейшем повышать уровень информированности общества и создавать условия для привлечения женщин на активные ведущие роли в спорте в соо</w:t>
      </w:r>
      <w:r w:rsidRPr="00E212F1">
        <w:rPr>
          <w:szCs w:val="24"/>
        </w:rPr>
        <w:t>т</w:t>
      </w:r>
      <w:r w:rsidRPr="00E212F1">
        <w:rPr>
          <w:szCs w:val="24"/>
        </w:rPr>
        <w:t>ветствии с высокой долей спортивных результатов женщин в наивысших спо</w:t>
      </w:r>
      <w:r w:rsidRPr="00E212F1">
        <w:rPr>
          <w:szCs w:val="24"/>
        </w:rPr>
        <w:t>р</w:t>
      </w:r>
      <w:r w:rsidRPr="00E212F1">
        <w:rPr>
          <w:szCs w:val="24"/>
        </w:rPr>
        <w:t>тивных достижениях.</w:t>
      </w:r>
    </w:p>
    <w:p w:rsidR="00E16760" w:rsidRPr="00E212F1" w:rsidRDefault="00E16760" w:rsidP="00261F74">
      <w:pPr>
        <w:pStyle w:val="SingleTxt"/>
        <w:rPr>
          <w:szCs w:val="24"/>
        </w:rPr>
      </w:pPr>
      <w:r w:rsidRPr="00E212F1">
        <w:rPr>
          <w:szCs w:val="24"/>
        </w:rPr>
        <w:t>134.</w:t>
      </w:r>
      <w:r w:rsidRPr="00E212F1">
        <w:rPr>
          <w:szCs w:val="24"/>
        </w:rPr>
        <w:tab/>
        <w:t>Руководящие должности всех уровней в сфере образования в основном занимают мужчины. В 2010 году числилось 18 женщин-деканов (13,6 процента) и 113 мужчин-деканов во всех 132 университетах, внесенных в Реестр высших образовательных учреждений, который ведет Министерство науки, образования и спорта. С 2006 года посты ректоров семи государстве</w:t>
      </w:r>
      <w:r w:rsidRPr="00E212F1">
        <w:rPr>
          <w:szCs w:val="24"/>
        </w:rPr>
        <w:t>н</w:t>
      </w:r>
      <w:r w:rsidRPr="00E212F1">
        <w:rPr>
          <w:szCs w:val="24"/>
        </w:rPr>
        <w:t>ных университетов в Республике Хорвати</w:t>
      </w:r>
      <w:r>
        <w:rPr>
          <w:szCs w:val="24"/>
        </w:rPr>
        <w:t>и</w:t>
      </w:r>
      <w:r w:rsidRPr="00E212F1">
        <w:rPr>
          <w:szCs w:val="24"/>
        </w:rPr>
        <w:t xml:space="preserve"> занимали шесть мужчин и одна женщина (14,3 процента). </w:t>
      </w:r>
    </w:p>
    <w:p w:rsidR="001879F4" w:rsidRPr="001879F4" w:rsidRDefault="001879F4" w:rsidP="001879F4">
      <w:pPr>
        <w:pStyle w:val="SingleTxt"/>
        <w:spacing w:after="0" w:line="120" w:lineRule="exact"/>
        <w:rPr>
          <w:sz w:val="10"/>
        </w:rPr>
      </w:pPr>
    </w:p>
    <w:p w:rsidR="00E16760" w:rsidRPr="00D268BB" w:rsidRDefault="001879F4" w:rsidP="004B61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16760" w:rsidRPr="00D268BB">
        <w:t>Статья 7 c)</w:t>
      </w:r>
      <w:r w:rsidR="00E96C38">
        <w:t> —</w:t>
      </w:r>
      <w:r w:rsidR="00E16760" w:rsidRPr="00D268BB">
        <w:t xml:space="preserve"> Неправительственные организации (НПО)</w:t>
      </w:r>
    </w:p>
    <w:p w:rsidR="001879F4" w:rsidRPr="001879F4" w:rsidRDefault="001879F4" w:rsidP="004B61F1">
      <w:pPr>
        <w:pStyle w:val="SingleTxt"/>
        <w:keepNext/>
        <w:keepLines/>
        <w:spacing w:after="0" w:line="120" w:lineRule="exact"/>
        <w:rPr>
          <w:sz w:val="10"/>
        </w:rPr>
      </w:pPr>
    </w:p>
    <w:p w:rsidR="00E16760" w:rsidRPr="00D268BB" w:rsidRDefault="00E16760" w:rsidP="00261F74">
      <w:pPr>
        <w:pStyle w:val="SingleTxt"/>
      </w:pPr>
      <w:r w:rsidRPr="00201853">
        <w:t>135.</w:t>
      </w:r>
      <w:r w:rsidRPr="00201853">
        <w:tab/>
      </w:r>
      <w:r w:rsidRPr="00D268BB">
        <w:t>В Республике Хорвати</w:t>
      </w:r>
      <w:r>
        <w:t>и</w:t>
      </w:r>
      <w:r w:rsidRPr="00D268BB">
        <w:t xml:space="preserve"> существует множество НПО феминистско</w:t>
      </w:r>
      <w:r>
        <w:t>й направленности</w:t>
      </w:r>
      <w:r w:rsidRPr="00D268BB">
        <w:t xml:space="preserve">. За последние пять лет Управление по </w:t>
      </w:r>
      <w:r>
        <w:t xml:space="preserve">вопросам </w:t>
      </w:r>
      <w:r w:rsidRPr="00D268BB">
        <w:t>равноправи</w:t>
      </w:r>
      <w:r>
        <w:t>я</w:t>
      </w:r>
      <w:r w:rsidRPr="00D268BB">
        <w:t xml:space="preserve"> мужчин и женщин </w:t>
      </w:r>
      <w:r>
        <w:t xml:space="preserve">при </w:t>
      </w:r>
      <w:r w:rsidRPr="00D268BB">
        <w:t>правительств</w:t>
      </w:r>
      <w:r>
        <w:t>е</w:t>
      </w:r>
      <w:r w:rsidRPr="00D268BB">
        <w:t xml:space="preserve"> Республики Хорвати</w:t>
      </w:r>
      <w:r>
        <w:t>и</w:t>
      </w:r>
      <w:r w:rsidRPr="00D268BB">
        <w:t xml:space="preserve"> предоставило ф</w:t>
      </w:r>
      <w:r w:rsidRPr="00D268BB">
        <w:t>и</w:t>
      </w:r>
      <w:r w:rsidRPr="00D268BB">
        <w:t>нансовую поддержку 70</w:t>
      </w:r>
      <w:r>
        <w:t> </w:t>
      </w:r>
      <w:r w:rsidRPr="00D268BB">
        <w:t>проектам ассоциаций, работающих в области защиты прав женщин, и на такую финансовую поддержку приходилось от 6</w:t>
      </w:r>
      <w:r>
        <w:t xml:space="preserve"> </w:t>
      </w:r>
      <w:r w:rsidRPr="00D268BB">
        <w:t>до</w:t>
      </w:r>
      <w:r>
        <w:t xml:space="preserve"> </w:t>
      </w:r>
      <w:r w:rsidRPr="00D268BB">
        <w:t>17</w:t>
      </w:r>
      <w:r>
        <w:t xml:space="preserve"> процентов </w:t>
      </w:r>
      <w:r w:rsidRPr="00D268BB">
        <w:t xml:space="preserve">общего бюджета Управления в </w:t>
      </w:r>
      <w:r>
        <w:t>э</w:t>
      </w:r>
      <w:r w:rsidRPr="00D268BB">
        <w:t>тот период. В сотрудничестве с НПО было организовано множество семинаров, трибун для СМИ, конфере</w:t>
      </w:r>
      <w:r w:rsidRPr="00D268BB">
        <w:t>н</w:t>
      </w:r>
      <w:r w:rsidRPr="00D268BB">
        <w:t xml:space="preserve">ций, круглых столов, рекламных акций и других общественных мероприятий. Другие органы государственного управления, в том числе отделения органов местного и регионального самоуправления, также регулярно приглашают к участию в </w:t>
      </w:r>
      <w:r>
        <w:t>открыт</w:t>
      </w:r>
      <w:r w:rsidRPr="00D268BB">
        <w:t xml:space="preserve">ых тендерах на выделение финансовой поддержки проектам, связанным с защитой женщин </w:t>
      </w:r>
      <w:r>
        <w:t>от</w:t>
      </w:r>
      <w:r w:rsidRPr="00D268BB">
        <w:t xml:space="preserve"> дискриминации. Например, Министерство по делам семьи, ветеранов и солидарности поколений профинансировало проекты НПО, связанные с защитой женщин от насилия в семье, и проекты, </w:t>
      </w:r>
      <w:r>
        <w:t>направле</w:t>
      </w:r>
      <w:r w:rsidRPr="00D268BB">
        <w:t>н</w:t>
      </w:r>
      <w:r w:rsidRPr="00D268BB">
        <w:t xml:space="preserve">ные </w:t>
      </w:r>
      <w:r>
        <w:t>на</w:t>
      </w:r>
      <w:r w:rsidRPr="00D268BB">
        <w:t xml:space="preserve"> укрепление прав молодежи и детей. Министерство науки, образования и спорта профинансировало 50</w:t>
      </w:r>
      <w:r>
        <w:t> </w:t>
      </w:r>
      <w:r w:rsidRPr="00D268BB">
        <w:t>проектов</w:t>
      </w:r>
      <w:r>
        <w:t xml:space="preserve"> в целях</w:t>
      </w:r>
      <w:r w:rsidRPr="00D268BB">
        <w:t xml:space="preserve"> повышени</w:t>
      </w:r>
      <w:r>
        <w:t>я</w:t>
      </w:r>
      <w:r w:rsidRPr="00D268BB">
        <w:t xml:space="preserve"> уровня информир</w:t>
      </w:r>
      <w:r w:rsidRPr="00D268BB">
        <w:t>о</w:t>
      </w:r>
      <w:r w:rsidRPr="00D268BB">
        <w:t>ванности общественности о правах женщин в течение трех лет обучения. С 2006</w:t>
      </w:r>
      <w:r>
        <w:t> год</w:t>
      </w:r>
      <w:r w:rsidRPr="00D268BB">
        <w:t>а Министерство культуры финансирует выпуск журнала Центра же</w:t>
      </w:r>
      <w:r w:rsidRPr="00D268BB">
        <w:t>н</w:t>
      </w:r>
      <w:r w:rsidRPr="00D268BB">
        <w:t>ских исследований TREĆA. Правительственное ведомство по вопросам НПО ежегодно публикует отчеты с приведением систематических данных о фина</w:t>
      </w:r>
      <w:r w:rsidRPr="00D268BB">
        <w:t>н</w:t>
      </w:r>
      <w:r w:rsidRPr="00D268BB">
        <w:t>сировании ассоциаций государственными органами и органами местного сам</w:t>
      </w:r>
      <w:r w:rsidRPr="00D268BB">
        <w:t>о</w:t>
      </w:r>
      <w:r w:rsidRPr="00D268BB">
        <w:t xml:space="preserve">управления. В соответствии с данными </w:t>
      </w:r>
      <w:r>
        <w:t>одн</w:t>
      </w:r>
      <w:r w:rsidRPr="00D268BB">
        <w:t xml:space="preserve">ого </w:t>
      </w:r>
      <w:r>
        <w:t xml:space="preserve">из таких </w:t>
      </w:r>
      <w:r w:rsidRPr="00D268BB">
        <w:t>отчет</w:t>
      </w:r>
      <w:r>
        <w:t>ов</w:t>
      </w:r>
      <w:r w:rsidRPr="00D268BB">
        <w:t>, за период между 2006 и 2009</w:t>
      </w:r>
      <w:r>
        <w:t> год</w:t>
      </w:r>
      <w:r w:rsidRPr="00D268BB">
        <w:t xml:space="preserve">ами из </w:t>
      </w:r>
      <w:r>
        <w:t>г</w:t>
      </w:r>
      <w:r w:rsidRPr="00D268BB">
        <w:t>осударственного бюджета и открытых госуда</w:t>
      </w:r>
      <w:r w:rsidRPr="00D268BB">
        <w:t>р</w:t>
      </w:r>
      <w:r w:rsidRPr="00D268BB">
        <w:t>ственных источников было выделено 16</w:t>
      </w:r>
      <w:r>
        <w:t> </w:t>
      </w:r>
      <w:r w:rsidRPr="00D268BB">
        <w:t>410</w:t>
      </w:r>
      <w:r>
        <w:t> </w:t>
      </w:r>
      <w:r w:rsidRPr="00D268BB">
        <w:t>002,97</w:t>
      </w:r>
      <w:r>
        <w:t> </w:t>
      </w:r>
      <w:r w:rsidRPr="00D268BB">
        <w:t>кун</w:t>
      </w:r>
      <w:r>
        <w:t>ы</w:t>
      </w:r>
      <w:r w:rsidRPr="00D268BB">
        <w:t xml:space="preserve"> на 241</w:t>
      </w:r>
      <w:r>
        <w:t> </w:t>
      </w:r>
      <w:r w:rsidRPr="00D268BB">
        <w:t>проект по з</w:t>
      </w:r>
      <w:r w:rsidRPr="00D268BB">
        <w:t>а</w:t>
      </w:r>
      <w:r w:rsidRPr="00D268BB">
        <w:t xml:space="preserve">щите и укреплению прав человека в следующих </w:t>
      </w:r>
      <w:r>
        <w:t xml:space="preserve">конкретных </w:t>
      </w:r>
      <w:r w:rsidRPr="00D268BB">
        <w:t>областях: охрана репродуктивного здоровья, защита прав женщин с ограниченными возможн</w:t>
      </w:r>
      <w:r w:rsidRPr="00D268BB">
        <w:t>о</w:t>
      </w:r>
      <w:r w:rsidRPr="00D268BB">
        <w:t xml:space="preserve">стями, защита жертв бытового насилия, оказание помощи неполным семьям, противодействие торговле людьми, воспитание в духе мира, прав человека и демократии, поддержка малого бизнеса, </w:t>
      </w:r>
      <w:r>
        <w:t>а также</w:t>
      </w:r>
      <w:r w:rsidRPr="00D268BB">
        <w:t xml:space="preserve"> в других областях, которые оказывают влияние на повышение уровня информированности и достижение равноправия мужчин и женщин. Финансы выделяются в рамках реализации соответствующих программ, которые находятся в компетенции министерств и правительственных управлений. В рамках Программы помощи в области пер</w:t>
      </w:r>
      <w:r w:rsidRPr="00D268BB">
        <w:t>е</w:t>
      </w:r>
      <w:r w:rsidRPr="00D268BB">
        <w:t>стройки экономики в Польше и Венгрии 2006</w:t>
      </w:r>
      <w:r>
        <w:t xml:space="preserve"> года </w:t>
      </w:r>
      <w:r w:rsidRPr="00D268BB">
        <w:t>в преддверии вступления в ЕС НПО реализовали в 2009</w:t>
      </w:r>
      <w:r>
        <w:t> год</w:t>
      </w:r>
      <w:r w:rsidRPr="00D268BB">
        <w:t>у восемь проектов, посвященных расширению прав и возможностей женщин</w:t>
      </w:r>
      <w:r>
        <w:t xml:space="preserve">, </w:t>
      </w:r>
      <w:r w:rsidRPr="00D268BB">
        <w:t>и</w:t>
      </w:r>
      <w:r>
        <w:t>х</w:t>
      </w:r>
      <w:r w:rsidRPr="00D268BB">
        <w:t xml:space="preserve"> образованию, улучшению </w:t>
      </w:r>
      <w:r>
        <w:t xml:space="preserve">их </w:t>
      </w:r>
      <w:r w:rsidRPr="00D268BB">
        <w:t>положения на рынке труда, противодействию торговле женщинами, борьбе против сексуал</w:t>
      </w:r>
      <w:r w:rsidRPr="00D268BB">
        <w:t>ь</w:t>
      </w:r>
      <w:r w:rsidRPr="00D268BB">
        <w:t>ного насилия, защите прав ЛГБТ меньшинств, повышению уровня осведо</w:t>
      </w:r>
      <w:r w:rsidRPr="00D268BB">
        <w:t>м</w:t>
      </w:r>
      <w:r w:rsidRPr="00D268BB">
        <w:t>ленности о сексуальных и репродуктивных правах молодежи и предотвращ</w:t>
      </w:r>
      <w:r w:rsidRPr="00D268BB">
        <w:t>е</w:t>
      </w:r>
      <w:r w:rsidRPr="00D268BB">
        <w:t>нию насилия в отношениях. Проекты реализовывались в сотрудничестве с др</w:t>
      </w:r>
      <w:r w:rsidRPr="00D268BB">
        <w:t>у</w:t>
      </w:r>
      <w:r w:rsidRPr="00D268BB">
        <w:t>гими организациями гражданского общества и/или органами местного сам</w:t>
      </w:r>
      <w:r w:rsidRPr="00D268BB">
        <w:t>о</w:t>
      </w:r>
      <w:r w:rsidRPr="00D268BB">
        <w:t>управления, и объем средств ЕС составил 483 262,19</w:t>
      </w:r>
      <w:r>
        <w:t> </w:t>
      </w:r>
      <w:r w:rsidRPr="00D268BB">
        <w:t>евро. За период между 2006 и 2009</w:t>
      </w:r>
      <w:r>
        <w:t> год</w:t>
      </w:r>
      <w:r w:rsidRPr="00D268BB">
        <w:t xml:space="preserve">ами НПО осуществили </w:t>
      </w:r>
      <w:r>
        <w:t>два </w:t>
      </w:r>
      <w:r w:rsidRPr="00D268BB">
        <w:t xml:space="preserve">проекта в рамках программы </w:t>
      </w:r>
      <w:r>
        <w:t>ПВРС</w:t>
      </w:r>
      <w:r w:rsidRPr="00D268BB">
        <w:t xml:space="preserve"> на общую с</w:t>
      </w:r>
      <w:r>
        <w:t xml:space="preserve">умму </w:t>
      </w:r>
      <w:r w:rsidRPr="00D268BB">
        <w:t>322 195,57</w:t>
      </w:r>
      <w:r>
        <w:t> </w:t>
      </w:r>
      <w:r w:rsidRPr="00D268BB">
        <w:t>евро. Проекты были связаны с расширением прав и возможностей женщин в процессе принятия решений и улучшением их п</w:t>
      </w:r>
      <w:r w:rsidRPr="00D268BB">
        <w:t>о</w:t>
      </w:r>
      <w:r w:rsidRPr="00D268BB">
        <w:t>ложения на рынке труда, а также повышением качества оказания непосре</w:t>
      </w:r>
      <w:r w:rsidRPr="00D268BB">
        <w:t>д</w:t>
      </w:r>
      <w:r w:rsidRPr="00D268BB">
        <w:t>ственной поддержки женщинам</w:t>
      </w:r>
      <w:r w:rsidR="00E96C38">
        <w:t> —</w:t>
      </w:r>
      <w:r>
        <w:t xml:space="preserve"> </w:t>
      </w:r>
      <w:r w:rsidRPr="00D268BB">
        <w:t>жертвам насилия посредством создания м</w:t>
      </w:r>
      <w:r w:rsidRPr="00D268BB">
        <w:t>о</w:t>
      </w:r>
      <w:r w:rsidRPr="00D268BB">
        <w:t>дели автономного приюта для женщин и их детей.</w:t>
      </w:r>
    </w:p>
    <w:p w:rsidR="00E16760" w:rsidRPr="00201853" w:rsidRDefault="00E16760" w:rsidP="00261F74">
      <w:pPr>
        <w:pStyle w:val="SingleTxt"/>
      </w:pPr>
      <w:r w:rsidRPr="00201853">
        <w:t>136.</w:t>
      </w:r>
      <w:r w:rsidRPr="00201853">
        <w:tab/>
      </w:r>
      <w:r w:rsidRPr="00E212F1">
        <w:t>Представители</w:t>
      </w:r>
      <w:r w:rsidRPr="00D268BB">
        <w:t xml:space="preserve"> ассоциаций оказывают влияние на разработку стратегий посредством активного участия в деятельности различных экспертных рабочих групп, созданных в рамках учреждений государственного управления.</w:t>
      </w:r>
      <w:r w:rsidRPr="00201853">
        <w:t xml:space="preserve"> </w:t>
      </w:r>
    </w:p>
    <w:p w:rsidR="00E16760" w:rsidRPr="00D268BB" w:rsidRDefault="00E16760" w:rsidP="001879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1853">
        <w:tab/>
      </w:r>
      <w:r w:rsidRPr="00201853">
        <w:tab/>
      </w:r>
      <w:bookmarkStart w:id="16" w:name="_Toc382918471"/>
      <w:r w:rsidRPr="00D268BB">
        <w:t>Статья 8</w:t>
      </w:r>
      <w:r w:rsidR="00E96C38">
        <w:t> —</w:t>
      </w:r>
      <w:r w:rsidRPr="00D268BB">
        <w:t xml:space="preserve"> Представление интересов правительства на</w:t>
      </w:r>
      <w:r>
        <w:t> </w:t>
      </w:r>
      <w:r w:rsidRPr="00D268BB">
        <w:t>международном уровне и участие в работе международных организаций</w:t>
      </w:r>
      <w:bookmarkEnd w:id="16"/>
    </w:p>
    <w:p w:rsidR="001879F4" w:rsidRPr="001879F4" w:rsidRDefault="001879F4" w:rsidP="001879F4">
      <w:pPr>
        <w:pStyle w:val="SingleTxt"/>
        <w:keepNext/>
        <w:keepLines/>
        <w:spacing w:after="0" w:line="120" w:lineRule="exact"/>
        <w:rPr>
          <w:sz w:val="10"/>
        </w:rPr>
      </w:pPr>
    </w:p>
    <w:p w:rsidR="00E16760" w:rsidRPr="00D268BB" w:rsidRDefault="00E16760" w:rsidP="00261F74">
      <w:pPr>
        <w:pStyle w:val="SingleTxt"/>
      </w:pPr>
      <w:r w:rsidRPr="00201853">
        <w:t>137.</w:t>
      </w:r>
      <w:r w:rsidRPr="00201853">
        <w:tab/>
      </w:r>
      <w:r w:rsidRPr="00D268BB">
        <w:t>В период с 2004 по 2007</w:t>
      </w:r>
      <w:r>
        <w:t> год</w:t>
      </w:r>
      <w:r w:rsidRPr="00D268BB">
        <w:t xml:space="preserve"> </w:t>
      </w:r>
      <w:r>
        <w:t>м</w:t>
      </w:r>
      <w:r w:rsidRPr="00D268BB">
        <w:t xml:space="preserve">инистром иностранных дел и европейской интеграции </w:t>
      </w:r>
      <w:r>
        <w:t xml:space="preserve">являлась </w:t>
      </w:r>
      <w:r w:rsidRPr="00D268BB">
        <w:t>женщина. По состоянию на 1</w:t>
      </w:r>
      <w:r>
        <w:t> </w:t>
      </w:r>
      <w:r w:rsidRPr="00D268BB">
        <w:t>ноября 2009</w:t>
      </w:r>
      <w:r>
        <w:t> год</w:t>
      </w:r>
      <w:r w:rsidRPr="00D268BB">
        <w:t>а в Мин</w:t>
      </w:r>
      <w:r w:rsidRPr="00D268BB">
        <w:t>и</w:t>
      </w:r>
      <w:r w:rsidRPr="00D268BB">
        <w:t>стерстве иностранных дел и европейской интеграции служило больше же</w:t>
      </w:r>
      <w:r w:rsidRPr="00D268BB">
        <w:t>н</w:t>
      </w:r>
      <w:r w:rsidRPr="00D268BB">
        <w:t>щин-дипломатов (56</w:t>
      </w:r>
      <w:r>
        <w:t>,</w:t>
      </w:r>
      <w:r w:rsidRPr="00D268BB">
        <w:t>9</w:t>
      </w:r>
      <w:r>
        <w:t> процента</w:t>
      </w:r>
      <w:r w:rsidRPr="00D268BB">
        <w:t>), чем мужчин. В пропорциональном соотн</w:t>
      </w:r>
      <w:r w:rsidRPr="00D268BB">
        <w:t>о</w:t>
      </w:r>
      <w:r w:rsidRPr="00D268BB">
        <w:t>шении число женщин-дипломатов в Министерстве в Загребе было выше (60</w:t>
      </w:r>
      <w:r>
        <w:t>,</w:t>
      </w:r>
      <w:r w:rsidRPr="00D268BB">
        <w:t>9</w:t>
      </w:r>
      <w:r>
        <w:t> процента</w:t>
      </w:r>
      <w:r w:rsidRPr="00D268BB">
        <w:t>). Число мужчин выше среди служащих двух из трех высших дипломатических рангов</w:t>
      </w:r>
      <w:r w:rsidR="00E96C38">
        <w:t> —</w:t>
      </w:r>
      <w:r w:rsidRPr="00D268BB">
        <w:t xml:space="preserve"> советник министра и постоянный посол в </w:t>
      </w:r>
      <w:r>
        <w:t>М</w:t>
      </w:r>
      <w:r w:rsidRPr="00D268BB">
        <w:t>ин</w:t>
      </w:r>
      <w:r w:rsidRPr="00D268BB">
        <w:t>и</w:t>
      </w:r>
      <w:r w:rsidRPr="00D268BB">
        <w:t>стерстве. Женщины (49</w:t>
      </w:r>
      <w:r>
        <w:t>,</w:t>
      </w:r>
      <w:r w:rsidRPr="00D268BB">
        <w:t>8</w:t>
      </w:r>
      <w:r>
        <w:t> процента</w:t>
      </w:r>
      <w:r w:rsidRPr="00D268BB">
        <w:t>) и мужчины-дипломаты (50</w:t>
      </w:r>
      <w:r>
        <w:t>,</w:t>
      </w:r>
      <w:r w:rsidRPr="00D268BB">
        <w:t>2</w:t>
      </w:r>
      <w:r>
        <w:t> процента</w:t>
      </w:r>
      <w:r w:rsidRPr="00D268BB">
        <w:t>) в равной степени представлены в дипломатических миссиях и консульских учреждениях. Анализ состава служащих различных дипломатических рангов в дипломатических миссиях и консульских учреждениях показывает, что число мужчин на дипломатических должностях более высокого ранга превышает число женщин. Профессиональных дипломатов-мужчин, занимающих должн</w:t>
      </w:r>
      <w:r w:rsidRPr="00D268BB">
        <w:t>о</w:t>
      </w:r>
      <w:r w:rsidRPr="00D268BB">
        <w:t>сти высшего ранга, больше, чем женщин, то есть, чем выше дипломатический ранг, тем более непропорционально соотношение мужчин и женщин. Советн</w:t>
      </w:r>
      <w:r w:rsidRPr="00D268BB">
        <w:t>и</w:t>
      </w:r>
      <w:r w:rsidRPr="00D268BB">
        <w:t>ками служат 26</w:t>
      </w:r>
      <w:r>
        <w:t> </w:t>
      </w:r>
      <w:r w:rsidRPr="00D268BB">
        <w:t>мужчин и 23</w:t>
      </w:r>
      <w:r>
        <w:t> </w:t>
      </w:r>
      <w:r w:rsidRPr="00D268BB">
        <w:t>женщины, на должности советника министра</w:t>
      </w:r>
      <w:r w:rsidR="00E96C38">
        <w:t> —</w:t>
      </w:r>
      <w:r w:rsidRPr="00D268BB">
        <w:t xml:space="preserve"> 33</w:t>
      </w:r>
      <w:r>
        <w:t> </w:t>
      </w:r>
      <w:r w:rsidRPr="00D268BB">
        <w:t>мужчины и 15</w:t>
      </w:r>
      <w:r>
        <w:t> </w:t>
      </w:r>
      <w:r w:rsidRPr="00D268BB">
        <w:t>женщин, среди полномочных министров</w:t>
      </w:r>
      <w:r w:rsidR="00E96C38">
        <w:t> —</w:t>
      </w:r>
      <w:r w:rsidRPr="00D268BB">
        <w:t xml:space="preserve"> 7</w:t>
      </w:r>
      <w:r>
        <w:t> </w:t>
      </w:r>
      <w:r w:rsidRPr="00D268BB">
        <w:t>женщин и 18</w:t>
      </w:r>
      <w:r>
        <w:t> </w:t>
      </w:r>
      <w:r w:rsidRPr="00D268BB">
        <w:t>мужчин, и 2</w:t>
      </w:r>
      <w:r>
        <w:t> </w:t>
      </w:r>
      <w:r w:rsidRPr="00D268BB">
        <w:t>женщины и 17</w:t>
      </w:r>
      <w:r>
        <w:t> </w:t>
      </w:r>
      <w:r w:rsidRPr="00D268BB">
        <w:t>мужчин служат в МИДЕИ послами. Среди вт</w:t>
      </w:r>
      <w:r w:rsidRPr="00D268BB">
        <w:t>о</w:t>
      </w:r>
      <w:r w:rsidRPr="00D268BB">
        <w:t>рых секретарей число мужчин равно числу женщин, тогда как число женщин выше на должностях атташе, первых и третьих секретарей. Доля</w:t>
      </w:r>
      <w:r w:rsidRPr="00B302E5">
        <w:t xml:space="preserve"> </w:t>
      </w:r>
      <w:r w:rsidRPr="00D268BB">
        <w:t>женщин</w:t>
      </w:r>
      <w:r w:rsidRPr="00B302E5">
        <w:t xml:space="preserve"> </w:t>
      </w:r>
      <w:r w:rsidRPr="00D268BB">
        <w:t>среди</w:t>
      </w:r>
      <w:r w:rsidRPr="00B302E5">
        <w:t xml:space="preserve"> 76</w:t>
      </w:r>
      <w:r>
        <w:t> </w:t>
      </w:r>
      <w:r w:rsidRPr="00D268BB">
        <w:t>послов</w:t>
      </w:r>
      <w:r w:rsidRPr="00B302E5">
        <w:t xml:space="preserve"> </w:t>
      </w:r>
      <w:r w:rsidRPr="00D268BB">
        <w:t>и</w:t>
      </w:r>
      <w:r w:rsidRPr="00B302E5">
        <w:t xml:space="preserve"> </w:t>
      </w:r>
      <w:r w:rsidRPr="00D268BB">
        <w:t>генеральных</w:t>
      </w:r>
      <w:r w:rsidRPr="00B302E5">
        <w:t xml:space="preserve"> </w:t>
      </w:r>
      <w:r w:rsidRPr="00D268BB">
        <w:t>консулов</w:t>
      </w:r>
      <w:r w:rsidRPr="00B302E5">
        <w:t xml:space="preserve"> </w:t>
      </w:r>
      <w:r w:rsidRPr="00D268BB">
        <w:t>составляет</w:t>
      </w:r>
      <w:r w:rsidRPr="00B302E5">
        <w:t xml:space="preserve"> 15</w:t>
      </w:r>
      <w:r>
        <w:t>,</w:t>
      </w:r>
      <w:r w:rsidRPr="00B302E5">
        <w:t>8</w:t>
      </w:r>
      <w:r>
        <w:rPr>
          <w:lang w:val="en-US"/>
        </w:rPr>
        <w:t> </w:t>
      </w:r>
      <w:r w:rsidRPr="00B302E5">
        <w:t xml:space="preserve">процента. </w:t>
      </w:r>
      <w:r w:rsidRPr="00D268BB">
        <w:t>В пропорци</w:t>
      </w:r>
      <w:r w:rsidRPr="00D268BB">
        <w:t>о</w:t>
      </w:r>
      <w:r w:rsidRPr="00D268BB">
        <w:t>нальном соотношении число мужчин среди государственных служащих дипл</w:t>
      </w:r>
      <w:r w:rsidRPr="00D268BB">
        <w:t>о</w:t>
      </w:r>
      <w:r w:rsidRPr="00D268BB">
        <w:t>матических миссий и консульских учреждений выше (64</w:t>
      </w:r>
      <w:r>
        <w:t> процента</w:t>
      </w:r>
      <w:r w:rsidRPr="00D268BB">
        <w:t>), чем число женщин (36</w:t>
      </w:r>
      <w:r>
        <w:t> процентов</w:t>
      </w:r>
      <w:r w:rsidRPr="00D268BB">
        <w:t>), также анализ показывает, что в Министерстве ин</w:t>
      </w:r>
      <w:r w:rsidRPr="00D268BB">
        <w:t>о</w:t>
      </w:r>
      <w:r w:rsidRPr="00D268BB">
        <w:t>странных дел в Загребе женщин среди служащих больше</w:t>
      </w:r>
      <w:r>
        <w:t xml:space="preserve"> </w:t>
      </w:r>
      <w:r w:rsidRPr="00D268BB">
        <w:t>(59</w:t>
      </w:r>
      <w:r>
        <w:t>,</w:t>
      </w:r>
      <w:r w:rsidRPr="00D268BB">
        <w:t>9</w:t>
      </w:r>
      <w:r>
        <w:t> процента</w:t>
      </w:r>
      <w:r w:rsidRPr="00D268BB">
        <w:t>), чем мужчин (40</w:t>
      </w:r>
      <w:r>
        <w:t>,</w:t>
      </w:r>
      <w:r w:rsidRPr="00D268BB">
        <w:t>1</w:t>
      </w:r>
      <w:r>
        <w:t> процента</w:t>
      </w:r>
      <w:r w:rsidRPr="00D268BB">
        <w:t>). Доля женщин среди 76</w:t>
      </w:r>
      <w:r>
        <w:t> </w:t>
      </w:r>
      <w:r w:rsidRPr="00D268BB">
        <w:t>послов и генеральных конс</w:t>
      </w:r>
      <w:r w:rsidRPr="00D268BB">
        <w:t>у</w:t>
      </w:r>
      <w:r w:rsidRPr="00D268BB">
        <w:t>лов составляет 15</w:t>
      </w:r>
      <w:r>
        <w:t>,</w:t>
      </w:r>
      <w:r w:rsidRPr="00D268BB">
        <w:t>8</w:t>
      </w:r>
      <w:r>
        <w:t> процента</w:t>
      </w:r>
      <w:r w:rsidRPr="00D268BB">
        <w:t>. Очевидно, что число женщин на должностях среднего уровня (главы департаментов/служб) в Министерстве иностранных дел и европейской интеграции возросло на 3</w:t>
      </w:r>
      <w:r>
        <w:t> процента</w:t>
      </w:r>
      <w:r w:rsidRPr="00D268BB">
        <w:t xml:space="preserve"> в период между 2008 и 2010</w:t>
      </w:r>
      <w:r>
        <w:t> год</w:t>
      </w:r>
      <w:r w:rsidRPr="00D268BB">
        <w:t>ами. Тенденция к росту была также отмечена в назначениях женщин на должность посла, поскольку число женщин-послов увеличилось на 2</w:t>
      </w:r>
      <w:r>
        <w:t> процента</w:t>
      </w:r>
      <w:r w:rsidRPr="00D268BB">
        <w:t xml:space="preserve"> в 2010</w:t>
      </w:r>
      <w:r>
        <w:t> год</w:t>
      </w:r>
      <w:r w:rsidRPr="00D268BB">
        <w:t>у по сравнению с 2008</w:t>
      </w:r>
      <w:r>
        <w:t> год</w:t>
      </w:r>
      <w:r w:rsidRPr="00D268BB">
        <w:t>ом. Женщины составляют 40</w:t>
      </w:r>
      <w:r>
        <w:t> процентов</w:t>
      </w:r>
      <w:r w:rsidRPr="00D268BB">
        <w:t xml:space="preserve"> членов делегаций </w:t>
      </w:r>
      <w:r>
        <w:t>п</w:t>
      </w:r>
      <w:r w:rsidRPr="00D268BB">
        <w:t>арламента Хорватии в Парламентской асса</w:t>
      </w:r>
      <w:r w:rsidRPr="00D268BB">
        <w:t>м</w:t>
      </w:r>
      <w:r w:rsidRPr="00D268BB">
        <w:t>бле</w:t>
      </w:r>
      <w:r>
        <w:t>е</w:t>
      </w:r>
      <w:r w:rsidRPr="00D268BB">
        <w:t xml:space="preserve"> НАТО, 46</w:t>
      </w:r>
      <w:r>
        <w:t>,</w:t>
      </w:r>
      <w:r w:rsidRPr="00D268BB">
        <w:t>6</w:t>
      </w:r>
      <w:r>
        <w:t> процента</w:t>
      </w:r>
      <w:r w:rsidRPr="00D268BB">
        <w:t xml:space="preserve"> делегации в Совместном парламентском комитете ЕС-Хорватия</w:t>
      </w:r>
      <w:r>
        <w:t>, 40 процентов делегации в Парламентской ассамблее Совета Е</w:t>
      </w:r>
      <w:r>
        <w:t>в</w:t>
      </w:r>
      <w:r>
        <w:t>ропы</w:t>
      </w:r>
      <w:r w:rsidRPr="00D268BB">
        <w:t>. В</w:t>
      </w:r>
      <w:r>
        <w:t> </w:t>
      </w:r>
      <w:r w:rsidRPr="00D268BB">
        <w:t>соответствии с Законом о равноправии мужчин и женщин госуда</w:t>
      </w:r>
      <w:r w:rsidRPr="00D268BB">
        <w:t>р</w:t>
      </w:r>
      <w:r w:rsidRPr="00D268BB">
        <w:t>ственные органы управления должны соблюдать равное соотношение мужчин и женщин при назначении членов дипломатических миссий, членов комитетов, комиссий и делегаций, представляющих Хорватию на международном уровне.</w:t>
      </w:r>
    </w:p>
    <w:p w:rsidR="001879F4" w:rsidRPr="001879F4" w:rsidRDefault="001879F4" w:rsidP="001879F4">
      <w:pPr>
        <w:pStyle w:val="SingleTxt"/>
        <w:spacing w:after="0" w:line="120" w:lineRule="exact"/>
        <w:rPr>
          <w:sz w:val="10"/>
        </w:rPr>
      </w:pPr>
    </w:p>
    <w:p w:rsidR="00E16760" w:rsidRPr="00D268BB" w:rsidRDefault="00E16760" w:rsidP="001879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68BB">
        <w:tab/>
      </w:r>
      <w:r w:rsidRPr="00D268BB">
        <w:tab/>
      </w:r>
      <w:bookmarkStart w:id="17" w:name="_Toc382918472"/>
      <w:r w:rsidRPr="00D268BB">
        <w:t>Статья 9</w:t>
      </w:r>
      <w:r w:rsidR="00E96C38">
        <w:t> —</w:t>
      </w:r>
      <w:r w:rsidRPr="00D268BB">
        <w:t xml:space="preserve"> Право на гражданство</w:t>
      </w:r>
      <w:bookmarkEnd w:id="17"/>
      <w:r w:rsidRPr="00D268BB">
        <w:t xml:space="preserve"> </w:t>
      </w:r>
    </w:p>
    <w:p w:rsidR="001879F4" w:rsidRPr="001879F4" w:rsidRDefault="001879F4" w:rsidP="001879F4">
      <w:pPr>
        <w:pStyle w:val="SingleTxt"/>
        <w:spacing w:after="0" w:line="120" w:lineRule="exact"/>
        <w:rPr>
          <w:sz w:val="10"/>
        </w:rPr>
      </w:pPr>
    </w:p>
    <w:p w:rsidR="00E16760" w:rsidRPr="00E212F1" w:rsidRDefault="00E16760" w:rsidP="00261F74">
      <w:pPr>
        <w:pStyle w:val="SingleTxt"/>
      </w:pPr>
      <w:r w:rsidRPr="00E212F1">
        <w:t>138.</w:t>
      </w:r>
      <w:r w:rsidRPr="00E212F1">
        <w:tab/>
        <w:t xml:space="preserve">Информация по данному вопросу содержится во </w:t>
      </w:r>
      <w:r>
        <w:t>в</w:t>
      </w:r>
      <w:r w:rsidRPr="00E212F1">
        <w:t xml:space="preserve">тором и </w:t>
      </w:r>
      <w:r>
        <w:t>т</w:t>
      </w:r>
      <w:r w:rsidRPr="00E212F1">
        <w:t>ретьем пери</w:t>
      </w:r>
      <w:r w:rsidRPr="00E212F1">
        <w:t>о</w:t>
      </w:r>
      <w:r w:rsidRPr="00E212F1">
        <w:t xml:space="preserve">дических </w:t>
      </w:r>
      <w:r>
        <w:t>доклад</w:t>
      </w:r>
      <w:r w:rsidRPr="00E212F1">
        <w:t>ах, представленных на рассмотрение Комитету.</w:t>
      </w:r>
    </w:p>
    <w:p w:rsidR="00E16760" w:rsidRPr="00E212F1" w:rsidRDefault="00E16760" w:rsidP="00261F74">
      <w:pPr>
        <w:pStyle w:val="SingleTxt"/>
      </w:pPr>
      <w:r w:rsidRPr="00E212F1">
        <w:t>139.</w:t>
      </w:r>
      <w:r w:rsidRPr="00E212F1">
        <w:tab/>
        <w:t>Закон о предоставлении убежища, вступивший в силу 1 января 2008 года, и Закон о внесении изменений в Закон о предоставлении убежища, который вступил в силу 22 июля 2010 года, за исключением отдельных статей, вст</w:t>
      </w:r>
      <w:r w:rsidRPr="00E212F1">
        <w:t>у</w:t>
      </w:r>
      <w:r w:rsidRPr="00E212F1">
        <w:t>пивших в силу 1 января 2012 года</w:t>
      </w:r>
      <w:r>
        <w:t>,</w:t>
      </w:r>
      <w:r w:rsidRPr="00E212F1">
        <w:t xml:space="preserve"> и статей, которые начнут действовать в дату вступления Хорватии в Европейский </w:t>
      </w:r>
      <w:r>
        <w:t>с</w:t>
      </w:r>
      <w:r w:rsidRPr="00E212F1">
        <w:t>оюз, предусматривают вспомогательную защиту иностранцев, положение которых не соответствует условиям пред</w:t>
      </w:r>
      <w:r w:rsidRPr="00E212F1">
        <w:t>о</w:t>
      </w:r>
      <w:r w:rsidRPr="00E212F1">
        <w:t>ставления убежища, в случае конкретной опасности, которая угрожает ин</w:t>
      </w:r>
      <w:r w:rsidRPr="00E212F1">
        <w:t>о</w:t>
      </w:r>
      <w:r w:rsidRPr="00E212F1">
        <w:t>странцу, и несправедливого отношения к нему в случае возвращения в страну происхождения. Закон предписывает предоставление убежища иностранцу, находящемуся за пределами страны его или ее гражданства, или лицу без гражданства, находящемуся за пределами страны его или ее постоянного м</w:t>
      </w:r>
      <w:r w:rsidRPr="00E212F1">
        <w:t>е</w:t>
      </w:r>
      <w:r w:rsidRPr="00E212F1">
        <w:t>стожительства, и тем, кто не может или, из чувства страха, не хочет находиться под защитой этой страны из-за оправданного страха преследования на основ</w:t>
      </w:r>
      <w:r w:rsidRPr="00E212F1">
        <w:t>а</w:t>
      </w:r>
      <w:r w:rsidRPr="00E212F1">
        <w:t>нии расовой, религиозной или национальной принадлежности, принадлежн</w:t>
      </w:r>
      <w:r w:rsidRPr="00E212F1">
        <w:t>о</w:t>
      </w:r>
      <w:r w:rsidRPr="00E212F1">
        <w:t>сти к определенной социальной группе или политических убеждений. Пресл</w:t>
      </w:r>
      <w:r w:rsidRPr="00E212F1">
        <w:t>е</w:t>
      </w:r>
      <w:r w:rsidRPr="00E212F1">
        <w:t>дование, согласно определению данного Закона, может включать сексуальное домогательство, а также действия, имеющие определенное отношение к ге</w:t>
      </w:r>
      <w:r w:rsidRPr="00E212F1">
        <w:t>н</w:t>
      </w:r>
      <w:r w:rsidRPr="00E212F1">
        <w:t>дерной принадлежности и защите детей. В</w:t>
      </w:r>
      <w:r>
        <w:t> </w:t>
      </w:r>
      <w:r w:rsidRPr="00E212F1">
        <w:t>соответствии с Законом по просьбе претендентки на получение убежища процедура, по возможности, будет ос</w:t>
      </w:r>
      <w:r w:rsidRPr="00E212F1">
        <w:t>у</w:t>
      </w:r>
      <w:r w:rsidRPr="00E212F1">
        <w:t>ществляться женщиной при помощи переводчика, также женского пола. За п</w:t>
      </w:r>
      <w:r w:rsidRPr="00E212F1">
        <w:t>е</w:t>
      </w:r>
      <w:r w:rsidRPr="00E212F1">
        <w:t>риод с 2007 по 2010 год из общего числа совершеннолетних претендентов на получение убежища 336 были мужчинами и 64 женщинами.</w:t>
      </w:r>
    </w:p>
    <w:p w:rsidR="001879F4" w:rsidRPr="001879F4" w:rsidRDefault="001879F4" w:rsidP="001879F4">
      <w:pPr>
        <w:pStyle w:val="SingleTxt"/>
        <w:spacing w:after="0" w:line="120" w:lineRule="exact"/>
        <w:rPr>
          <w:sz w:val="10"/>
        </w:rPr>
      </w:pPr>
    </w:p>
    <w:p w:rsidR="00E16760" w:rsidRPr="00D268BB" w:rsidRDefault="00E16760" w:rsidP="001879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68BB">
        <w:tab/>
      </w:r>
      <w:r w:rsidRPr="00D268BB">
        <w:tab/>
      </w:r>
      <w:bookmarkStart w:id="18" w:name="_Toc382918473"/>
      <w:r w:rsidRPr="00D268BB">
        <w:t>Статья 10 a</w:t>
      </w:r>
      <w:r>
        <w:t>–</w:t>
      </w:r>
      <w:r w:rsidRPr="00D268BB">
        <w:t>b)</w:t>
      </w:r>
      <w:r w:rsidR="00E96C38">
        <w:t> —</w:t>
      </w:r>
      <w:r w:rsidRPr="00D268BB">
        <w:t xml:space="preserve"> Ликвидация дис</w:t>
      </w:r>
      <w:r w:rsidR="001879F4">
        <w:t>криминации в отношении женщин в </w:t>
      </w:r>
      <w:r w:rsidRPr="00D268BB">
        <w:t>области образования</w:t>
      </w:r>
      <w:bookmarkEnd w:id="18"/>
    </w:p>
    <w:p w:rsidR="001879F4" w:rsidRPr="001879F4" w:rsidRDefault="001879F4" w:rsidP="001879F4">
      <w:pPr>
        <w:pStyle w:val="SingleTxt"/>
        <w:spacing w:after="0" w:line="120" w:lineRule="exact"/>
        <w:rPr>
          <w:sz w:val="10"/>
        </w:rPr>
      </w:pPr>
    </w:p>
    <w:p w:rsidR="00E16760" w:rsidRPr="00E212F1" w:rsidRDefault="00E16760" w:rsidP="00261F74">
      <w:pPr>
        <w:pStyle w:val="SingleTxt"/>
      </w:pPr>
      <w:r w:rsidRPr="00E212F1">
        <w:t>140.</w:t>
      </w:r>
      <w:r w:rsidRPr="00E212F1">
        <w:tab/>
        <w:t>В Республике Хорвати</w:t>
      </w:r>
      <w:r>
        <w:t>и</w:t>
      </w:r>
      <w:r w:rsidRPr="00E212F1">
        <w:t xml:space="preserve"> отсутствует гендерное неравенство в отношении доступа к образованию на всех уровнях, а введение системы образования, уч</w:t>
      </w:r>
      <w:r w:rsidRPr="00E212F1">
        <w:t>и</w:t>
      </w:r>
      <w:r w:rsidRPr="00E212F1">
        <w:t>тывающей гендерный фактор, являлось одним из государственных приорит</w:t>
      </w:r>
      <w:r w:rsidRPr="00E212F1">
        <w:t>е</w:t>
      </w:r>
      <w:r w:rsidRPr="00E212F1">
        <w:t>тов. В результате изменений в законодательной структуре, произошедших за последние несколько лет, в этой области наметился прогресс. Информация по данному вопросу содержится в ответах Комитету в пунктах 33 и 34.</w:t>
      </w:r>
    </w:p>
    <w:p w:rsidR="00E16760" w:rsidRPr="00E212F1" w:rsidRDefault="00E16760" w:rsidP="00261F74">
      <w:pPr>
        <w:pStyle w:val="SingleTxt"/>
      </w:pPr>
      <w:r w:rsidRPr="00E212F1">
        <w:t>141.</w:t>
      </w:r>
      <w:r w:rsidRPr="00E212F1">
        <w:tab/>
        <w:t xml:space="preserve">Значительные гендерные различия все еще </w:t>
      </w:r>
      <w:r>
        <w:t>с</w:t>
      </w:r>
      <w:r w:rsidRPr="00E212F1">
        <w:t>охраняются на уровне зачи</w:t>
      </w:r>
      <w:r w:rsidRPr="00E212F1">
        <w:t>с</w:t>
      </w:r>
      <w:r w:rsidRPr="00E212F1">
        <w:t>ления в среднюю школу. Доля девочек в художественных школах осталась на том же уровне в 70 процентов за отчетный период. Доля девочек в средних о</w:t>
      </w:r>
      <w:r w:rsidRPr="00E212F1">
        <w:t>б</w:t>
      </w:r>
      <w:r w:rsidRPr="00E212F1">
        <w:t>щеобразовательных школах варьировалась от 63 процентов в 2006 и 2007 годах до 62,4 процента в 2010 году. Учащиеся женского и мужского пола практич</w:t>
      </w:r>
      <w:r w:rsidRPr="00E212F1">
        <w:t>е</w:t>
      </w:r>
      <w:r w:rsidRPr="00E212F1">
        <w:t>ски в равной степени представлены в профессионально-технических и других подобных учебных заведениях. Доля девушек в ремесленных и професси</w:t>
      </w:r>
      <w:r w:rsidRPr="00E212F1">
        <w:t>о</w:t>
      </w:r>
      <w:r w:rsidRPr="00E212F1">
        <w:t xml:space="preserve">нально-технических училищах составляла около 36 процентов в период между 2005 и 2007 годами, около 35 процентов в 2008 и 2009 годах и 34,5 процента в 2010 году. </w:t>
      </w:r>
    </w:p>
    <w:p w:rsidR="00E16760" w:rsidRPr="00E212F1" w:rsidRDefault="00E16760" w:rsidP="00261F74">
      <w:pPr>
        <w:pStyle w:val="SingleTxt"/>
      </w:pPr>
      <w:r w:rsidRPr="00E212F1">
        <w:t>142.</w:t>
      </w:r>
      <w:r w:rsidRPr="00E212F1">
        <w:tab/>
        <w:t>Анализ числа учеников, остающихся на второй год обучения в средней школе (за период между 2005</w:t>
      </w:r>
      <w:r>
        <w:t xml:space="preserve"> и </w:t>
      </w:r>
      <w:r w:rsidRPr="00E212F1">
        <w:t>2008 годами)</w:t>
      </w:r>
      <w:r>
        <w:t>,</w:t>
      </w:r>
      <w:r w:rsidRPr="00E212F1">
        <w:t xml:space="preserve"> показывает, что около 4250 учеников мужского и женского пола остаются на второй год обучения (2,3 процента от общего числа учеников средних школ), а на долю девочек приходится около 35,5 процента. </w:t>
      </w:r>
    </w:p>
    <w:p w:rsidR="00E16760" w:rsidRPr="00B302E5" w:rsidRDefault="00E16760" w:rsidP="00261F74">
      <w:pPr>
        <w:pStyle w:val="SingleTxt"/>
      </w:pPr>
      <w:r w:rsidRPr="00201853">
        <w:t>143.</w:t>
      </w:r>
      <w:r w:rsidRPr="00201853">
        <w:tab/>
      </w:r>
      <w:r w:rsidRPr="00D268BB">
        <w:t>Мероприятия по профессиональной ориентации проводятся в 22</w:t>
      </w:r>
      <w:r>
        <w:t> </w:t>
      </w:r>
      <w:r w:rsidRPr="00D268BB">
        <w:t>региональных офисах и 96</w:t>
      </w:r>
      <w:r>
        <w:t> </w:t>
      </w:r>
      <w:r w:rsidRPr="00D268BB">
        <w:t>филиалах Хорватской службы занятости и вкл</w:t>
      </w:r>
      <w:r w:rsidRPr="00D268BB">
        <w:t>ю</w:t>
      </w:r>
      <w:r w:rsidRPr="00D268BB">
        <w:t>чают различные виды информационных и консультационных услуг для безр</w:t>
      </w:r>
      <w:r w:rsidRPr="00D268BB">
        <w:t>а</w:t>
      </w:r>
      <w:r w:rsidRPr="00D268BB">
        <w:t xml:space="preserve">ботных и других целевых групп, в том числе мероприятия по </w:t>
      </w:r>
      <w:r w:rsidRPr="00E212F1">
        <w:t>профилактике</w:t>
      </w:r>
      <w:r w:rsidRPr="00D268BB">
        <w:t xml:space="preserve"> и работу с уч</w:t>
      </w:r>
      <w:r>
        <w:t>ащи</w:t>
      </w:r>
      <w:r w:rsidRPr="00D268BB">
        <w:t>ми</w:t>
      </w:r>
      <w:r>
        <w:t>ся</w:t>
      </w:r>
      <w:r w:rsidRPr="00D268BB">
        <w:t xml:space="preserve"> по выбору соответствующих образовательных программ. За период между 2005 и 2010</w:t>
      </w:r>
      <w:r>
        <w:t> год</w:t>
      </w:r>
      <w:r w:rsidRPr="00D268BB">
        <w:t>ами в результате проведенных мероприятий по профессиональной ориентации, направленной на безработных лиц с затру</w:t>
      </w:r>
      <w:r w:rsidRPr="00D268BB">
        <w:t>д</w:t>
      </w:r>
      <w:r w:rsidRPr="00D268BB">
        <w:t>ненным доступом к рынку труда, 88</w:t>
      </w:r>
      <w:r>
        <w:t> </w:t>
      </w:r>
      <w:r w:rsidRPr="00D268BB">
        <w:t>046</w:t>
      </w:r>
      <w:r>
        <w:t> </w:t>
      </w:r>
      <w:r w:rsidRPr="00D268BB">
        <w:t>безработных получили информацию, а 94</w:t>
      </w:r>
      <w:r>
        <w:t> </w:t>
      </w:r>
      <w:r w:rsidRPr="00D268BB">
        <w:t>975</w:t>
      </w:r>
      <w:r w:rsidR="00E96C38">
        <w:t> —</w:t>
      </w:r>
      <w:r w:rsidRPr="00D268BB">
        <w:t xml:space="preserve"> консультации. Всего в процедур</w:t>
      </w:r>
      <w:r>
        <w:t>ы</w:t>
      </w:r>
      <w:r w:rsidRPr="00D268BB">
        <w:t xml:space="preserve"> по выбору профессиональной де</w:t>
      </w:r>
      <w:r w:rsidRPr="00D268BB">
        <w:t>я</w:t>
      </w:r>
      <w:r w:rsidRPr="00D268BB">
        <w:t>тельности с целью дальнейшего образования было включено 25</w:t>
      </w:r>
      <w:r>
        <w:t> </w:t>
      </w:r>
      <w:r w:rsidRPr="00D268BB">
        <w:t>876</w:t>
      </w:r>
      <w:r>
        <w:t> </w:t>
      </w:r>
      <w:r w:rsidRPr="00D268BB">
        <w:t>безработных, и 19</w:t>
      </w:r>
      <w:r>
        <w:t> </w:t>
      </w:r>
      <w:r w:rsidRPr="00D268BB">
        <w:t>266</w:t>
      </w:r>
      <w:r>
        <w:t> </w:t>
      </w:r>
      <w:r w:rsidRPr="00D268BB">
        <w:t>человек были вовлечены в процедуры по выбору профессиональной деятельности с целью дальнейшего найма. Поскольку в т</w:t>
      </w:r>
      <w:r w:rsidRPr="00D268BB">
        <w:t>е</w:t>
      </w:r>
      <w:r w:rsidRPr="00D268BB">
        <w:t>чение отчетного периода не велся систематический мониторинг числа лиц с</w:t>
      </w:r>
      <w:r w:rsidRPr="00D268BB">
        <w:t>о</w:t>
      </w:r>
      <w:r w:rsidRPr="00D268BB">
        <w:t>гласно их гендерной принадлежности, участие женщин в вышеупомянутых м</w:t>
      </w:r>
      <w:r w:rsidRPr="00D268BB">
        <w:t>е</w:t>
      </w:r>
      <w:r w:rsidRPr="00D268BB">
        <w:t>роприятиях рассматривалось как среднее число безработных женщин в зав</w:t>
      </w:r>
      <w:r w:rsidRPr="00D268BB">
        <w:t>и</w:t>
      </w:r>
      <w:r w:rsidRPr="00D268BB">
        <w:t>симости от возраста за отчетный период, а оно составляет 59</w:t>
      </w:r>
      <w:r>
        <w:t> процентов</w:t>
      </w:r>
      <w:r w:rsidRPr="00D268BB">
        <w:t xml:space="preserve">. ХСЗ предоставляет возможность получения информации с помощью программного обеспечения для профессиональной ориентации </w:t>
      </w:r>
      <w:r w:rsidR="003633EA">
        <w:t>“</w:t>
      </w:r>
      <w:r w:rsidRPr="00D268BB">
        <w:t>Мой выбор</w:t>
      </w:r>
      <w:r w:rsidR="003633EA">
        <w:t>”</w:t>
      </w:r>
      <w:r w:rsidRPr="00D268BB">
        <w:t>, используя кот</w:t>
      </w:r>
      <w:r w:rsidRPr="00D268BB">
        <w:t>о</w:t>
      </w:r>
      <w:r w:rsidRPr="00D268BB">
        <w:t>рое пользователи могут получить информацию об образовании и занятности и оценить собственные профессиональные интересы и навыки. Программа</w:t>
      </w:r>
      <w:r w:rsidRPr="00B302E5">
        <w:t xml:space="preserve"> </w:t>
      </w:r>
      <w:r w:rsidRPr="00D268BB">
        <w:t>и</w:t>
      </w:r>
      <w:r w:rsidRPr="00D268BB">
        <w:t>с</w:t>
      </w:r>
      <w:r w:rsidRPr="00D268BB">
        <w:t>пользуется</w:t>
      </w:r>
      <w:r w:rsidRPr="00B302E5">
        <w:t xml:space="preserve"> </w:t>
      </w:r>
      <w:r w:rsidRPr="00D268BB">
        <w:t>с</w:t>
      </w:r>
      <w:r w:rsidRPr="00B302E5">
        <w:t xml:space="preserve"> 1</w:t>
      </w:r>
      <w:r>
        <w:t> </w:t>
      </w:r>
      <w:r w:rsidRPr="00D268BB">
        <w:t>января</w:t>
      </w:r>
      <w:r w:rsidRPr="00B302E5">
        <w:t xml:space="preserve"> 2007</w:t>
      </w:r>
      <w:r>
        <w:rPr>
          <w:lang w:val="en-US"/>
        </w:rPr>
        <w:t> </w:t>
      </w:r>
      <w:r w:rsidRPr="00B302E5">
        <w:t>год</w:t>
      </w:r>
      <w:r w:rsidRPr="00D268BB">
        <w:t>а</w:t>
      </w:r>
      <w:r w:rsidRPr="00B302E5">
        <w:t xml:space="preserve">. </w:t>
      </w:r>
    </w:p>
    <w:p w:rsidR="00E16760" w:rsidRPr="00E212F1" w:rsidRDefault="00E16760" w:rsidP="00261F74">
      <w:pPr>
        <w:pStyle w:val="SingleTxt"/>
      </w:pPr>
      <w:r w:rsidRPr="00E212F1">
        <w:t>144.</w:t>
      </w:r>
      <w:r w:rsidRPr="00E212F1">
        <w:tab/>
        <w:t>В 2010 году женщины составляли 84,6 процента учителей, работающих в средних школах и 65 процентов в начальных школах. Доля мужчин среди во</w:t>
      </w:r>
      <w:r w:rsidRPr="00E212F1">
        <w:t>с</w:t>
      </w:r>
      <w:r w:rsidRPr="00E212F1">
        <w:t xml:space="preserve">питателей детских садов остается на постоянно низком уровне: 3,6 процента в 2005 году и 3,9 процента в 2008 году. </w:t>
      </w:r>
    </w:p>
    <w:p w:rsidR="00E16760" w:rsidRPr="00E212F1" w:rsidRDefault="00E16760" w:rsidP="00261F74">
      <w:pPr>
        <w:pStyle w:val="SingleTxt"/>
      </w:pPr>
      <w:r w:rsidRPr="00E212F1">
        <w:t>145.</w:t>
      </w:r>
      <w:r w:rsidRPr="00E212F1">
        <w:tab/>
        <w:t>В 2007 году был принят новый Закон об ученых и профессиональных зв</w:t>
      </w:r>
      <w:r w:rsidRPr="00E212F1">
        <w:t>а</w:t>
      </w:r>
      <w:r w:rsidRPr="00E212F1">
        <w:t>ниях и ученых степенях, который впервые ввел обязательство о предоставл</w:t>
      </w:r>
      <w:r w:rsidRPr="00E212F1">
        <w:t>е</w:t>
      </w:r>
      <w:r w:rsidRPr="00E212F1">
        <w:t>нии профессиональных и научных званий как в мужском, так и в женском грамматических родах. Постановление о содержании и форме свидетельств и дипломов и иных государственных документов, а также о ведении образов</w:t>
      </w:r>
      <w:r w:rsidRPr="00E212F1">
        <w:t>а</w:t>
      </w:r>
      <w:r w:rsidRPr="00E212F1">
        <w:t>тельной документации и учетных записей в школах было принято в 2010 году, также как и его сопроводительные формы, которые предписывают использов</w:t>
      </w:r>
      <w:r w:rsidRPr="00E212F1">
        <w:t>а</w:t>
      </w:r>
      <w:r w:rsidRPr="00E212F1">
        <w:t xml:space="preserve">ние лингвистических стандартов с учетом гендерных различий в дипломах и табелях успеваемости. </w:t>
      </w:r>
    </w:p>
    <w:p w:rsidR="00E16760" w:rsidRDefault="00E16760" w:rsidP="00261F74">
      <w:pPr>
        <w:pStyle w:val="SingleTxt"/>
      </w:pPr>
      <w:r w:rsidRPr="00E212F1">
        <w:t>146.</w:t>
      </w:r>
      <w:r w:rsidRPr="00E212F1">
        <w:tab/>
        <w:t>В сентябре 2008 года Национальный совет по вопросам высшего образ</w:t>
      </w:r>
      <w:r w:rsidRPr="00E212F1">
        <w:t>о</w:t>
      </w:r>
      <w:r w:rsidRPr="00E212F1">
        <w:t>вания принял Рекомендацию о введении курсов феминологии в программы преддипломного, дипломного и постдипломного образования. Национальный совет по науке в 2009 году принял Постановление о сферах, областях и отра</w:t>
      </w:r>
      <w:r w:rsidRPr="00E212F1">
        <w:t>с</w:t>
      </w:r>
      <w:r w:rsidRPr="00E212F1">
        <w:t>лях научных исследований, которое вводит изучение гендерных вопросов в междисциплинарных научных областях.</w:t>
      </w:r>
    </w:p>
    <w:p w:rsidR="00E16760" w:rsidRPr="00E212F1" w:rsidRDefault="00E16760" w:rsidP="00261F74">
      <w:pPr>
        <w:pStyle w:val="SingleTxt"/>
      </w:pPr>
      <w:r w:rsidRPr="00941471">
        <w:t xml:space="preserve">147. </w:t>
      </w:r>
      <w:r>
        <w:tab/>
      </w:r>
      <w:r w:rsidRPr="00941471">
        <w:t>Стандарты среднего образования Хорватии были приняты в 2008 году. Они регламентируют вопросы профессиональной подачи материала и технич</w:t>
      </w:r>
      <w:r w:rsidRPr="00941471">
        <w:t>е</w:t>
      </w:r>
      <w:r w:rsidRPr="00941471">
        <w:t xml:space="preserve">ские условия обучения. Принятие данного документа позволило увеличить </w:t>
      </w:r>
      <w:r>
        <w:t>к</w:t>
      </w:r>
      <w:r>
        <w:t>о</w:t>
      </w:r>
      <w:r>
        <w:t>личеств</w:t>
      </w:r>
      <w:r w:rsidRPr="00941471">
        <w:t xml:space="preserve">о школ, в </w:t>
      </w:r>
      <w:r w:rsidRPr="007173B3">
        <w:t>которых</w:t>
      </w:r>
      <w:r w:rsidRPr="00941471">
        <w:t xml:space="preserve"> обучение проводится в одну смену, уменьшить </w:t>
      </w:r>
      <w:r>
        <w:t>числ</w:t>
      </w:r>
      <w:r w:rsidRPr="00941471">
        <w:t>о учеников в классе, снизить нагрузку на уч</w:t>
      </w:r>
      <w:r>
        <w:t>ащихся</w:t>
      </w:r>
      <w:r w:rsidRPr="00941471">
        <w:t>, увеличить количество школ, адаптированных для обучения инвалидов</w:t>
      </w:r>
      <w:r>
        <w:t>,</w:t>
      </w:r>
      <w:r w:rsidRPr="00941471">
        <w:t xml:space="preserve"> и обеспечить профессиональную поддержку исходя из индивидуальных потребностей во всех регионах Респу</w:t>
      </w:r>
      <w:r w:rsidRPr="00941471">
        <w:t>б</w:t>
      </w:r>
      <w:r w:rsidRPr="00941471">
        <w:t>лики Хорвати</w:t>
      </w:r>
      <w:r>
        <w:t>и</w:t>
      </w:r>
      <w:r w:rsidRPr="00941471">
        <w:t>.</w:t>
      </w:r>
    </w:p>
    <w:p w:rsidR="001879F4" w:rsidRPr="001879F4" w:rsidRDefault="001879F4" w:rsidP="001879F4">
      <w:pPr>
        <w:pStyle w:val="SingleTxt"/>
        <w:spacing w:after="0" w:line="120" w:lineRule="exact"/>
        <w:rPr>
          <w:sz w:val="10"/>
        </w:rPr>
      </w:pPr>
    </w:p>
    <w:p w:rsidR="00E16760" w:rsidRPr="00201853" w:rsidRDefault="001879F4" w:rsidP="004300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16760" w:rsidRPr="00D268BB">
        <w:t>Статья</w:t>
      </w:r>
      <w:r w:rsidR="00E16760" w:rsidRPr="00201853">
        <w:t xml:space="preserve"> 10 </w:t>
      </w:r>
      <w:r w:rsidR="00E16760" w:rsidRPr="00D268BB">
        <w:t>c</w:t>
      </w:r>
      <w:r w:rsidR="00E16760" w:rsidRPr="00201853">
        <w:t xml:space="preserve">) </w:t>
      </w:r>
    </w:p>
    <w:p w:rsidR="001879F4" w:rsidRPr="001879F4" w:rsidRDefault="001879F4" w:rsidP="004300BD">
      <w:pPr>
        <w:pStyle w:val="SingleTxt"/>
        <w:keepNext/>
        <w:keepLines/>
        <w:spacing w:after="0" w:line="120" w:lineRule="exact"/>
        <w:rPr>
          <w:sz w:val="10"/>
        </w:rPr>
      </w:pPr>
    </w:p>
    <w:p w:rsidR="00E16760" w:rsidRDefault="00E16760" w:rsidP="00261F74">
      <w:pPr>
        <w:pStyle w:val="SingleTxt"/>
      </w:pPr>
      <w:r w:rsidRPr="00201853">
        <w:t>148.</w:t>
      </w:r>
      <w:r w:rsidRPr="00201853">
        <w:tab/>
      </w:r>
      <w:r w:rsidRPr="00D268BB">
        <w:t>Информация по данному вопросу содержится в ответах Комитету, пун</w:t>
      </w:r>
      <w:r w:rsidRPr="00D268BB">
        <w:t>к</w:t>
      </w:r>
      <w:r w:rsidRPr="00D268BB">
        <w:t>ты</w:t>
      </w:r>
      <w:r>
        <w:t> </w:t>
      </w:r>
      <w:r w:rsidRPr="00D268BB">
        <w:t>33 и</w:t>
      </w:r>
      <w:r>
        <w:t> </w:t>
      </w:r>
      <w:r w:rsidRPr="00D268BB">
        <w:t>34.</w:t>
      </w:r>
    </w:p>
    <w:p w:rsidR="001879F4" w:rsidRPr="001879F4" w:rsidRDefault="001879F4" w:rsidP="001879F4">
      <w:pPr>
        <w:pStyle w:val="SingleTxt"/>
        <w:spacing w:after="0" w:line="120" w:lineRule="exact"/>
        <w:rPr>
          <w:sz w:val="10"/>
        </w:rPr>
      </w:pPr>
    </w:p>
    <w:p w:rsidR="00E16760" w:rsidRPr="00201853" w:rsidRDefault="001879F4" w:rsidP="001879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16760" w:rsidRPr="00201853">
        <w:t xml:space="preserve">Статья 10 </w:t>
      </w:r>
      <w:r w:rsidR="00E16760" w:rsidRPr="00D268BB">
        <w:t>d</w:t>
      </w:r>
      <w:r>
        <w:t>)</w:t>
      </w:r>
    </w:p>
    <w:p w:rsidR="001879F4" w:rsidRPr="001879F4" w:rsidRDefault="001879F4" w:rsidP="001879F4">
      <w:pPr>
        <w:pStyle w:val="SingleTxt"/>
        <w:spacing w:after="0" w:line="120" w:lineRule="exact"/>
        <w:rPr>
          <w:sz w:val="10"/>
        </w:rPr>
      </w:pPr>
    </w:p>
    <w:p w:rsidR="00E16760" w:rsidRPr="00D268BB" w:rsidRDefault="00E16760" w:rsidP="00261F74">
      <w:pPr>
        <w:pStyle w:val="SingleTxt"/>
      </w:pPr>
      <w:r w:rsidRPr="00201853">
        <w:t>149.</w:t>
      </w:r>
      <w:r w:rsidRPr="00201853">
        <w:tab/>
      </w:r>
      <w:r w:rsidRPr="00D268BB">
        <w:t>Стипендии в равной степени доступны для всех студентов</w:t>
      </w:r>
      <w:r w:rsidRPr="00201853">
        <w:t xml:space="preserve">. </w:t>
      </w:r>
      <w:r w:rsidRPr="00D268BB">
        <w:t>Формы пред</w:t>
      </w:r>
      <w:r w:rsidRPr="00D268BB">
        <w:t>о</w:t>
      </w:r>
      <w:r w:rsidRPr="00D268BB">
        <w:t xml:space="preserve">ставления прямой финансовой помощи включают стипендиальные программы, которые финансируются на государственном, </w:t>
      </w:r>
      <w:r w:rsidRPr="00E14DE4">
        <w:t>региональном</w:t>
      </w:r>
      <w:r w:rsidRPr="00D268BB">
        <w:t xml:space="preserve"> и местном уро</w:t>
      </w:r>
      <w:r w:rsidRPr="00D268BB">
        <w:t>в</w:t>
      </w:r>
      <w:r w:rsidRPr="00D268BB">
        <w:t>нях, тогда как косвенная финансовая помощь включает субсидии для покрытия расходов на проживание, в том числе оплату жилья в студенческих общежит</w:t>
      </w:r>
      <w:r w:rsidRPr="00D268BB">
        <w:t>и</w:t>
      </w:r>
      <w:r w:rsidRPr="00D268BB">
        <w:t>ях, питание, расходы на транспорт и медицинское страхование. Около 6000</w:t>
      </w:r>
      <w:r>
        <w:t> </w:t>
      </w:r>
      <w:r w:rsidRPr="00D268BB">
        <w:t xml:space="preserve">студентов </w:t>
      </w:r>
      <w:r>
        <w:t xml:space="preserve">дневных отделений </w:t>
      </w:r>
      <w:r w:rsidRPr="00D268BB">
        <w:t>университетов и специализированных ку</w:t>
      </w:r>
      <w:r w:rsidRPr="00D268BB">
        <w:t>р</w:t>
      </w:r>
      <w:r w:rsidRPr="00D268BB">
        <w:t>сов, что составляет 5</w:t>
      </w:r>
      <w:r>
        <w:t> процентов</w:t>
      </w:r>
      <w:r w:rsidRPr="00D268BB">
        <w:t xml:space="preserve"> от общего числа студентов </w:t>
      </w:r>
      <w:r>
        <w:t>дневных отдел</w:t>
      </w:r>
      <w:r>
        <w:t>е</w:t>
      </w:r>
      <w:r>
        <w:t>ний</w:t>
      </w:r>
      <w:r w:rsidRPr="00D268BB">
        <w:t>, воспользовались некоторыми видами стипендий из национальной стипе</w:t>
      </w:r>
      <w:r w:rsidRPr="00D268BB">
        <w:t>н</w:t>
      </w:r>
      <w:r w:rsidRPr="00D268BB">
        <w:t>диальной системы в 2010</w:t>
      </w:r>
      <w:r>
        <w:t> год</w:t>
      </w:r>
      <w:r w:rsidRPr="00D268BB">
        <w:t>у. Стипендии присуждаются согласно заранее определенным критериям, и число студентов, получающих стипендии</w:t>
      </w:r>
      <w:r>
        <w:t>,</w:t>
      </w:r>
      <w:r w:rsidRPr="00D268BB">
        <w:t xml:space="preserve"> возра</w:t>
      </w:r>
      <w:r w:rsidRPr="00D268BB">
        <w:t>с</w:t>
      </w:r>
      <w:r w:rsidRPr="00D268BB">
        <w:t>тает</w:t>
      </w:r>
      <w:r>
        <w:t xml:space="preserve"> год</w:t>
      </w:r>
      <w:r w:rsidRPr="00D268BB">
        <w:t xml:space="preserve"> от</w:t>
      </w:r>
      <w:r>
        <w:t xml:space="preserve"> год</w:t>
      </w:r>
      <w:r w:rsidRPr="00D268BB">
        <w:t>а. Например, в 2007</w:t>
      </w:r>
      <w:r>
        <w:t> год</w:t>
      </w:r>
      <w:r w:rsidRPr="00D268BB">
        <w:t>у Министерство науки, образования и спорта присудило студенткам 1654 (65</w:t>
      </w:r>
      <w:r>
        <w:t>,</w:t>
      </w:r>
      <w:r w:rsidRPr="00D268BB">
        <w:t>8</w:t>
      </w:r>
      <w:r>
        <w:t> процента</w:t>
      </w:r>
      <w:r w:rsidRPr="00D268BB">
        <w:t>) стипенди</w:t>
      </w:r>
      <w:r>
        <w:t>и</w:t>
      </w:r>
      <w:r w:rsidRPr="00D268BB">
        <w:t xml:space="preserve"> из общего числа 2515</w:t>
      </w:r>
      <w:r>
        <w:t> </w:t>
      </w:r>
      <w:r w:rsidRPr="00D268BB">
        <w:t>стипендий. В 2008</w:t>
      </w:r>
      <w:r>
        <w:t> год</w:t>
      </w:r>
      <w:r w:rsidRPr="00D268BB">
        <w:t>у из 2498</w:t>
      </w:r>
      <w:r>
        <w:t> </w:t>
      </w:r>
      <w:r w:rsidRPr="00D268BB">
        <w:t>стипендий студентки получили 1611 (64</w:t>
      </w:r>
      <w:r>
        <w:t>,</w:t>
      </w:r>
      <w:r w:rsidRPr="00D268BB">
        <w:t>5</w:t>
      </w:r>
      <w:r>
        <w:t> процента</w:t>
      </w:r>
      <w:r w:rsidRPr="00D268BB">
        <w:t>), а в 2009</w:t>
      </w:r>
      <w:r>
        <w:t> год</w:t>
      </w:r>
      <w:r w:rsidRPr="00D268BB">
        <w:t>у 1544 из общего числа 2422</w:t>
      </w:r>
      <w:r>
        <w:t> </w:t>
      </w:r>
      <w:r w:rsidRPr="00D268BB">
        <w:t>стипендии (63</w:t>
      </w:r>
      <w:r>
        <w:t>,</w:t>
      </w:r>
      <w:r w:rsidRPr="00D268BB">
        <w:t>7</w:t>
      </w:r>
      <w:r>
        <w:t> процента</w:t>
      </w:r>
      <w:r w:rsidRPr="00D268BB">
        <w:t>) было присуждено студенткам. После проведенного анализа п</w:t>
      </w:r>
      <w:r w:rsidRPr="00D268BB">
        <w:t>о</w:t>
      </w:r>
      <w:r w:rsidRPr="00D268BB">
        <w:t>требностей рынка труда большинство стипендий за последние несколько лет присуждалось в целях стимулирования обучения по специальностям, польз</w:t>
      </w:r>
      <w:r w:rsidRPr="00D268BB">
        <w:t>у</w:t>
      </w:r>
      <w:r w:rsidRPr="00D268BB">
        <w:t>ющи</w:t>
      </w:r>
      <w:r>
        <w:t>м</w:t>
      </w:r>
      <w:r w:rsidRPr="00D268BB">
        <w:t>ся высоким спросом.</w:t>
      </w:r>
    </w:p>
    <w:p w:rsidR="001879F4" w:rsidRPr="001879F4" w:rsidRDefault="001879F4" w:rsidP="001879F4">
      <w:pPr>
        <w:pStyle w:val="SingleTxt"/>
        <w:spacing w:after="0" w:line="120" w:lineRule="exact"/>
        <w:rPr>
          <w:sz w:val="10"/>
        </w:rPr>
      </w:pPr>
    </w:p>
    <w:p w:rsidR="00E16760" w:rsidRPr="00201853" w:rsidRDefault="001879F4" w:rsidP="001879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16760" w:rsidRPr="00D268BB">
        <w:t>Статья</w:t>
      </w:r>
      <w:r w:rsidR="00E16760" w:rsidRPr="00201853">
        <w:t xml:space="preserve"> 10 </w:t>
      </w:r>
      <w:r w:rsidR="00E16760" w:rsidRPr="00D268BB">
        <w:t>e</w:t>
      </w:r>
      <w:r w:rsidR="00E16760" w:rsidRPr="00201853">
        <w:t>)</w:t>
      </w:r>
    </w:p>
    <w:p w:rsidR="001879F4" w:rsidRPr="001879F4" w:rsidRDefault="001879F4" w:rsidP="001879F4">
      <w:pPr>
        <w:pStyle w:val="SingleTxt"/>
        <w:spacing w:after="0" w:line="120" w:lineRule="exact"/>
        <w:rPr>
          <w:sz w:val="10"/>
        </w:rPr>
      </w:pPr>
    </w:p>
    <w:p w:rsidR="00E16760" w:rsidRPr="00D268BB" w:rsidRDefault="00E16760" w:rsidP="00261F74">
      <w:pPr>
        <w:pStyle w:val="SingleTxt"/>
      </w:pPr>
      <w:r w:rsidRPr="00201853">
        <w:t>150.</w:t>
      </w:r>
      <w:r w:rsidRPr="00201853">
        <w:tab/>
      </w:r>
      <w:r w:rsidRPr="00D268BB">
        <w:t>В учреждениях образования для взрослых доступны курсы по переподг</w:t>
      </w:r>
      <w:r w:rsidRPr="00D268BB">
        <w:t>о</w:t>
      </w:r>
      <w:r w:rsidRPr="00D268BB">
        <w:t>товке</w:t>
      </w:r>
      <w:r w:rsidRPr="00201853">
        <w:t xml:space="preserve"> </w:t>
      </w:r>
      <w:r w:rsidRPr="00D268BB">
        <w:t xml:space="preserve">и </w:t>
      </w:r>
      <w:r w:rsidRPr="00E14DE4">
        <w:t>повышению</w:t>
      </w:r>
      <w:r w:rsidRPr="00D268BB">
        <w:t xml:space="preserve"> квалификации без отрыва от профессиональной деятел</w:t>
      </w:r>
      <w:r w:rsidRPr="00D268BB">
        <w:t>ь</w:t>
      </w:r>
      <w:r w:rsidRPr="00D268BB">
        <w:t>ности. В</w:t>
      </w:r>
      <w:r>
        <w:t> </w:t>
      </w:r>
      <w:r w:rsidRPr="00D268BB">
        <w:t>соответствии с Законом об образовании взрослых и Постановлением о стандартах и критериях, а также методе определения соответствия поставщ</w:t>
      </w:r>
      <w:r w:rsidRPr="00D268BB">
        <w:t>и</w:t>
      </w:r>
      <w:r w:rsidRPr="00D268BB">
        <w:t>ков образовательных услуг для взрослых условиям и процедурам поставщики образовательных услуг для взрослых должны подавать на утверждение в Агентство по образованию для взрослых предложения по различным видам образования, программам прохождения обучения по месту службы или пр</w:t>
      </w:r>
      <w:r w:rsidRPr="00D268BB">
        <w:t>о</w:t>
      </w:r>
      <w:r w:rsidRPr="00D268BB">
        <w:t>граммам переподготовки и программам получения аттестатов начального и среднего образования. Официальное разрешение на использование программ выдается Министерством науки, образования и спорта. К декабрю 2009</w:t>
      </w:r>
      <w:r>
        <w:t> год</w:t>
      </w:r>
      <w:r w:rsidRPr="00D268BB">
        <w:t>а всего было получено 1524</w:t>
      </w:r>
      <w:r>
        <w:t> </w:t>
      </w:r>
      <w:r w:rsidRPr="00D268BB">
        <w:t>предложени</w:t>
      </w:r>
      <w:r>
        <w:t>я</w:t>
      </w:r>
      <w:r w:rsidRPr="00D268BB">
        <w:t xml:space="preserve"> по программам, 760 из которых были программами профессиональной подготовки и 182</w:t>
      </w:r>
      <w:r w:rsidR="00E96C38">
        <w:t> —</w:t>
      </w:r>
      <w:r w:rsidRPr="00D268BB">
        <w:t xml:space="preserve"> программами обучения по месту службы, и 1096</w:t>
      </w:r>
      <w:r>
        <w:t> </w:t>
      </w:r>
      <w:r w:rsidRPr="00D268BB">
        <w:t>программ были утверждены. Значительное число женщин трудоспособного возраста обучается по этим программам. Эта группа проявила особый интерес, например, к программе подготовки ассистентов уч</w:t>
      </w:r>
      <w:r w:rsidRPr="00D268BB">
        <w:t>и</w:t>
      </w:r>
      <w:r w:rsidRPr="00D268BB">
        <w:t>теля по работе с учениками с ограниченными возможностями и программам подготовки медсестер для пожилых людей и людей с ограниченными возмо</w:t>
      </w:r>
      <w:r w:rsidRPr="00D268BB">
        <w:t>ж</w:t>
      </w:r>
      <w:r w:rsidRPr="00D268BB">
        <w:t>ностями.</w:t>
      </w:r>
    </w:p>
    <w:p w:rsidR="00E16760" w:rsidRPr="00765004" w:rsidRDefault="00E16760" w:rsidP="00261F74">
      <w:pPr>
        <w:pStyle w:val="SingleTxt"/>
      </w:pPr>
      <w:r w:rsidRPr="00765004">
        <w:t>151.</w:t>
      </w:r>
      <w:r w:rsidRPr="00765004">
        <w:tab/>
        <w:t>В рамках программы оказания помощи по вступлению в ЕС ПВРС 2004 (Программа оказания помощи в целях восстановления, развития и стабилиз</w:t>
      </w:r>
      <w:r w:rsidRPr="00765004">
        <w:t>а</w:t>
      </w:r>
      <w:r w:rsidRPr="00765004">
        <w:t>ции) Министерство науки, образования и спорта запустило программу обуч</w:t>
      </w:r>
      <w:r w:rsidRPr="00765004">
        <w:t>е</w:t>
      </w:r>
      <w:r w:rsidRPr="00765004">
        <w:t xml:space="preserve">ния грамотности для взрослых и обучающую программу </w:t>
      </w:r>
      <w:r w:rsidR="003633EA">
        <w:t>“</w:t>
      </w:r>
      <w:r w:rsidRPr="00765004">
        <w:t>За грамотную Хорв</w:t>
      </w:r>
      <w:r w:rsidRPr="00765004">
        <w:t>а</w:t>
      </w:r>
      <w:r w:rsidRPr="00765004">
        <w:t>тию</w:t>
      </w:r>
      <w:r w:rsidR="00E96C38">
        <w:t> —</w:t>
      </w:r>
      <w:r w:rsidRPr="00765004">
        <w:t xml:space="preserve"> дорога к желанному будущему</w:t>
      </w:r>
      <w:r w:rsidR="003633EA">
        <w:t>”</w:t>
      </w:r>
      <w:r w:rsidRPr="00765004">
        <w:t>, которая длилась 20</w:t>
      </w:r>
      <w:r>
        <w:rPr>
          <w:lang w:val="en-US"/>
        </w:rPr>
        <w:t> </w:t>
      </w:r>
      <w:r w:rsidRPr="00765004">
        <w:t>месяцев и об</w:t>
      </w:r>
      <w:r w:rsidRPr="00765004">
        <w:t>о</w:t>
      </w:r>
      <w:r w:rsidRPr="00765004">
        <w:t>шлась в 1,5</w:t>
      </w:r>
      <w:r>
        <w:rPr>
          <w:lang w:val="en-US"/>
        </w:rPr>
        <w:t> </w:t>
      </w:r>
      <w:r w:rsidRPr="00765004">
        <w:t>млн. евро. Программа была направлена на лиц, не закончивших среднее школьное образование или не имеющих необходимых для рынка труда профессиональных навыков. Общее число людей, принявших участие в пр</w:t>
      </w:r>
      <w:r w:rsidRPr="00765004">
        <w:t>о</w:t>
      </w:r>
      <w:r w:rsidRPr="00765004">
        <w:t>грамме, к концу 2008</w:t>
      </w:r>
      <w:r>
        <w:t> год</w:t>
      </w:r>
      <w:r w:rsidRPr="00765004">
        <w:t xml:space="preserve">а составило 3500, </w:t>
      </w:r>
      <w:r>
        <w:t xml:space="preserve">них </w:t>
      </w:r>
      <w:r w:rsidRPr="00765004">
        <w:t>71,51</w:t>
      </w:r>
      <w:r>
        <w:t> процента</w:t>
      </w:r>
      <w:r w:rsidR="00E96C38">
        <w:t> —</w:t>
      </w:r>
      <w:r>
        <w:t xml:space="preserve"> </w:t>
      </w:r>
      <w:r w:rsidRPr="00765004">
        <w:t xml:space="preserve">мужчины </w:t>
      </w:r>
      <w:r>
        <w:t>и</w:t>
      </w:r>
      <w:r w:rsidRPr="00765004">
        <w:t xml:space="preserve"> 28,49</w:t>
      </w:r>
      <w:r>
        <w:t> процента</w:t>
      </w:r>
      <w:r w:rsidR="00E96C38">
        <w:t> —</w:t>
      </w:r>
      <w:r>
        <w:t xml:space="preserve"> </w:t>
      </w:r>
      <w:r w:rsidRPr="00765004">
        <w:t>женщин</w:t>
      </w:r>
      <w:r>
        <w:t>ы</w:t>
      </w:r>
      <w:r w:rsidRPr="00765004">
        <w:t>. Проект прошел аудиторскую проверку в 2009</w:t>
      </w:r>
      <w:r>
        <w:t> год</w:t>
      </w:r>
      <w:r w:rsidRPr="00765004">
        <w:t>у, в результате чего было подготовлено предложение по базисному плану обучения в рамках начального образования для взрослых, а также рук</w:t>
      </w:r>
      <w:r w:rsidRPr="00765004">
        <w:t>о</w:t>
      </w:r>
      <w:r w:rsidRPr="00765004">
        <w:t xml:space="preserve">водство для учителей, преподающих в системе образования для взрослых. </w:t>
      </w:r>
    </w:p>
    <w:p w:rsidR="001879F4" w:rsidRPr="001879F4" w:rsidRDefault="001879F4" w:rsidP="001879F4">
      <w:pPr>
        <w:pStyle w:val="SingleTxt"/>
        <w:spacing w:after="0" w:line="120" w:lineRule="exact"/>
        <w:rPr>
          <w:sz w:val="10"/>
        </w:rPr>
      </w:pPr>
    </w:p>
    <w:p w:rsidR="00E16760" w:rsidRPr="00765004" w:rsidRDefault="001879F4" w:rsidP="001879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16760" w:rsidRPr="00765004">
        <w:t>Статья 10 f)</w:t>
      </w:r>
    </w:p>
    <w:p w:rsidR="001879F4" w:rsidRPr="001879F4" w:rsidRDefault="001879F4" w:rsidP="001879F4">
      <w:pPr>
        <w:pStyle w:val="SingleTxt"/>
        <w:spacing w:after="0" w:line="120" w:lineRule="exact"/>
        <w:rPr>
          <w:sz w:val="10"/>
        </w:rPr>
      </w:pPr>
    </w:p>
    <w:p w:rsidR="00E16760" w:rsidRPr="00765004" w:rsidRDefault="00E16760" w:rsidP="00261F74">
      <w:pPr>
        <w:pStyle w:val="SingleTxt"/>
      </w:pPr>
      <w:r w:rsidRPr="00765004">
        <w:t>152.</w:t>
      </w:r>
      <w:r w:rsidRPr="00765004">
        <w:tab/>
        <w:t>В силу причин демографического характера каждый</w:t>
      </w:r>
      <w:r>
        <w:t xml:space="preserve"> год</w:t>
      </w:r>
      <w:r w:rsidRPr="00765004">
        <w:t xml:space="preserve"> число</w:t>
      </w:r>
      <w:r>
        <w:t xml:space="preserve"> детей</w:t>
      </w:r>
      <w:r w:rsidRPr="00765004">
        <w:t xml:space="preserve"> в начальных школах уменьшается в среднем на 6000, а число</w:t>
      </w:r>
      <w:r>
        <w:t xml:space="preserve"> детей</w:t>
      </w:r>
      <w:r w:rsidRPr="00765004">
        <w:t xml:space="preserve"> в среднео</w:t>
      </w:r>
      <w:r w:rsidRPr="00765004">
        <w:t>б</w:t>
      </w:r>
      <w:r w:rsidRPr="00765004">
        <w:t>разовательных школах</w:t>
      </w:r>
      <w:r w:rsidR="00E96C38">
        <w:t> —</w:t>
      </w:r>
      <w:r w:rsidRPr="00765004">
        <w:t xml:space="preserve"> на 2600</w:t>
      </w:r>
      <w:r>
        <w:t> детей</w:t>
      </w:r>
      <w:r w:rsidRPr="00765004">
        <w:t>. Доля лиц (в возрасте от 18 до 24</w:t>
      </w:r>
      <w:r>
        <w:t> лет</w:t>
      </w:r>
      <w:r w:rsidRPr="00765004">
        <w:t>), прекративших обучение в школах и не закончивших среднее образование, непрерывно снижается (в 2005</w:t>
      </w:r>
      <w:r>
        <w:t> год</w:t>
      </w:r>
      <w:r w:rsidRPr="00765004">
        <w:t>у она составляла 5,1</w:t>
      </w:r>
      <w:r>
        <w:t> процента</w:t>
      </w:r>
      <w:r w:rsidRPr="00765004">
        <w:t>, в 2006</w:t>
      </w:r>
      <w:r>
        <w:t> год</w:t>
      </w:r>
      <w:r w:rsidRPr="00765004">
        <w:t>у</w:t>
      </w:r>
      <w:r w:rsidR="00E96C38">
        <w:t> —</w:t>
      </w:r>
      <w:r w:rsidRPr="00765004">
        <w:t xml:space="preserve"> 4,7</w:t>
      </w:r>
      <w:r>
        <w:t> процента</w:t>
      </w:r>
      <w:r w:rsidRPr="00765004">
        <w:t>, а в период между 2007 и 2010</w:t>
      </w:r>
      <w:r>
        <w:t> год</w:t>
      </w:r>
      <w:r w:rsidRPr="00765004">
        <w:t>ами колебалась от 3,9 до 3,7</w:t>
      </w:r>
      <w:r>
        <w:t> процента</w:t>
      </w:r>
      <w:r w:rsidRPr="00765004">
        <w:t xml:space="preserve">). Несмотря на заметную тенденцию </w:t>
      </w:r>
      <w:r>
        <w:t>к</w:t>
      </w:r>
      <w:r w:rsidRPr="00765004">
        <w:t xml:space="preserve"> снижению числа лиц, прекративших обучение в начальной школе, </w:t>
      </w:r>
      <w:r>
        <w:t xml:space="preserve">эта </w:t>
      </w:r>
      <w:r w:rsidRPr="00765004">
        <w:t>тенденция является более п</w:t>
      </w:r>
      <w:r w:rsidRPr="00765004">
        <w:t>о</w:t>
      </w:r>
      <w:r w:rsidRPr="00765004">
        <w:t>казательной среди женщин (от 4,2</w:t>
      </w:r>
      <w:r>
        <w:t> процента</w:t>
      </w:r>
      <w:r w:rsidRPr="00765004">
        <w:t xml:space="preserve"> в 2005</w:t>
      </w:r>
      <w:r>
        <w:t> год</w:t>
      </w:r>
      <w:r w:rsidRPr="00765004">
        <w:t>у до 2,6</w:t>
      </w:r>
      <w:r>
        <w:t> процента</w:t>
      </w:r>
      <w:r w:rsidRPr="00765004">
        <w:t xml:space="preserve"> в 2010</w:t>
      </w:r>
      <w:r>
        <w:t> год</w:t>
      </w:r>
      <w:r w:rsidRPr="00765004">
        <w:t>у), чем среди мужчин (от 6,0</w:t>
      </w:r>
      <w:r>
        <w:t> процента</w:t>
      </w:r>
      <w:r w:rsidRPr="00765004">
        <w:t xml:space="preserve"> в 2005</w:t>
      </w:r>
      <w:r>
        <w:t> год</w:t>
      </w:r>
      <w:r w:rsidRPr="00765004">
        <w:t>у до 4,6</w:t>
      </w:r>
      <w:r>
        <w:t> процента</w:t>
      </w:r>
      <w:r w:rsidRPr="00765004">
        <w:t xml:space="preserve"> в 2010</w:t>
      </w:r>
      <w:r>
        <w:t> год</w:t>
      </w:r>
      <w:r w:rsidRPr="00765004">
        <w:t>у). Каждый</w:t>
      </w:r>
      <w:r>
        <w:t> год</w:t>
      </w:r>
      <w:r w:rsidRPr="00765004">
        <w:t xml:space="preserve"> в среднем 0,4</w:t>
      </w:r>
      <w:r>
        <w:t> процента</w:t>
      </w:r>
      <w:r w:rsidRPr="00765004">
        <w:t xml:space="preserve"> (1500 человек)</w:t>
      </w:r>
      <w:r>
        <w:t> детей</w:t>
      </w:r>
      <w:r w:rsidRPr="00765004">
        <w:t xml:space="preserve"> в начал</w:t>
      </w:r>
      <w:r w:rsidRPr="00765004">
        <w:t>ь</w:t>
      </w:r>
      <w:r w:rsidRPr="00765004">
        <w:t>ных школах и 2,3</w:t>
      </w:r>
      <w:r>
        <w:t> процента</w:t>
      </w:r>
      <w:r w:rsidRPr="00765004">
        <w:t xml:space="preserve"> (4250 человек) в средних школах вынуждены ост</w:t>
      </w:r>
      <w:r w:rsidRPr="00765004">
        <w:t>а</w:t>
      </w:r>
      <w:r w:rsidRPr="00765004">
        <w:t>ваться на повторный</w:t>
      </w:r>
      <w:r>
        <w:t> год</w:t>
      </w:r>
      <w:r w:rsidRPr="00765004">
        <w:t xml:space="preserve"> обучения. </w:t>
      </w:r>
    </w:p>
    <w:p w:rsidR="001879F4" w:rsidRPr="001879F4" w:rsidRDefault="001879F4" w:rsidP="001879F4">
      <w:pPr>
        <w:pStyle w:val="SingleTxt"/>
        <w:spacing w:after="0" w:line="120" w:lineRule="exact"/>
        <w:rPr>
          <w:sz w:val="10"/>
        </w:rPr>
      </w:pPr>
    </w:p>
    <w:p w:rsidR="00E16760" w:rsidRPr="00765004" w:rsidRDefault="001879F4" w:rsidP="001879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16760" w:rsidRPr="00765004">
        <w:t>Статья 10 g)</w:t>
      </w:r>
    </w:p>
    <w:p w:rsidR="001879F4" w:rsidRPr="001879F4" w:rsidRDefault="001879F4" w:rsidP="001879F4">
      <w:pPr>
        <w:pStyle w:val="SingleTxt"/>
        <w:spacing w:after="0" w:line="120" w:lineRule="exact"/>
        <w:rPr>
          <w:sz w:val="10"/>
        </w:rPr>
      </w:pPr>
    </w:p>
    <w:p w:rsidR="00E16760" w:rsidRPr="00765004" w:rsidRDefault="00E16760" w:rsidP="00261F74">
      <w:pPr>
        <w:pStyle w:val="SingleTxt"/>
      </w:pPr>
      <w:r w:rsidRPr="00765004">
        <w:t>153.</w:t>
      </w:r>
      <w:r w:rsidRPr="00765004">
        <w:tab/>
        <w:t>Физические упражнения и спорт являются составной частью образов</w:t>
      </w:r>
      <w:r w:rsidRPr="00765004">
        <w:t>а</w:t>
      </w:r>
      <w:r w:rsidRPr="00765004">
        <w:t>тельной системы в Республике Хорвати</w:t>
      </w:r>
      <w:r>
        <w:t>и</w:t>
      </w:r>
      <w:r w:rsidRPr="00765004">
        <w:t xml:space="preserve"> и в </w:t>
      </w:r>
      <w:r w:rsidRPr="00E14DE4">
        <w:t>равной</w:t>
      </w:r>
      <w:r w:rsidRPr="00765004">
        <w:t xml:space="preserve"> степени доступны для уч</w:t>
      </w:r>
      <w:r>
        <w:t xml:space="preserve">ащихся </w:t>
      </w:r>
      <w:r w:rsidRPr="00765004">
        <w:t>мужского и женского пола. В дополнение к обязательным занятиям по физической культуре в начальной и средней школе проводится множество факультативных спортивных занятий. Школьные советы в начальных и сре</w:t>
      </w:r>
      <w:r w:rsidRPr="00765004">
        <w:t>д</w:t>
      </w:r>
      <w:r w:rsidRPr="00765004">
        <w:t>них школах создают спортивные команды, в составе которых ученики обоих полов могут заниматься одним или несколькими видами спорта и принимать участие в спортивных соревнованиях. Всего около 42</w:t>
      </w:r>
      <w:r>
        <w:t> процентов детей</w:t>
      </w:r>
      <w:r w:rsidRPr="00765004">
        <w:t xml:space="preserve"> учас</w:t>
      </w:r>
      <w:r w:rsidRPr="00765004">
        <w:t>т</w:t>
      </w:r>
      <w:r w:rsidRPr="00765004">
        <w:t>вуют в том или ином виде спортивной деятельности. Республика Хорватия приняла Стратегию по развитию спорта в школе на 2009</w:t>
      </w:r>
      <w:r>
        <w:t>–</w:t>
      </w:r>
      <w:r w:rsidRPr="00765004">
        <w:t>2014</w:t>
      </w:r>
      <w:r>
        <w:t> год</w:t>
      </w:r>
      <w:r w:rsidRPr="00765004">
        <w:t>ы, приорит</w:t>
      </w:r>
      <w:r w:rsidRPr="00765004">
        <w:t>е</w:t>
      </w:r>
      <w:r w:rsidRPr="00765004">
        <w:t xml:space="preserve">ты которой включают, помимо прочего, вовлечение большего числа учеников в спортивные занятия в школе, а также создание новых спортивных сооружений и развитие сети школьных спортивных команд. </w:t>
      </w:r>
    </w:p>
    <w:p w:rsidR="001879F4" w:rsidRPr="001879F4" w:rsidRDefault="001879F4" w:rsidP="001879F4">
      <w:pPr>
        <w:pStyle w:val="SingleTxt"/>
        <w:spacing w:after="0" w:line="120" w:lineRule="exact"/>
        <w:rPr>
          <w:sz w:val="10"/>
        </w:rPr>
      </w:pPr>
    </w:p>
    <w:p w:rsidR="00E16760" w:rsidRPr="00765004" w:rsidRDefault="001879F4" w:rsidP="001879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26314">
        <w:t>Статья 10 h)</w:t>
      </w:r>
    </w:p>
    <w:p w:rsidR="001879F4" w:rsidRPr="001879F4" w:rsidRDefault="001879F4" w:rsidP="001879F4">
      <w:pPr>
        <w:pStyle w:val="SingleTxt"/>
        <w:spacing w:after="0" w:line="120" w:lineRule="exact"/>
        <w:rPr>
          <w:sz w:val="10"/>
        </w:rPr>
      </w:pPr>
    </w:p>
    <w:p w:rsidR="00E16760" w:rsidRPr="00765004" w:rsidRDefault="00E16760" w:rsidP="00261F74">
      <w:pPr>
        <w:pStyle w:val="SingleTxt"/>
      </w:pPr>
      <w:r w:rsidRPr="00765004">
        <w:t>154.</w:t>
      </w:r>
      <w:r w:rsidRPr="00765004">
        <w:tab/>
        <w:t>Санитарное просвещение, которое могло бы объединить все области ри</w:t>
      </w:r>
      <w:r w:rsidRPr="00765004">
        <w:t>с</w:t>
      </w:r>
      <w:r w:rsidRPr="00765004">
        <w:t>ка в сфере здравоохранения, не включалось в учебный план (с 2005 по 2010</w:t>
      </w:r>
      <w:r>
        <w:t> год</w:t>
      </w:r>
      <w:r w:rsidRPr="00765004">
        <w:t>) в качестве профилактической программы, направленной на укрепл</w:t>
      </w:r>
      <w:r w:rsidRPr="00765004">
        <w:t>е</w:t>
      </w:r>
      <w:r w:rsidRPr="00765004">
        <w:t>ние психического, сексуального и физического здоровья, профилактику нас</w:t>
      </w:r>
      <w:r w:rsidRPr="00765004">
        <w:t>и</w:t>
      </w:r>
      <w:r w:rsidRPr="00765004">
        <w:t>лия и алкогольной и наркотической зависимости и пропаганду ответственного поведения и здорового образа жизни. Подобные программы в настоящее время реализуются только в консультационных центрах, некоторых ассоциациях и силами отдельных экспертов. Некоторые средние школы организовывают ле</w:t>
      </w:r>
      <w:r w:rsidRPr="00765004">
        <w:t>к</w:t>
      </w:r>
      <w:r w:rsidRPr="00765004">
        <w:t>ции и семинары по сексуальному образованию и приглашают для их провед</w:t>
      </w:r>
      <w:r w:rsidRPr="00765004">
        <w:t>е</w:t>
      </w:r>
      <w:r w:rsidRPr="00765004">
        <w:t>ния врачей из Хорватского института по медицинскому страхованию, медици</w:t>
      </w:r>
      <w:r w:rsidRPr="00765004">
        <w:t>н</w:t>
      </w:r>
      <w:r w:rsidRPr="00765004">
        <w:t>ских сестер или учителей и иных специалистов. Существенный вклад был вн</w:t>
      </w:r>
      <w:r w:rsidRPr="00765004">
        <w:t>е</w:t>
      </w:r>
      <w:r w:rsidRPr="00765004">
        <w:t xml:space="preserve">сен </w:t>
      </w:r>
      <w:r>
        <w:t>граждански</w:t>
      </w:r>
      <w:r w:rsidRPr="00765004">
        <w:t xml:space="preserve">м сектором и ассоциациями, реализующими образовательные и профилактические программы. </w:t>
      </w:r>
    </w:p>
    <w:p w:rsidR="00E16760" w:rsidRPr="00765004" w:rsidRDefault="00E16760" w:rsidP="00261F74">
      <w:pPr>
        <w:pStyle w:val="SingleTxt"/>
        <w:rPr>
          <w:i/>
        </w:rPr>
      </w:pPr>
      <w:r w:rsidRPr="00765004">
        <w:t>Санитарное просвещение и сексуальное образование, в том числе профилакт</w:t>
      </w:r>
      <w:r w:rsidRPr="00765004">
        <w:t>и</w:t>
      </w:r>
      <w:r w:rsidRPr="00765004">
        <w:t>ка болезней, передающихся половым путем, в начальных и средних школах проводится в соответствии с Планом и программой мер по здравоохранению в области обязательного медицинского страхования и в рамках регулярной де</w:t>
      </w:r>
      <w:r w:rsidRPr="00765004">
        <w:t>я</w:t>
      </w:r>
      <w:r w:rsidRPr="00765004">
        <w:t>тельности Службы школьной медицины и специальных программ в сотрудн</w:t>
      </w:r>
      <w:r w:rsidRPr="00765004">
        <w:t>и</w:t>
      </w:r>
      <w:r w:rsidRPr="00765004">
        <w:t xml:space="preserve">честве с ассоциациями. </w:t>
      </w:r>
      <w:r>
        <w:t xml:space="preserve">Санитарное просвещение </w:t>
      </w:r>
      <w:r w:rsidRPr="00765004">
        <w:t>с</w:t>
      </w:r>
      <w:r>
        <w:t>ил</w:t>
      </w:r>
      <w:r w:rsidRPr="00765004">
        <w:t>а</w:t>
      </w:r>
      <w:r>
        <w:t>м</w:t>
      </w:r>
      <w:r w:rsidRPr="00765004">
        <w:t>и</w:t>
      </w:r>
      <w:r>
        <w:t xml:space="preserve"> врачей, специализ</w:t>
      </w:r>
      <w:r>
        <w:t>и</w:t>
      </w:r>
      <w:r>
        <w:t xml:space="preserve">рующихся на охране здоровья учащихся, </w:t>
      </w:r>
      <w:r w:rsidRPr="00765004">
        <w:t xml:space="preserve">было проведено </w:t>
      </w:r>
      <w:r>
        <w:t>в</w:t>
      </w:r>
      <w:r w:rsidRPr="00765004">
        <w:t xml:space="preserve"> 2008/09 учебном</w:t>
      </w:r>
      <w:r>
        <w:t xml:space="preserve"> год</w:t>
      </w:r>
      <w:r w:rsidRPr="00765004">
        <w:t>у для 351</w:t>
      </w:r>
      <w:r>
        <w:t> </w:t>
      </w:r>
      <w:r w:rsidRPr="00765004">
        <w:t>193</w:t>
      </w:r>
      <w:r>
        <w:t> детей</w:t>
      </w:r>
      <w:r w:rsidRPr="00765004">
        <w:t xml:space="preserve"> (64</w:t>
      </w:r>
      <w:r>
        <w:t> процента</w:t>
      </w:r>
      <w:r w:rsidRPr="00765004">
        <w:t xml:space="preserve"> всех школьников), из которых 273 797</w:t>
      </w:r>
      <w:r w:rsidR="00E96C38">
        <w:t> —</w:t>
      </w:r>
      <w:r>
        <w:t xml:space="preserve"> </w:t>
      </w:r>
      <w:r w:rsidRPr="00765004">
        <w:t>ученики начальных школ</w:t>
      </w:r>
      <w:r>
        <w:t xml:space="preserve"> и</w:t>
      </w:r>
      <w:r w:rsidRPr="00765004">
        <w:t xml:space="preserve"> 77</w:t>
      </w:r>
      <w:r>
        <w:t> </w:t>
      </w:r>
      <w:r w:rsidRPr="00765004">
        <w:t>396</w:t>
      </w:r>
      <w:r w:rsidR="00E96C38">
        <w:t> —</w:t>
      </w:r>
      <w:r w:rsidRPr="00765004">
        <w:t xml:space="preserve"> средних школ, а в 2009/10 учебном</w:t>
      </w:r>
      <w:r>
        <w:t xml:space="preserve"> год</w:t>
      </w:r>
      <w:r w:rsidRPr="00765004">
        <w:t>у для 400</w:t>
      </w:r>
      <w:r>
        <w:t> </w:t>
      </w:r>
      <w:r w:rsidRPr="00765004">
        <w:t>000</w:t>
      </w:r>
      <w:r>
        <w:t> детей</w:t>
      </w:r>
      <w:r w:rsidRPr="00765004">
        <w:t xml:space="preserve">. Санитарное просвещение в основном связано с вопросами физического развития, репродуктивного здоровья и предупреждения </w:t>
      </w:r>
      <w:r>
        <w:t>разли</w:t>
      </w:r>
      <w:r>
        <w:t>ч</w:t>
      </w:r>
      <w:r>
        <w:t xml:space="preserve">ных видов </w:t>
      </w:r>
      <w:r w:rsidRPr="00765004">
        <w:t xml:space="preserve">зависимости. Программы и проекты ассоциаций, </w:t>
      </w:r>
      <w:r>
        <w:t xml:space="preserve">занятых </w:t>
      </w:r>
      <w:r w:rsidRPr="00765004">
        <w:t>проф</w:t>
      </w:r>
      <w:r w:rsidRPr="00765004">
        <w:t>и</w:t>
      </w:r>
      <w:r w:rsidRPr="00765004">
        <w:t>лактикой болезней, передающихся половым путем, и охраной здоровья, в большинстве случаев финансируются совместно из нескольких источников. Всего 2</w:t>
      </w:r>
      <w:r>
        <w:t> процента</w:t>
      </w:r>
      <w:r w:rsidRPr="00765004">
        <w:t xml:space="preserve"> учеников </w:t>
      </w:r>
      <w:r w:rsidRPr="00765004">
        <w:rPr>
          <w:color w:val="000000"/>
        </w:rPr>
        <w:t>начальных школ и 5</w:t>
      </w:r>
      <w:r>
        <w:rPr>
          <w:color w:val="000000"/>
        </w:rPr>
        <w:t> процентов</w:t>
      </w:r>
      <w:r w:rsidRPr="00765004">
        <w:rPr>
          <w:color w:val="000000"/>
        </w:rPr>
        <w:t xml:space="preserve"> учеников средней школы обращаются за советом в консультационные центры по вопросам здр</w:t>
      </w:r>
      <w:r w:rsidRPr="00765004">
        <w:rPr>
          <w:color w:val="000000"/>
        </w:rPr>
        <w:t>а</w:t>
      </w:r>
      <w:r w:rsidRPr="00765004">
        <w:rPr>
          <w:color w:val="000000"/>
        </w:rPr>
        <w:t>воохранения для школ. Специальные консультационные центры по вопросам репродуктивного здоровья</w:t>
      </w:r>
      <w:r w:rsidRPr="00765004">
        <w:t xml:space="preserve"> были открыты в нескольких городах при поддержке местных сообществ. Консультационные центры работают при службах школ</w:t>
      </w:r>
      <w:r w:rsidRPr="00765004">
        <w:t>ь</w:t>
      </w:r>
      <w:r w:rsidRPr="00765004">
        <w:t>ной медицины института общественного здоровья и открыты для всех. Для ускорения процедуры открытия новых центров в конце 2009</w:t>
      </w:r>
      <w:r>
        <w:t> год</w:t>
      </w:r>
      <w:r w:rsidRPr="00765004">
        <w:t>а была основ</w:t>
      </w:r>
      <w:r w:rsidRPr="00765004">
        <w:t>а</w:t>
      </w:r>
      <w:r w:rsidRPr="00765004">
        <w:t>на Экспертная комиссия по созданию центров репродуктивного здоровья с ц</w:t>
      </w:r>
      <w:r w:rsidRPr="00765004">
        <w:t>е</w:t>
      </w:r>
      <w:r w:rsidRPr="00765004">
        <w:t>лью гармонизации стандартов обслуживания для центров репродуктивного здоровья и содействия реализации мероприятий по профилактике обществе</w:t>
      </w:r>
      <w:r w:rsidRPr="00765004">
        <w:t>н</w:t>
      </w:r>
      <w:r w:rsidRPr="00765004">
        <w:t>ного здоровья, направленных на сохранение репродуктивного здоровья</w:t>
      </w:r>
      <w:r>
        <w:t xml:space="preserve"> детей</w:t>
      </w:r>
      <w:r w:rsidRPr="00765004">
        <w:t xml:space="preserve"> и молодежи. </w:t>
      </w:r>
      <w:r w:rsidRPr="00765004">
        <w:rPr>
          <w:i/>
        </w:rPr>
        <w:t>Программа по предупреждению и пресечению распространения б</w:t>
      </w:r>
      <w:r w:rsidRPr="00765004">
        <w:rPr>
          <w:i/>
        </w:rPr>
        <w:t>о</w:t>
      </w:r>
      <w:r w:rsidRPr="00765004">
        <w:rPr>
          <w:i/>
        </w:rPr>
        <w:t xml:space="preserve">лезней, передающихся половым путем, </w:t>
      </w:r>
      <w:r w:rsidRPr="00765004">
        <w:t xml:space="preserve">реализуется в соответствии с </w:t>
      </w:r>
      <w:r w:rsidRPr="00765004">
        <w:rPr>
          <w:i/>
        </w:rPr>
        <w:t>Програ</w:t>
      </w:r>
      <w:r w:rsidRPr="00765004">
        <w:rPr>
          <w:i/>
        </w:rPr>
        <w:t>м</w:t>
      </w:r>
      <w:r w:rsidRPr="00765004">
        <w:rPr>
          <w:i/>
        </w:rPr>
        <w:t xml:space="preserve">мой мер по здравоохранению и Хорватской государственной программой по предупреждению ВИЧ/СПИДа, </w:t>
      </w:r>
      <w:r w:rsidRPr="00765004">
        <w:t xml:space="preserve">которые включают меры по профилактике </w:t>
      </w:r>
      <w:r w:rsidRPr="00E14DE4">
        <w:t>пе</w:t>
      </w:r>
      <w:r w:rsidRPr="00E14DE4">
        <w:t>р</w:t>
      </w:r>
      <w:r w:rsidRPr="00E14DE4">
        <w:t>вого</w:t>
      </w:r>
      <w:r w:rsidRPr="00765004">
        <w:t xml:space="preserve">, второго и третьего уровня. Были </w:t>
      </w:r>
      <w:r>
        <w:t xml:space="preserve">представлены специальные </w:t>
      </w:r>
      <w:r w:rsidRPr="00765004">
        <w:t>программы, которые реализуются в сотрудничестве с организациями гражданского общ</w:t>
      </w:r>
      <w:r w:rsidRPr="00765004">
        <w:t>е</w:t>
      </w:r>
      <w:r w:rsidRPr="00765004">
        <w:t xml:space="preserve">ства. Благодаря вышеупомянутой </w:t>
      </w:r>
      <w:r w:rsidRPr="00765004">
        <w:rPr>
          <w:i/>
        </w:rPr>
        <w:t>Программе</w:t>
      </w:r>
      <w:r w:rsidRPr="00765004">
        <w:t xml:space="preserve"> и ее реализации </w:t>
      </w:r>
      <w:r>
        <w:t>количеств</w:t>
      </w:r>
      <w:r w:rsidRPr="00765004">
        <w:t>о сл</w:t>
      </w:r>
      <w:r w:rsidRPr="00765004">
        <w:t>у</w:t>
      </w:r>
      <w:r w:rsidRPr="00765004">
        <w:t>чаев заболевания ВИЧ/СПИДом остается на низком уровне, который в течение всего периода со времени первых случаев, зафиксированных более 20</w:t>
      </w:r>
      <w:r>
        <w:t> лет</w:t>
      </w:r>
      <w:r w:rsidRPr="00765004">
        <w:t xml:space="preserve"> назад, и до сегодняшнего дня более чем в 30</w:t>
      </w:r>
      <w:r>
        <w:t> </w:t>
      </w:r>
      <w:r w:rsidRPr="00765004">
        <w:t xml:space="preserve">раз ниже, чем в наиболее </w:t>
      </w:r>
      <w:r>
        <w:t>затрон</w:t>
      </w:r>
      <w:r>
        <w:t>у</w:t>
      </w:r>
      <w:r>
        <w:t xml:space="preserve">тых </w:t>
      </w:r>
      <w:r w:rsidRPr="00765004">
        <w:t>европейских странах. Институт общественного здоровья занимается пр</w:t>
      </w:r>
      <w:r w:rsidRPr="00765004">
        <w:t>о</w:t>
      </w:r>
      <w:r w:rsidRPr="00765004">
        <w:t>свещением девочек и их родителей и проводит вакцинацию девочек против в</w:t>
      </w:r>
      <w:r w:rsidRPr="00765004">
        <w:t>и</w:t>
      </w:r>
      <w:r w:rsidRPr="00765004">
        <w:t xml:space="preserve">руса папилломы человека (ВПЧ), и в результате проведения вышеупомянутой </w:t>
      </w:r>
      <w:r w:rsidRPr="00765004">
        <w:rPr>
          <w:i/>
        </w:rPr>
        <w:t xml:space="preserve">Программы мер по здравоохранению в области обязательного медицинского страхования </w:t>
      </w:r>
      <w:r w:rsidRPr="00765004">
        <w:t>сократилось число заболеваний гепатитом</w:t>
      </w:r>
      <w:r>
        <w:t> </w:t>
      </w:r>
      <w:r w:rsidRPr="00765004">
        <w:t xml:space="preserve">B и наметилась </w:t>
      </w:r>
      <w:r>
        <w:t xml:space="preserve">явная </w:t>
      </w:r>
      <w:r w:rsidRPr="00765004">
        <w:t>тенденция к снижению.</w:t>
      </w:r>
    </w:p>
    <w:p w:rsidR="001879F4" w:rsidRPr="001879F4" w:rsidRDefault="001879F4" w:rsidP="001879F4">
      <w:pPr>
        <w:pStyle w:val="SingleTxt"/>
        <w:spacing w:after="0" w:line="120" w:lineRule="exact"/>
        <w:rPr>
          <w:sz w:val="10"/>
        </w:rPr>
      </w:pPr>
    </w:p>
    <w:p w:rsidR="00E16760" w:rsidRPr="00765004" w:rsidRDefault="00E16760" w:rsidP="001879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5004">
        <w:tab/>
      </w:r>
      <w:r w:rsidRPr="00765004">
        <w:tab/>
      </w:r>
      <w:bookmarkStart w:id="19" w:name="_Toc382918474"/>
      <w:r w:rsidRPr="00765004">
        <w:t>Статья 11</w:t>
      </w:r>
      <w:r w:rsidR="00E96C38">
        <w:t> —</w:t>
      </w:r>
      <w:r w:rsidRPr="00765004">
        <w:t xml:space="preserve"> Ликвидация дискриминации в отношении женщин в</w:t>
      </w:r>
      <w:r>
        <w:t> </w:t>
      </w:r>
      <w:r w:rsidRPr="00765004">
        <w:t>области труда и занятости</w:t>
      </w:r>
      <w:bookmarkEnd w:id="19"/>
      <w:r w:rsidRPr="00765004">
        <w:t xml:space="preserve"> </w:t>
      </w:r>
    </w:p>
    <w:p w:rsidR="001879F4" w:rsidRPr="001879F4" w:rsidRDefault="001879F4" w:rsidP="001879F4">
      <w:pPr>
        <w:pStyle w:val="SingleTxt"/>
        <w:spacing w:after="0" w:line="120" w:lineRule="exact"/>
        <w:rPr>
          <w:sz w:val="10"/>
        </w:rPr>
      </w:pPr>
    </w:p>
    <w:p w:rsidR="00E16760" w:rsidRPr="00E14DE4" w:rsidRDefault="001879F4" w:rsidP="001879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16760" w:rsidRPr="00765004">
        <w:t>Статья 11.1 a</w:t>
      </w:r>
      <w:r w:rsidR="00E16760">
        <w:t>–</w:t>
      </w:r>
      <w:r w:rsidR="00E16760" w:rsidRPr="00765004">
        <w:t>b)</w:t>
      </w:r>
    </w:p>
    <w:p w:rsidR="001879F4" w:rsidRPr="001879F4" w:rsidRDefault="001879F4" w:rsidP="001879F4">
      <w:pPr>
        <w:pStyle w:val="SingleTxt"/>
        <w:spacing w:after="0" w:line="120" w:lineRule="exact"/>
        <w:rPr>
          <w:sz w:val="10"/>
        </w:rPr>
      </w:pPr>
    </w:p>
    <w:p w:rsidR="00E16760" w:rsidRPr="00765004" w:rsidRDefault="00E16760" w:rsidP="00261F74">
      <w:pPr>
        <w:pStyle w:val="SingleTxt"/>
      </w:pPr>
      <w:r w:rsidRPr="00765004">
        <w:t>155.</w:t>
      </w:r>
      <w:r w:rsidRPr="00765004">
        <w:tab/>
        <w:t>Положение женщин на рынке труда характеризуется тем фактом, что б</w:t>
      </w:r>
      <w:r w:rsidRPr="00765004">
        <w:t>о</w:t>
      </w:r>
      <w:r w:rsidRPr="00765004">
        <w:t>лее 50</w:t>
      </w:r>
      <w:r>
        <w:t> процентов</w:t>
      </w:r>
      <w:r w:rsidRPr="00765004">
        <w:t xml:space="preserve"> всех безработных по-прежнему составляют женщины, для него также характерн</w:t>
      </w:r>
      <w:r>
        <w:t>а</w:t>
      </w:r>
      <w:r w:rsidRPr="00765004">
        <w:t xml:space="preserve"> </w:t>
      </w:r>
      <w:r>
        <w:t xml:space="preserve">сегрегация по </w:t>
      </w:r>
      <w:r w:rsidRPr="00765004">
        <w:t>отдельны</w:t>
      </w:r>
      <w:r>
        <w:t>м</w:t>
      </w:r>
      <w:r w:rsidRPr="00765004">
        <w:t xml:space="preserve"> сектор</w:t>
      </w:r>
      <w:r>
        <w:t>ам</w:t>
      </w:r>
      <w:r w:rsidRPr="00765004">
        <w:t xml:space="preserve"> рынка труда. Иссл</w:t>
      </w:r>
      <w:r w:rsidRPr="00765004">
        <w:t>е</w:t>
      </w:r>
      <w:r w:rsidRPr="00765004">
        <w:t xml:space="preserve">дование </w:t>
      </w:r>
      <w:r w:rsidRPr="00E14DE4">
        <w:t>трудовых</w:t>
      </w:r>
      <w:r w:rsidRPr="00765004">
        <w:t xml:space="preserve"> ресурсов показывает, что число женщин среди безработных в процентном соотношении варьировалось от 49,9</w:t>
      </w:r>
      <w:r>
        <w:t> процента</w:t>
      </w:r>
      <w:r w:rsidRPr="00765004">
        <w:t xml:space="preserve"> в 2005</w:t>
      </w:r>
      <w:r>
        <w:t> год</w:t>
      </w:r>
      <w:r w:rsidRPr="00765004">
        <w:t>у до 54,4</w:t>
      </w:r>
      <w:r>
        <w:t> процента</w:t>
      </w:r>
      <w:r w:rsidRPr="00765004">
        <w:t xml:space="preserve"> в 2008</w:t>
      </w:r>
      <w:r>
        <w:t> год</w:t>
      </w:r>
      <w:r w:rsidRPr="00765004">
        <w:t>у и 48,6</w:t>
      </w:r>
      <w:r>
        <w:t> процента</w:t>
      </w:r>
      <w:r w:rsidRPr="00765004">
        <w:t xml:space="preserve"> в 2010</w:t>
      </w:r>
      <w:r>
        <w:t> год</w:t>
      </w:r>
      <w:r w:rsidRPr="00765004">
        <w:t>у. По данным Хорватской службы занятости, число безработных женщин в 2005</w:t>
      </w:r>
      <w:r>
        <w:t> год</w:t>
      </w:r>
      <w:r w:rsidRPr="00765004">
        <w:t>у составляло 180</w:t>
      </w:r>
      <w:r w:rsidRPr="00765004">
        <w:rPr>
          <w:lang w:val="en-US"/>
        </w:rPr>
        <w:t> </w:t>
      </w:r>
      <w:r w:rsidRPr="00765004">
        <w:t xml:space="preserve">796, то </w:t>
      </w:r>
      <w:r>
        <w:t>есть</w:t>
      </w:r>
      <w:r w:rsidRPr="00765004">
        <w:t xml:space="preserve"> 58,6</w:t>
      </w:r>
      <w:r>
        <w:t> процента</w:t>
      </w:r>
      <w:r w:rsidRPr="00765004">
        <w:t xml:space="preserve"> от общего числа безработных, а в 2008</w:t>
      </w:r>
      <w:r>
        <w:t> год</w:t>
      </w:r>
      <w:r w:rsidRPr="00765004">
        <w:t>у, хотя число безработных женщин сократилось и составляло 147</w:t>
      </w:r>
      <w:r>
        <w:t> </w:t>
      </w:r>
      <w:r w:rsidRPr="00765004">
        <w:t>201, на их долю при</w:t>
      </w:r>
      <w:r>
        <w:t>ход</w:t>
      </w:r>
      <w:r>
        <w:t>и</w:t>
      </w:r>
      <w:r w:rsidRPr="00765004">
        <w:t>лось 62</w:t>
      </w:r>
      <w:r>
        <w:t>,</w:t>
      </w:r>
      <w:r w:rsidRPr="00765004">
        <w:t>2</w:t>
      </w:r>
      <w:r>
        <w:t> процента</w:t>
      </w:r>
      <w:r w:rsidRPr="00765004">
        <w:t xml:space="preserve"> от общего числа безработных. В 2010</w:t>
      </w:r>
      <w:r>
        <w:t> год</w:t>
      </w:r>
      <w:r w:rsidRPr="00765004">
        <w:t>у уровень безр</w:t>
      </w:r>
      <w:r w:rsidRPr="00765004">
        <w:t>а</w:t>
      </w:r>
      <w:r w:rsidRPr="00765004">
        <w:t>ботицы вырос под воздействием кризиса и отрицательных тенденций эконом</w:t>
      </w:r>
      <w:r w:rsidRPr="00765004">
        <w:t>и</w:t>
      </w:r>
      <w:r w:rsidRPr="00765004">
        <w:t>ческого развития, но доля безработных женщин сократилась и составляла 54,8</w:t>
      </w:r>
      <w:r>
        <w:t> процента</w:t>
      </w:r>
      <w:r w:rsidRPr="00765004">
        <w:t>, в то время как доля мужчин среди безработного населения во</w:t>
      </w:r>
      <w:r w:rsidRPr="00765004">
        <w:t>з</w:t>
      </w:r>
      <w:r w:rsidRPr="00765004">
        <w:t>росла по сравнению с предыдущими периодами. Работающие женщины по-прежнему занимают большинство рабочих мест в области образования, то</w:t>
      </w:r>
      <w:r w:rsidRPr="00765004">
        <w:t>р</w:t>
      </w:r>
      <w:r w:rsidRPr="00765004">
        <w:t xml:space="preserve">говли, </w:t>
      </w:r>
      <w:r>
        <w:t>текстильн</w:t>
      </w:r>
      <w:r w:rsidRPr="00765004">
        <w:t>ой промышленности и финансовом секторе.</w:t>
      </w:r>
    </w:p>
    <w:p w:rsidR="00E16760" w:rsidRPr="00765004" w:rsidRDefault="00E16760" w:rsidP="00261F74">
      <w:pPr>
        <w:pStyle w:val="SingleTxt"/>
      </w:pPr>
      <w:r w:rsidRPr="00765004">
        <w:t>156.</w:t>
      </w:r>
      <w:r w:rsidRPr="00765004">
        <w:tab/>
        <w:t xml:space="preserve">Результаты исследования </w:t>
      </w:r>
      <w:r w:rsidR="003633EA">
        <w:t>“</w:t>
      </w:r>
      <w:r w:rsidRPr="00765004">
        <w:t>Роль женщины в хорватском информационном обществе</w:t>
      </w:r>
      <w:r w:rsidR="003633EA">
        <w:t>”</w:t>
      </w:r>
      <w:r w:rsidRPr="00765004">
        <w:t xml:space="preserve">, проведенного </w:t>
      </w:r>
      <w:r w:rsidRPr="00E14DE4">
        <w:t>Государственным</w:t>
      </w:r>
      <w:r w:rsidRPr="00765004">
        <w:t xml:space="preserve"> управлением по развитию эле</w:t>
      </w:r>
      <w:r w:rsidRPr="00765004">
        <w:t>к</w:t>
      </w:r>
      <w:r w:rsidRPr="00765004">
        <w:t>тронных технологий Хорватии, показали, что в секторе ИКТ Республики Хо</w:t>
      </w:r>
      <w:r w:rsidRPr="00765004">
        <w:t>р</w:t>
      </w:r>
      <w:r w:rsidRPr="00765004">
        <w:t>вати</w:t>
      </w:r>
      <w:r>
        <w:t>и</w:t>
      </w:r>
      <w:r w:rsidRPr="00765004">
        <w:t xml:space="preserve"> занято 34</w:t>
      </w:r>
      <w:r>
        <w:t> процента</w:t>
      </w:r>
      <w:r w:rsidRPr="00765004">
        <w:t xml:space="preserve"> женщин, 64</w:t>
      </w:r>
      <w:r>
        <w:t> процента</w:t>
      </w:r>
      <w:r w:rsidRPr="00765004">
        <w:t xml:space="preserve"> из которых находятся в во</w:t>
      </w:r>
      <w:r w:rsidRPr="00765004">
        <w:t>з</w:t>
      </w:r>
      <w:r w:rsidRPr="00765004">
        <w:t>растной группе от 31</w:t>
      </w:r>
      <w:r>
        <w:t> год</w:t>
      </w:r>
      <w:r w:rsidRPr="00765004">
        <w:t>а до 50</w:t>
      </w:r>
      <w:r>
        <w:t> лет</w:t>
      </w:r>
      <w:r w:rsidRPr="00765004">
        <w:t>. В</w:t>
      </w:r>
      <w:r>
        <w:t xml:space="preserve"> общей сложности </w:t>
      </w:r>
      <w:r w:rsidRPr="00765004">
        <w:t>28</w:t>
      </w:r>
      <w:r>
        <w:t> процентов</w:t>
      </w:r>
      <w:r w:rsidRPr="00765004">
        <w:t xml:space="preserve"> женщин занимают руководящие должности. Наиболее частым препятствием для более активного участия женщин в секторе ИКТ является стереотип, </w:t>
      </w:r>
      <w:r>
        <w:t>согласно кот</w:t>
      </w:r>
      <w:r>
        <w:t>о</w:t>
      </w:r>
      <w:r>
        <w:t xml:space="preserve">рому </w:t>
      </w:r>
      <w:r w:rsidRPr="00765004">
        <w:t>профессии в области ИКТ традиционно являются мужскими. Более п</w:t>
      </w:r>
      <w:r w:rsidRPr="00765004">
        <w:t>о</w:t>
      </w:r>
      <w:r w:rsidRPr="00765004">
        <w:t>дробная информация по данному вопросу содержится в пунктах</w:t>
      </w:r>
      <w:r>
        <w:t> </w:t>
      </w:r>
      <w:r w:rsidRPr="00765004">
        <w:t xml:space="preserve">27 и 28. </w:t>
      </w:r>
    </w:p>
    <w:p w:rsidR="001879F4" w:rsidRPr="001879F4" w:rsidRDefault="001879F4" w:rsidP="001879F4">
      <w:pPr>
        <w:pStyle w:val="SingleTxt"/>
        <w:spacing w:after="0" w:line="120" w:lineRule="exact"/>
        <w:rPr>
          <w:sz w:val="10"/>
        </w:rPr>
      </w:pPr>
    </w:p>
    <w:p w:rsidR="00E16760" w:rsidRPr="00765004" w:rsidRDefault="001879F4" w:rsidP="001879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16760" w:rsidRPr="00765004">
        <w:t>Статья 11</w:t>
      </w:r>
      <w:r w:rsidR="00E16760">
        <w:t>.</w:t>
      </w:r>
      <w:r w:rsidR="00E16760" w:rsidRPr="00765004">
        <w:t>1 c</w:t>
      </w:r>
      <w:r w:rsidR="00E16760">
        <w:t>–</w:t>
      </w:r>
      <w:r w:rsidR="00E16760" w:rsidRPr="00765004">
        <w:t>f)</w:t>
      </w:r>
    </w:p>
    <w:p w:rsidR="001879F4" w:rsidRPr="001879F4" w:rsidRDefault="001879F4" w:rsidP="001879F4">
      <w:pPr>
        <w:pStyle w:val="SingleTxt"/>
        <w:spacing w:after="0" w:line="120" w:lineRule="exact"/>
        <w:rPr>
          <w:sz w:val="10"/>
        </w:rPr>
      </w:pPr>
    </w:p>
    <w:p w:rsidR="00E16760" w:rsidRPr="00765004" w:rsidRDefault="00E16760" w:rsidP="00261F74">
      <w:pPr>
        <w:pStyle w:val="SingleTxt"/>
      </w:pPr>
      <w:r w:rsidRPr="00765004">
        <w:t>157.</w:t>
      </w:r>
      <w:r w:rsidRPr="00765004">
        <w:tab/>
        <w:t>За период с 2006 по 2010</w:t>
      </w:r>
      <w:r>
        <w:t> год</w:t>
      </w:r>
      <w:r w:rsidRPr="00765004">
        <w:t xml:space="preserve"> в программах обучения ХСЗ, подготовле</w:t>
      </w:r>
      <w:r w:rsidRPr="00765004">
        <w:t>н</w:t>
      </w:r>
      <w:r w:rsidRPr="00765004">
        <w:t>ных с учетом потребностей рынка труда, приняли участие всего 13 785 безр</w:t>
      </w:r>
      <w:r w:rsidRPr="00765004">
        <w:t>а</w:t>
      </w:r>
      <w:r w:rsidRPr="00765004">
        <w:t>ботных, 6823</w:t>
      </w:r>
      <w:r>
        <w:t> </w:t>
      </w:r>
      <w:r w:rsidRPr="00765004">
        <w:t>из которых</w:t>
      </w:r>
      <w:r w:rsidR="00E96C38">
        <w:t> —</w:t>
      </w:r>
      <w:r w:rsidRPr="00765004">
        <w:t xml:space="preserve"> женщины. В основном женщины обучаются по о</w:t>
      </w:r>
      <w:r w:rsidRPr="00765004">
        <w:t>б</w:t>
      </w:r>
      <w:r w:rsidRPr="00765004">
        <w:t>разовательным программам для получения профессий в области экономики (бухгалтерия, бухгалтерский учет и отчетность, административные помощн</w:t>
      </w:r>
      <w:r w:rsidRPr="00765004">
        <w:t>и</w:t>
      </w:r>
      <w:r w:rsidRPr="00765004">
        <w:t>ки, агенты по недвижимости и</w:t>
      </w:r>
      <w:r>
        <w:t> </w:t>
      </w:r>
      <w:r w:rsidRPr="00765004">
        <w:t>т.</w:t>
      </w:r>
      <w:r>
        <w:t> </w:t>
      </w:r>
      <w:r w:rsidRPr="00765004">
        <w:t>д.), туризма, общественного питания и о</w:t>
      </w:r>
      <w:r w:rsidRPr="00765004">
        <w:t>б</w:t>
      </w:r>
      <w:r w:rsidRPr="00765004">
        <w:t>служивания (домработницы, повара, официанты, кондитеры, уборщицы и т.</w:t>
      </w:r>
      <w:r>
        <w:t> </w:t>
      </w:r>
      <w:r w:rsidRPr="00765004">
        <w:t>д.) и в области здравоохранения (медсестры, физиотерапевты, санитарные техн</w:t>
      </w:r>
      <w:r w:rsidRPr="00765004">
        <w:t>и</w:t>
      </w:r>
      <w:r w:rsidRPr="00765004">
        <w:t xml:space="preserve">ки). </w:t>
      </w:r>
    </w:p>
    <w:p w:rsidR="00E16760" w:rsidRPr="00E14DE4" w:rsidRDefault="00E16760" w:rsidP="00261F74">
      <w:pPr>
        <w:pStyle w:val="SingleTxt"/>
      </w:pPr>
      <w:r w:rsidRPr="00E14DE4">
        <w:t>158.</w:t>
      </w:r>
      <w:r w:rsidRPr="00E14DE4">
        <w:tab/>
        <w:t>ХСЗ взяла на себя все расходы в связи с обучением безработных. Лицам, участвовавшим в обучающих программах, предоставлялась финансовая п</w:t>
      </w:r>
      <w:r w:rsidRPr="00E14DE4">
        <w:t>о</w:t>
      </w:r>
      <w:r w:rsidRPr="00E14DE4">
        <w:t>мощь во время обучения, кроме того, они получали компенсацию расходов на общественный транспорт. Все лица, обучавшиеся по одной из программ, стр</w:t>
      </w:r>
      <w:r w:rsidRPr="00E14DE4">
        <w:t>а</w:t>
      </w:r>
      <w:r w:rsidRPr="00E14DE4">
        <w:t>ховались в соответствии с соответствующим законодательством о пенсионном страховании по самой низкой ставке обязательных отчислений, которое также включало страхование на случай травм во время обучения, в особенности во время прохождения практики. Всего за период с 2006 по 2010 год было потр</w:t>
      </w:r>
      <w:r w:rsidRPr="00E14DE4">
        <w:t>а</w:t>
      </w:r>
      <w:r w:rsidRPr="00E14DE4">
        <w:t>чено 117 724 565,96 кун</w:t>
      </w:r>
      <w:r>
        <w:t>ы</w:t>
      </w:r>
      <w:r w:rsidRPr="00E14DE4">
        <w:t xml:space="preserve"> на обучение безработных лиц </w:t>
      </w:r>
      <w:r>
        <w:t>с</w:t>
      </w:r>
      <w:r w:rsidRPr="00E14DE4">
        <w:t xml:space="preserve"> учетом существу</w:t>
      </w:r>
      <w:r w:rsidRPr="00E14DE4">
        <w:t>ю</w:t>
      </w:r>
      <w:r w:rsidRPr="00E14DE4">
        <w:t xml:space="preserve">щего на рынке труда спроса, в том числе обучение женщин трудоспособного возраста. </w:t>
      </w:r>
    </w:p>
    <w:p w:rsidR="00E16760" w:rsidRPr="00E14DE4" w:rsidRDefault="00E16760" w:rsidP="00261F74">
      <w:pPr>
        <w:pStyle w:val="SingleTxt"/>
      </w:pPr>
      <w:r w:rsidRPr="00E14DE4">
        <w:t>159.</w:t>
      </w:r>
      <w:r w:rsidRPr="00E14DE4">
        <w:tab/>
        <w:t>За период с 2005 по 2010 год 58 процентов (2677 человек) от общего чи</w:t>
      </w:r>
      <w:r w:rsidRPr="00E14DE4">
        <w:t>с</w:t>
      </w:r>
      <w:r w:rsidRPr="00E14DE4">
        <w:t>ла участников обучающих программ (4615), организованных Хорватской слу</w:t>
      </w:r>
      <w:r w:rsidRPr="00E14DE4">
        <w:t>ж</w:t>
      </w:r>
      <w:r w:rsidRPr="00E14DE4">
        <w:t>бой занятости и органами регионального самоуправления, составляли женщ</w:t>
      </w:r>
      <w:r w:rsidRPr="00E14DE4">
        <w:t>и</w:t>
      </w:r>
      <w:r w:rsidRPr="00E14DE4">
        <w:t>ны.</w:t>
      </w:r>
    </w:p>
    <w:p w:rsidR="00E16760" w:rsidRPr="00E14DE4" w:rsidRDefault="00E16760" w:rsidP="00261F74">
      <w:pPr>
        <w:pStyle w:val="SingleTxt"/>
      </w:pPr>
      <w:r w:rsidRPr="00E14DE4">
        <w:t>160.</w:t>
      </w:r>
      <w:r w:rsidRPr="00E14DE4">
        <w:tab/>
        <w:t>В целях расширения прав и возможностей безработных женщин, пол</w:t>
      </w:r>
      <w:r w:rsidRPr="00E14DE4">
        <w:t>у</w:t>
      </w:r>
      <w:r w:rsidRPr="00E14DE4">
        <w:t>чивших образование низкого уровня и/или образование</w:t>
      </w:r>
      <w:r>
        <w:t>,</w:t>
      </w:r>
      <w:r w:rsidRPr="00E14DE4">
        <w:t xml:space="preserve"> несоответствующее требованиям рынка труда, ХСЗ на постоянной основе проводит стандартизир</w:t>
      </w:r>
      <w:r w:rsidRPr="00E14DE4">
        <w:t>о</w:t>
      </w:r>
      <w:r w:rsidRPr="00E14DE4">
        <w:t>ванные семинары (</w:t>
      </w:r>
      <w:r w:rsidR="003633EA">
        <w:t>“</w:t>
      </w:r>
      <w:r w:rsidRPr="00E14DE4">
        <w:t>Как искать работу</w:t>
      </w:r>
      <w:r w:rsidR="003633EA">
        <w:t>”</w:t>
      </w:r>
      <w:r w:rsidR="00E96C38">
        <w:t> —</w:t>
      </w:r>
      <w:r w:rsidRPr="00E14DE4">
        <w:t xml:space="preserve"> написание резюме и заявлений о приеме, </w:t>
      </w:r>
      <w:r w:rsidR="003633EA">
        <w:t>“</w:t>
      </w:r>
      <w:r w:rsidRPr="00E14DE4">
        <w:t>Как произвести впечатление на работодателя</w:t>
      </w:r>
      <w:r w:rsidR="003633EA">
        <w:t>”</w:t>
      </w:r>
      <w:r w:rsidRPr="00E14DE4">
        <w:t xml:space="preserve">, </w:t>
      </w:r>
      <w:r w:rsidR="003633EA">
        <w:t>“</w:t>
      </w:r>
      <w:r w:rsidRPr="00E14DE4">
        <w:t>Семинар по сам</w:t>
      </w:r>
      <w:r w:rsidRPr="00E14DE4">
        <w:t>о</w:t>
      </w:r>
      <w:r w:rsidRPr="00E14DE4">
        <w:t>оценке</w:t>
      </w:r>
      <w:r w:rsidR="003633EA">
        <w:t>”</w:t>
      </w:r>
      <w:r w:rsidRPr="00E14DE4">
        <w:t xml:space="preserve">, </w:t>
      </w:r>
      <w:r w:rsidR="003633EA">
        <w:t>“</w:t>
      </w:r>
      <w:r w:rsidRPr="00E14DE4">
        <w:t>Семинар для лиц с ограниченными возможностями</w:t>
      </w:r>
      <w:r w:rsidR="003633EA">
        <w:t>”</w:t>
      </w:r>
      <w:r w:rsidRPr="00E14DE4">
        <w:t xml:space="preserve">, </w:t>
      </w:r>
      <w:r w:rsidR="003633EA">
        <w:t>“</w:t>
      </w:r>
      <w:r w:rsidRPr="00E14DE4">
        <w:t>Семинар по самостоятельной трудовой деятельности</w:t>
      </w:r>
      <w:r w:rsidR="003633EA">
        <w:t>”</w:t>
      </w:r>
      <w:r w:rsidRPr="00E14DE4">
        <w:t>), целью которых является повыш</w:t>
      </w:r>
      <w:r w:rsidRPr="00E14DE4">
        <w:t>е</w:t>
      </w:r>
      <w:r w:rsidRPr="00E14DE4">
        <w:t>ние уровня компетентности, мотивации и развитие навыков для активного п</w:t>
      </w:r>
      <w:r w:rsidRPr="00E14DE4">
        <w:t>о</w:t>
      </w:r>
      <w:r w:rsidRPr="00E14DE4">
        <w:t xml:space="preserve">иска работы. </w:t>
      </w:r>
    </w:p>
    <w:p w:rsidR="00E16760" w:rsidRPr="00765004" w:rsidRDefault="00E16760" w:rsidP="00261F74">
      <w:pPr>
        <w:pStyle w:val="SingleTxt"/>
      </w:pPr>
      <w:r w:rsidRPr="00765004">
        <w:t>161.</w:t>
      </w:r>
      <w:r w:rsidRPr="00765004">
        <w:tab/>
        <w:t>Поскольку общая разница в заработной плате до налогообложения между мужчинами и женщинами в 2010</w:t>
      </w:r>
      <w:r>
        <w:t> год</w:t>
      </w:r>
      <w:r w:rsidRPr="00765004">
        <w:t>у составляла лишь 10,2</w:t>
      </w:r>
      <w:r>
        <w:t> процента</w:t>
      </w:r>
      <w:r w:rsidRPr="00765004">
        <w:t>, что ст</w:t>
      </w:r>
      <w:r w:rsidRPr="00765004">
        <w:t>а</w:t>
      </w:r>
      <w:r w:rsidRPr="00765004">
        <w:t>ло самым низким показателем с 2005</w:t>
      </w:r>
      <w:r>
        <w:t> год</w:t>
      </w:r>
      <w:r w:rsidRPr="00765004">
        <w:t>а, можно сделать вывод, что полож</w:t>
      </w:r>
      <w:r w:rsidRPr="00765004">
        <w:t>е</w:t>
      </w:r>
      <w:r w:rsidRPr="00765004">
        <w:t xml:space="preserve">ния Закона о </w:t>
      </w:r>
      <w:r w:rsidRPr="00E14DE4">
        <w:t>равноправии</w:t>
      </w:r>
      <w:r w:rsidRPr="00765004">
        <w:t xml:space="preserve"> мужчин и женщин и Закона о труде соблюдаются должным образом. Некоторые другие статистические показатели указывают на </w:t>
      </w:r>
      <w:r>
        <w:t xml:space="preserve">наличие </w:t>
      </w:r>
      <w:r w:rsidRPr="00765004">
        <w:t>отрасл</w:t>
      </w:r>
      <w:r>
        <w:t>евой сегрегации</w:t>
      </w:r>
      <w:r w:rsidRPr="00765004">
        <w:t>. Самая большая разница в заработной плате до налогообложения между мужчинами и женщинами отмечена в пяти секторах, где занято 42</w:t>
      </w:r>
      <w:r>
        <w:t> процента</w:t>
      </w:r>
      <w:r w:rsidRPr="00765004">
        <w:t xml:space="preserve"> (или</w:t>
      </w:r>
      <w:hyperlink r:id="rId18" w:history="1">
        <w:r w:rsidRPr="003633EA">
          <w:rPr>
            <w:rStyle w:val="Hyperlink"/>
          </w:rPr>
          <w:t xml:space="preserve"> 2/5</w:t>
        </w:r>
      </w:hyperlink>
      <w:r w:rsidRPr="00765004">
        <w:t>) от общего числа работающих женщин в Ре</w:t>
      </w:r>
      <w:r w:rsidRPr="00765004">
        <w:t>с</w:t>
      </w:r>
      <w:r w:rsidRPr="00765004">
        <w:t>публике Хорвати</w:t>
      </w:r>
      <w:r>
        <w:t>и</w:t>
      </w:r>
      <w:r w:rsidRPr="00765004">
        <w:t xml:space="preserve"> (обрабатывающая промышленность; здравоохранение, соц</w:t>
      </w:r>
      <w:r w:rsidRPr="00765004">
        <w:t>и</w:t>
      </w:r>
      <w:r w:rsidRPr="00765004">
        <w:t>альная защита и иные услуги; образование; государственное управление и об</w:t>
      </w:r>
      <w:r w:rsidRPr="00765004">
        <w:t>о</w:t>
      </w:r>
      <w:r w:rsidRPr="00765004">
        <w:t>рона; сфер</w:t>
      </w:r>
      <w:r>
        <w:t>а</w:t>
      </w:r>
      <w:r w:rsidRPr="00765004">
        <w:t xml:space="preserve"> обязательного социального страхования). Самая большая разница в зарплатах мужчин и женщин, составляющая 30,1</w:t>
      </w:r>
      <w:r>
        <w:t> процента</w:t>
      </w:r>
      <w:r w:rsidRPr="00765004">
        <w:t>, отмечена в фина</w:t>
      </w:r>
      <w:r w:rsidRPr="00765004">
        <w:t>н</w:t>
      </w:r>
      <w:r w:rsidRPr="00765004">
        <w:t>совом секторе и в области страхования. Валовой оклад женщин</w:t>
      </w:r>
      <w:r w:rsidR="00E96C38">
        <w:t xml:space="preserve"> </w:t>
      </w:r>
      <w:r w:rsidRPr="00765004">
        <w:t>в этих пяти о</w:t>
      </w:r>
      <w:r w:rsidRPr="00765004">
        <w:t>с</w:t>
      </w:r>
      <w:r w:rsidRPr="00765004">
        <w:t>новных секторах, которые характеризуются максимальным разрывом в размере заработной платы, составляет 79</w:t>
      </w:r>
      <w:r>
        <w:t> процентов</w:t>
      </w:r>
      <w:r w:rsidRPr="00765004">
        <w:t xml:space="preserve"> зарплаты мужчин. Управление по </w:t>
      </w:r>
      <w:r>
        <w:t xml:space="preserve">вопросам </w:t>
      </w:r>
      <w:r w:rsidRPr="00765004">
        <w:t>равноправи</w:t>
      </w:r>
      <w:r>
        <w:t>я</w:t>
      </w:r>
      <w:r w:rsidRPr="00765004">
        <w:t xml:space="preserve"> мужчин и женщин </w:t>
      </w:r>
      <w:r>
        <w:t xml:space="preserve">при </w:t>
      </w:r>
      <w:r w:rsidRPr="00765004">
        <w:t>правительств</w:t>
      </w:r>
      <w:r>
        <w:t>е</w:t>
      </w:r>
      <w:r w:rsidRPr="00765004">
        <w:t xml:space="preserve"> Республики Хо</w:t>
      </w:r>
      <w:r w:rsidRPr="00765004">
        <w:t>р</w:t>
      </w:r>
      <w:r w:rsidRPr="00765004">
        <w:t>вати</w:t>
      </w:r>
      <w:r>
        <w:t>и</w:t>
      </w:r>
      <w:r w:rsidRPr="00765004">
        <w:t xml:space="preserve"> перевело и распространило </w:t>
      </w:r>
      <w:r w:rsidR="003633EA">
        <w:t>“</w:t>
      </w:r>
      <w:r w:rsidRPr="00765004">
        <w:t>Свод правил по осуществлению принципа равной оплаты труда женщин и мужчин за равноценный труд</w:t>
      </w:r>
      <w:r w:rsidR="003633EA">
        <w:t>”</w:t>
      </w:r>
      <w:r w:rsidRPr="00765004">
        <w:t xml:space="preserve"> и </w:t>
      </w:r>
      <w:r w:rsidR="003633EA">
        <w:t>“</w:t>
      </w:r>
      <w:r w:rsidRPr="00765004">
        <w:t>Руководство по применению стратегии гендерного равенства при составлении кадровой п</w:t>
      </w:r>
      <w:r w:rsidRPr="00765004">
        <w:t>о</w:t>
      </w:r>
      <w:r w:rsidRPr="00765004">
        <w:t>литики</w:t>
      </w:r>
      <w:r w:rsidR="003633EA">
        <w:t>”</w:t>
      </w:r>
      <w:r>
        <w:t xml:space="preserve"> Европейской комиссии</w:t>
      </w:r>
      <w:r w:rsidRPr="00765004">
        <w:t>. Документы были размещены на сайте Упра</w:t>
      </w:r>
      <w:r w:rsidRPr="00765004">
        <w:t>в</w:t>
      </w:r>
      <w:r w:rsidRPr="00765004">
        <w:t>ления в целях повышения уровня информированности о необходимости с</w:t>
      </w:r>
      <w:r w:rsidRPr="00765004">
        <w:t>о</w:t>
      </w:r>
      <w:r w:rsidRPr="00765004">
        <w:t>кращения разрыва в оплате труда мужчин и женщин и с тем, чтобы поставить работодателей в известность о необходимости искоренения такой дискримин</w:t>
      </w:r>
      <w:r w:rsidRPr="00765004">
        <w:t>а</w:t>
      </w:r>
      <w:r w:rsidRPr="00765004">
        <w:t xml:space="preserve">ционной практики. Институт экономики провел исследование, озаглавленное </w:t>
      </w:r>
      <w:r w:rsidR="003633EA">
        <w:t>“</w:t>
      </w:r>
      <w:r w:rsidRPr="00765004">
        <w:t>Разрыв в оплате труда по признаку пола</w:t>
      </w:r>
      <w:r w:rsidR="003633EA">
        <w:t>”</w:t>
      </w:r>
      <w:r w:rsidRPr="00765004">
        <w:t>. В дополнение к Закону о равнопр</w:t>
      </w:r>
      <w:r w:rsidRPr="00765004">
        <w:t>а</w:t>
      </w:r>
      <w:r w:rsidRPr="00765004">
        <w:t>вии мужчин и женщин, как Закон о труде, так и Закон о государственных сл</w:t>
      </w:r>
      <w:r w:rsidRPr="00765004">
        <w:t>у</w:t>
      </w:r>
      <w:r w:rsidRPr="00765004">
        <w:t>жащих и сотрудниках государственных учреждений содержат четко сформул</w:t>
      </w:r>
      <w:r w:rsidRPr="00765004">
        <w:t>и</w:t>
      </w:r>
      <w:r w:rsidRPr="00765004">
        <w:t xml:space="preserve">рованные положения в отношении права на равную оплату за равноценный труд. Результаты исследования по вопросу </w:t>
      </w:r>
      <w:r w:rsidR="003633EA">
        <w:t>“</w:t>
      </w:r>
      <w:r w:rsidRPr="00765004">
        <w:t>Разрыва в оплате труда</w:t>
      </w:r>
      <w:r w:rsidR="003633EA">
        <w:t>”</w:t>
      </w:r>
      <w:r w:rsidRPr="00765004">
        <w:t>, пров</w:t>
      </w:r>
      <w:r w:rsidRPr="00765004">
        <w:t>е</w:t>
      </w:r>
      <w:r w:rsidRPr="00765004">
        <w:t xml:space="preserve">денного Омбудсменом по вопросам </w:t>
      </w:r>
      <w:r>
        <w:t xml:space="preserve">гендерного </w:t>
      </w:r>
      <w:r w:rsidRPr="00765004">
        <w:t>рав</w:t>
      </w:r>
      <w:r>
        <w:t>е</w:t>
      </w:r>
      <w:r w:rsidRPr="00765004">
        <w:t>н</w:t>
      </w:r>
      <w:r>
        <w:t>ства</w:t>
      </w:r>
      <w:r w:rsidRPr="00765004">
        <w:t xml:space="preserve"> в 2010</w:t>
      </w:r>
      <w:r>
        <w:t> год</w:t>
      </w:r>
      <w:r w:rsidRPr="00765004">
        <w:t xml:space="preserve">у в трех широко известных хорватских компаниях, показал, что наиболее велик разрыв по признаку пола в тех возрастных группах, </w:t>
      </w:r>
      <w:r>
        <w:t>в</w:t>
      </w:r>
      <w:r w:rsidRPr="00765004">
        <w:t xml:space="preserve"> которы</w:t>
      </w:r>
      <w:r>
        <w:t>х</w:t>
      </w:r>
      <w:r w:rsidRPr="00765004">
        <w:t xml:space="preserve"> женщины зачастую не работают, поскольку занимаются воспитанием</w:t>
      </w:r>
      <w:r>
        <w:t xml:space="preserve"> детей</w:t>
      </w:r>
      <w:r w:rsidRPr="00765004">
        <w:t xml:space="preserve">. </w:t>
      </w:r>
    </w:p>
    <w:p w:rsidR="00E16760" w:rsidRPr="00765004" w:rsidRDefault="00E16760" w:rsidP="00261F74">
      <w:pPr>
        <w:pStyle w:val="SingleTxt"/>
      </w:pPr>
      <w:r w:rsidRPr="00765004">
        <w:t>162.</w:t>
      </w:r>
      <w:r w:rsidRPr="00765004">
        <w:tab/>
        <w:t>Закон о внесении поправок в Закон о праве на пенсионное страхование военнослужащих, сотрудников полиции и уполномоченных государственных служащих был принят в 2008</w:t>
      </w:r>
      <w:r>
        <w:t> год</w:t>
      </w:r>
      <w:r w:rsidRPr="00765004">
        <w:t>у, а Закон о внесении поправок в Закон о пе</w:t>
      </w:r>
      <w:r w:rsidRPr="00765004">
        <w:t>н</w:t>
      </w:r>
      <w:r w:rsidRPr="00765004">
        <w:t>сионном страховании был принят в 2010</w:t>
      </w:r>
      <w:r>
        <w:t> год</w:t>
      </w:r>
      <w:r w:rsidRPr="00765004">
        <w:t xml:space="preserve">у. В целях </w:t>
      </w:r>
      <w:r>
        <w:t xml:space="preserve">укрепления </w:t>
      </w:r>
      <w:r w:rsidRPr="00765004">
        <w:t>солидарн</w:t>
      </w:r>
      <w:r w:rsidRPr="00765004">
        <w:t>о</w:t>
      </w:r>
      <w:r w:rsidRPr="00765004">
        <w:t>сти поколений данное законодательство регламентировало вопросы осущест</w:t>
      </w:r>
      <w:r w:rsidRPr="00765004">
        <w:t>в</w:t>
      </w:r>
      <w:r w:rsidRPr="00765004">
        <w:t>ления прав на обязательное пенсионное страхование посредством нахождения разумного баланса между возрастной нормой (65</w:t>
      </w:r>
      <w:r>
        <w:t> лет</w:t>
      </w:r>
      <w:r w:rsidRPr="00765004">
        <w:t xml:space="preserve">) и </w:t>
      </w:r>
      <w:r>
        <w:t xml:space="preserve">трудовым стажем </w:t>
      </w:r>
      <w:r w:rsidRPr="00765004">
        <w:t>(40</w:t>
      </w:r>
      <w:r>
        <w:t> лет</w:t>
      </w:r>
      <w:r w:rsidRPr="00765004">
        <w:t>), необходимы</w:t>
      </w:r>
      <w:r>
        <w:t>ми</w:t>
      </w:r>
      <w:r w:rsidRPr="00765004">
        <w:t xml:space="preserve"> для </w:t>
      </w:r>
      <w:r>
        <w:t>п</w:t>
      </w:r>
      <w:r w:rsidRPr="00765004">
        <w:t>о</w:t>
      </w:r>
      <w:r>
        <w:t>луч</w:t>
      </w:r>
      <w:r w:rsidRPr="00765004">
        <w:t>ения права на трудовую пенсию по старости или досрочный выход на пенсию для мужчин и женщин. Таким образом, было достигнуто полное соответствие нормативно-правовой базе в этой области. В соответствии с данными Хорватского института пенсионного страхования за декабрь 2010</w:t>
      </w:r>
      <w:r>
        <w:t> год</w:t>
      </w:r>
      <w:r w:rsidRPr="00765004">
        <w:t>а, объем пенсий, выплаченных женщинам, составил 1993,63</w:t>
      </w:r>
      <w:r>
        <w:t> </w:t>
      </w:r>
      <w:r w:rsidRPr="00765004">
        <w:t>кун</w:t>
      </w:r>
      <w:r>
        <w:t>ы</w:t>
      </w:r>
      <w:r w:rsidRPr="00765004">
        <w:t>, а мужчинам</w:t>
      </w:r>
      <w:r w:rsidR="00E96C38">
        <w:t> —</w:t>
      </w:r>
      <w:r w:rsidRPr="00765004">
        <w:t xml:space="preserve"> 2387,49, то есть размер пенсий, получаемых женщинами, на 16,5</w:t>
      </w:r>
      <w:r>
        <w:t> процента</w:t>
      </w:r>
      <w:r w:rsidRPr="00765004">
        <w:t xml:space="preserve"> ниже пенсий мужчин. Разница в размере пенсий между мужчинами и женщинами оставалась постоянной в период между 2005 и 2010</w:t>
      </w:r>
      <w:r>
        <w:t> год</w:t>
      </w:r>
      <w:r w:rsidRPr="00765004">
        <w:t>ами, составляя 16,7</w:t>
      </w:r>
      <w:r>
        <w:t> процента</w:t>
      </w:r>
      <w:r w:rsidRPr="00765004">
        <w:t>. Средний размер пенсий, выплачива</w:t>
      </w:r>
      <w:r w:rsidRPr="00765004">
        <w:t>е</w:t>
      </w:r>
      <w:r w:rsidRPr="00765004">
        <w:t>мых военнослужащим и сотрудникам полиции, в декабре 2010</w:t>
      </w:r>
      <w:r>
        <w:t> год</w:t>
      </w:r>
      <w:r w:rsidRPr="00765004">
        <w:t xml:space="preserve">а составлял 3220,63 </w:t>
      </w:r>
      <w:r>
        <w:t xml:space="preserve">куны </w:t>
      </w:r>
      <w:r w:rsidRPr="00765004">
        <w:t>в месяц для женщин и 3</w:t>
      </w:r>
      <w:r>
        <w:t> </w:t>
      </w:r>
      <w:r w:rsidRPr="00765004">
        <w:t>432,16 в месяц для мужчин, с разницей в 6,16</w:t>
      </w:r>
      <w:r>
        <w:t> процента</w:t>
      </w:r>
      <w:r w:rsidRPr="00765004">
        <w:t>. Поскольку</w:t>
      </w:r>
      <w:r>
        <w:t xml:space="preserve"> год</w:t>
      </w:r>
      <w:r w:rsidRPr="00765004">
        <w:t xml:space="preserve">ы трудовой деятельности являются составным элементом расчета размера пенсии, разница в размере пенсий связана с тем фактом, что женщины получали право на трудовую пенсию по старости или ранний выход на пенсию, прослужив меньшее количество лет, чем мужчины. Новые законы предусматривают постепенное повышение возрастного порога и увеличение необходимого </w:t>
      </w:r>
      <w:r>
        <w:t xml:space="preserve">срока трудового стажа </w:t>
      </w:r>
      <w:r w:rsidRPr="00765004">
        <w:t>для женщин. Предполагается, что к 2029</w:t>
      </w:r>
      <w:r>
        <w:t> год</w:t>
      </w:r>
      <w:r w:rsidRPr="00765004">
        <w:t xml:space="preserve">у </w:t>
      </w:r>
      <w:r>
        <w:t xml:space="preserve">эти </w:t>
      </w:r>
      <w:r w:rsidRPr="00765004">
        <w:t xml:space="preserve">требования полностью </w:t>
      </w:r>
      <w:r>
        <w:t>с</w:t>
      </w:r>
      <w:r w:rsidRPr="00765004">
        <w:t>равн</w:t>
      </w:r>
      <w:r>
        <w:t>яются</w:t>
      </w:r>
      <w:r w:rsidRPr="00765004">
        <w:t xml:space="preserve">. </w:t>
      </w:r>
    </w:p>
    <w:p w:rsidR="001879F4" w:rsidRPr="001879F4" w:rsidRDefault="001879F4" w:rsidP="001879F4">
      <w:pPr>
        <w:pStyle w:val="SingleTxt"/>
        <w:spacing w:after="0" w:line="120" w:lineRule="exact"/>
        <w:rPr>
          <w:sz w:val="10"/>
        </w:rPr>
      </w:pPr>
    </w:p>
    <w:p w:rsidR="00E16760" w:rsidRPr="00765004" w:rsidRDefault="001879F4" w:rsidP="001879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16760" w:rsidRPr="00765004">
        <w:t>Статья 11</w:t>
      </w:r>
      <w:r w:rsidR="00E16760">
        <w:t>.</w:t>
      </w:r>
      <w:r w:rsidR="00E16760" w:rsidRPr="00765004">
        <w:t>2 a</w:t>
      </w:r>
      <w:r w:rsidR="00E16760">
        <w:t>–</w:t>
      </w:r>
      <w:r w:rsidR="00E16760" w:rsidRPr="00765004">
        <w:t xml:space="preserve">d) </w:t>
      </w:r>
    </w:p>
    <w:p w:rsidR="001879F4" w:rsidRPr="001879F4" w:rsidRDefault="001879F4" w:rsidP="001879F4">
      <w:pPr>
        <w:pStyle w:val="SingleTxt"/>
        <w:spacing w:after="0" w:line="120" w:lineRule="exact"/>
        <w:rPr>
          <w:sz w:val="10"/>
        </w:rPr>
      </w:pPr>
    </w:p>
    <w:p w:rsidR="00E16760" w:rsidRPr="00765004" w:rsidRDefault="00E16760" w:rsidP="00261F74">
      <w:pPr>
        <w:pStyle w:val="SingleTxt"/>
      </w:pPr>
      <w:r w:rsidRPr="00765004">
        <w:t>163.</w:t>
      </w:r>
      <w:r w:rsidRPr="00765004">
        <w:tab/>
        <w:t xml:space="preserve">В соответствии со </w:t>
      </w:r>
      <w:r>
        <w:t>с</w:t>
      </w:r>
      <w:r w:rsidRPr="00765004">
        <w:t>татьей 64 Закона о труде работодателям запрещается спрашивать женщину о подробностях протекания ее беременности и отказ</w:t>
      </w:r>
      <w:r w:rsidRPr="00765004">
        <w:t>ы</w:t>
      </w:r>
      <w:r w:rsidRPr="00765004">
        <w:t xml:space="preserve">вать в приеме на </w:t>
      </w:r>
      <w:r w:rsidRPr="00E14DE4">
        <w:t>работу</w:t>
      </w:r>
      <w:r w:rsidRPr="00765004">
        <w:t xml:space="preserve"> </w:t>
      </w:r>
      <w:r>
        <w:t xml:space="preserve">по причине </w:t>
      </w:r>
      <w:r w:rsidRPr="00765004">
        <w:t>беременности, также запрещается прер</w:t>
      </w:r>
      <w:r w:rsidRPr="00765004">
        <w:t>ы</w:t>
      </w:r>
      <w:r w:rsidRPr="00765004">
        <w:t>вать трудовой контракт или переводить женщину на другую должность, за и</w:t>
      </w:r>
      <w:r w:rsidRPr="00765004">
        <w:t>с</w:t>
      </w:r>
      <w:r w:rsidRPr="00765004">
        <w:t>ключением случаев, когда условия работы на текущей должности представл</w:t>
      </w:r>
      <w:r w:rsidRPr="00765004">
        <w:t>я</w:t>
      </w:r>
      <w:r w:rsidRPr="00765004">
        <w:t xml:space="preserve">ют опасность для ее жизни или здоровья или жизни или здоровья ее ребенка. Если женщине необходимо перейти на другую должность в связи с риском для </w:t>
      </w:r>
      <w:r>
        <w:t xml:space="preserve">ее </w:t>
      </w:r>
      <w:r w:rsidRPr="00765004">
        <w:t xml:space="preserve">жизни или здоровья или </w:t>
      </w:r>
      <w:r>
        <w:t xml:space="preserve">жизни и здоровья </w:t>
      </w:r>
      <w:r w:rsidRPr="00765004">
        <w:t>ее ребенка, это не должно п</w:t>
      </w:r>
      <w:r w:rsidRPr="00765004">
        <w:t>о</w:t>
      </w:r>
      <w:r w:rsidRPr="00765004">
        <w:t xml:space="preserve">влечь за собой </w:t>
      </w:r>
      <w:r>
        <w:t>по</w:t>
      </w:r>
      <w:r w:rsidRPr="00765004">
        <w:t>нижени</w:t>
      </w:r>
      <w:r>
        <w:t>я</w:t>
      </w:r>
      <w:r w:rsidRPr="00765004">
        <w:t xml:space="preserve"> ее заработной платы. Период, на который осущест</w:t>
      </w:r>
      <w:r w:rsidRPr="00765004">
        <w:t>в</w:t>
      </w:r>
      <w:r w:rsidRPr="00765004">
        <w:t>ляется такой перевод по службе, ограничен и длится до тех пор, пока состо</w:t>
      </w:r>
      <w:r w:rsidRPr="00765004">
        <w:t>я</w:t>
      </w:r>
      <w:r w:rsidRPr="00765004">
        <w:t>ние здоровья женщины не позволит ей вернуться к прежней работе (</w:t>
      </w:r>
      <w:r>
        <w:t>с</w:t>
      </w:r>
      <w:r w:rsidRPr="00765004">
        <w:t>татья</w:t>
      </w:r>
      <w:r>
        <w:t> </w:t>
      </w:r>
      <w:r w:rsidRPr="00765004">
        <w:t>65). Рабочее место беременной женщины сохраняется за ней до достижения ребе</w:t>
      </w:r>
      <w:r w:rsidRPr="00765004">
        <w:t>н</w:t>
      </w:r>
      <w:r w:rsidRPr="00765004">
        <w:t>ком одного</w:t>
      </w:r>
      <w:r>
        <w:t> год</w:t>
      </w:r>
      <w:r w:rsidRPr="00765004">
        <w:t>а.</w:t>
      </w:r>
    </w:p>
    <w:p w:rsidR="00E16760" w:rsidRPr="00765004" w:rsidRDefault="00E16760" w:rsidP="00261F74">
      <w:pPr>
        <w:pStyle w:val="SingleTxt"/>
      </w:pPr>
      <w:r w:rsidRPr="00765004">
        <w:t>164.</w:t>
      </w:r>
      <w:r w:rsidRPr="00765004">
        <w:tab/>
        <w:t>Закон о предоставлении декретного отпуска и отпуска по уходу за ребе</w:t>
      </w:r>
      <w:r w:rsidRPr="00765004">
        <w:t>н</w:t>
      </w:r>
      <w:r w:rsidRPr="00765004">
        <w:t>ком вступил в силу 1</w:t>
      </w:r>
      <w:r>
        <w:t> </w:t>
      </w:r>
      <w:r w:rsidRPr="00765004">
        <w:t>января 2009</w:t>
      </w:r>
      <w:r>
        <w:t> год</w:t>
      </w:r>
      <w:r w:rsidRPr="00765004">
        <w:t xml:space="preserve">а, и его </w:t>
      </w:r>
      <w:r w:rsidRPr="00E14DE4">
        <w:t>положения</w:t>
      </w:r>
      <w:r w:rsidRPr="00765004">
        <w:t xml:space="preserve"> были приведены в с</w:t>
      </w:r>
      <w:r w:rsidRPr="00765004">
        <w:t>о</w:t>
      </w:r>
      <w:r w:rsidRPr="00765004">
        <w:t>ответствие с Директивой</w:t>
      </w:r>
      <w:hyperlink r:id="rId19" w:history="1">
        <w:r w:rsidRPr="003633EA">
          <w:rPr>
            <w:rStyle w:val="Hyperlink"/>
          </w:rPr>
          <w:t xml:space="preserve"> 6/34</w:t>
        </w:r>
      </w:hyperlink>
      <w:r w:rsidRPr="00765004">
        <w:t xml:space="preserve">/EC, Директивой </w:t>
      </w:r>
      <w:hyperlink r:id="rId20" w:history="1">
        <w:r w:rsidRPr="003633EA">
          <w:rPr>
            <w:rStyle w:val="Hyperlink"/>
          </w:rPr>
          <w:t>92/85</w:t>
        </w:r>
      </w:hyperlink>
      <w:r w:rsidRPr="00765004">
        <w:t>/EEC</w:t>
      </w:r>
      <w:r>
        <w:t>,</w:t>
      </w:r>
      <w:r w:rsidRPr="00765004">
        <w:t xml:space="preserve"> Директивой </w:t>
      </w:r>
      <w:hyperlink r:id="rId21" w:history="1">
        <w:r w:rsidRPr="003633EA">
          <w:rPr>
            <w:rStyle w:val="Hyperlink"/>
          </w:rPr>
          <w:t>86/613</w:t>
        </w:r>
      </w:hyperlink>
      <w:r w:rsidRPr="00765004">
        <w:t>/EEZC и Регламентом (EEC) №</w:t>
      </w:r>
      <w:r>
        <w:t> </w:t>
      </w:r>
      <w:r w:rsidRPr="00765004">
        <w:t>1408/71, а также с положениями Дем</w:t>
      </w:r>
      <w:r w:rsidRPr="00765004">
        <w:t>о</w:t>
      </w:r>
      <w:r w:rsidRPr="00765004">
        <w:t>графической политики Хорватии применительно к декретному отпуску и о</w:t>
      </w:r>
      <w:r w:rsidRPr="00765004">
        <w:t>т</w:t>
      </w:r>
      <w:r w:rsidRPr="00765004">
        <w:t>пуску по уходу за ребенком. Данный Закон объединяет и регламентирует</w:t>
      </w:r>
      <w:r w:rsidRPr="00765004">
        <w:rPr>
          <w:color w:val="C0C0C0"/>
        </w:rPr>
        <w:t xml:space="preserve"> </w:t>
      </w:r>
      <w:r w:rsidRPr="00765004">
        <w:t>во</w:t>
      </w:r>
      <w:r w:rsidRPr="00765004">
        <w:t>з</w:t>
      </w:r>
      <w:r w:rsidRPr="00765004">
        <w:t>никающие в связи с родительским статусом права всех лиц, которые являются гражданами Республики Хорвати</w:t>
      </w:r>
      <w:r>
        <w:t>и</w:t>
      </w:r>
      <w:r w:rsidRPr="00765004">
        <w:t xml:space="preserve"> и бенефициарами системы обязательного медицинского страхования. После вступления в силу Закона о предоставлении декретного отпуска и отпуска по уходу за ребенком прекратил свое действие Закон 2006</w:t>
      </w:r>
      <w:r>
        <w:t> год</w:t>
      </w:r>
      <w:r w:rsidRPr="00765004">
        <w:t>а о декретном отпуске матерей, занимающихся индивидуальной трудовой деятельностью, и безработных матерей. Данный Закон и Закон о тр</w:t>
      </w:r>
      <w:r w:rsidRPr="00765004">
        <w:t>у</w:t>
      </w:r>
      <w:r w:rsidRPr="00765004">
        <w:t>де предусматривают основные права на предоставление декретного отпуска и отпуска по уходу за ребенком, а также размер пособия для работающих по найму, занятых индивидуальной трудовой деятельностью и безработных род</w:t>
      </w:r>
      <w:r w:rsidRPr="00765004">
        <w:t>и</w:t>
      </w:r>
      <w:r w:rsidRPr="00765004">
        <w:t>телей и фермеров, чья деятельность не облагается налогом на прибыль, име</w:t>
      </w:r>
      <w:r w:rsidRPr="00765004">
        <w:t>ю</w:t>
      </w:r>
      <w:r w:rsidRPr="00765004">
        <w:t>щих право на получение отпуска. Новшество, внесенное данным Законом, з</w:t>
      </w:r>
      <w:r w:rsidRPr="00765004">
        <w:t>а</w:t>
      </w:r>
      <w:r w:rsidRPr="00765004">
        <w:t>ключается в том, что приемные родители имеют право на предоставление о</w:t>
      </w:r>
      <w:r w:rsidRPr="00765004">
        <w:t>т</w:t>
      </w:r>
      <w:r w:rsidRPr="00765004">
        <w:t xml:space="preserve">пуска по усыновлению вне зависимости от их трудового статуса в отличие от существовавших ранее положений, предусматривавших такое право лишь для работающих родителей. До вступления в силу данного </w:t>
      </w:r>
      <w:r>
        <w:t>З</w:t>
      </w:r>
      <w:r w:rsidRPr="00765004">
        <w:t>акона правом на н</w:t>
      </w:r>
      <w:r w:rsidRPr="00765004">
        <w:t>е</w:t>
      </w:r>
      <w:r w:rsidRPr="00765004">
        <w:t>полную рабочую занятость или на отпуск по уходу за ребенком-инвалидом до достижения ребенком возраста 8</w:t>
      </w:r>
      <w:r>
        <w:t> лет</w:t>
      </w:r>
      <w:r w:rsidRPr="00765004">
        <w:t xml:space="preserve"> могли воспользоваться только работа</w:t>
      </w:r>
      <w:r w:rsidRPr="00765004">
        <w:t>ю</w:t>
      </w:r>
      <w:r w:rsidRPr="00765004">
        <w:t>щие родители, но согласно новому Закону этим правом могут также воспольз</w:t>
      </w:r>
      <w:r w:rsidRPr="00765004">
        <w:t>о</w:t>
      </w:r>
      <w:r w:rsidRPr="00765004">
        <w:t>ваться родители, занятые индивидуальной трудовой деятельностью. В соотве</w:t>
      </w:r>
      <w:r w:rsidRPr="00765004">
        <w:t>т</w:t>
      </w:r>
      <w:r w:rsidRPr="00765004">
        <w:t>ствии с новым законодательством отпуск длительностью 42</w:t>
      </w:r>
      <w:r>
        <w:t> </w:t>
      </w:r>
      <w:r w:rsidRPr="00765004">
        <w:t>дня после родов должен быть использован матерью непрерывно. По достижении ребенком во</w:t>
      </w:r>
      <w:r w:rsidRPr="00765004">
        <w:t>з</w:t>
      </w:r>
      <w:r w:rsidRPr="00765004">
        <w:t>раста 43</w:t>
      </w:r>
      <w:r>
        <w:t> </w:t>
      </w:r>
      <w:r w:rsidRPr="00765004">
        <w:t xml:space="preserve">дней родители могут договориться о том, кто продолжит использовать отпуск. Отпуск </w:t>
      </w:r>
      <w:r>
        <w:t xml:space="preserve">по </w:t>
      </w:r>
      <w:r w:rsidRPr="00765004">
        <w:t>уходу за ребенком, предоставляемый матери или отцу, явл</w:t>
      </w:r>
      <w:r w:rsidRPr="00765004">
        <w:t>я</w:t>
      </w:r>
      <w:r w:rsidRPr="00765004">
        <w:t>ется личным правом как работающих родителей, так и родителей, занятых и</w:t>
      </w:r>
      <w:r w:rsidRPr="00765004">
        <w:t>н</w:t>
      </w:r>
      <w:r w:rsidRPr="00765004">
        <w:t>дивидуальной трудовой деятельностью, и может быть использован после д</w:t>
      </w:r>
      <w:r w:rsidRPr="00765004">
        <w:t>о</w:t>
      </w:r>
      <w:r w:rsidRPr="00765004">
        <w:t>стижения ребенком 6</w:t>
      </w:r>
      <w:r>
        <w:t> </w:t>
      </w:r>
      <w:r w:rsidRPr="00765004">
        <w:t xml:space="preserve">месяцев, </w:t>
      </w:r>
      <w:r>
        <w:t>и</w:t>
      </w:r>
      <w:r w:rsidRPr="00765004">
        <w:t xml:space="preserve"> его продолжительность составляет 6 месяцев по уходу за первым и вторым ребенком или 30</w:t>
      </w:r>
      <w:r>
        <w:t> </w:t>
      </w:r>
      <w:r w:rsidRPr="00765004">
        <w:t>месяцев по уходу за близнец</w:t>
      </w:r>
      <w:r w:rsidRPr="00765004">
        <w:t>а</w:t>
      </w:r>
      <w:r w:rsidRPr="00765004">
        <w:t>ми, а также третьим и каждым последующим ребенком. Как правило, оба род</w:t>
      </w:r>
      <w:r w:rsidRPr="00765004">
        <w:t>и</w:t>
      </w:r>
      <w:r w:rsidRPr="00765004">
        <w:t>теля могут воспользоваться отпуском равной продолжительности (по 3</w:t>
      </w:r>
      <w:r>
        <w:t> </w:t>
      </w:r>
      <w:r w:rsidRPr="00765004">
        <w:t>месяца каждый) или отпуск может быть использован одним из родителей. Новшеством является возможность использования отпуска по уходу за ребенком частями, одновременно обоими родителями или попеременно. Он может быть использ</w:t>
      </w:r>
      <w:r w:rsidRPr="00765004">
        <w:t>о</w:t>
      </w:r>
      <w:r w:rsidRPr="00765004">
        <w:t>ван до достижения ребенком 8</w:t>
      </w:r>
      <w:r>
        <w:t> лет</w:t>
      </w:r>
      <w:r w:rsidRPr="00765004">
        <w:t>, а одна часть должна быть не короче 30</w:t>
      </w:r>
      <w:r>
        <w:t> </w:t>
      </w:r>
      <w:r w:rsidRPr="00765004">
        <w:t>дней и использоваться не чаще двух раз в</w:t>
      </w:r>
      <w:r>
        <w:t> год</w:t>
      </w:r>
      <w:r w:rsidRPr="00765004">
        <w:t>. Если отец воспользуется по меньшей мере 3</w:t>
      </w:r>
      <w:r>
        <w:t> </w:t>
      </w:r>
      <w:r w:rsidRPr="00765004">
        <w:t>месяцами отпуска по уходу за ребенком, срок отпуска может быть пр</w:t>
      </w:r>
      <w:r w:rsidRPr="00765004">
        <w:t>о</w:t>
      </w:r>
      <w:r w:rsidRPr="00765004">
        <w:t>длен на 2</w:t>
      </w:r>
      <w:r>
        <w:t> </w:t>
      </w:r>
      <w:r w:rsidRPr="00765004">
        <w:t>месяца. Право на отпуск по уходу за ребенком для матери или отца также может быть использовано как право на неполную рабочую занятость (4</w:t>
      </w:r>
      <w:r>
        <w:t> </w:t>
      </w:r>
      <w:r w:rsidRPr="00765004">
        <w:t>часа в день) в течение срока, дважды превышающего неиспользованную часть отпуска по уходу за ребенком для матери или отца. Отмечен небольшой рост числа отцов, использовавших отпуск по уходу за ребенком на шесть мес</w:t>
      </w:r>
      <w:r w:rsidRPr="00765004">
        <w:t>я</w:t>
      </w:r>
      <w:r w:rsidRPr="00765004">
        <w:t>цев. Это число возросло с 1,14</w:t>
      </w:r>
      <w:r>
        <w:t> процента</w:t>
      </w:r>
      <w:r w:rsidRPr="00765004">
        <w:t xml:space="preserve"> в 2008</w:t>
      </w:r>
      <w:r>
        <w:t> год</w:t>
      </w:r>
      <w:r w:rsidRPr="00765004">
        <w:t>у до 2,9</w:t>
      </w:r>
      <w:r>
        <w:t> процента</w:t>
      </w:r>
      <w:r w:rsidRPr="00765004">
        <w:t xml:space="preserve"> в 2010</w:t>
      </w:r>
      <w:r>
        <w:t> год</w:t>
      </w:r>
      <w:r w:rsidRPr="00765004">
        <w:t xml:space="preserve">у. </w:t>
      </w:r>
    </w:p>
    <w:p w:rsidR="00E16760" w:rsidRPr="00765004" w:rsidRDefault="00E16760" w:rsidP="00261F74">
      <w:pPr>
        <w:pStyle w:val="SingleTxt"/>
      </w:pPr>
      <w:r w:rsidRPr="00765004">
        <w:t>165.</w:t>
      </w:r>
      <w:r w:rsidRPr="00765004">
        <w:tab/>
        <w:t>Размер заработной платы на период отпуска по уходу за ребенком для м</w:t>
      </w:r>
      <w:r w:rsidRPr="00765004">
        <w:t>а</w:t>
      </w:r>
      <w:r w:rsidRPr="00765004">
        <w:t>тери или отца регламентируется поправками к Закону об обязательном мед</w:t>
      </w:r>
      <w:r w:rsidRPr="00765004">
        <w:t>и</w:t>
      </w:r>
      <w:r w:rsidRPr="00765004">
        <w:t>цинском страховании, который вступил в силу 1</w:t>
      </w:r>
      <w:r>
        <w:t> </w:t>
      </w:r>
      <w:r w:rsidRPr="00765004">
        <w:t>января 2009</w:t>
      </w:r>
      <w:r>
        <w:t> год</w:t>
      </w:r>
      <w:r w:rsidRPr="00765004">
        <w:t xml:space="preserve">а. Согласно положениям данного </w:t>
      </w:r>
      <w:r w:rsidRPr="00E14DE4">
        <w:t>Закона</w:t>
      </w:r>
      <w:r w:rsidRPr="00765004">
        <w:t>, размер заработной платы на период обязательного декретного отпуска в течение первых шести месяцев жизни ребенка больше не ограничивается суммой 4257,28</w:t>
      </w:r>
      <w:r>
        <w:t> </w:t>
      </w:r>
      <w:r w:rsidRPr="00765004">
        <w:t>кун</w:t>
      </w:r>
      <w:r>
        <w:t>ы</w:t>
      </w:r>
      <w:r w:rsidRPr="00765004">
        <w:t xml:space="preserve"> и определяется как 100</w:t>
      </w:r>
      <w:r>
        <w:t> процентов</w:t>
      </w:r>
      <w:r w:rsidRPr="00765004">
        <w:t xml:space="preserve"> баз</w:t>
      </w:r>
      <w:r w:rsidRPr="00765004">
        <w:t>о</w:t>
      </w:r>
      <w:r w:rsidRPr="00765004">
        <w:t>вого оклада, а в течение отпуска от шести месяцев до одного</w:t>
      </w:r>
      <w:r>
        <w:t> год</w:t>
      </w:r>
      <w:r w:rsidRPr="00765004">
        <w:t>а заработная плата составляет 80</w:t>
      </w:r>
      <w:r>
        <w:t> процентов</w:t>
      </w:r>
      <w:r w:rsidRPr="00765004">
        <w:t xml:space="preserve"> от базового оклада. Закон о предоставлении д</w:t>
      </w:r>
      <w:r w:rsidRPr="00765004">
        <w:t>е</w:t>
      </w:r>
      <w:r w:rsidRPr="00765004">
        <w:t>кретного отпуска и отпуска по уходу за ребенком предусматривает право род</w:t>
      </w:r>
      <w:r w:rsidRPr="00765004">
        <w:t>и</w:t>
      </w:r>
      <w:r w:rsidRPr="00765004">
        <w:t>телей или других попечителей равнозначного статуса на льготы применител</w:t>
      </w:r>
      <w:r w:rsidRPr="00765004">
        <w:t>ь</w:t>
      </w:r>
      <w:r w:rsidRPr="00765004">
        <w:t>но к срокам и финансовые льготы, а также способы и условия их получения и финансирования. Все безработные матери имеют право на получение пособия во время обязательного декретного отпуска в размере не менее 50</w:t>
      </w:r>
      <w:r>
        <w:t> процентов</w:t>
      </w:r>
      <w:r w:rsidRPr="00765004">
        <w:t xml:space="preserve"> от базы по бюджету. </w:t>
      </w:r>
    </w:p>
    <w:p w:rsidR="00E16760" w:rsidRPr="00765004" w:rsidRDefault="00E16760" w:rsidP="00261F74">
      <w:pPr>
        <w:pStyle w:val="SingleTxt"/>
      </w:pPr>
      <w:r w:rsidRPr="00765004">
        <w:t>166.</w:t>
      </w:r>
      <w:r w:rsidRPr="00765004">
        <w:tab/>
        <w:t>Закон об исполнении государственного бюджета Республики Хорвати</w:t>
      </w:r>
      <w:r>
        <w:t>и</w:t>
      </w:r>
      <w:r w:rsidRPr="00765004">
        <w:t xml:space="preserve"> на 2008</w:t>
      </w:r>
      <w:r>
        <w:t> год</w:t>
      </w:r>
      <w:r w:rsidRPr="00765004">
        <w:t xml:space="preserve"> предусматривал право на финансовую компенсацию в течение д</w:t>
      </w:r>
      <w:r w:rsidRPr="00765004">
        <w:t>е</w:t>
      </w:r>
      <w:r w:rsidRPr="00765004">
        <w:t xml:space="preserve">кретного </w:t>
      </w:r>
      <w:r>
        <w:t xml:space="preserve">отпуска </w:t>
      </w:r>
      <w:r w:rsidRPr="00765004">
        <w:t>для матерей, не имеющих возможности работать согласно з</w:t>
      </w:r>
      <w:r w:rsidRPr="00765004">
        <w:t>а</w:t>
      </w:r>
      <w:r w:rsidRPr="00765004">
        <w:t>конодательству о социальной защите, и для матерей, принятых для прохожд</w:t>
      </w:r>
      <w:r w:rsidRPr="00765004">
        <w:t>е</w:t>
      </w:r>
      <w:r w:rsidRPr="00765004">
        <w:t>ния обучения по месту работы без трудоустройства (волонтерами). Данный З</w:t>
      </w:r>
      <w:r w:rsidRPr="00765004">
        <w:t>а</w:t>
      </w:r>
      <w:r w:rsidRPr="00765004">
        <w:t>кон предусматривает, что минимальный размер пособия, выплачиваемого в д</w:t>
      </w:r>
      <w:r w:rsidRPr="00765004">
        <w:t>е</w:t>
      </w:r>
      <w:r w:rsidRPr="00765004">
        <w:t>кретном отпуске</w:t>
      </w:r>
      <w:r>
        <w:t>,</w:t>
      </w:r>
      <w:r w:rsidRPr="00765004">
        <w:t xml:space="preserve"> должен составлять 1663,00</w:t>
      </w:r>
      <w:r>
        <w:t> </w:t>
      </w:r>
      <w:r w:rsidRPr="00765004">
        <w:t>кун</w:t>
      </w:r>
      <w:r>
        <w:t>ы</w:t>
      </w:r>
      <w:r w:rsidRPr="00765004">
        <w:t>, то есть 50</w:t>
      </w:r>
      <w:r>
        <w:t> процентов</w:t>
      </w:r>
      <w:r w:rsidRPr="00765004">
        <w:t xml:space="preserve"> базы по бюджету, в случае использования отпуска различными способами, такими как: отпуск по уходу за ребенком в возрасте от одного до трех лет, отпуск по </w:t>
      </w:r>
      <w:r w:rsidRPr="00E14DE4">
        <w:t>усыновлению</w:t>
      </w:r>
      <w:r w:rsidRPr="00765004">
        <w:t>, работа на условиях неполной занятости от одного до трех лет жизни ребенка в случае близнецов, третьего и каждого последующего ребенка, частичная занятость в целях обеспечения дополнительного ухода за ребенком в связи с проблемами со здоровьем. Это также относится к матерям, которые я</w:t>
      </w:r>
      <w:r w:rsidRPr="00765004">
        <w:t>в</w:t>
      </w:r>
      <w:r w:rsidRPr="00765004">
        <w:t>ляются фермерами, безработным матерям, матерям, все еще обучающимся в школе, матерям, не имеющим возможности работать по законодательству о с</w:t>
      </w:r>
      <w:r w:rsidRPr="00765004">
        <w:t>о</w:t>
      </w:r>
      <w:r w:rsidRPr="00765004">
        <w:t>циальной защите, матерям на пенсии, матерям, получающим пенсию по инв</w:t>
      </w:r>
      <w:r w:rsidRPr="00765004">
        <w:t>а</w:t>
      </w:r>
      <w:r w:rsidRPr="00765004">
        <w:t>лидности вследствие нетрудоспособности, и волонтерам. С 2009</w:t>
      </w:r>
      <w:r>
        <w:t> год</w:t>
      </w:r>
      <w:r w:rsidRPr="00765004">
        <w:t>а право на пособие по уходу за ребенком для матерей, не имеющи</w:t>
      </w:r>
      <w:r>
        <w:t>х</w:t>
      </w:r>
      <w:r w:rsidRPr="00765004">
        <w:t xml:space="preserve"> возможности работать по законодательству о социальной защите, и матерей, принятых для прохожд</w:t>
      </w:r>
      <w:r w:rsidRPr="00765004">
        <w:t>е</w:t>
      </w:r>
      <w:r w:rsidRPr="00765004">
        <w:t>ния обучения по месту работы без трудоустройства</w:t>
      </w:r>
      <w:r>
        <w:t>,</w:t>
      </w:r>
      <w:r w:rsidRPr="00765004">
        <w:t xml:space="preserve"> гарантируется Законом о предоставлении декретного отпуска и отпуска по уходу за ребенком.</w:t>
      </w:r>
    </w:p>
    <w:p w:rsidR="00E16760" w:rsidRPr="00765004" w:rsidRDefault="00E16760" w:rsidP="00261F74">
      <w:pPr>
        <w:pStyle w:val="SingleTxt"/>
      </w:pPr>
      <w:r w:rsidRPr="00765004">
        <w:t>167.</w:t>
      </w:r>
      <w:r w:rsidRPr="00765004">
        <w:tab/>
        <w:t>Закон о внесении поправок в Закон о выплате пособия на содержание р</w:t>
      </w:r>
      <w:r w:rsidRPr="00765004">
        <w:t>е</w:t>
      </w:r>
      <w:r w:rsidRPr="00765004">
        <w:t xml:space="preserve">бенка и </w:t>
      </w:r>
      <w:r>
        <w:t>з</w:t>
      </w:r>
      <w:r w:rsidRPr="00765004">
        <w:t>аконы об исполнении государственного бюджета Республики Хорв</w:t>
      </w:r>
      <w:r w:rsidRPr="00765004">
        <w:t>а</w:t>
      </w:r>
      <w:r w:rsidRPr="00765004">
        <w:t>ти</w:t>
      </w:r>
      <w:r>
        <w:t>и</w:t>
      </w:r>
      <w:r w:rsidRPr="00765004">
        <w:t xml:space="preserve"> на 2007, 2008 и 2009</w:t>
      </w:r>
      <w:r>
        <w:t> год</w:t>
      </w:r>
      <w:r w:rsidRPr="00765004">
        <w:t xml:space="preserve">ы ввели </w:t>
      </w:r>
      <w:r>
        <w:t>поощри</w:t>
      </w:r>
      <w:r w:rsidRPr="00765004">
        <w:t>т</w:t>
      </w:r>
      <w:r>
        <w:t>ель</w:t>
      </w:r>
      <w:r w:rsidRPr="00765004">
        <w:t>ную выплату в размере 500</w:t>
      </w:r>
      <w:r>
        <w:t> </w:t>
      </w:r>
      <w:r w:rsidRPr="00765004">
        <w:t xml:space="preserve">кун для получателей пособия на третьего и четвертого ребенка. Право </w:t>
      </w:r>
      <w:r>
        <w:t>во</w:t>
      </w:r>
      <w:r>
        <w:t>с</w:t>
      </w:r>
      <w:r w:rsidRPr="00765004">
        <w:t>пользоваться пособием на ребенка получили лица, чей ежемесячный доход на члена семьи не превышает 50</w:t>
      </w:r>
      <w:r>
        <w:t> процентов</w:t>
      </w:r>
      <w:r w:rsidRPr="00765004">
        <w:t xml:space="preserve"> от базы по бюджету. Новые законод</w:t>
      </w:r>
      <w:r w:rsidRPr="00765004">
        <w:t>а</w:t>
      </w:r>
      <w:r w:rsidRPr="00765004">
        <w:t xml:space="preserve">тельные решения повысили размер декретных выплат для безработных матерей и сняли ограничения в отношении декретных выплат в течение первых шести месяцев жизни ребенка для </w:t>
      </w:r>
      <w:r w:rsidRPr="00E14DE4">
        <w:t>работающих</w:t>
      </w:r>
      <w:r w:rsidRPr="00765004">
        <w:t xml:space="preserve"> матерей. Размер пособия на предметы первой необходимости для будущего ребенка был повышен до 70</w:t>
      </w:r>
      <w:r>
        <w:t> процентов</w:t>
      </w:r>
      <w:r w:rsidRPr="00765004">
        <w:t xml:space="preserve"> от базы по бюджету. По этой причине пособие на ребенка играет тройственную роль: предупреждение бедности и социальной изоляции</w:t>
      </w:r>
      <w:r>
        <w:t> детей</w:t>
      </w:r>
      <w:r w:rsidRPr="00765004">
        <w:t>, поддержание или повышение уровня жизни в семье и укрепление коэффициента рождаем</w:t>
      </w:r>
      <w:r w:rsidRPr="00765004">
        <w:t>о</w:t>
      </w:r>
      <w:r w:rsidRPr="00765004">
        <w:t>сти. В</w:t>
      </w:r>
      <w:r>
        <w:t> </w:t>
      </w:r>
      <w:r w:rsidRPr="00765004">
        <w:t xml:space="preserve">дополнение к пособиям, выплачиваемым из государственного бюджета, многие органы местного и регионального самоуправления выплачивают из собственного бюджета единовременные пособия на приобретение предметов первой необходимости для новорожденного ребенка. </w:t>
      </w:r>
    </w:p>
    <w:p w:rsidR="00E16760" w:rsidRPr="00765004" w:rsidRDefault="00E16760" w:rsidP="00261F74">
      <w:pPr>
        <w:pStyle w:val="SingleTxt"/>
      </w:pPr>
      <w:r w:rsidRPr="00765004">
        <w:t>168.</w:t>
      </w:r>
      <w:r w:rsidRPr="00765004">
        <w:tab/>
        <w:t xml:space="preserve">Закон о труде и </w:t>
      </w:r>
      <w:r>
        <w:t>п</w:t>
      </w:r>
      <w:r w:rsidRPr="00765004">
        <w:t>остановление об условиях и порядке осуществления права на перерыв для кормления грудью и права на отпуск по беременности и уходу за младенцем при сохранении права на получение денежной компенс</w:t>
      </w:r>
      <w:r w:rsidRPr="00765004">
        <w:t>а</w:t>
      </w:r>
      <w:r w:rsidRPr="00765004">
        <w:t>ции дают женщинам возможность достижения баланса между работой и п</w:t>
      </w:r>
      <w:r w:rsidRPr="00765004">
        <w:t>о</w:t>
      </w:r>
      <w:r w:rsidRPr="00765004">
        <w:t xml:space="preserve">требностями </w:t>
      </w:r>
      <w:r w:rsidRPr="00E14DE4">
        <w:t>ребенка</w:t>
      </w:r>
      <w:r w:rsidRPr="00765004">
        <w:t>. Закон о труде 2009</w:t>
      </w:r>
      <w:r>
        <w:t> год</w:t>
      </w:r>
      <w:r w:rsidRPr="00765004">
        <w:t>а предусматривает, что береме</w:t>
      </w:r>
      <w:r w:rsidRPr="00765004">
        <w:t>н</w:t>
      </w:r>
      <w:r w:rsidRPr="00765004">
        <w:t>ная женщина, родитель ребенка, не достигшего возраста трех лет, и родитель-одиночка с ребенком, не достигшим возраста шести лет, могут работать свер</w:t>
      </w:r>
      <w:r w:rsidRPr="00765004">
        <w:t>х</w:t>
      </w:r>
      <w:r w:rsidRPr="00765004">
        <w:t>урочно только, если предоставят работодателю письменное заявление о добр</w:t>
      </w:r>
      <w:r w:rsidRPr="00765004">
        <w:t>о</w:t>
      </w:r>
      <w:r w:rsidRPr="00765004">
        <w:t>вольном согласии на такую работу, за исключением случаев действия обсто</w:t>
      </w:r>
      <w:r w:rsidRPr="00765004">
        <w:t>я</w:t>
      </w:r>
      <w:r w:rsidRPr="00765004">
        <w:t>тельств непреодолимой силы. Работодатель не может отказать в найме же</w:t>
      </w:r>
      <w:r w:rsidRPr="00765004">
        <w:t>н</w:t>
      </w:r>
      <w:r w:rsidRPr="00765004">
        <w:t>щине или прекратить действие ее трудового соглашения по причине ее бер</w:t>
      </w:r>
      <w:r w:rsidRPr="00765004">
        <w:t>е</w:t>
      </w:r>
      <w:r w:rsidRPr="00765004">
        <w:t>менности и не может предложить заключение трудового соглашения с попра</w:t>
      </w:r>
      <w:r w:rsidRPr="00765004">
        <w:t>в</w:t>
      </w:r>
      <w:r w:rsidRPr="00765004">
        <w:t>ками. Работодатель не может прекратить действие трудового соглашения до истечения пятнадцати дней после окончания беременности или запретить пользование льготами, предоставленными беременной женщине, кормящей м</w:t>
      </w:r>
      <w:r w:rsidRPr="00765004">
        <w:t>а</w:t>
      </w:r>
      <w:r w:rsidRPr="00765004">
        <w:t>тери, лицам, находящимся в декретном отпуске, отпуске по уходу за ребенком или отпуске по усыновлению, а также лицам, работающим на условиях ч</w:t>
      </w:r>
      <w:r w:rsidRPr="00765004">
        <w:t>а</w:t>
      </w:r>
      <w:r w:rsidRPr="00765004">
        <w:t>стичной занятости в силу необходимости дополнительной заботы о ребенке. Обстоятельства, на которые ссылается данная статья Закона, не исключают прекращения действия временного трудового соглашения после истечения п</w:t>
      </w:r>
      <w:r w:rsidRPr="00765004">
        <w:t>е</w:t>
      </w:r>
      <w:r w:rsidRPr="00765004">
        <w:t>риода, на который соглашение заключалось. После завершения декретного о</w:t>
      </w:r>
      <w:r w:rsidRPr="00765004">
        <w:t>т</w:t>
      </w:r>
      <w:r w:rsidRPr="00765004">
        <w:t>пуска, отпуска по уходу за ребенком, отпуска по усыновлению или отпуска по уходу за ребенком с нарушениями развития и приостановки действия трудов</w:t>
      </w:r>
      <w:r w:rsidRPr="00765004">
        <w:t>о</w:t>
      </w:r>
      <w:r w:rsidRPr="00765004">
        <w:t>го соглашения до достижения ребенком возраста трех лет, работник, воспол</w:t>
      </w:r>
      <w:r w:rsidRPr="00765004">
        <w:t>ь</w:t>
      </w:r>
      <w:r w:rsidRPr="00765004">
        <w:t>зовавшийся одним из этих прав, имеет право вернуться на должность, заним</w:t>
      </w:r>
      <w:r w:rsidRPr="00765004">
        <w:t>а</w:t>
      </w:r>
      <w:r w:rsidRPr="00765004">
        <w:t>емую до начала пользования этими правами. В случае отсутствия дальнейшей необходимости в такой должности работодатель обязан предложить заключ</w:t>
      </w:r>
      <w:r w:rsidRPr="00765004">
        <w:t>е</w:t>
      </w:r>
      <w:r w:rsidRPr="00765004">
        <w:t>ние соглашения о найме на другую приемлемую должность с условиями раб</w:t>
      </w:r>
      <w:r w:rsidRPr="00765004">
        <w:t>о</w:t>
      </w:r>
      <w:r w:rsidRPr="00765004">
        <w:t>ты, которые не могут быть менее выгодными, чем условия на должности, в</w:t>
      </w:r>
      <w:r w:rsidRPr="00765004">
        <w:t>ы</w:t>
      </w:r>
      <w:r w:rsidRPr="00765004">
        <w:t xml:space="preserve">полняемой до использования таких прав. </w:t>
      </w:r>
    </w:p>
    <w:p w:rsidR="001879F4" w:rsidRPr="001879F4" w:rsidRDefault="001879F4" w:rsidP="001879F4">
      <w:pPr>
        <w:pStyle w:val="SingleTxt"/>
        <w:spacing w:after="0" w:line="120" w:lineRule="exact"/>
        <w:rPr>
          <w:sz w:val="10"/>
        </w:rPr>
      </w:pPr>
    </w:p>
    <w:p w:rsidR="00E16760" w:rsidRPr="00765004" w:rsidRDefault="00E16760" w:rsidP="001879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5004">
        <w:tab/>
      </w:r>
      <w:r w:rsidRPr="00765004">
        <w:tab/>
      </w:r>
      <w:bookmarkStart w:id="20" w:name="_Toc382918475"/>
      <w:r w:rsidRPr="00765004">
        <w:t>Статья 12</w:t>
      </w:r>
      <w:r w:rsidR="00E96C38">
        <w:t> —</w:t>
      </w:r>
      <w:r>
        <w:t xml:space="preserve"> </w:t>
      </w:r>
      <w:r w:rsidRPr="00765004">
        <w:t>Здравоохранение</w:t>
      </w:r>
      <w:bookmarkEnd w:id="20"/>
    </w:p>
    <w:p w:rsidR="001879F4" w:rsidRPr="001879F4" w:rsidRDefault="001879F4" w:rsidP="001879F4">
      <w:pPr>
        <w:pStyle w:val="SingleTxt"/>
        <w:spacing w:after="0" w:line="120" w:lineRule="exact"/>
        <w:rPr>
          <w:sz w:val="10"/>
        </w:rPr>
      </w:pPr>
    </w:p>
    <w:p w:rsidR="00E16760" w:rsidRPr="00765004" w:rsidRDefault="00E16760" w:rsidP="00261F74">
      <w:pPr>
        <w:pStyle w:val="SingleTxt"/>
      </w:pPr>
      <w:r w:rsidRPr="00765004">
        <w:t>169.</w:t>
      </w:r>
      <w:r w:rsidRPr="00765004">
        <w:tab/>
        <w:t>В 2005/06</w:t>
      </w:r>
      <w:r>
        <w:t> год</w:t>
      </w:r>
      <w:r w:rsidRPr="00765004">
        <w:t>ах в Республике Хорвати</w:t>
      </w:r>
      <w:r>
        <w:t>и</w:t>
      </w:r>
      <w:r w:rsidRPr="00765004">
        <w:t xml:space="preserve"> проводились анализы показателей здоровья в качестве </w:t>
      </w:r>
      <w:r w:rsidRPr="00E14DE4">
        <w:t>основания</w:t>
      </w:r>
      <w:r w:rsidRPr="00765004">
        <w:t xml:space="preserve"> для разработки программ мер в области здрав</w:t>
      </w:r>
      <w:r w:rsidRPr="00765004">
        <w:t>о</w:t>
      </w:r>
      <w:r w:rsidRPr="00765004">
        <w:t>охранения и специальных профилактических программ, направленных на укрепление и сохранение здоровья. Хорватский институт общественного зд</w:t>
      </w:r>
      <w:r w:rsidRPr="00765004">
        <w:t>о</w:t>
      </w:r>
      <w:r w:rsidRPr="00765004">
        <w:t>ровья собирает, обрабатывает и анализирует данные, связанные с показателями здоровья на основании гендерной принадлежности. В</w:t>
      </w:r>
      <w:r>
        <w:t> </w:t>
      </w:r>
      <w:r w:rsidRPr="00765004">
        <w:t>соответствии с данными Переписи населения 2001</w:t>
      </w:r>
      <w:r>
        <w:t> год</w:t>
      </w:r>
      <w:r w:rsidRPr="00765004">
        <w:t>а, население Республики Хорвати</w:t>
      </w:r>
      <w:r>
        <w:t>и</w:t>
      </w:r>
      <w:r w:rsidRPr="00765004">
        <w:t>, составлявшее 4 437</w:t>
      </w:r>
      <w:r>
        <w:t> </w:t>
      </w:r>
      <w:r w:rsidRPr="00765004">
        <w:t>460</w:t>
      </w:r>
      <w:r>
        <w:t> </w:t>
      </w:r>
      <w:r w:rsidRPr="00765004">
        <w:t>человек, переживало процесс демократизации, последствиями кот</w:t>
      </w:r>
      <w:r w:rsidRPr="00765004">
        <w:t>о</w:t>
      </w:r>
      <w:r w:rsidRPr="00765004">
        <w:t>рого являются повышение среднего возраста населения и снижение уровня смертности, увеличение средней продолжительности жизни, снижение рожд</w:t>
      </w:r>
      <w:r w:rsidRPr="00765004">
        <w:t>а</w:t>
      </w:r>
      <w:r w:rsidRPr="00765004">
        <w:t>емости и снижение уровня смертности новорожденных. В</w:t>
      </w:r>
      <w:r>
        <w:t> </w:t>
      </w:r>
      <w:r w:rsidRPr="00765004">
        <w:t>соответствии с да</w:t>
      </w:r>
      <w:r w:rsidRPr="00765004">
        <w:t>н</w:t>
      </w:r>
      <w:r w:rsidRPr="00765004">
        <w:t>ными Хорватского статисти</w:t>
      </w:r>
      <w:r>
        <w:t>чес</w:t>
      </w:r>
      <w:r w:rsidRPr="00765004">
        <w:t>к</w:t>
      </w:r>
      <w:r>
        <w:t xml:space="preserve">ого </w:t>
      </w:r>
      <w:r w:rsidRPr="00765004">
        <w:t>бюро за 2010</w:t>
      </w:r>
      <w:r>
        <w:t> год</w:t>
      </w:r>
      <w:r w:rsidRPr="00765004">
        <w:t>, средняя продолжител</w:t>
      </w:r>
      <w:r w:rsidRPr="00765004">
        <w:t>ь</w:t>
      </w:r>
      <w:r w:rsidRPr="00765004">
        <w:t>ность жизни женщин составляла 79,6</w:t>
      </w:r>
      <w:r>
        <w:t> года</w:t>
      </w:r>
      <w:r w:rsidRPr="00765004">
        <w:t>, а мужчин</w:t>
      </w:r>
      <w:r w:rsidR="00E96C38">
        <w:t> —</w:t>
      </w:r>
      <w:r w:rsidRPr="00765004">
        <w:t xml:space="preserve"> 73,5</w:t>
      </w:r>
      <w:r>
        <w:t> года</w:t>
      </w:r>
      <w:r w:rsidRPr="00765004">
        <w:t>. Основные причины смерти у женщин в соответствии с группам болезней аналогичны причинам смерти у мужчин. Основными причинами смерти в 2010</w:t>
      </w:r>
      <w:r>
        <w:t> год</w:t>
      </w:r>
      <w:r w:rsidRPr="00765004">
        <w:t>у были болезни сердечно-сосудистой системы, травмы, отравления и тому подобное, болезни пищеварительного тракта и болезни дыхательных органов. Статист</w:t>
      </w:r>
      <w:r w:rsidRPr="00765004">
        <w:t>и</w:t>
      </w:r>
      <w:r w:rsidRPr="00765004">
        <w:t>ческий обзор показателей здоровья населения Хорватии приводится в публик</w:t>
      </w:r>
      <w:r w:rsidRPr="00765004">
        <w:t>а</w:t>
      </w:r>
      <w:r w:rsidRPr="00765004">
        <w:t xml:space="preserve">ции </w:t>
      </w:r>
      <w:r w:rsidR="003633EA">
        <w:t>“</w:t>
      </w:r>
      <w:r w:rsidRPr="00765004">
        <w:t>Статистический ежегодник здравоохранения Хорватии за 2010</w:t>
      </w:r>
      <w:r>
        <w:t> год</w:t>
      </w:r>
      <w:r w:rsidR="003633EA">
        <w:t>”</w:t>
      </w:r>
      <w:r w:rsidRPr="00765004">
        <w:t xml:space="preserve"> в </w:t>
      </w:r>
      <w:r>
        <w:t>п</w:t>
      </w:r>
      <w:r w:rsidRPr="00765004">
        <w:t>риложении</w:t>
      </w:r>
      <w:r>
        <w:t> </w:t>
      </w:r>
      <w:r w:rsidRPr="00765004">
        <w:t>10. Среди женщин в Хорватии наиболее частой разновидностью рака является рак груди, коэффициент заболеваемости которым составлял 26</w:t>
      </w:r>
      <w:r>
        <w:t> процентов</w:t>
      </w:r>
      <w:r w:rsidRPr="00765004">
        <w:t xml:space="preserve"> в 2010</w:t>
      </w:r>
      <w:r>
        <w:t> год</w:t>
      </w:r>
      <w:r w:rsidRPr="00765004">
        <w:t>у. Единственным способом предотвращения смертел</w:t>
      </w:r>
      <w:r w:rsidRPr="00765004">
        <w:t>ь</w:t>
      </w:r>
      <w:r w:rsidRPr="00765004">
        <w:t>ного исхода в случаях, когда его можно избежать, являются программы раннего выявления, которые помогают обнаружить небольшие и локализованные рак</w:t>
      </w:r>
      <w:r w:rsidRPr="00765004">
        <w:t>о</w:t>
      </w:r>
      <w:r w:rsidRPr="00765004">
        <w:t>вые образования на ранних стадиях болезни. Национальная программа по в</w:t>
      </w:r>
      <w:r w:rsidRPr="00765004">
        <w:t>ы</w:t>
      </w:r>
      <w:r w:rsidRPr="00765004">
        <w:t>явлению рака груди на начальной стадии с помощью маммограмм под назван</w:t>
      </w:r>
      <w:r w:rsidRPr="00765004">
        <w:t>и</w:t>
      </w:r>
      <w:r w:rsidRPr="00765004">
        <w:t xml:space="preserve">ем </w:t>
      </w:r>
      <w:r w:rsidR="003633EA">
        <w:t>“</w:t>
      </w:r>
      <w:r w:rsidRPr="00765004">
        <w:t>Мамма</w:t>
      </w:r>
      <w:r w:rsidR="003633EA">
        <w:t>”</w:t>
      </w:r>
      <w:r w:rsidRPr="00765004">
        <w:t xml:space="preserve">, </w:t>
      </w:r>
      <w:r>
        <w:t>охватывающ</w:t>
      </w:r>
      <w:r w:rsidRPr="00765004">
        <w:t>ая женщин в возрасте от 50 до 69</w:t>
      </w:r>
      <w:r>
        <w:t> лет</w:t>
      </w:r>
      <w:r w:rsidRPr="00765004">
        <w:t>, была запущена и координируется Министерством здравоохранения и социальной защиты в конце 2006</w:t>
      </w:r>
      <w:r>
        <w:t> год</w:t>
      </w:r>
      <w:r w:rsidRPr="00765004">
        <w:t>а. В течение первого двухгодичного цикла программы более 720</w:t>
      </w:r>
      <w:r>
        <w:t> </w:t>
      </w:r>
      <w:r w:rsidRPr="00765004">
        <w:t>000 женщин были приглашены для прохождения осмотра, в результате чего было обнаружено более 1300</w:t>
      </w:r>
      <w:r>
        <w:t> </w:t>
      </w:r>
      <w:r w:rsidRPr="00765004">
        <w:t xml:space="preserve">случаев заболевания раком. </w:t>
      </w:r>
    </w:p>
    <w:p w:rsidR="00E16760" w:rsidRPr="00765004" w:rsidRDefault="00E16760" w:rsidP="00261F74">
      <w:pPr>
        <w:pStyle w:val="SingleTxt"/>
      </w:pPr>
      <w:r w:rsidRPr="00765004">
        <w:t>170.</w:t>
      </w:r>
      <w:r w:rsidRPr="00765004">
        <w:tab/>
        <w:t>В</w:t>
      </w:r>
      <w:r>
        <w:t xml:space="preserve"> общей сложности </w:t>
      </w:r>
      <w:r w:rsidRPr="00765004">
        <w:t>1</w:t>
      </w:r>
      <w:r>
        <w:t> </w:t>
      </w:r>
      <w:r w:rsidRPr="00765004">
        <w:t>534</w:t>
      </w:r>
      <w:r>
        <w:t> </w:t>
      </w:r>
      <w:r w:rsidRPr="00765004">
        <w:t>621</w:t>
      </w:r>
      <w:r>
        <w:t> </w:t>
      </w:r>
      <w:r w:rsidRPr="00765004">
        <w:t>женщин</w:t>
      </w:r>
      <w:r>
        <w:t>а</w:t>
      </w:r>
      <w:r w:rsidRPr="00765004">
        <w:t xml:space="preserve"> самостоятельно выбрал</w:t>
      </w:r>
      <w:r>
        <w:t>а</w:t>
      </w:r>
      <w:r w:rsidRPr="00765004">
        <w:t xml:space="preserve"> гинек</w:t>
      </w:r>
      <w:r w:rsidRPr="00765004">
        <w:t>о</w:t>
      </w:r>
      <w:r w:rsidRPr="00765004">
        <w:t>логов в системе первичной медицинской помощи в 2010</w:t>
      </w:r>
      <w:r>
        <w:t> год</w:t>
      </w:r>
      <w:r w:rsidRPr="00765004">
        <w:t>у. Из общего числа женщин, выбравших своих гинекологов в системе первичного медико-санитарного обслуживания, 631</w:t>
      </w:r>
      <w:r>
        <w:t> </w:t>
      </w:r>
      <w:r w:rsidRPr="00765004">
        <w:t>600</w:t>
      </w:r>
      <w:r>
        <w:t>,</w:t>
      </w:r>
      <w:r w:rsidRPr="00765004">
        <w:t xml:space="preserve"> или 41,1</w:t>
      </w:r>
      <w:r>
        <w:t> процента,</w:t>
      </w:r>
      <w:r w:rsidRPr="00765004">
        <w:t xml:space="preserve"> воспользовались</w:t>
      </w:r>
      <w:r>
        <w:t>,</w:t>
      </w:r>
      <w:r w:rsidRPr="00765004">
        <w:t xml:space="preserve"> </w:t>
      </w:r>
      <w:r>
        <w:t>кр</w:t>
      </w:r>
      <w:r>
        <w:t>о</w:t>
      </w:r>
      <w:r>
        <w:t xml:space="preserve">ме того, </w:t>
      </w:r>
      <w:r w:rsidRPr="00765004">
        <w:t>их услугами. Наиболее частыми причинами, по которым женщины п</w:t>
      </w:r>
      <w:r w:rsidRPr="00765004">
        <w:t>о</w:t>
      </w:r>
      <w:r w:rsidRPr="00765004">
        <w:t>сещают гинеколога и пользуются услугами системы первичного медико-санитарного обслуживания, являются болезни мочевыводящих путей и репр</w:t>
      </w:r>
      <w:r w:rsidRPr="00765004">
        <w:t>о</w:t>
      </w:r>
      <w:r w:rsidRPr="00765004">
        <w:t>дуктивной системы, факторы, оказывающие воздействие на состояние здоровья и контакты со службой здравоохранения, инфекционные и паразитарные заб</w:t>
      </w:r>
      <w:r w:rsidRPr="00765004">
        <w:t>о</w:t>
      </w:r>
      <w:r w:rsidRPr="00765004">
        <w:t xml:space="preserve">левания, беременность, роды, обращения в послеродовой период и в случае возникновения опухолей. Более подробный анализ приводится в </w:t>
      </w:r>
      <w:r>
        <w:t>п</w:t>
      </w:r>
      <w:r w:rsidRPr="00765004">
        <w:t>рилож</w:t>
      </w:r>
      <w:r w:rsidRPr="00765004">
        <w:t>е</w:t>
      </w:r>
      <w:r w:rsidRPr="00765004">
        <w:t>нии</w:t>
      </w:r>
      <w:r>
        <w:t> </w:t>
      </w:r>
      <w:r w:rsidRPr="00765004">
        <w:t xml:space="preserve">10. </w:t>
      </w:r>
    </w:p>
    <w:p w:rsidR="00E16760" w:rsidRPr="00765004" w:rsidRDefault="00E16760" w:rsidP="00261F74">
      <w:pPr>
        <w:pStyle w:val="SingleTxt"/>
      </w:pPr>
      <w:r w:rsidRPr="00765004">
        <w:t>171.</w:t>
      </w:r>
      <w:r w:rsidRPr="00765004">
        <w:tab/>
        <w:t>В соответствии с Законом о мерах по здравоохранению в целях осущест</w:t>
      </w:r>
      <w:r w:rsidRPr="00765004">
        <w:t>в</w:t>
      </w:r>
      <w:r w:rsidRPr="00765004">
        <w:t xml:space="preserve">ления права на свободный выбор в отношении рождения ребенка </w:t>
      </w:r>
      <w:r>
        <w:t>с</w:t>
      </w:r>
      <w:r w:rsidRPr="00765004">
        <w:t>татья</w:t>
      </w:r>
      <w:r>
        <w:t> </w:t>
      </w:r>
      <w:r w:rsidRPr="00765004">
        <w:t xml:space="preserve">2 определяет следующее: </w:t>
      </w:r>
      <w:r w:rsidR="003633EA">
        <w:t>“</w:t>
      </w:r>
      <w:r w:rsidRPr="00765004">
        <w:t>Право человека на свободный выбор в отношении рождения ребенка может быть ограничено только с целью защиты здоровья и при наличии условий и в порядке, предусмотренном в настоящем Законе</w:t>
      </w:r>
      <w:r w:rsidR="003633EA">
        <w:t>”</w:t>
      </w:r>
      <w:r w:rsidRPr="00765004">
        <w:t>. В</w:t>
      </w:r>
      <w:r w:rsidRPr="002F5515">
        <w:t xml:space="preserve"> </w:t>
      </w:r>
      <w:r w:rsidRPr="00765004">
        <w:t>соответствии</w:t>
      </w:r>
      <w:r w:rsidRPr="002F5515">
        <w:t xml:space="preserve"> </w:t>
      </w:r>
      <w:r w:rsidRPr="00765004">
        <w:t>со</w:t>
      </w:r>
      <w:r w:rsidRPr="002F5515">
        <w:t xml:space="preserve"> </w:t>
      </w:r>
      <w:r>
        <w:t>с</w:t>
      </w:r>
      <w:r w:rsidRPr="00765004">
        <w:t>татьей</w:t>
      </w:r>
      <w:r>
        <w:t> </w:t>
      </w:r>
      <w:r w:rsidRPr="002F5515">
        <w:t xml:space="preserve">15, </w:t>
      </w:r>
      <w:r w:rsidRPr="00765004">
        <w:t>пункт</w:t>
      </w:r>
      <w:r>
        <w:t> </w:t>
      </w:r>
      <w:r w:rsidRPr="002F5515">
        <w:t>2</w:t>
      </w:r>
      <w:r>
        <w:t>,</w:t>
      </w:r>
      <w:r w:rsidRPr="002F5515">
        <w:t xml:space="preserve"> </w:t>
      </w:r>
      <w:r w:rsidRPr="00765004">
        <w:t>данного</w:t>
      </w:r>
      <w:r w:rsidRPr="002F5515">
        <w:t xml:space="preserve"> </w:t>
      </w:r>
      <w:r w:rsidRPr="00765004">
        <w:t>Закона</w:t>
      </w:r>
      <w:r w:rsidRPr="002F5515">
        <w:t xml:space="preserve"> </w:t>
      </w:r>
      <w:r w:rsidRPr="00765004">
        <w:t>женщина</w:t>
      </w:r>
      <w:r w:rsidRPr="002F5515">
        <w:t xml:space="preserve"> </w:t>
      </w:r>
      <w:r w:rsidRPr="00E14DE4">
        <w:t>может</w:t>
      </w:r>
      <w:r w:rsidRPr="002F5515">
        <w:t xml:space="preserve"> </w:t>
      </w:r>
      <w:r w:rsidRPr="00765004">
        <w:t>на</w:t>
      </w:r>
      <w:r w:rsidRPr="002F5515">
        <w:t xml:space="preserve"> </w:t>
      </w:r>
      <w:r w:rsidRPr="00765004">
        <w:t>зако</w:t>
      </w:r>
      <w:r w:rsidRPr="00765004">
        <w:t>н</w:t>
      </w:r>
      <w:r w:rsidRPr="00765004">
        <w:t>ном</w:t>
      </w:r>
      <w:r w:rsidRPr="002F5515">
        <w:t xml:space="preserve"> </w:t>
      </w:r>
      <w:r w:rsidRPr="00765004">
        <w:t>основании</w:t>
      </w:r>
      <w:r w:rsidRPr="002F5515">
        <w:t xml:space="preserve"> </w:t>
      </w:r>
      <w:r w:rsidRPr="00765004">
        <w:t>прервать</w:t>
      </w:r>
      <w:r w:rsidRPr="002F5515">
        <w:t xml:space="preserve"> </w:t>
      </w:r>
      <w:r w:rsidRPr="00765004">
        <w:t>беременность</w:t>
      </w:r>
      <w:r w:rsidRPr="002F5515">
        <w:t xml:space="preserve"> </w:t>
      </w:r>
      <w:r w:rsidRPr="00765004">
        <w:t>без</w:t>
      </w:r>
      <w:r w:rsidRPr="002F5515">
        <w:t xml:space="preserve"> </w:t>
      </w:r>
      <w:r w:rsidRPr="00765004">
        <w:t>необходимости</w:t>
      </w:r>
      <w:r w:rsidRPr="002F5515">
        <w:t xml:space="preserve"> </w:t>
      </w:r>
      <w:r w:rsidRPr="00765004">
        <w:t>получения</w:t>
      </w:r>
      <w:r w:rsidRPr="002F5515">
        <w:t xml:space="preserve"> </w:t>
      </w:r>
      <w:r w:rsidRPr="00765004">
        <w:t>разреш</w:t>
      </w:r>
      <w:r w:rsidRPr="00765004">
        <w:t>е</w:t>
      </w:r>
      <w:r w:rsidRPr="00765004">
        <w:t>ния</w:t>
      </w:r>
      <w:r w:rsidRPr="002F5515">
        <w:t xml:space="preserve"> </w:t>
      </w:r>
      <w:r w:rsidRPr="00765004">
        <w:t>от</w:t>
      </w:r>
      <w:r w:rsidRPr="002F5515">
        <w:t xml:space="preserve"> </w:t>
      </w:r>
      <w:r w:rsidRPr="00765004">
        <w:t>комиссии</w:t>
      </w:r>
      <w:r w:rsidRPr="002F5515">
        <w:t xml:space="preserve"> </w:t>
      </w:r>
      <w:r w:rsidRPr="00765004">
        <w:t>вплоть</w:t>
      </w:r>
      <w:r w:rsidRPr="002F5515">
        <w:t xml:space="preserve"> </w:t>
      </w:r>
      <w:r w:rsidRPr="00765004">
        <w:t>до</w:t>
      </w:r>
      <w:r w:rsidRPr="002F5515">
        <w:t xml:space="preserve"> 10-</w:t>
      </w:r>
      <w:r w:rsidRPr="00765004">
        <w:t>й</w:t>
      </w:r>
      <w:r w:rsidRPr="002F5515">
        <w:t xml:space="preserve"> </w:t>
      </w:r>
      <w:r w:rsidRPr="00765004">
        <w:t>недели</w:t>
      </w:r>
      <w:r w:rsidRPr="002F5515">
        <w:t xml:space="preserve"> </w:t>
      </w:r>
      <w:r w:rsidRPr="00765004">
        <w:t>беременности</w:t>
      </w:r>
      <w:r w:rsidRPr="002F5515">
        <w:t xml:space="preserve">. </w:t>
      </w:r>
      <w:r w:rsidRPr="00765004">
        <w:t>Согласно этому же З</w:t>
      </w:r>
      <w:r w:rsidRPr="00765004">
        <w:t>а</w:t>
      </w:r>
      <w:r w:rsidRPr="00765004">
        <w:t>кону и в соответствии с решением Министерства здравоохранения от 1</w:t>
      </w:r>
      <w:r>
        <w:t> </w:t>
      </w:r>
      <w:r w:rsidRPr="00765004">
        <w:t>сентября 1996</w:t>
      </w:r>
      <w:r>
        <w:t> год</w:t>
      </w:r>
      <w:r w:rsidRPr="00765004">
        <w:t xml:space="preserve">а прерывание беременности может осуществляться только в </w:t>
      </w:r>
      <w:r>
        <w:t>официаль</w:t>
      </w:r>
      <w:r w:rsidRPr="00765004">
        <w:t>ных стационарных учреждениях здравоохранения. В период с 2005 по 2010</w:t>
      </w:r>
      <w:r>
        <w:t> год</w:t>
      </w:r>
      <w:r w:rsidRPr="00765004">
        <w:t xml:space="preserve"> всего был</w:t>
      </w:r>
      <w:r>
        <w:t>а</w:t>
      </w:r>
      <w:r w:rsidRPr="00765004">
        <w:t xml:space="preserve"> прерван</w:t>
      </w:r>
      <w:r>
        <w:t>а</w:t>
      </w:r>
      <w:r w:rsidRPr="00765004">
        <w:t xml:space="preserve"> 62</w:t>
      </w:r>
      <w:r>
        <w:t> </w:t>
      </w:r>
      <w:r w:rsidRPr="00765004">
        <w:t>271</w:t>
      </w:r>
      <w:r>
        <w:t> </w:t>
      </w:r>
      <w:r w:rsidRPr="00765004">
        <w:t>беременност</w:t>
      </w:r>
      <w:r>
        <w:t>ь</w:t>
      </w:r>
      <w:r w:rsidRPr="00765004">
        <w:t>. Подробный анализ пр</w:t>
      </w:r>
      <w:r w:rsidRPr="00765004">
        <w:t>и</w:t>
      </w:r>
      <w:r w:rsidRPr="00765004">
        <w:t xml:space="preserve">водится в </w:t>
      </w:r>
      <w:r>
        <w:t>п</w:t>
      </w:r>
      <w:r w:rsidRPr="00765004">
        <w:t>риложении</w:t>
      </w:r>
      <w:r>
        <w:t> </w:t>
      </w:r>
      <w:r w:rsidRPr="00765004">
        <w:t>10. Число абортов возрастает (37</w:t>
      </w:r>
      <w:r>
        <w:t> процентов</w:t>
      </w:r>
      <w:r w:rsidRPr="00765004">
        <w:t xml:space="preserve"> в 2005</w:t>
      </w:r>
      <w:r>
        <w:t> год</w:t>
      </w:r>
      <w:r w:rsidRPr="00765004">
        <w:t>у; 36,1</w:t>
      </w:r>
      <w:r>
        <w:t> процента</w:t>
      </w:r>
      <w:r w:rsidRPr="00765004">
        <w:t xml:space="preserve"> в 2006</w:t>
      </w:r>
      <w:r>
        <w:t> год</w:t>
      </w:r>
      <w:r w:rsidRPr="00765004">
        <w:t>у; 39,9</w:t>
      </w:r>
      <w:r>
        <w:t> процента</w:t>
      </w:r>
      <w:r w:rsidRPr="00765004">
        <w:t xml:space="preserve"> в 2007</w:t>
      </w:r>
      <w:r>
        <w:t> год</w:t>
      </w:r>
      <w:r w:rsidRPr="00765004">
        <w:t>у; 41,7</w:t>
      </w:r>
      <w:r>
        <w:t> процента</w:t>
      </w:r>
      <w:r w:rsidRPr="00765004">
        <w:t xml:space="preserve"> в 2009</w:t>
      </w:r>
      <w:r>
        <w:t> год</w:t>
      </w:r>
      <w:r w:rsidRPr="00765004">
        <w:t>у; 43,4</w:t>
      </w:r>
      <w:r>
        <w:t> процента</w:t>
      </w:r>
      <w:r w:rsidRPr="00765004">
        <w:t xml:space="preserve"> в 2009</w:t>
      </w:r>
      <w:r>
        <w:t> год</w:t>
      </w:r>
      <w:r w:rsidRPr="00765004">
        <w:t>у; 46,2</w:t>
      </w:r>
      <w:r>
        <w:t> процента</w:t>
      </w:r>
      <w:r w:rsidRPr="00765004">
        <w:t xml:space="preserve"> в 2010</w:t>
      </w:r>
      <w:r>
        <w:t> год</w:t>
      </w:r>
      <w:r w:rsidRPr="00765004">
        <w:t>у). Всего среди девушек в возрасте до 19</w:t>
      </w:r>
      <w:r>
        <w:t> лет</w:t>
      </w:r>
      <w:r w:rsidRPr="00765004">
        <w:t>, которые составляют 8,47</w:t>
      </w:r>
      <w:r>
        <w:t> процента</w:t>
      </w:r>
      <w:r w:rsidRPr="00765004">
        <w:t xml:space="preserve"> от общего числа женщин, было зафиксировано 2277</w:t>
      </w:r>
      <w:r>
        <w:t> </w:t>
      </w:r>
      <w:r w:rsidRPr="00765004">
        <w:t>беременностей, прерванных на з</w:t>
      </w:r>
      <w:r w:rsidRPr="00765004">
        <w:t>а</w:t>
      </w:r>
      <w:r w:rsidRPr="00765004">
        <w:t>конных основаниях. Возраст большинства женщин, прерывающих береме</w:t>
      </w:r>
      <w:r w:rsidRPr="00765004">
        <w:t>н</w:t>
      </w:r>
      <w:r w:rsidRPr="00765004">
        <w:t xml:space="preserve">ность на законных основаниях, </w:t>
      </w:r>
      <w:r>
        <w:t xml:space="preserve">составляет </w:t>
      </w:r>
      <w:r w:rsidRPr="00765004">
        <w:t>от 30 до 39</w:t>
      </w:r>
      <w:r>
        <w:t> лет</w:t>
      </w:r>
      <w:r w:rsidRPr="00765004">
        <w:t xml:space="preserve">. </w:t>
      </w:r>
    </w:p>
    <w:p w:rsidR="00E16760" w:rsidRPr="00765004" w:rsidRDefault="00E16760" w:rsidP="00261F74">
      <w:pPr>
        <w:pStyle w:val="SingleTxt"/>
      </w:pPr>
      <w:r w:rsidRPr="00765004">
        <w:t>172.</w:t>
      </w:r>
      <w:r w:rsidRPr="00765004">
        <w:tab/>
        <w:t>В соответствии с данными о рождаемости</w:t>
      </w:r>
      <w:r>
        <w:t>,</w:t>
      </w:r>
      <w:r w:rsidRPr="00765004">
        <w:t xml:space="preserve"> всего в хорватских больницах было зарегистрировано 42</w:t>
      </w:r>
      <w:r>
        <w:t> </w:t>
      </w:r>
      <w:r w:rsidRPr="00765004">
        <w:t>694</w:t>
      </w:r>
      <w:r>
        <w:t xml:space="preserve"> случая </w:t>
      </w:r>
      <w:r w:rsidRPr="00765004">
        <w:t>родов, в результате которых родилось 43</w:t>
      </w:r>
      <w:r>
        <w:t> </w:t>
      </w:r>
      <w:r w:rsidRPr="00765004">
        <w:t>419</w:t>
      </w:r>
      <w:r>
        <w:t> детей</w:t>
      </w:r>
      <w:r w:rsidRPr="00765004">
        <w:t xml:space="preserve">. Согласно данным о возрасте </w:t>
      </w:r>
      <w:r w:rsidRPr="00E14DE4">
        <w:t>матерей</w:t>
      </w:r>
      <w:r w:rsidRPr="00765004">
        <w:t>, основная часть родов пр</w:t>
      </w:r>
      <w:r w:rsidRPr="00765004">
        <w:t>и</w:t>
      </w:r>
      <w:r w:rsidRPr="00765004">
        <w:t>ходится на женщин в возрасте от 25 до 29</w:t>
      </w:r>
      <w:r>
        <w:t> лет</w:t>
      </w:r>
      <w:r w:rsidRPr="00765004">
        <w:t xml:space="preserve"> (96,5</w:t>
      </w:r>
      <w:r>
        <w:t> </w:t>
      </w:r>
      <w:r w:rsidRPr="00765004">
        <w:t>случа</w:t>
      </w:r>
      <w:r>
        <w:t>я</w:t>
      </w:r>
      <w:r w:rsidRPr="00765004">
        <w:t xml:space="preserve"> на 1000</w:t>
      </w:r>
      <w:r>
        <w:t> </w:t>
      </w:r>
      <w:r w:rsidRPr="00765004">
        <w:t>женщин этого возраста), далее идут женщины в возрасте 30</w:t>
      </w:r>
      <w:r>
        <w:t>–</w:t>
      </w:r>
      <w:r w:rsidRPr="00765004">
        <w:t>34</w:t>
      </w:r>
      <w:r>
        <w:t> год</w:t>
      </w:r>
      <w:r w:rsidRPr="00765004">
        <w:t>а (82,3</w:t>
      </w:r>
      <w:r>
        <w:t> случая</w:t>
      </w:r>
      <w:r w:rsidRPr="00765004">
        <w:t xml:space="preserve"> на 1000</w:t>
      </w:r>
      <w:r>
        <w:t> </w:t>
      </w:r>
      <w:r w:rsidRPr="00765004">
        <w:t>женщин этого возраста) и возрастная группа 20</w:t>
      </w:r>
      <w:r>
        <w:t>–</w:t>
      </w:r>
      <w:r w:rsidRPr="00765004">
        <w:t>24</w:t>
      </w:r>
      <w:r>
        <w:t> год</w:t>
      </w:r>
      <w:r w:rsidRPr="00765004">
        <w:t>а (54,9</w:t>
      </w:r>
      <w:r>
        <w:t> случая</w:t>
      </w:r>
      <w:r w:rsidRPr="00765004">
        <w:t xml:space="preserve"> на 1000</w:t>
      </w:r>
      <w:r>
        <w:t> </w:t>
      </w:r>
      <w:r w:rsidRPr="00765004">
        <w:t>женщин этого возраста). За период между 2005 и 2010</w:t>
      </w:r>
      <w:r>
        <w:t> год</w:t>
      </w:r>
      <w:r w:rsidRPr="00765004">
        <w:t>ами 99,9</w:t>
      </w:r>
      <w:r>
        <w:t> процента</w:t>
      </w:r>
      <w:r w:rsidRPr="00765004">
        <w:t xml:space="preserve"> всех</w:t>
      </w:r>
      <w:r>
        <w:t> детей</w:t>
      </w:r>
      <w:r w:rsidRPr="00765004">
        <w:t xml:space="preserve"> были рождены в больницах Хорватии. Случаи родов вне медицинских учреждений редки и в основном проводятся </w:t>
      </w:r>
      <w:r>
        <w:t>с</w:t>
      </w:r>
      <w:r w:rsidRPr="00765004">
        <w:t xml:space="preserve"> оказани</w:t>
      </w:r>
      <w:r>
        <w:t>ем</w:t>
      </w:r>
      <w:r w:rsidRPr="00765004">
        <w:t xml:space="preserve"> профессиональной медицинской помощи. Число рожениц на 1000</w:t>
      </w:r>
      <w:r>
        <w:t> </w:t>
      </w:r>
      <w:r w:rsidRPr="00765004">
        <w:t>девушек в возрасте от 15 до 19</w:t>
      </w:r>
      <w:r>
        <w:t> лет</w:t>
      </w:r>
      <w:r w:rsidRPr="00765004">
        <w:t xml:space="preserve"> постоянно снижается и в 2008</w:t>
      </w:r>
      <w:r>
        <w:t> год</w:t>
      </w:r>
      <w:r w:rsidRPr="00765004">
        <w:t>у составляло 13,8</w:t>
      </w:r>
      <w:r>
        <w:t> процента</w:t>
      </w:r>
      <w:r w:rsidRPr="00765004">
        <w:t>. На долю девушек в возрасте от 15 до 19</w:t>
      </w:r>
      <w:r>
        <w:t> лет</w:t>
      </w:r>
      <w:r w:rsidRPr="00765004">
        <w:t xml:space="preserve"> в общем числе р</w:t>
      </w:r>
      <w:r w:rsidRPr="00765004">
        <w:t>о</w:t>
      </w:r>
      <w:r w:rsidRPr="00765004">
        <w:t>дов в учреждениях здравоохранения, зафиксированных Хорватским инстит</w:t>
      </w:r>
      <w:r w:rsidRPr="00765004">
        <w:t>у</w:t>
      </w:r>
      <w:r w:rsidRPr="00765004">
        <w:t>том общественного здоровья, приходится 4,4</w:t>
      </w:r>
      <w:r>
        <w:t> процента</w:t>
      </w:r>
      <w:r w:rsidRPr="00765004">
        <w:t xml:space="preserve">. </w:t>
      </w:r>
    </w:p>
    <w:p w:rsidR="00E16760" w:rsidRPr="00765004" w:rsidRDefault="00E16760" w:rsidP="00261F74">
      <w:pPr>
        <w:pStyle w:val="SingleTxt"/>
      </w:pPr>
      <w:r w:rsidRPr="00765004">
        <w:t>173.</w:t>
      </w:r>
      <w:r w:rsidRPr="00765004">
        <w:tab/>
        <w:t>Все женщины в Хорватии имеют право на свободное деторождение в м</w:t>
      </w:r>
      <w:r w:rsidRPr="00765004">
        <w:t>е</w:t>
      </w:r>
      <w:r w:rsidRPr="00765004">
        <w:t>дицинском учреждении, вне зависимости от того, обладают ли они медици</w:t>
      </w:r>
      <w:r w:rsidRPr="00765004">
        <w:t>н</w:t>
      </w:r>
      <w:r w:rsidRPr="00765004">
        <w:t>ской страховкой. Все женщины, имеющие полис обязательного медицинского страхования</w:t>
      </w:r>
      <w:r>
        <w:t>,</w:t>
      </w:r>
      <w:r w:rsidRPr="00765004">
        <w:t xml:space="preserve"> имеют </w:t>
      </w:r>
      <w:r w:rsidRPr="00E14DE4">
        <w:t>право</w:t>
      </w:r>
      <w:r w:rsidRPr="00765004">
        <w:t xml:space="preserve"> на определенное количество осмотров в связи с б</w:t>
      </w:r>
      <w:r w:rsidRPr="00765004">
        <w:t>е</w:t>
      </w:r>
      <w:r w:rsidRPr="00765004">
        <w:t>ременностью, родами и в послеродов</w:t>
      </w:r>
      <w:r>
        <w:t>о</w:t>
      </w:r>
      <w:r w:rsidRPr="00765004">
        <w:t>й период; также стандартное количество осмотров во время беременности и после родов предусматрива</w:t>
      </w:r>
      <w:r>
        <w:t>ю</w:t>
      </w:r>
      <w:r w:rsidRPr="00765004">
        <w:t xml:space="preserve">т План и </w:t>
      </w:r>
      <w:r>
        <w:t>П</w:t>
      </w:r>
      <w:r w:rsidRPr="00765004">
        <w:t>р</w:t>
      </w:r>
      <w:r w:rsidRPr="00765004">
        <w:t>о</w:t>
      </w:r>
      <w:r w:rsidRPr="00765004">
        <w:t xml:space="preserve">грамма мер по здравоохранению в </w:t>
      </w:r>
      <w:r>
        <w:t xml:space="preserve">системе </w:t>
      </w:r>
      <w:r w:rsidRPr="00765004">
        <w:t>обязательно</w:t>
      </w:r>
      <w:r>
        <w:t>го</w:t>
      </w:r>
      <w:r w:rsidRPr="00765004">
        <w:t xml:space="preserve"> медицинско</w:t>
      </w:r>
      <w:r>
        <w:t>го</w:t>
      </w:r>
      <w:r w:rsidRPr="00765004">
        <w:t xml:space="preserve"> стр</w:t>
      </w:r>
      <w:r w:rsidRPr="00765004">
        <w:t>а</w:t>
      </w:r>
      <w:r w:rsidRPr="00765004">
        <w:t>ховани</w:t>
      </w:r>
      <w:r>
        <w:t>я</w:t>
      </w:r>
      <w:r w:rsidRPr="00765004">
        <w:t>, котор</w:t>
      </w:r>
      <w:r>
        <w:t>ые</w:t>
      </w:r>
      <w:r w:rsidRPr="00765004">
        <w:t xml:space="preserve"> был</w:t>
      </w:r>
      <w:r>
        <w:t>и</w:t>
      </w:r>
      <w:r w:rsidRPr="00765004">
        <w:t xml:space="preserve"> принят</w:t>
      </w:r>
      <w:r>
        <w:t>ы</w:t>
      </w:r>
      <w:r w:rsidRPr="00765004">
        <w:t xml:space="preserve"> в ноябре 2006</w:t>
      </w:r>
      <w:r>
        <w:t> год</w:t>
      </w:r>
      <w:r w:rsidRPr="00765004">
        <w:t>а. Данная Программа пов</w:t>
      </w:r>
      <w:r w:rsidRPr="00765004">
        <w:t>ы</w:t>
      </w:r>
      <w:r w:rsidRPr="00765004">
        <w:t>шает стандарт защиты (10</w:t>
      </w:r>
      <w:r>
        <w:t> </w:t>
      </w:r>
      <w:r w:rsidRPr="00765004">
        <w:t>клинических и 2</w:t>
      </w:r>
      <w:r>
        <w:t> </w:t>
      </w:r>
      <w:r w:rsidRPr="00765004">
        <w:t>ультразвуковых осмотра на бер</w:t>
      </w:r>
      <w:r w:rsidRPr="00765004">
        <w:t>е</w:t>
      </w:r>
      <w:r w:rsidRPr="00765004">
        <w:t>менную женщину) по сравнению с предыдущей программой за 2002</w:t>
      </w:r>
      <w:r>
        <w:t> год</w:t>
      </w:r>
      <w:r w:rsidRPr="00765004">
        <w:t xml:space="preserve"> (6</w:t>
      </w:r>
      <w:r>
        <w:t>–</w:t>
      </w:r>
      <w:r w:rsidRPr="00765004">
        <w:t>9</w:t>
      </w:r>
      <w:r>
        <w:t> </w:t>
      </w:r>
      <w:r w:rsidRPr="00765004">
        <w:t>клинических осмотр</w:t>
      </w:r>
      <w:r>
        <w:t>ов</w:t>
      </w:r>
      <w:r w:rsidRPr="00765004">
        <w:t xml:space="preserve"> и два ультразвуковых осмотра). В случае возникнов</w:t>
      </w:r>
      <w:r w:rsidRPr="00765004">
        <w:t>е</w:t>
      </w:r>
      <w:r w:rsidRPr="00765004">
        <w:t xml:space="preserve">ния патологий беременности </w:t>
      </w:r>
      <w:r>
        <w:t>количеств</w:t>
      </w:r>
      <w:r w:rsidRPr="00765004">
        <w:t>о осмотров зависит от потребностей здоровья и состояния женщины. Материнская смертность в течение многих лет остается в Хорватии на очень низком уровне и носит эпизодический характер. Что касается этого показателя медицинского обслуживания беременных же</w:t>
      </w:r>
      <w:r w:rsidRPr="00765004">
        <w:t>н</w:t>
      </w:r>
      <w:r w:rsidRPr="00765004">
        <w:t xml:space="preserve">щин, Хорватия не отличается от Западной Европы или от большинства стран с экономикой постпереходного периода. </w:t>
      </w:r>
    </w:p>
    <w:p w:rsidR="00E16760" w:rsidRPr="00765004" w:rsidRDefault="00E16760" w:rsidP="00261F74">
      <w:pPr>
        <w:pStyle w:val="SingleTxt"/>
      </w:pPr>
      <w:r w:rsidRPr="00765004">
        <w:t>174.</w:t>
      </w:r>
      <w:r w:rsidRPr="00765004">
        <w:tab/>
        <w:t>Изменени</w:t>
      </w:r>
      <w:r>
        <w:t>е</w:t>
      </w:r>
      <w:r w:rsidRPr="00765004">
        <w:t xml:space="preserve"> социальн</w:t>
      </w:r>
      <w:r>
        <w:t>ых</w:t>
      </w:r>
      <w:r w:rsidRPr="00765004">
        <w:t xml:space="preserve"> и культурн</w:t>
      </w:r>
      <w:r>
        <w:t>ых условий</w:t>
      </w:r>
      <w:r w:rsidRPr="00765004">
        <w:t xml:space="preserve"> жизни и повышение уровня жизни воздействуют не только на общие статистические данные о естестве</w:t>
      </w:r>
      <w:r w:rsidRPr="00765004">
        <w:t>н</w:t>
      </w:r>
      <w:r w:rsidRPr="00765004">
        <w:t>ном движении населения (рождаемость и смертность), но также на принятие решения в отношении возраста для рождения ребенка. За последние десять лет эти изменения, характерные для экономически развитых стран, также произ</w:t>
      </w:r>
      <w:r w:rsidRPr="00765004">
        <w:t>о</w:t>
      </w:r>
      <w:r w:rsidRPr="00765004">
        <w:t xml:space="preserve">шли в странах с постпереходной экономикой, в том числе </w:t>
      </w:r>
      <w:r>
        <w:t xml:space="preserve">в </w:t>
      </w:r>
      <w:r w:rsidRPr="00765004">
        <w:t>Республике Хорв</w:t>
      </w:r>
      <w:r w:rsidRPr="00765004">
        <w:t>а</w:t>
      </w:r>
      <w:r w:rsidRPr="00765004">
        <w:t>ти</w:t>
      </w:r>
      <w:r>
        <w:t>и</w:t>
      </w:r>
      <w:r w:rsidRPr="00765004">
        <w:t>. Впервые в 2005</w:t>
      </w:r>
      <w:r>
        <w:t> год</w:t>
      </w:r>
      <w:r w:rsidRPr="00765004">
        <w:t>у, а затем во все последующие</w:t>
      </w:r>
      <w:r>
        <w:t xml:space="preserve"> год</w:t>
      </w:r>
      <w:r w:rsidRPr="00765004">
        <w:t xml:space="preserve">ы </w:t>
      </w:r>
      <w:r>
        <w:t>количеств</w:t>
      </w:r>
      <w:r w:rsidRPr="00765004">
        <w:t>о рожд</w:t>
      </w:r>
      <w:r w:rsidRPr="00765004">
        <w:t>е</w:t>
      </w:r>
      <w:r w:rsidRPr="00765004">
        <w:t>ний на 1000</w:t>
      </w:r>
      <w:r>
        <w:t> </w:t>
      </w:r>
      <w:r w:rsidRPr="00765004">
        <w:t>женщин репродуктивного возраста было выше в возрастной гру</w:t>
      </w:r>
      <w:r w:rsidRPr="00765004">
        <w:t>п</w:t>
      </w:r>
      <w:r w:rsidRPr="00765004">
        <w:t>пе 30</w:t>
      </w:r>
      <w:r>
        <w:t>–</w:t>
      </w:r>
      <w:r w:rsidRPr="00765004">
        <w:t>34</w:t>
      </w:r>
      <w:r>
        <w:t> года</w:t>
      </w:r>
      <w:r w:rsidRPr="00765004">
        <w:t>, чем в группе женщин возраста 20</w:t>
      </w:r>
      <w:r>
        <w:t>–</w:t>
      </w:r>
      <w:r w:rsidRPr="00765004">
        <w:t>24</w:t>
      </w:r>
      <w:r>
        <w:t> года</w:t>
      </w:r>
      <w:r w:rsidRPr="00765004">
        <w:t>. Эти данные свид</w:t>
      </w:r>
      <w:r w:rsidRPr="00765004">
        <w:t>е</w:t>
      </w:r>
      <w:r w:rsidRPr="00765004">
        <w:t>тельствуют о том, что все меньше женщин решают заводить</w:t>
      </w:r>
      <w:r>
        <w:t xml:space="preserve"> детей</w:t>
      </w:r>
      <w:r w:rsidRPr="00765004">
        <w:t xml:space="preserve"> в наиболее подходящем для рождения</w:t>
      </w:r>
      <w:r>
        <w:t> детей</w:t>
      </w:r>
      <w:r w:rsidRPr="00765004">
        <w:t xml:space="preserve"> возрасте с точки зрения биологических и м</w:t>
      </w:r>
      <w:r w:rsidRPr="00765004">
        <w:t>е</w:t>
      </w:r>
      <w:r w:rsidRPr="00765004">
        <w:t xml:space="preserve">дицинских критериев. Согласно </w:t>
      </w:r>
      <w:r>
        <w:t>данным,</w:t>
      </w:r>
      <w:r w:rsidRPr="00765004">
        <w:t xml:space="preserve"> </w:t>
      </w:r>
      <w:r w:rsidRPr="00E14DE4">
        <w:t>процент</w:t>
      </w:r>
      <w:r w:rsidRPr="00765004">
        <w:t xml:space="preserve"> родов, приходящихся на женщин моложе 20</w:t>
      </w:r>
      <w:r>
        <w:t> лет</w:t>
      </w:r>
      <w:r w:rsidRPr="00765004">
        <w:t>, постоянно уменьшается, что также может быть связано с просвещением в отношении сексуального и репродуктивного здоровья, пр</w:t>
      </w:r>
      <w:r w:rsidRPr="00765004">
        <w:t>о</w:t>
      </w:r>
      <w:r w:rsidRPr="00765004">
        <w:t>водимым службами здравоохранения и учреждениями образовательной сист</w:t>
      </w:r>
      <w:r w:rsidRPr="00765004">
        <w:t>е</w:t>
      </w:r>
      <w:r w:rsidRPr="00765004">
        <w:t>мы, а также благодаря информации, получаемой через средства массовой и</w:t>
      </w:r>
      <w:r w:rsidRPr="00765004">
        <w:t>н</w:t>
      </w:r>
      <w:r w:rsidRPr="00765004">
        <w:t xml:space="preserve">формации. </w:t>
      </w:r>
    </w:p>
    <w:p w:rsidR="00E16760" w:rsidRPr="00765004" w:rsidRDefault="00E16760" w:rsidP="00261F74">
      <w:pPr>
        <w:pStyle w:val="SingleTxt"/>
      </w:pPr>
      <w:r w:rsidRPr="00765004">
        <w:t>175.</w:t>
      </w:r>
      <w:r w:rsidRPr="00765004">
        <w:tab/>
        <w:t>Опросы, проведенные среди молодежи, показали, что раннее начало се</w:t>
      </w:r>
      <w:r w:rsidRPr="00765004">
        <w:t>к</w:t>
      </w:r>
      <w:r w:rsidRPr="00765004">
        <w:t xml:space="preserve">суальных отношений также является возрастающей тенденцией в Хорватии, хотя, по сравнению с остальными </w:t>
      </w:r>
      <w:r w:rsidRPr="00E14DE4">
        <w:t>странами</w:t>
      </w:r>
      <w:r w:rsidRPr="00765004">
        <w:t xml:space="preserve"> Европы, она не относится к стр</w:t>
      </w:r>
      <w:r w:rsidRPr="00765004">
        <w:t>а</w:t>
      </w:r>
      <w:r w:rsidRPr="00765004">
        <w:t>нам, где сексуальные отношения между юношами и девушками начинаются в очень раннем возрасте. Согласно доступным результатам исследований</w:t>
      </w:r>
      <w:r>
        <w:t>,</w:t>
      </w:r>
      <w:r w:rsidRPr="00765004">
        <w:t xml:space="preserve"> сре</w:t>
      </w:r>
      <w:r w:rsidRPr="00765004">
        <w:t>д</w:t>
      </w:r>
      <w:r w:rsidRPr="00765004">
        <w:t>ни</w:t>
      </w:r>
      <w:r>
        <w:t>й</w:t>
      </w:r>
      <w:r w:rsidRPr="00765004">
        <w:t xml:space="preserve"> возраст начала сексуальных отношений в Хорватии</w:t>
      </w:r>
      <w:r w:rsidR="00E96C38">
        <w:t> —</w:t>
      </w:r>
      <w:r w:rsidRPr="00765004">
        <w:t xml:space="preserve"> 17</w:t>
      </w:r>
      <w:r>
        <w:t> лет</w:t>
      </w:r>
      <w:r w:rsidRPr="00765004">
        <w:t>, то есть, по данным некоторых авторов</w:t>
      </w:r>
      <w:r>
        <w:t>,</w:t>
      </w:r>
      <w:r w:rsidRPr="00765004">
        <w:t xml:space="preserve"> 17</w:t>
      </w:r>
      <w:r>
        <w:t> лет</w:t>
      </w:r>
      <w:r w:rsidRPr="00765004">
        <w:t xml:space="preserve"> для девочек и 16</w:t>
      </w:r>
      <w:r w:rsidR="00E96C38">
        <w:t> —</w:t>
      </w:r>
      <w:r w:rsidRPr="00765004">
        <w:t xml:space="preserve"> для мальчиков. Среди студентов 72</w:t>
      </w:r>
      <w:r>
        <w:t> процента</w:t>
      </w:r>
      <w:r w:rsidRPr="00765004">
        <w:t xml:space="preserve"> студентов и 69</w:t>
      </w:r>
      <w:r>
        <w:t> процентов</w:t>
      </w:r>
      <w:r w:rsidRPr="00765004">
        <w:t xml:space="preserve"> студенток уже имели секс</w:t>
      </w:r>
      <w:r w:rsidRPr="00765004">
        <w:t>у</w:t>
      </w:r>
      <w:r w:rsidRPr="00765004">
        <w:t>альные отношения. Среди девушек, никогда ранее не имевших сексуальных отношений, 33</w:t>
      </w:r>
      <w:r>
        <w:t> процента</w:t>
      </w:r>
      <w:r w:rsidRPr="00765004">
        <w:t xml:space="preserve"> также никогда не были на приеме у гинеколога. Пр</w:t>
      </w:r>
      <w:r w:rsidRPr="00765004">
        <w:t>е</w:t>
      </w:r>
      <w:r w:rsidRPr="00765004">
        <w:t>зервативами время от времени или регулярно пользуются 83</w:t>
      </w:r>
      <w:r>
        <w:t> процента</w:t>
      </w:r>
      <w:r w:rsidRPr="00765004">
        <w:t xml:space="preserve"> студе</w:t>
      </w:r>
      <w:r w:rsidRPr="00765004">
        <w:t>н</w:t>
      </w:r>
      <w:r w:rsidRPr="00765004">
        <w:t>тов и 73</w:t>
      </w:r>
      <w:r>
        <w:t> процента</w:t>
      </w:r>
      <w:r w:rsidRPr="00765004">
        <w:t xml:space="preserve"> студенток, тогда как 13</w:t>
      </w:r>
      <w:r>
        <w:t> процентов</w:t>
      </w:r>
      <w:r w:rsidRPr="00765004">
        <w:t xml:space="preserve"> студентов и 22</w:t>
      </w:r>
      <w:r>
        <w:t> процента</w:t>
      </w:r>
      <w:r w:rsidRPr="00765004">
        <w:t xml:space="preserve"> студенток ответили, что не пользуются презервативами. Случаи беременности и прерывания беременности среди несовершеннолетних девушек являются п</w:t>
      </w:r>
      <w:r w:rsidRPr="00765004">
        <w:t>о</w:t>
      </w:r>
      <w:r w:rsidRPr="00765004">
        <w:t>казателями состояния их здоровья, защиты здоровья и, в некоторой степени, также отражением культурного уровня. В Хорватии налицо тенденция к уменьшению случаев беременности среди юных девушек (до 20</w:t>
      </w:r>
      <w:r>
        <w:t> лет</w:t>
      </w:r>
      <w:r w:rsidRPr="00765004">
        <w:t>) и к росту числа рожениц старше 35</w:t>
      </w:r>
      <w:r>
        <w:t> лет</w:t>
      </w:r>
      <w:r w:rsidRPr="00765004">
        <w:t>, что характерно для развитых стран.</w:t>
      </w:r>
    </w:p>
    <w:p w:rsidR="00E16760" w:rsidRPr="00765004" w:rsidRDefault="00E16760" w:rsidP="00261F74">
      <w:pPr>
        <w:pStyle w:val="SingleTxt"/>
      </w:pPr>
      <w:r w:rsidRPr="00765004">
        <w:t>176.</w:t>
      </w:r>
      <w:r w:rsidRPr="00765004">
        <w:tab/>
        <w:t>В течение этого временного периода общее число женщин среди работн</w:t>
      </w:r>
      <w:r w:rsidRPr="00765004">
        <w:t>и</w:t>
      </w:r>
      <w:r w:rsidRPr="00765004">
        <w:t xml:space="preserve">ков сферы здравоохранения не </w:t>
      </w:r>
      <w:r w:rsidRPr="00E14DE4">
        <w:t>претерпело</w:t>
      </w:r>
      <w:r w:rsidRPr="00765004">
        <w:t xml:space="preserve"> значительных изменений и по-прежнему составляет около 82</w:t>
      </w:r>
      <w:r>
        <w:t> процентов</w:t>
      </w:r>
      <w:r w:rsidRPr="00765004">
        <w:t xml:space="preserve"> (профессии в области здравоохран</w:t>
      </w:r>
      <w:r w:rsidRPr="00765004">
        <w:t>е</w:t>
      </w:r>
      <w:r w:rsidRPr="00765004">
        <w:t xml:space="preserve">ния остаются </w:t>
      </w:r>
      <w:r w:rsidR="003633EA">
        <w:t>“</w:t>
      </w:r>
      <w:r w:rsidRPr="00765004">
        <w:t>типично женскими</w:t>
      </w:r>
      <w:r w:rsidR="003633EA">
        <w:t>”</w:t>
      </w:r>
      <w:r w:rsidRPr="00765004">
        <w:t>). Тем не менее в пирамиде отмечается определенный и стабильный рост женщин со степенью доктор</w:t>
      </w:r>
      <w:r>
        <w:t>а</w:t>
      </w:r>
      <w:r w:rsidRPr="00765004">
        <w:t xml:space="preserve"> медицинских наук (60,1</w:t>
      </w:r>
      <w:r>
        <w:t> процента</w:t>
      </w:r>
      <w:r w:rsidRPr="00765004">
        <w:t xml:space="preserve"> в 2010</w:t>
      </w:r>
      <w:r>
        <w:t> год</w:t>
      </w:r>
      <w:r w:rsidRPr="00765004">
        <w:t>у по сравнению с 57,6</w:t>
      </w:r>
      <w:r>
        <w:t> процента</w:t>
      </w:r>
      <w:r w:rsidRPr="00765004">
        <w:t xml:space="preserve"> в 2005</w:t>
      </w:r>
      <w:r>
        <w:t> год</w:t>
      </w:r>
      <w:r w:rsidRPr="00765004">
        <w:t>у). Преимущественно женщины работают на таких должностях, как фармацевты (93,0</w:t>
      </w:r>
      <w:r>
        <w:t> процента</w:t>
      </w:r>
      <w:r w:rsidRPr="00765004">
        <w:t xml:space="preserve">), медсестры </w:t>
      </w:r>
      <w:r>
        <w:t xml:space="preserve">со специальным образованием </w:t>
      </w:r>
      <w:r w:rsidRPr="00765004">
        <w:t>(95,2</w:t>
      </w:r>
      <w:r>
        <w:t> процента</w:t>
      </w:r>
      <w:r w:rsidRPr="00765004">
        <w:t>) или средни</w:t>
      </w:r>
      <w:r>
        <w:t>м</w:t>
      </w:r>
      <w:r w:rsidRPr="00765004">
        <w:t xml:space="preserve"> общ</w:t>
      </w:r>
      <w:r>
        <w:t xml:space="preserve">им </w:t>
      </w:r>
      <w:r w:rsidRPr="00765004">
        <w:t>образова</w:t>
      </w:r>
      <w:r>
        <w:t xml:space="preserve">нием </w:t>
      </w:r>
      <w:r w:rsidRPr="00765004">
        <w:t>(91</w:t>
      </w:r>
      <w:r>
        <w:t>,</w:t>
      </w:r>
      <w:r w:rsidRPr="00765004">
        <w:t>3</w:t>
      </w:r>
      <w:r>
        <w:t> процента</w:t>
      </w:r>
      <w:r w:rsidRPr="00765004">
        <w:t xml:space="preserve">). </w:t>
      </w:r>
    </w:p>
    <w:p w:rsidR="001879F4" w:rsidRPr="001879F4" w:rsidRDefault="001879F4" w:rsidP="001879F4">
      <w:pPr>
        <w:pStyle w:val="SingleTxt"/>
        <w:spacing w:after="0" w:line="120" w:lineRule="exact"/>
        <w:rPr>
          <w:sz w:val="10"/>
        </w:rPr>
      </w:pPr>
    </w:p>
    <w:p w:rsidR="00E16760" w:rsidRPr="00765004" w:rsidRDefault="00E16760" w:rsidP="001879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5004">
        <w:tab/>
      </w:r>
      <w:r w:rsidRPr="00765004">
        <w:tab/>
      </w:r>
      <w:bookmarkStart w:id="21" w:name="_Toc382918476"/>
      <w:r w:rsidRPr="00765004">
        <w:t>Статья 13</w:t>
      </w:r>
      <w:r w:rsidR="00E96C38">
        <w:t> —</w:t>
      </w:r>
      <w:r w:rsidRPr="00765004">
        <w:t xml:space="preserve"> Ликвидация дискриминации в отношении женщин в</w:t>
      </w:r>
      <w:r>
        <w:t> </w:t>
      </w:r>
      <w:r w:rsidRPr="00765004">
        <w:t>экономической и социальной сфере</w:t>
      </w:r>
      <w:bookmarkEnd w:id="21"/>
      <w:r w:rsidRPr="00765004">
        <w:t xml:space="preserve"> </w:t>
      </w:r>
    </w:p>
    <w:p w:rsidR="001879F4" w:rsidRPr="001879F4" w:rsidRDefault="001879F4" w:rsidP="001879F4">
      <w:pPr>
        <w:pStyle w:val="SingleTxt"/>
        <w:spacing w:after="0" w:line="120" w:lineRule="exact"/>
        <w:rPr>
          <w:sz w:val="10"/>
        </w:rPr>
      </w:pPr>
    </w:p>
    <w:p w:rsidR="00E16760" w:rsidRPr="00765004" w:rsidRDefault="001879F4" w:rsidP="001879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16760" w:rsidRPr="00765004">
        <w:t xml:space="preserve">Статья 13 a) </w:t>
      </w:r>
    </w:p>
    <w:p w:rsidR="001879F4" w:rsidRPr="001879F4" w:rsidRDefault="001879F4" w:rsidP="001879F4">
      <w:pPr>
        <w:pStyle w:val="SingleTxt"/>
        <w:spacing w:after="0" w:line="120" w:lineRule="exact"/>
        <w:rPr>
          <w:sz w:val="10"/>
        </w:rPr>
      </w:pPr>
    </w:p>
    <w:p w:rsidR="00E16760" w:rsidRPr="00765004" w:rsidRDefault="00E16760" w:rsidP="00261F74">
      <w:pPr>
        <w:pStyle w:val="SingleTxt"/>
      </w:pPr>
      <w:r w:rsidRPr="00765004">
        <w:t>177.</w:t>
      </w:r>
      <w:r w:rsidRPr="00765004">
        <w:tab/>
        <w:t>Система социальной защиты регламентируется Законом о социальной з</w:t>
      </w:r>
      <w:r w:rsidRPr="00765004">
        <w:t>а</w:t>
      </w:r>
      <w:r w:rsidRPr="00765004">
        <w:t>щите. Решение правительства Республики Хорвати</w:t>
      </w:r>
      <w:r>
        <w:t>и</w:t>
      </w:r>
      <w:r w:rsidRPr="00765004">
        <w:t xml:space="preserve"> от 2008</w:t>
      </w:r>
      <w:r>
        <w:t> год</w:t>
      </w:r>
      <w:r w:rsidRPr="00765004">
        <w:t>а об основан</w:t>
      </w:r>
      <w:r w:rsidRPr="00765004">
        <w:t>и</w:t>
      </w:r>
      <w:r w:rsidRPr="00765004">
        <w:t>ях для реализации льгот системы социальной защиты улучшило материальное положение получателей льгот посредством увеличения базы для исчисления социальных выплат. Поправки 2007</w:t>
      </w:r>
      <w:r>
        <w:t> год</w:t>
      </w:r>
      <w:r w:rsidRPr="00765004">
        <w:t>а к Закону о социальной защите прив</w:t>
      </w:r>
      <w:r w:rsidRPr="00765004">
        <w:t>е</w:t>
      </w:r>
      <w:r w:rsidRPr="00765004">
        <w:t xml:space="preserve">ли к сокращению бюрократических проволочек, облегчению доступа к помощи и услугам и введению новых прав в целях предупреждения </w:t>
      </w:r>
      <w:r>
        <w:t xml:space="preserve">институциональной формализации </w:t>
      </w:r>
      <w:r w:rsidRPr="00765004">
        <w:t>(право на статус родител</w:t>
      </w:r>
      <w:r>
        <w:t>я-</w:t>
      </w:r>
      <w:r w:rsidRPr="00765004">
        <w:t>опекуна</w:t>
      </w:r>
      <w:r>
        <w:t>,</w:t>
      </w:r>
      <w:r w:rsidRPr="00765004">
        <w:t xml:space="preserve"> предоставление семье п</w:t>
      </w:r>
      <w:r w:rsidRPr="00765004">
        <w:t>о</w:t>
      </w:r>
      <w:r w:rsidRPr="00765004">
        <w:t>мощи профессиональной медицинской сестры, работающей с детьми, пери</w:t>
      </w:r>
      <w:r w:rsidRPr="00765004">
        <w:t>о</w:t>
      </w:r>
      <w:r w:rsidRPr="00765004">
        <w:t>дическое размещение в домах социальной защиты и т.</w:t>
      </w:r>
      <w:r>
        <w:t> </w:t>
      </w:r>
      <w:r w:rsidRPr="00765004">
        <w:t>д.)</w:t>
      </w:r>
      <w:r>
        <w:t>.</w:t>
      </w:r>
      <w:r w:rsidRPr="00765004">
        <w:t xml:space="preserve"> В 2010</w:t>
      </w:r>
      <w:r>
        <w:t> год</w:t>
      </w:r>
      <w:r w:rsidRPr="00765004">
        <w:t>у система социальной защиты насчитывала 332</w:t>
      </w:r>
      <w:r>
        <w:t> </w:t>
      </w:r>
      <w:r w:rsidRPr="00765004">
        <w:t>873 совершеннолетних бенефициаров, что на 2,7</w:t>
      </w:r>
      <w:r>
        <w:t> процента</w:t>
      </w:r>
      <w:r w:rsidRPr="00765004">
        <w:t xml:space="preserve"> больше, чем в 2009</w:t>
      </w:r>
      <w:r>
        <w:t> год</w:t>
      </w:r>
      <w:r w:rsidRPr="00765004">
        <w:t>у. Женщины составляли 50,5</w:t>
      </w:r>
      <w:r>
        <w:t> процента</w:t>
      </w:r>
      <w:r w:rsidRPr="00765004">
        <w:t xml:space="preserve"> бенефициаров. В течение 2010</w:t>
      </w:r>
      <w:r>
        <w:t> год</w:t>
      </w:r>
      <w:r w:rsidRPr="00765004">
        <w:t>а один совершеннолетний б</w:t>
      </w:r>
      <w:r w:rsidRPr="00765004">
        <w:t>е</w:t>
      </w:r>
      <w:r w:rsidRPr="00765004">
        <w:t>нефициар пользовался одним видом прав, услуг или мер социальной защиты в среднем 1,8</w:t>
      </w:r>
      <w:r>
        <w:t> </w:t>
      </w:r>
      <w:r w:rsidRPr="00765004">
        <w:t>раз</w:t>
      </w:r>
      <w:r>
        <w:t>а</w:t>
      </w:r>
      <w:r w:rsidRPr="00765004">
        <w:t>. В 2010</w:t>
      </w:r>
      <w:r>
        <w:t> год</w:t>
      </w:r>
      <w:r w:rsidRPr="00765004">
        <w:t>у 81</w:t>
      </w:r>
      <w:r>
        <w:t> </w:t>
      </w:r>
      <w:r w:rsidRPr="00765004">
        <w:t>433</w:t>
      </w:r>
      <w:r>
        <w:t> </w:t>
      </w:r>
      <w:r w:rsidRPr="00765004">
        <w:t>бенефициар</w:t>
      </w:r>
      <w:r>
        <w:t>а</w:t>
      </w:r>
      <w:r w:rsidRPr="00765004">
        <w:t xml:space="preserve"> системы социального обе</w:t>
      </w:r>
      <w:r w:rsidRPr="00765004">
        <w:t>с</w:t>
      </w:r>
      <w:r w:rsidRPr="00765004">
        <w:t>печения были несовершеннолетними, что на 5,4</w:t>
      </w:r>
      <w:r>
        <w:t> процента</w:t>
      </w:r>
      <w:r w:rsidRPr="00765004">
        <w:t xml:space="preserve"> выше, чем в 2009</w:t>
      </w:r>
      <w:r>
        <w:t> год</w:t>
      </w:r>
      <w:r w:rsidRPr="00765004">
        <w:t>у. На несовершеннолетних бенефициаров женского пола приходилось 42,8</w:t>
      </w:r>
      <w:r>
        <w:t> процента</w:t>
      </w:r>
      <w:r w:rsidRPr="00765004">
        <w:t xml:space="preserve">. </w:t>
      </w:r>
    </w:p>
    <w:p w:rsidR="00E16760" w:rsidRPr="00765004" w:rsidRDefault="00E16760" w:rsidP="00261F74">
      <w:pPr>
        <w:pStyle w:val="SingleTxt"/>
      </w:pPr>
      <w:r w:rsidRPr="00765004">
        <w:t>178.</w:t>
      </w:r>
      <w:r w:rsidRPr="00765004">
        <w:tab/>
        <w:t>В 2010</w:t>
      </w:r>
      <w:r>
        <w:t> год</w:t>
      </w:r>
      <w:r w:rsidRPr="00765004">
        <w:t xml:space="preserve">у </w:t>
      </w:r>
      <w:r>
        <w:t>числ</w:t>
      </w:r>
      <w:r w:rsidRPr="00765004">
        <w:t>о людей в процентном соотношении, находящихся на грани нищеты, составляло в Хорватии 20,6</w:t>
      </w:r>
      <w:r>
        <w:t> процента</w:t>
      </w:r>
      <w:r w:rsidRPr="00765004">
        <w:t>. Этот показатель наиболее высок среди людей старше 65</w:t>
      </w:r>
      <w:r>
        <w:t> лет</w:t>
      </w:r>
      <w:r w:rsidRPr="00765004">
        <w:t xml:space="preserve"> и составляет 28,1</w:t>
      </w:r>
      <w:r>
        <w:t> процента</w:t>
      </w:r>
      <w:r w:rsidRPr="00765004">
        <w:t xml:space="preserve"> (женщины</w:t>
      </w:r>
      <w:r w:rsidR="00E96C38">
        <w:t> —</w:t>
      </w:r>
      <w:r w:rsidRPr="00765004">
        <w:t xml:space="preserve"> 31,3</w:t>
      </w:r>
      <w:r>
        <w:t> процента</w:t>
      </w:r>
      <w:r w:rsidRPr="00765004">
        <w:t>, мужчины</w:t>
      </w:r>
      <w:r w:rsidR="00E96C38">
        <w:t> —</w:t>
      </w:r>
      <w:r w:rsidRPr="00765004">
        <w:t xml:space="preserve"> 23,3</w:t>
      </w:r>
      <w:r>
        <w:t> процента</w:t>
      </w:r>
      <w:r w:rsidRPr="00765004">
        <w:t xml:space="preserve">). Наиболее низкий процент </w:t>
      </w:r>
      <w:r w:rsidRPr="00E14DE4">
        <w:t>людей</w:t>
      </w:r>
      <w:r w:rsidRPr="00765004">
        <w:t>, находящихся на грани нищеты, зарегистрирован в возрастной группе людей от 25 до 54</w:t>
      </w:r>
      <w:r>
        <w:t> лет</w:t>
      </w:r>
      <w:r w:rsidR="00E96C38">
        <w:t> —</w:t>
      </w:r>
      <w:r w:rsidRPr="00765004">
        <w:t xml:space="preserve"> 17,1</w:t>
      </w:r>
      <w:r>
        <w:t> процента</w:t>
      </w:r>
      <w:r w:rsidRPr="00765004">
        <w:t xml:space="preserve"> (16,9</w:t>
      </w:r>
      <w:r>
        <w:t> процента</w:t>
      </w:r>
      <w:r w:rsidRPr="00765004">
        <w:t xml:space="preserve"> для женщин и 17,3</w:t>
      </w:r>
      <w:r>
        <w:t> процента</w:t>
      </w:r>
      <w:r w:rsidRPr="00765004">
        <w:t xml:space="preserve"> для мужчин).</w:t>
      </w:r>
    </w:p>
    <w:p w:rsidR="00E16760" w:rsidRPr="00765004" w:rsidRDefault="00E16760" w:rsidP="00261F74">
      <w:pPr>
        <w:pStyle w:val="SingleTxt"/>
      </w:pPr>
      <w:r w:rsidRPr="00765004">
        <w:t>179.</w:t>
      </w:r>
      <w:r w:rsidRPr="00765004">
        <w:tab/>
        <w:t>Что касается мер в области политики по вопросам семьи, существуют ф</w:t>
      </w:r>
      <w:r w:rsidRPr="00765004">
        <w:t>и</w:t>
      </w:r>
      <w:r w:rsidRPr="00765004">
        <w:t>нансовые льготы (пособие на ребенка, множество других выплат и налоговых вычетов), услуги для семьи и</w:t>
      </w:r>
      <w:r>
        <w:t xml:space="preserve"> детей</w:t>
      </w:r>
      <w:r w:rsidRPr="00765004">
        <w:t xml:space="preserve"> и отпуск</w:t>
      </w:r>
      <w:r>
        <w:t>а</w:t>
      </w:r>
      <w:r w:rsidRPr="00765004">
        <w:t xml:space="preserve"> (декретный, по уходу за ребе</w:t>
      </w:r>
      <w:r w:rsidRPr="00765004">
        <w:t>н</w:t>
      </w:r>
      <w:r w:rsidRPr="00765004">
        <w:t>ком и иные виды отпуска). Налоговые вычеты регулируются хорватским Зак</w:t>
      </w:r>
      <w:r w:rsidRPr="00765004">
        <w:t>о</w:t>
      </w:r>
      <w:r w:rsidRPr="00765004">
        <w:t>ном о подоходном налоге. Необлагаемая часть дохода называется личной ски</w:t>
      </w:r>
      <w:r w:rsidRPr="00765004">
        <w:t>д</w:t>
      </w:r>
      <w:r w:rsidRPr="00765004">
        <w:t xml:space="preserve">кой с подоходного налога. Супруги, оказывающие финансовую поддержку близким родственникам, делят личную скидку </w:t>
      </w:r>
      <w:r>
        <w:t>по</w:t>
      </w:r>
      <w:r w:rsidRPr="00765004">
        <w:t>р</w:t>
      </w:r>
      <w:r>
        <w:t>о</w:t>
      </w:r>
      <w:r w:rsidRPr="00765004">
        <w:t>вн</w:t>
      </w:r>
      <w:r>
        <w:t>у</w:t>
      </w:r>
      <w:r w:rsidRPr="00765004">
        <w:t xml:space="preserve">. При расчете налогов все члены семьи имеют право на личную скидку с налоговой базы и на вычет за члена семьи, находящегося на иждивении. Право на получение пособия </w:t>
      </w:r>
      <w:r>
        <w:t xml:space="preserve">на </w:t>
      </w:r>
      <w:r w:rsidRPr="00765004">
        <w:t>содержани</w:t>
      </w:r>
      <w:r>
        <w:t>е</w:t>
      </w:r>
      <w:r w:rsidRPr="00765004">
        <w:t xml:space="preserve"> ребенка распространяется даже на</w:t>
      </w:r>
      <w:r>
        <w:t xml:space="preserve"> детей</w:t>
      </w:r>
      <w:r w:rsidRPr="00765004">
        <w:t xml:space="preserve"> от гражданских браков. В 2010</w:t>
      </w:r>
      <w:r>
        <w:t> год</w:t>
      </w:r>
      <w:r w:rsidRPr="00765004">
        <w:t>у всего 413</w:t>
      </w:r>
      <w:r>
        <w:t> </w:t>
      </w:r>
      <w:r w:rsidRPr="00765004">
        <w:t>041</w:t>
      </w:r>
      <w:r>
        <w:t> ребенок</w:t>
      </w:r>
      <w:r w:rsidRPr="00765004">
        <w:t xml:space="preserve"> получил пособие </w:t>
      </w:r>
      <w:r>
        <w:t>и</w:t>
      </w:r>
      <w:r w:rsidRPr="00765004">
        <w:t xml:space="preserve"> средний размер пособия составил 352</w:t>
      </w:r>
      <w:r>
        <w:t> </w:t>
      </w:r>
      <w:r w:rsidRPr="00765004">
        <w:t>куны. Доля пособия в общем доходе семьи возрастает с числом</w:t>
      </w:r>
      <w:r>
        <w:t xml:space="preserve"> детей</w:t>
      </w:r>
      <w:r w:rsidRPr="00765004">
        <w:t>, то есть доля пособия в семьях с одним или двумя детьми составляет 7</w:t>
      </w:r>
      <w:r>
        <w:t> процентов</w:t>
      </w:r>
      <w:r w:rsidRPr="00765004">
        <w:t>, тогда как в семьях с тремя или более детьми доля пособия пр</w:t>
      </w:r>
      <w:r w:rsidRPr="00765004">
        <w:t>е</w:t>
      </w:r>
      <w:r w:rsidRPr="00765004">
        <w:t>вышает это</w:t>
      </w:r>
      <w:r>
        <w:t>т показатель</w:t>
      </w:r>
      <w:r w:rsidRPr="00765004">
        <w:t xml:space="preserve"> в два</w:t>
      </w:r>
      <w:r w:rsidR="00E96C38">
        <w:t> —</w:t>
      </w:r>
      <w:r w:rsidRPr="00765004">
        <w:t xml:space="preserve"> четыре раза.</w:t>
      </w:r>
    </w:p>
    <w:p w:rsidR="001879F4" w:rsidRPr="001879F4" w:rsidRDefault="001879F4" w:rsidP="001879F4">
      <w:pPr>
        <w:pStyle w:val="SingleTxt"/>
        <w:spacing w:after="0" w:line="120" w:lineRule="exact"/>
        <w:rPr>
          <w:sz w:val="10"/>
        </w:rPr>
      </w:pPr>
    </w:p>
    <w:p w:rsidR="00E16760" w:rsidRPr="00765004" w:rsidRDefault="001879F4" w:rsidP="001879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16760" w:rsidRPr="00765004">
        <w:t xml:space="preserve">Статья 13 b) </w:t>
      </w:r>
    </w:p>
    <w:p w:rsidR="001879F4" w:rsidRPr="001879F4" w:rsidRDefault="001879F4" w:rsidP="001879F4">
      <w:pPr>
        <w:pStyle w:val="SingleTxt"/>
        <w:spacing w:after="0" w:line="120" w:lineRule="exact"/>
        <w:rPr>
          <w:sz w:val="10"/>
        </w:rPr>
      </w:pPr>
    </w:p>
    <w:p w:rsidR="00E16760" w:rsidRPr="00765004" w:rsidRDefault="00E16760" w:rsidP="00261F74">
      <w:pPr>
        <w:pStyle w:val="SingleTxt"/>
      </w:pPr>
      <w:r w:rsidRPr="00765004">
        <w:t>180.</w:t>
      </w:r>
      <w:r w:rsidRPr="00765004">
        <w:tab/>
        <w:t>В прошедший период особое значение придавалось реализации мер по расширению прав и возможностей женщин-предпринимателей. В марте 2010</w:t>
      </w:r>
      <w:r>
        <w:t> год</w:t>
      </w:r>
      <w:r w:rsidRPr="00765004">
        <w:t>а правительство Республики Хорвати</w:t>
      </w:r>
      <w:r>
        <w:t>и</w:t>
      </w:r>
      <w:r w:rsidRPr="00765004">
        <w:t xml:space="preserve"> приняло Стратегию развития женского предпринимательства на 2010–2013</w:t>
      </w:r>
      <w:r>
        <w:t> год</w:t>
      </w:r>
      <w:r w:rsidRPr="00765004">
        <w:t>ы. Программы по расшир</w:t>
      </w:r>
      <w:r w:rsidRPr="00765004">
        <w:t>е</w:t>
      </w:r>
      <w:r w:rsidRPr="00765004">
        <w:t xml:space="preserve">нию прав и возможностей женщин </w:t>
      </w:r>
      <w:r>
        <w:t xml:space="preserve">в области </w:t>
      </w:r>
      <w:r w:rsidRPr="00765004">
        <w:t>предпринимательской деятельн</w:t>
      </w:r>
      <w:r w:rsidRPr="00765004">
        <w:t>о</w:t>
      </w:r>
      <w:r w:rsidRPr="00765004">
        <w:t>сти организовывались на государственном и местном уровнях и в сотруднич</w:t>
      </w:r>
      <w:r w:rsidRPr="00765004">
        <w:t>е</w:t>
      </w:r>
      <w:r w:rsidRPr="00765004">
        <w:t xml:space="preserve">стве с ассоциациями. </w:t>
      </w:r>
      <w:r>
        <w:t>Числ</w:t>
      </w:r>
      <w:r w:rsidRPr="00765004">
        <w:t>о женщин-предпринимателей составляет приблиз</w:t>
      </w:r>
      <w:r w:rsidRPr="00765004">
        <w:t>и</w:t>
      </w:r>
      <w:r w:rsidRPr="00765004">
        <w:t>тельно 30</w:t>
      </w:r>
      <w:r>
        <w:t> процентов</w:t>
      </w:r>
      <w:r w:rsidRPr="00765004">
        <w:t>. 31,8</w:t>
      </w:r>
      <w:r>
        <w:t> процента</w:t>
      </w:r>
      <w:r w:rsidRPr="00765004">
        <w:t xml:space="preserve"> женщин являются собственниками микр</w:t>
      </w:r>
      <w:r w:rsidRPr="00765004">
        <w:t>о</w:t>
      </w:r>
      <w:r w:rsidRPr="00765004">
        <w:t>предприятий, 18,8</w:t>
      </w:r>
      <w:r>
        <w:t> процента</w:t>
      </w:r>
      <w:r w:rsidRPr="00765004">
        <w:t xml:space="preserve"> женщин</w:t>
      </w:r>
      <w:r w:rsidR="00E96C38">
        <w:t> —</w:t>
      </w:r>
      <w:r w:rsidRPr="00765004">
        <w:t xml:space="preserve"> собственники малых </w:t>
      </w:r>
      <w:r w:rsidRPr="00EF6C0F">
        <w:t>предприятий</w:t>
      </w:r>
      <w:r>
        <w:t>,</w:t>
      </w:r>
      <w:r w:rsidRPr="00EF6C0F">
        <w:t xml:space="preserve"> и 12,0 процента</w:t>
      </w:r>
      <w:r w:rsidRPr="00765004">
        <w:t xml:space="preserve"> владеют предприятиями среднего бизнеса. </w:t>
      </w:r>
    </w:p>
    <w:p w:rsidR="00E16760" w:rsidRPr="00765004" w:rsidRDefault="00E16760" w:rsidP="00261F74">
      <w:pPr>
        <w:pStyle w:val="SingleTxt"/>
      </w:pPr>
      <w:r w:rsidRPr="00765004">
        <w:t>181.</w:t>
      </w:r>
      <w:r w:rsidRPr="00765004">
        <w:tab/>
        <w:t>С 2003</w:t>
      </w:r>
      <w:r>
        <w:t> год</w:t>
      </w:r>
      <w:r w:rsidRPr="00765004">
        <w:t xml:space="preserve">а Министерство экономики, труда и предпринимательства на постоянной основе занимается реализацией временных </w:t>
      </w:r>
      <w:r>
        <w:t xml:space="preserve">специальных </w:t>
      </w:r>
      <w:r w:rsidRPr="00765004">
        <w:t xml:space="preserve">мер, направленных на поддержку женского предпринимательства в рамках проекта </w:t>
      </w:r>
      <w:r w:rsidR="003633EA">
        <w:t>“</w:t>
      </w:r>
      <w:r w:rsidRPr="00765004">
        <w:t>Женское предпринимательство</w:t>
      </w:r>
      <w:r w:rsidR="003633EA">
        <w:t>”</w:t>
      </w:r>
      <w:r w:rsidRPr="00765004">
        <w:t xml:space="preserve"> и в качестве составной части Плана действий по оказанию поддержки предприятиям малого и среднего бизнеса на тек</w:t>
      </w:r>
      <w:r w:rsidRPr="00765004">
        <w:t>у</w:t>
      </w:r>
      <w:r w:rsidRPr="00765004">
        <w:t>щий</w:t>
      </w:r>
      <w:r>
        <w:t> год</w:t>
      </w:r>
      <w:r w:rsidRPr="00765004">
        <w:t>. В 2005</w:t>
      </w:r>
      <w:r>
        <w:t> год</w:t>
      </w:r>
      <w:r w:rsidRPr="00765004">
        <w:t>у всего было одобрено 217</w:t>
      </w:r>
      <w:r>
        <w:t> </w:t>
      </w:r>
      <w:r w:rsidRPr="00765004">
        <w:t>грантов на реализацию прое</w:t>
      </w:r>
      <w:r w:rsidRPr="00765004">
        <w:t>к</w:t>
      </w:r>
      <w:r w:rsidRPr="00765004">
        <w:t>тов для женщин-предпринимателей, общая сумма которых составила 2 893</w:t>
      </w:r>
      <w:r>
        <w:t> </w:t>
      </w:r>
      <w:r w:rsidRPr="00765004">
        <w:t>788</w:t>
      </w:r>
      <w:r>
        <w:t> </w:t>
      </w:r>
      <w:r w:rsidRPr="00765004">
        <w:t>кун; в 2006</w:t>
      </w:r>
      <w:r>
        <w:t> год</w:t>
      </w:r>
      <w:r w:rsidRPr="00765004">
        <w:t>у всего было выдано 210</w:t>
      </w:r>
      <w:r>
        <w:t> </w:t>
      </w:r>
      <w:r w:rsidRPr="00765004">
        <w:t>грантов на сумму 2 221</w:t>
      </w:r>
      <w:r>
        <w:t> </w:t>
      </w:r>
      <w:r w:rsidRPr="00765004">
        <w:t>483</w:t>
      </w:r>
      <w:r>
        <w:t> </w:t>
      </w:r>
      <w:r w:rsidRPr="00765004">
        <w:t>кун</w:t>
      </w:r>
      <w:r>
        <w:t>ы</w:t>
      </w:r>
      <w:r w:rsidRPr="00765004">
        <w:t>; в 2007</w:t>
      </w:r>
      <w:r>
        <w:t> год</w:t>
      </w:r>
      <w:r w:rsidRPr="00765004">
        <w:t>у было выделено 875</w:t>
      </w:r>
      <w:r>
        <w:t> </w:t>
      </w:r>
      <w:r w:rsidRPr="00765004">
        <w:t>грантов на сумму 4 499 958 кун; в 2008</w:t>
      </w:r>
      <w:r>
        <w:t> год</w:t>
      </w:r>
      <w:r w:rsidRPr="00765004">
        <w:t>у всего было выделено 1119</w:t>
      </w:r>
      <w:r>
        <w:t> </w:t>
      </w:r>
      <w:r w:rsidRPr="00765004">
        <w:t>грантов на 8 110</w:t>
      </w:r>
      <w:r>
        <w:t> </w:t>
      </w:r>
      <w:r w:rsidRPr="00765004">
        <w:t>800</w:t>
      </w:r>
      <w:r>
        <w:t> </w:t>
      </w:r>
      <w:r w:rsidRPr="00765004">
        <w:t>кун; в 2009</w:t>
      </w:r>
      <w:r>
        <w:t> год</w:t>
      </w:r>
      <w:r w:rsidRPr="00765004">
        <w:t>у</w:t>
      </w:r>
      <w:r w:rsidR="00E96C38">
        <w:t> —</w:t>
      </w:r>
      <w:r>
        <w:t xml:space="preserve"> </w:t>
      </w:r>
      <w:r w:rsidRPr="00765004">
        <w:t>278</w:t>
      </w:r>
      <w:r>
        <w:t> </w:t>
      </w:r>
      <w:r w:rsidRPr="00765004">
        <w:t>грантов на сумму 4 500 000 кун и в 2010</w:t>
      </w:r>
      <w:r>
        <w:t> год</w:t>
      </w:r>
      <w:r w:rsidRPr="00765004">
        <w:t>у</w:t>
      </w:r>
      <w:r w:rsidR="00E96C38">
        <w:t> —</w:t>
      </w:r>
      <w:r>
        <w:t xml:space="preserve"> </w:t>
      </w:r>
      <w:r w:rsidRPr="00765004">
        <w:t>всего 1001</w:t>
      </w:r>
      <w:r>
        <w:t> </w:t>
      </w:r>
      <w:r w:rsidRPr="00765004">
        <w:t>грантов на сумму 10 540 000</w:t>
      </w:r>
      <w:r>
        <w:t> </w:t>
      </w:r>
      <w:r w:rsidRPr="00765004">
        <w:t>кун. В течение отчетного периода всего было одобрено 3700</w:t>
      </w:r>
      <w:r>
        <w:t> </w:t>
      </w:r>
      <w:r w:rsidRPr="00765004">
        <w:t>грантов на реализацию проектов, созданных для женщин-предпринимателей, на общую сумму 32 766 029</w:t>
      </w:r>
      <w:r>
        <w:t> </w:t>
      </w:r>
      <w:r w:rsidRPr="00765004">
        <w:t>кун. Получателями средств стали мелкие и средние предприятия, организации, кооперативы и институты, собственниками которых являются женщины. Женщины-предприниматели участвовали в других проектах, предоставляющих финансовую поддержку для получения профессионального образования, проведения маркетинга, создания конкурентоспособности и технической гармонизации со стандартами ЕС. На местном уровне Министерство экономики, труда и предпринимательства ос</w:t>
      </w:r>
      <w:r w:rsidRPr="00765004">
        <w:t>у</w:t>
      </w:r>
      <w:r w:rsidRPr="00765004">
        <w:t xml:space="preserve">ществляло проекты </w:t>
      </w:r>
      <w:r>
        <w:t>по</w:t>
      </w:r>
      <w:r w:rsidRPr="00765004">
        <w:t xml:space="preserve"> кредитной линии, озаглавленной </w:t>
      </w:r>
      <w:r w:rsidR="003633EA">
        <w:t>“</w:t>
      </w:r>
      <w:r w:rsidRPr="00765004">
        <w:t>Местные проекты по развитию</w:t>
      </w:r>
      <w:r w:rsidR="00E96C38">
        <w:t> —</w:t>
      </w:r>
      <w:r w:rsidRPr="00765004">
        <w:t xml:space="preserve"> предпринимател</w:t>
      </w:r>
      <w:r>
        <w:t>и</w:t>
      </w:r>
      <w:r w:rsidR="003633EA">
        <w:t>”</w:t>
      </w:r>
      <w:r>
        <w:t>,</w:t>
      </w:r>
      <w:r w:rsidRPr="00765004">
        <w:t xml:space="preserve"> в сотрудничестве со странами и Хорватским агентством </w:t>
      </w:r>
      <w:r>
        <w:t xml:space="preserve">поддержки </w:t>
      </w:r>
      <w:r w:rsidRPr="00765004">
        <w:t xml:space="preserve">предприятий малого и среднего бизнеса (HAMAG), в том числе подпроект </w:t>
      </w:r>
      <w:r w:rsidR="003633EA">
        <w:t>“</w:t>
      </w:r>
      <w:r w:rsidRPr="00765004">
        <w:t>Женское предпринимательство</w:t>
      </w:r>
      <w:r w:rsidR="003633EA">
        <w:t>”</w:t>
      </w:r>
      <w:r w:rsidRPr="00765004">
        <w:t>, субсидирующий прое</w:t>
      </w:r>
      <w:r w:rsidRPr="00765004">
        <w:t>к</w:t>
      </w:r>
      <w:r w:rsidRPr="00765004">
        <w:t xml:space="preserve">ты через выделение займов предпринимателям. </w:t>
      </w:r>
    </w:p>
    <w:p w:rsidR="00E16760" w:rsidRPr="00765004" w:rsidRDefault="00E16760" w:rsidP="00261F74">
      <w:pPr>
        <w:pStyle w:val="SingleTxt"/>
      </w:pPr>
      <w:r w:rsidRPr="00765004">
        <w:t>182.</w:t>
      </w:r>
      <w:r w:rsidRPr="00765004">
        <w:tab/>
        <w:t>Министерство экономики, труда и предпринимательства запустило инте</w:t>
      </w:r>
      <w:r w:rsidRPr="00765004">
        <w:t>р</w:t>
      </w:r>
      <w:r w:rsidRPr="00765004">
        <w:t xml:space="preserve">нет-портал </w:t>
      </w:r>
      <w:hyperlink r:id="rId22" w:history="1">
        <w:r w:rsidRPr="00765004">
          <w:t>www.poduzetna.hr</w:t>
        </w:r>
      </w:hyperlink>
      <w:r w:rsidRPr="00765004">
        <w:t xml:space="preserve">, который содержит информацию о расширении прав и возможностей женщин-предпринимателей. Празднование </w:t>
      </w:r>
      <w:r w:rsidRPr="00E14DE4">
        <w:t>Междунаро</w:t>
      </w:r>
      <w:r w:rsidRPr="00E14DE4">
        <w:t>д</w:t>
      </w:r>
      <w:r w:rsidRPr="00E14DE4">
        <w:t>ного</w:t>
      </w:r>
      <w:r w:rsidRPr="00765004">
        <w:t xml:space="preserve"> дня женщин-предпринимателей организовано хорватской Ассоциацией деловых женщин </w:t>
      </w:r>
      <w:r w:rsidR="003633EA">
        <w:t>“</w:t>
      </w:r>
      <w:r w:rsidRPr="00765004">
        <w:t>Круг</w:t>
      </w:r>
      <w:r w:rsidR="003633EA">
        <w:t>”</w:t>
      </w:r>
      <w:r w:rsidRPr="00765004">
        <w:t xml:space="preserve"> и Хорватской торговой палатой при поддержке Упра</w:t>
      </w:r>
      <w:r w:rsidRPr="00765004">
        <w:t>в</w:t>
      </w:r>
      <w:r w:rsidRPr="00765004">
        <w:t xml:space="preserve">ления по </w:t>
      </w:r>
      <w:r>
        <w:t xml:space="preserve">вопросам </w:t>
      </w:r>
      <w:r w:rsidRPr="00765004">
        <w:t>равноправи</w:t>
      </w:r>
      <w:r>
        <w:t>я</w:t>
      </w:r>
      <w:r w:rsidRPr="00765004">
        <w:t xml:space="preserve"> мужчин и женщин </w:t>
      </w:r>
      <w:r>
        <w:t xml:space="preserve">при </w:t>
      </w:r>
      <w:r w:rsidRPr="00765004">
        <w:t>правительств</w:t>
      </w:r>
      <w:r>
        <w:t>е</w:t>
      </w:r>
      <w:r w:rsidRPr="00765004">
        <w:t xml:space="preserve"> Респу</w:t>
      </w:r>
      <w:r w:rsidRPr="00765004">
        <w:t>б</w:t>
      </w:r>
      <w:r w:rsidRPr="00765004">
        <w:t>лики Хорвати</w:t>
      </w:r>
      <w:r>
        <w:t>и</w:t>
      </w:r>
      <w:r w:rsidRPr="00765004">
        <w:t xml:space="preserve">, отраслевого министерства и </w:t>
      </w:r>
      <w:r>
        <w:t>п</w:t>
      </w:r>
      <w:r w:rsidRPr="00765004">
        <w:t>резидента Республики Хорвати</w:t>
      </w:r>
      <w:r>
        <w:t>и</w:t>
      </w:r>
      <w:r w:rsidRPr="00765004">
        <w:t>. С 2009</w:t>
      </w:r>
      <w:r>
        <w:t> год</w:t>
      </w:r>
      <w:r w:rsidRPr="00765004">
        <w:t>а награда по результатам показателей деятельности за проше</w:t>
      </w:r>
      <w:r w:rsidRPr="00765004">
        <w:t>д</w:t>
      </w:r>
      <w:r w:rsidRPr="00765004">
        <w:t>ший</w:t>
      </w:r>
      <w:r>
        <w:t> год</w:t>
      </w:r>
      <w:r w:rsidRPr="00765004">
        <w:t xml:space="preserve"> присуждается самому успешному предпринимателю и менеджеру. </w:t>
      </w:r>
    </w:p>
    <w:p w:rsidR="00E16760" w:rsidRPr="00480DD2" w:rsidRDefault="00E16760" w:rsidP="00261F74">
      <w:pPr>
        <w:pStyle w:val="SingleTxt"/>
      </w:pPr>
      <w:r w:rsidRPr="00765004">
        <w:t>183.</w:t>
      </w:r>
      <w:r w:rsidRPr="00765004">
        <w:tab/>
        <w:t>В 2008</w:t>
      </w:r>
      <w:r>
        <w:t> год</w:t>
      </w:r>
      <w:r w:rsidRPr="00765004">
        <w:t>у Министерство экономики, труда и предпринимательства участвовало в финансировании проекта хорватской Ассоциации деловых же</w:t>
      </w:r>
      <w:r w:rsidRPr="00765004">
        <w:t>н</w:t>
      </w:r>
      <w:r w:rsidRPr="00765004">
        <w:t xml:space="preserve">щин </w:t>
      </w:r>
      <w:r w:rsidR="003633EA">
        <w:t>“</w:t>
      </w:r>
      <w:r w:rsidRPr="00765004">
        <w:t>Круг</w:t>
      </w:r>
      <w:r w:rsidR="003633EA">
        <w:t>”</w:t>
      </w:r>
      <w:r w:rsidRPr="00765004">
        <w:t xml:space="preserve"> и Хорватской торговой палаты в городе Сплит </w:t>
      </w:r>
      <w:r>
        <w:t>п</w:t>
      </w:r>
      <w:r w:rsidRPr="00765004">
        <w:t>о</w:t>
      </w:r>
      <w:r>
        <w:t>д на</w:t>
      </w:r>
      <w:r w:rsidRPr="00765004">
        <w:t>з</w:t>
      </w:r>
      <w:r>
        <w:t>ва</w:t>
      </w:r>
      <w:r w:rsidRPr="00765004">
        <w:t>н</w:t>
      </w:r>
      <w:r>
        <w:t>ие</w:t>
      </w:r>
      <w:r w:rsidRPr="00765004">
        <w:t xml:space="preserve">м </w:t>
      </w:r>
      <w:r w:rsidR="003633EA">
        <w:t>“</w:t>
      </w:r>
      <w:r w:rsidRPr="00765004">
        <w:t>И</w:t>
      </w:r>
      <w:r w:rsidRPr="00765004">
        <w:t>с</w:t>
      </w:r>
      <w:r w:rsidRPr="00765004">
        <w:t>следование представительства женщин в бизнесе и на управленческих должн</w:t>
      </w:r>
      <w:r w:rsidRPr="00765004">
        <w:t>о</w:t>
      </w:r>
      <w:r w:rsidRPr="00765004">
        <w:t>стях</w:t>
      </w:r>
      <w:r w:rsidR="00E96C38">
        <w:t> —</w:t>
      </w:r>
      <w:r w:rsidRPr="00765004">
        <w:t xml:space="preserve"> женщины-предприниматели в Республике Хорвати</w:t>
      </w:r>
      <w:r>
        <w:t>и</w:t>
      </w:r>
      <w:r w:rsidR="003633EA">
        <w:t>”</w:t>
      </w:r>
      <w:r w:rsidRPr="00765004">
        <w:t>. В 2006</w:t>
      </w:r>
      <w:r>
        <w:t> год</w:t>
      </w:r>
      <w:r w:rsidRPr="00765004">
        <w:t xml:space="preserve">у был организован круглый стол по вопросу </w:t>
      </w:r>
      <w:r w:rsidR="003633EA">
        <w:t>“</w:t>
      </w:r>
      <w:r w:rsidRPr="00765004">
        <w:t>Роли женщин-предпринимателей в пр</w:t>
      </w:r>
      <w:r w:rsidRPr="00765004">
        <w:t>о</w:t>
      </w:r>
      <w:r w:rsidRPr="00765004">
        <w:t xml:space="preserve">цессе подготовки к вступлению в Европейский </w:t>
      </w:r>
      <w:r>
        <w:t>с</w:t>
      </w:r>
      <w:r w:rsidRPr="00765004">
        <w:t>оюз</w:t>
      </w:r>
      <w:r w:rsidR="003633EA">
        <w:t>”</w:t>
      </w:r>
      <w:r w:rsidRPr="00765004">
        <w:t xml:space="preserve">, а еще один круглый стол, под названием </w:t>
      </w:r>
      <w:r w:rsidR="003633EA">
        <w:t>“</w:t>
      </w:r>
      <w:r w:rsidRPr="00765004">
        <w:t>Давайте объединяться, вместе мы сильней!</w:t>
      </w:r>
      <w:r w:rsidR="003633EA">
        <w:t>”</w:t>
      </w:r>
      <w:r w:rsidRPr="00765004">
        <w:t>, был орган</w:t>
      </w:r>
      <w:r w:rsidRPr="00765004">
        <w:t>и</w:t>
      </w:r>
      <w:r w:rsidRPr="00765004">
        <w:t xml:space="preserve">зован совместно хорватской Ассоциацией деловых женщин </w:t>
      </w:r>
      <w:r w:rsidR="003633EA">
        <w:t>“</w:t>
      </w:r>
      <w:r w:rsidRPr="00765004">
        <w:t>Круг</w:t>
      </w:r>
      <w:r w:rsidR="003633EA">
        <w:t>”</w:t>
      </w:r>
      <w:r w:rsidRPr="00765004">
        <w:t xml:space="preserve"> и Управл</w:t>
      </w:r>
      <w:r w:rsidRPr="00765004">
        <w:t>е</w:t>
      </w:r>
      <w:r w:rsidRPr="00765004">
        <w:t xml:space="preserve">нием по </w:t>
      </w:r>
      <w:r>
        <w:t xml:space="preserve">вопросам </w:t>
      </w:r>
      <w:r w:rsidRPr="00765004">
        <w:t>равноправи</w:t>
      </w:r>
      <w:r>
        <w:t>я</w:t>
      </w:r>
      <w:r w:rsidRPr="00765004">
        <w:t xml:space="preserve"> мужчин и женщин </w:t>
      </w:r>
      <w:r>
        <w:t xml:space="preserve">при </w:t>
      </w:r>
      <w:r w:rsidRPr="00765004">
        <w:t>правительств</w:t>
      </w:r>
      <w:r>
        <w:t>е</w:t>
      </w:r>
      <w:r w:rsidRPr="00765004">
        <w:t xml:space="preserve"> Респу</w:t>
      </w:r>
      <w:r w:rsidRPr="00765004">
        <w:t>б</w:t>
      </w:r>
      <w:r w:rsidRPr="00765004">
        <w:t>лики Хорвати</w:t>
      </w:r>
      <w:r>
        <w:t>и</w:t>
      </w:r>
      <w:r w:rsidRPr="00765004">
        <w:t>. Опыт хорватов в области женского предпринимательства пр</w:t>
      </w:r>
      <w:r w:rsidRPr="00765004">
        <w:t>и</w:t>
      </w:r>
      <w:r w:rsidRPr="00765004">
        <w:t>водился как образец добросовестной практики в публикации, ставшей резул</w:t>
      </w:r>
      <w:r w:rsidRPr="00765004">
        <w:t>ь</w:t>
      </w:r>
      <w:r w:rsidRPr="00765004">
        <w:t>татом участия Управления в международном проекте ряда стран Средиземн</w:t>
      </w:r>
      <w:r w:rsidRPr="00765004">
        <w:t>о</w:t>
      </w:r>
      <w:r w:rsidRPr="00765004">
        <w:t>морского региона</w:t>
      </w:r>
      <w:r w:rsidR="00E96C38">
        <w:t> —</w:t>
      </w:r>
      <w:r w:rsidRPr="00765004">
        <w:t xml:space="preserve"> Италии, Греции и Португалии во главе с Мальтой, оз</w:t>
      </w:r>
      <w:r w:rsidRPr="00765004">
        <w:t>а</w:t>
      </w:r>
      <w:r w:rsidRPr="00765004">
        <w:t xml:space="preserve">главленном </w:t>
      </w:r>
      <w:r w:rsidR="003633EA">
        <w:t>“</w:t>
      </w:r>
      <w:r w:rsidRPr="00765004">
        <w:t>Внедрение принципов равенства полов на уровне местных соо</w:t>
      </w:r>
      <w:r w:rsidRPr="00765004">
        <w:t>б</w:t>
      </w:r>
      <w:r w:rsidRPr="00765004">
        <w:t>ществ</w:t>
      </w:r>
      <w:r w:rsidR="003633EA">
        <w:t>”</w:t>
      </w:r>
      <w:r w:rsidRPr="00765004">
        <w:t>, который финансировался через программы сообществ Европейской комиссии. Вышеупомянутая публикация была представлена в 2009</w:t>
      </w:r>
      <w:r>
        <w:t> год</w:t>
      </w:r>
      <w:r w:rsidRPr="00765004">
        <w:t>у на Первом европейском фестивале предпринимательского творчества в рамках проведения 6-го Европейского дня предпринимательства в Республике Хорв</w:t>
      </w:r>
      <w:r w:rsidRPr="00765004">
        <w:t>а</w:t>
      </w:r>
      <w:r w:rsidRPr="00765004">
        <w:t>ти</w:t>
      </w:r>
      <w:r>
        <w:t>и</w:t>
      </w:r>
      <w:r w:rsidRPr="00765004">
        <w:t xml:space="preserve">. </w:t>
      </w:r>
    </w:p>
    <w:p w:rsidR="00E16760" w:rsidRPr="00765004" w:rsidRDefault="00E16760" w:rsidP="00261F74">
      <w:pPr>
        <w:pStyle w:val="SingleTxt"/>
      </w:pPr>
      <w:r w:rsidRPr="00765004">
        <w:t>184.</w:t>
      </w:r>
      <w:r w:rsidRPr="00765004">
        <w:tab/>
        <w:t>Реестр малых предприятий и Реестр грантов для малых предприятий в</w:t>
      </w:r>
      <w:r w:rsidRPr="00765004">
        <w:t>е</w:t>
      </w:r>
      <w:r w:rsidRPr="00765004">
        <w:t xml:space="preserve">дутся с учетом критериев гендерной принадлежности. Комитет по вопросам равноправия мужчин и женщин </w:t>
      </w:r>
      <w:r>
        <w:t>п</w:t>
      </w:r>
      <w:r w:rsidRPr="00765004">
        <w:t>арламента Хорватии в 2010</w:t>
      </w:r>
      <w:r>
        <w:t> год</w:t>
      </w:r>
      <w:r w:rsidRPr="00765004">
        <w:t>у провел тем</w:t>
      </w:r>
      <w:r w:rsidRPr="00765004">
        <w:t>а</w:t>
      </w:r>
      <w:r w:rsidRPr="00765004">
        <w:t>тическую сессию по случаю Международного женского дня 8</w:t>
      </w:r>
      <w:r>
        <w:t> </w:t>
      </w:r>
      <w:r w:rsidRPr="00765004">
        <w:t>марта в сотру</w:t>
      </w:r>
      <w:r w:rsidRPr="00765004">
        <w:t>д</w:t>
      </w:r>
      <w:r w:rsidRPr="00765004">
        <w:t>ничестве с Хорватской палатой торговли и ремесел, посвященную положению женщин в сфере малого бизнеса. По инициативе членов Хорватской палаты торговли и ремесел Правление Палаты объявило 2010</w:t>
      </w:r>
      <w:r>
        <w:t> год год</w:t>
      </w:r>
      <w:r w:rsidRPr="00765004">
        <w:t xml:space="preserve">ом женщин в сфере </w:t>
      </w:r>
      <w:r w:rsidRPr="00E14DE4">
        <w:t>малого</w:t>
      </w:r>
      <w:r w:rsidRPr="00765004">
        <w:t xml:space="preserve"> бизнеса. Из общего числа собственников действующих малых предприятий 32,1</w:t>
      </w:r>
      <w:r>
        <w:t> процента</w:t>
      </w:r>
      <w:r w:rsidRPr="00765004">
        <w:t xml:space="preserve"> являются женщинами</w:t>
      </w:r>
      <w:r>
        <w:t>,</w:t>
      </w:r>
      <w:r w:rsidRPr="00765004">
        <w:t xml:space="preserve"> и из общего числа сотрудн</w:t>
      </w:r>
      <w:r w:rsidRPr="00765004">
        <w:t>и</w:t>
      </w:r>
      <w:r w:rsidRPr="00765004">
        <w:t>ков малых предприятий 49,9</w:t>
      </w:r>
      <w:r>
        <w:t> процента</w:t>
      </w:r>
      <w:r w:rsidRPr="00765004">
        <w:t xml:space="preserve"> являются женщинами. </w:t>
      </w:r>
    </w:p>
    <w:p w:rsidR="001879F4" w:rsidRPr="001879F4" w:rsidRDefault="001879F4" w:rsidP="001879F4">
      <w:pPr>
        <w:pStyle w:val="SingleTxt"/>
        <w:spacing w:after="0" w:line="120" w:lineRule="exact"/>
        <w:rPr>
          <w:sz w:val="10"/>
        </w:rPr>
      </w:pPr>
    </w:p>
    <w:p w:rsidR="00E16760" w:rsidRPr="00765004" w:rsidRDefault="001879F4" w:rsidP="001879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16760" w:rsidRPr="00765004">
        <w:t xml:space="preserve">Статья 13 c) </w:t>
      </w:r>
    </w:p>
    <w:p w:rsidR="001879F4" w:rsidRPr="001879F4" w:rsidRDefault="001879F4" w:rsidP="001879F4">
      <w:pPr>
        <w:pStyle w:val="SingleTxt"/>
        <w:spacing w:after="0" w:line="120" w:lineRule="exact"/>
        <w:rPr>
          <w:sz w:val="10"/>
        </w:rPr>
      </w:pPr>
    </w:p>
    <w:p w:rsidR="00E16760" w:rsidRPr="00765004" w:rsidRDefault="00E16760" w:rsidP="00261F74">
      <w:pPr>
        <w:pStyle w:val="SingleTxt"/>
      </w:pPr>
      <w:r w:rsidRPr="00765004">
        <w:t>185.</w:t>
      </w:r>
      <w:r w:rsidRPr="00765004">
        <w:tab/>
        <w:t xml:space="preserve">Женщины в значительной мере представлены в </w:t>
      </w:r>
      <w:r w:rsidRPr="00E14DE4">
        <w:t>культурной</w:t>
      </w:r>
      <w:r w:rsidRPr="00765004">
        <w:t xml:space="preserve"> жизни Хорв</w:t>
      </w:r>
      <w:r w:rsidRPr="00765004">
        <w:t>а</w:t>
      </w:r>
      <w:r w:rsidRPr="00765004">
        <w:t>тии. Среди работников сферы искусства, индустрии развлечений и отдыха на их долю приходится 57,4</w:t>
      </w:r>
      <w:r>
        <w:t> процента</w:t>
      </w:r>
      <w:r w:rsidRPr="00765004">
        <w:t>. Женщины также составляют больш</w:t>
      </w:r>
      <w:r>
        <w:t xml:space="preserve">инство </w:t>
      </w:r>
      <w:r w:rsidRPr="00765004">
        <w:t>административного персонала (72,2</w:t>
      </w:r>
      <w:r>
        <w:t> процента</w:t>
      </w:r>
      <w:r w:rsidRPr="00765004">
        <w:t>) в учреждениях, занимающихся тем или иным видом культурной деятельности. По данным 2007</w:t>
      </w:r>
      <w:r>
        <w:t> год</w:t>
      </w:r>
      <w:r w:rsidRPr="00765004">
        <w:t>а</w:t>
      </w:r>
      <w:r>
        <w:t>,</w:t>
      </w:r>
      <w:r w:rsidRPr="00765004">
        <w:t xml:space="preserve"> женщ</w:t>
      </w:r>
      <w:r w:rsidRPr="00765004">
        <w:t>и</w:t>
      </w:r>
      <w:r w:rsidRPr="00765004">
        <w:t>ны занимали 32,3</w:t>
      </w:r>
      <w:r>
        <w:t> процента</w:t>
      </w:r>
      <w:r w:rsidRPr="00765004">
        <w:t xml:space="preserve"> управленческих должностей в учреждениях, осн</w:t>
      </w:r>
      <w:r w:rsidRPr="00765004">
        <w:t>о</w:t>
      </w:r>
      <w:r w:rsidRPr="00765004">
        <w:t xml:space="preserve">ванных Министерством культуры. </w:t>
      </w:r>
    </w:p>
    <w:p w:rsidR="00E16760" w:rsidRPr="00480DD2" w:rsidRDefault="00E16760" w:rsidP="00261F74">
      <w:pPr>
        <w:pStyle w:val="SingleTxt"/>
      </w:pPr>
      <w:r w:rsidRPr="00765004">
        <w:t>186.</w:t>
      </w:r>
      <w:r w:rsidRPr="00765004">
        <w:tab/>
        <w:t>В издательской сфере 60,9</w:t>
      </w:r>
      <w:r>
        <w:t> процента</w:t>
      </w:r>
      <w:r w:rsidRPr="00765004">
        <w:t xml:space="preserve"> сотрудников</w:t>
      </w:r>
      <w:r w:rsidR="00E96C38">
        <w:t> —</w:t>
      </w:r>
      <w:r w:rsidRPr="00765004">
        <w:t xml:space="preserve"> женщины, а в би</w:t>
      </w:r>
      <w:r w:rsidRPr="00765004">
        <w:t>б</w:t>
      </w:r>
      <w:r w:rsidRPr="00765004">
        <w:t>лиотеках на их долю приходится 83</w:t>
      </w:r>
      <w:r>
        <w:t> процента</w:t>
      </w:r>
      <w:r w:rsidRPr="00765004">
        <w:t>, в открытых публичных униве</w:t>
      </w:r>
      <w:r w:rsidRPr="00765004">
        <w:t>р</w:t>
      </w:r>
      <w:r w:rsidRPr="00765004">
        <w:t>ситетах и культурных центрах</w:t>
      </w:r>
      <w:r w:rsidR="00E96C38">
        <w:t> —</w:t>
      </w:r>
      <w:r w:rsidRPr="00765004">
        <w:t xml:space="preserve"> 63,3</w:t>
      </w:r>
      <w:r>
        <w:t> </w:t>
      </w:r>
      <w:r w:rsidRPr="00E14DE4">
        <w:t>процента</w:t>
      </w:r>
      <w:r w:rsidRPr="00765004">
        <w:t>, среди служащих архивов</w:t>
      </w:r>
      <w:r w:rsidR="00E96C38">
        <w:t> —</w:t>
      </w:r>
      <w:r w:rsidRPr="00765004">
        <w:t xml:space="preserve"> 59,5</w:t>
      </w:r>
      <w:r>
        <w:t> процента</w:t>
      </w:r>
      <w:r w:rsidRPr="00765004">
        <w:t xml:space="preserve"> и около 64</w:t>
      </w:r>
      <w:r>
        <w:t> процентов</w:t>
      </w:r>
      <w:r w:rsidR="00E96C38">
        <w:t> —</w:t>
      </w:r>
      <w:r>
        <w:t xml:space="preserve"> </w:t>
      </w:r>
      <w:r w:rsidRPr="00765004">
        <w:t>в музеях и музейных коллекциях. На радио 44,3</w:t>
      </w:r>
      <w:r>
        <w:t> процента</w:t>
      </w:r>
      <w:r w:rsidRPr="00765004">
        <w:t xml:space="preserve"> сотрудников</w:t>
      </w:r>
      <w:r w:rsidR="00E96C38">
        <w:t> —</w:t>
      </w:r>
      <w:r w:rsidRPr="00765004">
        <w:t xml:space="preserve"> женщины, а на общественном телевид</w:t>
      </w:r>
      <w:r w:rsidRPr="00765004">
        <w:t>е</w:t>
      </w:r>
      <w:r w:rsidRPr="00765004">
        <w:t>нии</w:t>
      </w:r>
      <w:r w:rsidR="00E96C38">
        <w:t> —</w:t>
      </w:r>
      <w:r w:rsidRPr="00765004">
        <w:t xml:space="preserve"> 38,8</w:t>
      </w:r>
      <w:r>
        <w:t> процента</w:t>
      </w:r>
      <w:r w:rsidRPr="00765004">
        <w:t>. Согласно данным Хорватского радио и телевидения</w:t>
      </w:r>
      <w:r>
        <w:t>,</w:t>
      </w:r>
      <w:r w:rsidRPr="00765004">
        <w:t xml:space="preserve"> в конце 2010</w:t>
      </w:r>
      <w:r>
        <w:t> год</w:t>
      </w:r>
      <w:r w:rsidRPr="00765004">
        <w:t>а 59</w:t>
      </w:r>
      <w:r>
        <w:t> процентов</w:t>
      </w:r>
      <w:r w:rsidRPr="00765004">
        <w:t xml:space="preserve"> должностей редакторов и журналистов занимали женщины, и 63</w:t>
      </w:r>
      <w:r>
        <w:t> процента</w:t>
      </w:r>
      <w:r w:rsidRPr="00765004">
        <w:t xml:space="preserve"> редакторов и журналистов, работающих на Хорва</w:t>
      </w:r>
      <w:r w:rsidRPr="00765004">
        <w:t>т</w:t>
      </w:r>
      <w:r w:rsidRPr="00765004">
        <w:t>ском телевидении, были женщин</w:t>
      </w:r>
      <w:r>
        <w:t>ами</w:t>
      </w:r>
      <w:r w:rsidRPr="00765004">
        <w:t>.</w:t>
      </w:r>
    </w:p>
    <w:p w:rsidR="00E16760" w:rsidRPr="00765004" w:rsidRDefault="00E16760" w:rsidP="00261F74">
      <w:pPr>
        <w:pStyle w:val="SingleTxt"/>
      </w:pPr>
      <w:r w:rsidRPr="00765004">
        <w:t>187.</w:t>
      </w:r>
      <w:r w:rsidRPr="00765004">
        <w:tab/>
        <w:t>В 2007</w:t>
      </w:r>
      <w:r>
        <w:t> год</w:t>
      </w:r>
      <w:r w:rsidRPr="00765004">
        <w:t>у женщины составляли 48</w:t>
      </w:r>
      <w:r>
        <w:t> процентов</w:t>
      </w:r>
      <w:r w:rsidRPr="00765004">
        <w:t xml:space="preserve"> от общего числа профе</w:t>
      </w:r>
      <w:r w:rsidRPr="00765004">
        <w:t>с</w:t>
      </w:r>
      <w:r w:rsidRPr="00765004">
        <w:t xml:space="preserve">сиональных театральных актеров. В </w:t>
      </w:r>
      <w:r w:rsidRPr="00E14DE4">
        <w:t>театральном</w:t>
      </w:r>
      <w:r w:rsidRPr="00765004">
        <w:t xml:space="preserve"> секторе женщины преимущ</w:t>
      </w:r>
      <w:r w:rsidRPr="00765004">
        <w:t>е</w:t>
      </w:r>
      <w:r w:rsidRPr="00765004">
        <w:t>ственно являются представителями танцевальных профессий (76,2</w:t>
      </w:r>
      <w:r>
        <w:t> процента</w:t>
      </w:r>
      <w:r w:rsidRPr="00765004">
        <w:t xml:space="preserve"> балерин), театральными суфлерами (75,9</w:t>
      </w:r>
      <w:r>
        <w:t> процента</w:t>
      </w:r>
      <w:r w:rsidRPr="00765004">
        <w:t xml:space="preserve">) и занимают должности </w:t>
      </w:r>
      <w:r>
        <w:t>а</w:t>
      </w:r>
      <w:r>
        <w:t>д</w:t>
      </w:r>
      <w:r>
        <w:t>министративного персонала (72,</w:t>
      </w:r>
      <w:r w:rsidRPr="00765004">
        <w:t>2</w:t>
      </w:r>
      <w:r>
        <w:t> процента</w:t>
      </w:r>
      <w:r w:rsidRPr="00765004">
        <w:t>). В соответствии с реестром де</w:t>
      </w:r>
      <w:r w:rsidRPr="00765004">
        <w:t>й</w:t>
      </w:r>
      <w:r w:rsidRPr="00765004">
        <w:t>ствующих в Хорватии театров, который ведется Министерством культуры, пр</w:t>
      </w:r>
      <w:r w:rsidRPr="00765004">
        <w:t>о</w:t>
      </w:r>
      <w:r w:rsidRPr="00765004">
        <w:t>веденный в конце 2010</w:t>
      </w:r>
      <w:r>
        <w:t> год</w:t>
      </w:r>
      <w:r w:rsidRPr="00765004">
        <w:t>а анализ показывает, что женщины основали или выступили в роли сооснователей 47 из общего числа 111</w:t>
      </w:r>
      <w:r>
        <w:t> </w:t>
      </w:r>
      <w:r w:rsidRPr="00765004">
        <w:t>театров, что составл</w:t>
      </w:r>
      <w:r w:rsidRPr="00765004">
        <w:t>я</w:t>
      </w:r>
      <w:r w:rsidRPr="00765004">
        <w:t>ет 42</w:t>
      </w:r>
      <w:r>
        <w:t> процента</w:t>
      </w:r>
      <w:r w:rsidRPr="00765004">
        <w:t>. В двух из четырех национальных театров (Хорватский наци</w:t>
      </w:r>
      <w:r w:rsidRPr="00765004">
        <w:t>о</w:t>
      </w:r>
      <w:r w:rsidRPr="00765004">
        <w:t>нальный театр в Загребе, театры в городах Осижек, Рижека и Сплит) руковод</w:t>
      </w:r>
      <w:r w:rsidRPr="00765004">
        <w:t>и</w:t>
      </w:r>
      <w:r w:rsidRPr="00765004">
        <w:t>телями были женщины. Наименьший процент женщин среди дирижеров (11,1</w:t>
      </w:r>
      <w:r>
        <w:t> процента</w:t>
      </w:r>
      <w:r w:rsidRPr="00765004">
        <w:t>), режиссеров (16,7</w:t>
      </w:r>
      <w:r>
        <w:t> процента</w:t>
      </w:r>
      <w:r w:rsidRPr="00765004">
        <w:t xml:space="preserve">) и </w:t>
      </w:r>
      <w:r>
        <w:t>музыкантов</w:t>
      </w:r>
      <w:r w:rsidRPr="00765004">
        <w:t xml:space="preserve"> оркестров (34,5</w:t>
      </w:r>
      <w:r>
        <w:t> процента</w:t>
      </w:r>
      <w:r w:rsidRPr="00765004">
        <w:t>). 39,2</w:t>
      </w:r>
      <w:r>
        <w:t> процента</w:t>
      </w:r>
      <w:r w:rsidRPr="00765004">
        <w:t xml:space="preserve"> </w:t>
      </w:r>
      <w:r>
        <w:t>занятых</w:t>
      </w:r>
      <w:r w:rsidRPr="00765004">
        <w:t xml:space="preserve"> в сфере кино</w:t>
      </w:r>
      <w:r>
        <w:t xml:space="preserve">индустрии </w:t>
      </w:r>
      <w:r w:rsidRPr="00765004">
        <w:t>составляют женщины. Число женщин в процентном соотношении среди членов творческих ассоциаций оценивается приблизительно в 40</w:t>
      </w:r>
      <w:r>
        <w:t> процентов</w:t>
      </w:r>
      <w:r w:rsidRPr="00765004">
        <w:t>. Большинство членов Хорватской ассоциации дизайнеров, т</w:t>
      </w:r>
      <w:r>
        <w:t>о </w:t>
      </w:r>
      <w:r w:rsidRPr="00765004">
        <w:t>е</w:t>
      </w:r>
      <w:r>
        <w:t>сть</w:t>
      </w:r>
      <w:r w:rsidRPr="00765004">
        <w:t xml:space="preserve"> 55,5</w:t>
      </w:r>
      <w:r>
        <w:t> процента</w:t>
      </w:r>
      <w:r w:rsidRPr="00765004">
        <w:t>,</w:t>
      </w:r>
      <w:r w:rsidR="00E96C38">
        <w:t> —</w:t>
      </w:r>
      <w:r>
        <w:t xml:space="preserve"> </w:t>
      </w:r>
      <w:r w:rsidRPr="00765004">
        <w:t>женщины. В т</w:t>
      </w:r>
      <w:r w:rsidRPr="00765004">
        <w:t>е</w:t>
      </w:r>
      <w:r w:rsidRPr="00765004">
        <w:t>чение последних 10</w:t>
      </w:r>
      <w:r>
        <w:t> лет</w:t>
      </w:r>
      <w:r w:rsidRPr="00765004">
        <w:t xml:space="preserve"> женщины играют значимую роль в руководящих орг</w:t>
      </w:r>
      <w:r w:rsidRPr="00765004">
        <w:t>а</w:t>
      </w:r>
      <w:r w:rsidRPr="00765004">
        <w:t>нах и, что является особенно важным, эта цифра продолжает расти. Президент Хорват</w:t>
      </w:r>
      <w:r>
        <w:t>с</w:t>
      </w:r>
      <w:r w:rsidRPr="00765004">
        <w:t>кой ассоциации дизайнеров</w:t>
      </w:r>
      <w:r w:rsidR="00E96C38">
        <w:t> —</w:t>
      </w:r>
      <w:r>
        <w:t xml:space="preserve"> </w:t>
      </w:r>
      <w:r w:rsidRPr="00765004">
        <w:t xml:space="preserve">женщина, которая находится на </w:t>
      </w:r>
      <w:r>
        <w:t xml:space="preserve">этом </w:t>
      </w:r>
      <w:r w:rsidRPr="00765004">
        <w:t>посту уже третий срок. Женщины составляют 57,4</w:t>
      </w:r>
      <w:r>
        <w:t> процента</w:t>
      </w:r>
      <w:r w:rsidRPr="00765004">
        <w:t xml:space="preserve"> членов правления. 30</w:t>
      </w:r>
      <w:r>
        <w:t> процентов</w:t>
      </w:r>
      <w:r w:rsidRPr="00765004">
        <w:t xml:space="preserve"> членов ассоциаций кинематографистов</w:t>
      </w:r>
      <w:r w:rsidR="00E96C38">
        <w:t> —</w:t>
      </w:r>
      <w:r>
        <w:t xml:space="preserve"> </w:t>
      </w:r>
      <w:r w:rsidRPr="00765004">
        <w:t>женщины. Кроме того, в 2008</w:t>
      </w:r>
      <w:r>
        <w:t> год</w:t>
      </w:r>
      <w:r w:rsidRPr="00765004">
        <w:t>у 30</w:t>
      </w:r>
      <w:r>
        <w:t> процентов</w:t>
      </w:r>
      <w:r w:rsidRPr="00765004">
        <w:t xml:space="preserve"> ответственных </w:t>
      </w:r>
      <w:r>
        <w:t xml:space="preserve">должностей </w:t>
      </w:r>
      <w:r w:rsidRPr="00765004">
        <w:t>в ассоциациях кинемат</w:t>
      </w:r>
      <w:r w:rsidRPr="00765004">
        <w:t>о</w:t>
      </w:r>
      <w:r w:rsidRPr="00765004">
        <w:t xml:space="preserve">графистов </w:t>
      </w:r>
      <w:r>
        <w:t xml:space="preserve">занимали </w:t>
      </w:r>
      <w:r w:rsidRPr="00765004">
        <w:t>женщины. Согласно данным Хорватского аудиовизуальн</w:t>
      </w:r>
      <w:r w:rsidRPr="00765004">
        <w:t>о</w:t>
      </w:r>
      <w:r w:rsidRPr="00765004">
        <w:t>го центра за период с 2007 по 2010</w:t>
      </w:r>
      <w:r>
        <w:t> год</w:t>
      </w:r>
      <w:r w:rsidRPr="00765004">
        <w:t>, в 2007</w:t>
      </w:r>
      <w:r>
        <w:t> год</w:t>
      </w:r>
      <w:r w:rsidRPr="00765004">
        <w:t>у финансирование на съемки художественного фильма не получила ни одна женщина-режиссер, тогда как в 2008</w:t>
      </w:r>
      <w:r>
        <w:t> год</w:t>
      </w:r>
      <w:r w:rsidRPr="00765004">
        <w:t>у средства были выделены двум женщинам-режиссерам, в 2009</w:t>
      </w:r>
      <w:r>
        <w:t> год</w:t>
      </w:r>
      <w:r w:rsidRPr="00765004">
        <w:t>у</w:t>
      </w:r>
      <w:r w:rsidR="00E96C38">
        <w:t> —</w:t>
      </w:r>
      <w:r w:rsidRPr="00765004">
        <w:t xml:space="preserve"> одной, а в 2010</w:t>
      </w:r>
      <w:r>
        <w:t> год</w:t>
      </w:r>
      <w:r w:rsidRPr="00765004">
        <w:t>у средства для финансирования были выдел</w:t>
      </w:r>
      <w:r w:rsidRPr="00765004">
        <w:t>е</w:t>
      </w:r>
      <w:r w:rsidRPr="00765004">
        <w:t xml:space="preserve">ны на </w:t>
      </w:r>
      <w:r>
        <w:t>два </w:t>
      </w:r>
      <w:r w:rsidRPr="00765004">
        <w:t xml:space="preserve">проекта съемок фильмов, </w:t>
      </w:r>
      <w:r>
        <w:t xml:space="preserve">с женщинами </w:t>
      </w:r>
      <w:r w:rsidRPr="00765004">
        <w:t>в составе режиссер</w:t>
      </w:r>
      <w:r>
        <w:t>ских групп</w:t>
      </w:r>
      <w:r w:rsidRPr="00765004">
        <w:t xml:space="preserve">. Более подробная информация об искоренении гендерных стереотипов в культуре приводится в </w:t>
      </w:r>
      <w:r>
        <w:t>с</w:t>
      </w:r>
      <w:r w:rsidRPr="00765004">
        <w:t>татье</w:t>
      </w:r>
      <w:r>
        <w:t> </w:t>
      </w:r>
      <w:r w:rsidRPr="00765004">
        <w:t>5</w:t>
      </w:r>
      <w:r>
        <w:t> </w:t>
      </w:r>
      <w:r w:rsidRPr="00765004">
        <w:t>a), пункт</w:t>
      </w:r>
      <w:r>
        <w:t> </w:t>
      </w:r>
      <w:r w:rsidRPr="00765004">
        <w:t xml:space="preserve">101. </w:t>
      </w:r>
    </w:p>
    <w:p w:rsidR="00E16760" w:rsidRPr="00765004" w:rsidRDefault="00E16760" w:rsidP="00261F74">
      <w:pPr>
        <w:pStyle w:val="SingleTxt"/>
      </w:pPr>
      <w:r w:rsidRPr="00765004">
        <w:t>188.</w:t>
      </w:r>
      <w:r w:rsidRPr="00765004">
        <w:tab/>
        <w:t>На Олимпийских играх 2006</w:t>
      </w:r>
      <w:r>
        <w:t> год</w:t>
      </w:r>
      <w:r w:rsidRPr="00765004">
        <w:t>а доля женщин-спортсменок в хорватской олимпийской сборной составляла 30</w:t>
      </w:r>
      <w:r>
        <w:t> процентов</w:t>
      </w:r>
      <w:r w:rsidRPr="00765004">
        <w:t>, а на Олимпийских играх 2008</w:t>
      </w:r>
      <w:r>
        <w:t> года</w:t>
      </w:r>
      <w:r w:rsidR="00E96C38">
        <w:t> —</w:t>
      </w:r>
      <w:r>
        <w:t xml:space="preserve"> </w:t>
      </w:r>
      <w:r w:rsidRPr="00765004">
        <w:t>18</w:t>
      </w:r>
      <w:r>
        <w:t> процентов</w:t>
      </w:r>
      <w:r w:rsidRPr="00765004">
        <w:t xml:space="preserve">. </w:t>
      </w:r>
      <w:r w:rsidR="003633EA">
        <w:t>“</w:t>
      </w:r>
      <w:r w:rsidRPr="00765004">
        <w:t>Анализ взглядов и влияния хорватских спортсм</w:t>
      </w:r>
      <w:r w:rsidRPr="00765004">
        <w:t>е</w:t>
      </w:r>
      <w:r w:rsidRPr="00765004">
        <w:t xml:space="preserve">нок высшего уровня на </w:t>
      </w:r>
      <w:r w:rsidRPr="00E14DE4">
        <w:t>вопросы</w:t>
      </w:r>
      <w:r w:rsidRPr="00765004">
        <w:t xml:space="preserve"> равенства и образования</w:t>
      </w:r>
      <w:r w:rsidR="003633EA">
        <w:t>”</w:t>
      </w:r>
      <w:r w:rsidRPr="00765004">
        <w:t>, подготовленный Комиссией по делам женщин в спорте Олимпийского комитета Хорватии</w:t>
      </w:r>
      <w:r>
        <w:t>,</w:t>
      </w:r>
      <w:r w:rsidRPr="00765004">
        <w:t xml:space="preserve"> пр</w:t>
      </w:r>
      <w:r w:rsidRPr="00765004">
        <w:t>и</w:t>
      </w:r>
      <w:r w:rsidRPr="00765004">
        <w:t>влек внимание к вопрос</w:t>
      </w:r>
      <w:r>
        <w:t>а</w:t>
      </w:r>
      <w:r w:rsidRPr="00765004">
        <w:t>м неравн</w:t>
      </w:r>
      <w:r>
        <w:t>ого</w:t>
      </w:r>
      <w:r w:rsidRPr="00765004">
        <w:t xml:space="preserve"> положени</w:t>
      </w:r>
      <w:r>
        <w:t>я</w:t>
      </w:r>
      <w:r w:rsidRPr="00765004">
        <w:t xml:space="preserve"> женщин-спортсменок по сравнению с мужчинами-спортсменами, начиная, в частности, от возможн</w:t>
      </w:r>
      <w:r w:rsidRPr="00765004">
        <w:t>о</w:t>
      </w:r>
      <w:r w:rsidRPr="00765004">
        <w:t>стей профессиональной занятости в области спорта (в особенности в качестве тренеров или судей) до осуществления собственных прав в спортивной де</w:t>
      </w:r>
      <w:r w:rsidRPr="00765004">
        <w:t>я</w:t>
      </w:r>
      <w:r w:rsidRPr="00765004">
        <w:t>тельности (статус в клубе, качественные условия для подготовки и профила</w:t>
      </w:r>
      <w:r w:rsidRPr="00765004">
        <w:t>к</w:t>
      </w:r>
      <w:r w:rsidRPr="00765004">
        <w:t>тические программы тренировок), освещения событий в области женского спорта средствами массовой информации и оценки спортивных результатов. В 2007</w:t>
      </w:r>
      <w:r>
        <w:t> год</w:t>
      </w:r>
      <w:r w:rsidRPr="00765004">
        <w:t>у Дирекция по вопросам спорта Министерства науки, образования и спорта в сотрудничестве с Комиссией по делам женщин в спорт</w:t>
      </w:r>
      <w:r>
        <w:t>е</w:t>
      </w:r>
      <w:r w:rsidRPr="00765004">
        <w:t xml:space="preserve"> Олимпийск</w:t>
      </w:r>
      <w:r w:rsidRPr="00765004">
        <w:t>о</w:t>
      </w:r>
      <w:r w:rsidRPr="00765004">
        <w:t xml:space="preserve">го комитета Хорватии организовала семинар, озаглавленный </w:t>
      </w:r>
      <w:r w:rsidR="003633EA">
        <w:t>“</w:t>
      </w:r>
      <w:r w:rsidRPr="00765004">
        <w:t>Женщины в спорте: от результатов к спортивной карьере</w:t>
      </w:r>
      <w:r w:rsidR="003633EA">
        <w:t>”</w:t>
      </w:r>
      <w:r w:rsidRPr="00765004">
        <w:t>. Темой семинара стало равн</w:t>
      </w:r>
      <w:r w:rsidRPr="00765004">
        <w:t>о</w:t>
      </w:r>
      <w:r w:rsidRPr="00765004">
        <w:t>правие мужчин и женщин в спорте с привлечением особого внимания к реал</w:t>
      </w:r>
      <w:r w:rsidRPr="00765004">
        <w:t>и</w:t>
      </w:r>
      <w:r w:rsidRPr="00765004">
        <w:t xml:space="preserve">зации спортивной карьеры после ухода из соревновательного спорта. </w:t>
      </w:r>
    </w:p>
    <w:p w:rsidR="001879F4" w:rsidRPr="001879F4" w:rsidRDefault="001879F4" w:rsidP="001879F4">
      <w:pPr>
        <w:pStyle w:val="SingleTxt"/>
        <w:spacing w:after="0" w:line="120" w:lineRule="exact"/>
        <w:rPr>
          <w:sz w:val="10"/>
        </w:rPr>
      </w:pPr>
    </w:p>
    <w:p w:rsidR="00E16760" w:rsidRPr="00765004" w:rsidRDefault="00E16760" w:rsidP="001879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5004">
        <w:tab/>
      </w:r>
      <w:r w:rsidRPr="00765004">
        <w:tab/>
      </w:r>
      <w:bookmarkStart w:id="22" w:name="_Toc382918477"/>
      <w:r w:rsidRPr="00765004">
        <w:t>Статья 14</w:t>
      </w:r>
      <w:r>
        <w:t>.</w:t>
      </w:r>
      <w:r w:rsidRPr="00765004">
        <w:t xml:space="preserve"> 1–2. a</w:t>
      </w:r>
      <w:r>
        <w:t>–</w:t>
      </w:r>
      <w:r w:rsidRPr="00765004">
        <w:t>h)</w:t>
      </w:r>
      <w:r w:rsidR="00E96C38">
        <w:t> —</w:t>
      </w:r>
      <w:r w:rsidRPr="00765004">
        <w:t xml:space="preserve"> Положение сельских женщин</w:t>
      </w:r>
      <w:bookmarkEnd w:id="22"/>
      <w:r w:rsidRPr="00765004">
        <w:t xml:space="preserve"> </w:t>
      </w:r>
    </w:p>
    <w:p w:rsidR="001879F4" w:rsidRPr="001879F4" w:rsidRDefault="001879F4" w:rsidP="001879F4">
      <w:pPr>
        <w:pStyle w:val="SingleTxt"/>
        <w:spacing w:after="0" w:line="120" w:lineRule="exact"/>
        <w:rPr>
          <w:sz w:val="10"/>
        </w:rPr>
      </w:pPr>
    </w:p>
    <w:p w:rsidR="00E16760" w:rsidRPr="00765004" w:rsidRDefault="00E16760" w:rsidP="00261F74">
      <w:pPr>
        <w:pStyle w:val="SingleTxt"/>
      </w:pPr>
      <w:r w:rsidRPr="00765004">
        <w:t>189.</w:t>
      </w:r>
      <w:r w:rsidRPr="00765004">
        <w:tab/>
        <w:t>Согласно Переписи населения (2001</w:t>
      </w:r>
      <w:r>
        <w:t> год</w:t>
      </w:r>
      <w:r w:rsidRPr="00765004">
        <w:t>), 246</w:t>
      </w:r>
      <w:r>
        <w:t> </w:t>
      </w:r>
      <w:r w:rsidRPr="00765004">
        <w:t>089</w:t>
      </w:r>
      <w:r>
        <w:t> </w:t>
      </w:r>
      <w:r w:rsidRPr="00765004">
        <w:t>человек в Хорватии проживают в сельской местности и 49,9</w:t>
      </w:r>
      <w:r>
        <w:t> процента</w:t>
      </w:r>
      <w:r w:rsidRPr="00765004">
        <w:t xml:space="preserve"> (121</w:t>
      </w:r>
      <w:r>
        <w:t> </w:t>
      </w:r>
      <w:r w:rsidRPr="00765004">
        <w:t>611) из них</w:t>
      </w:r>
      <w:r>
        <w:t xml:space="preserve"> составляют </w:t>
      </w:r>
      <w:r w:rsidRPr="00765004">
        <w:t>женщины. Больш</w:t>
      </w:r>
      <w:r>
        <w:t xml:space="preserve">инство </w:t>
      </w:r>
      <w:r w:rsidRPr="00E14DE4">
        <w:t>активного</w:t>
      </w:r>
      <w:r w:rsidRPr="00765004">
        <w:t xml:space="preserve"> сельского населения составляют мужчины (57,1</w:t>
      </w:r>
      <w:r>
        <w:t> процента</w:t>
      </w:r>
      <w:r w:rsidRPr="00765004">
        <w:t xml:space="preserve">), тогда как на женщин приходится </w:t>
      </w:r>
      <w:r>
        <w:t xml:space="preserve">несколько </w:t>
      </w:r>
      <w:r w:rsidRPr="00765004">
        <w:t>меньшая доля. Большинство иждивенцев среди сельского населения</w:t>
      </w:r>
      <w:r>
        <w:t xml:space="preserve"> составляют </w:t>
      </w:r>
      <w:r w:rsidRPr="00765004">
        <w:t>женщины (62,</w:t>
      </w:r>
      <w:r>
        <w:t>9 процента</w:t>
      </w:r>
      <w:r w:rsidRPr="00765004">
        <w:t>), в то время как мужчин</w:t>
      </w:r>
      <w:r>
        <w:t xml:space="preserve">ы составляют </w:t>
      </w:r>
      <w:r w:rsidRPr="00765004">
        <w:t>меньш</w:t>
      </w:r>
      <w:r>
        <w:t>инство</w:t>
      </w:r>
      <w:r w:rsidRPr="00765004">
        <w:t>. В сельских районах число женщин репродуктивного возраста (от 18 до 49</w:t>
      </w:r>
      <w:r>
        <w:t> лет</w:t>
      </w:r>
      <w:r w:rsidRPr="00765004">
        <w:t xml:space="preserve">) ниже по сравнению с городами и также ниже </w:t>
      </w:r>
      <w:r>
        <w:t>доля</w:t>
      </w:r>
      <w:r w:rsidRPr="00765004">
        <w:t xml:space="preserve"> молодых женщин (20–29</w:t>
      </w:r>
      <w:r>
        <w:t> лет</w:t>
      </w:r>
      <w:r w:rsidRPr="00765004">
        <w:t>). В</w:t>
      </w:r>
      <w:r>
        <w:t> </w:t>
      </w:r>
      <w:r w:rsidRPr="00765004">
        <w:t>процентном соотношении число женщин в составе экономически активной части населения в сельской местности ниже (35–52</w:t>
      </w:r>
      <w:r>
        <w:t> процента</w:t>
      </w:r>
      <w:r w:rsidRPr="00765004">
        <w:t>), чем в городах (45–47</w:t>
      </w:r>
      <w:r>
        <w:t> процентов</w:t>
      </w:r>
      <w:r w:rsidRPr="00765004">
        <w:t>). Также доля работающих женщин в сельской местности (35</w:t>
      </w:r>
      <w:r>
        <w:t>–</w:t>
      </w:r>
      <w:r w:rsidRPr="00765004">
        <w:t>40</w:t>
      </w:r>
      <w:r>
        <w:t> процентов</w:t>
      </w:r>
      <w:r w:rsidRPr="00765004">
        <w:t>) ниже, чем аналогичный показатель у мужчин (55–70</w:t>
      </w:r>
      <w:r>
        <w:t> процентов</w:t>
      </w:r>
      <w:r w:rsidRPr="00765004">
        <w:t>).</w:t>
      </w:r>
    </w:p>
    <w:p w:rsidR="00E16760" w:rsidRPr="00765004" w:rsidRDefault="00E16760" w:rsidP="00261F74">
      <w:pPr>
        <w:pStyle w:val="SingleTxt"/>
      </w:pPr>
      <w:r w:rsidRPr="00765004">
        <w:t>190.</w:t>
      </w:r>
      <w:r w:rsidRPr="00765004">
        <w:tab/>
        <w:t>Министерство сельского хозяйства, рыболовства и сельского развития подготовило анализ зарегистрированных собственников ферм, рыболовных с</w:t>
      </w:r>
      <w:r w:rsidRPr="00765004">
        <w:t>у</w:t>
      </w:r>
      <w:r w:rsidRPr="00765004">
        <w:t>дов, компаний и кооперативов для определ</w:t>
      </w:r>
      <w:r>
        <w:t>ен</w:t>
      </w:r>
      <w:r w:rsidRPr="00765004">
        <w:t>и</w:t>
      </w:r>
      <w:r>
        <w:t>я</w:t>
      </w:r>
      <w:r w:rsidRPr="00765004">
        <w:t xml:space="preserve"> соотношени</w:t>
      </w:r>
      <w:r>
        <w:t>я</w:t>
      </w:r>
      <w:r w:rsidRPr="00765004">
        <w:t xml:space="preserve"> полов в контексте </w:t>
      </w:r>
      <w:r w:rsidRPr="00E14DE4">
        <w:t>имущественных</w:t>
      </w:r>
      <w:r w:rsidRPr="00765004">
        <w:t xml:space="preserve"> и правовых отношений в сельской местности. В соответствии с данным анализом женщины являются собственниками 28</w:t>
      </w:r>
      <w:r>
        <w:t> процентов</w:t>
      </w:r>
      <w:r w:rsidRPr="00765004">
        <w:t xml:space="preserve"> ферм, 0,3</w:t>
      </w:r>
      <w:r>
        <w:t> процента</w:t>
      </w:r>
      <w:r w:rsidRPr="00765004">
        <w:t xml:space="preserve"> малых предприятий, внесенных в Реестр ферм, и 0,2</w:t>
      </w:r>
      <w:r>
        <w:t> процента</w:t>
      </w:r>
      <w:r w:rsidRPr="00765004">
        <w:t xml:space="preserve"> компаний и кооперативов из данного Реестра. Женщины владеют 18</w:t>
      </w:r>
      <w:r>
        <w:t> процентами</w:t>
      </w:r>
      <w:r w:rsidRPr="00765004">
        <w:t xml:space="preserve"> от общей зарегистрированной площади в акрах обрабатыва</w:t>
      </w:r>
      <w:r w:rsidRPr="00765004">
        <w:t>е</w:t>
      </w:r>
      <w:r w:rsidRPr="00765004">
        <w:t>мых сельскохозяйственных земель. На долю женщин, работающих в организ</w:t>
      </w:r>
      <w:r w:rsidRPr="00765004">
        <w:t>а</w:t>
      </w:r>
      <w:r w:rsidRPr="00765004">
        <w:t>циях</w:t>
      </w:r>
      <w:r w:rsidR="00E96C38">
        <w:t> —</w:t>
      </w:r>
      <w:r>
        <w:t xml:space="preserve"> </w:t>
      </w:r>
      <w:r w:rsidRPr="00765004">
        <w:t>юридических лицах сельскохозяйственного, лесного и рыболовного секторов</w:t>
      </w:r>
      <w:r>
        <w:t>,</w:t>
      </w:r>
      <w:r w:rsidRPr="00765004">
        <w:t xml:space="preserve"> в 2010</w:t>
      </w:r>
      <w:r>
        <w:t> год</w:t>
      </w:r>
      <w:r w:rsidRPr="00765004">
        <w:t>у приходилось 27,1</w:t>
      </w:r>
      <w:r>
        <w:t> процента</w:t>
      </w:r>
      <w:r w:rsidRPr="00765004">
        <w:t>. В 2010</w:t>
      </w:r>
      <w:r>
        <w:t> год</w:t>
      </w:r>
      <w:r w:rsidRPr="00765004">
        <w:t>у, согласно да</w:t>
      </w:r>
      <w:r w:rsidRPr="00765004">
        <w:t>н</w:t>
      </w:r>
      <w:r w:rsidRPr="00765004">
        <w:t>ным о бенефициарах обязательного пенсионного страхования на основании принципа солидарности поколений, в сельскохозяйственном, лесном и рыб</w:t>
      </w:r>
      <w:r w:rsidRPr="00765004">
        <w:t>о</w:t>
      </w:r>
      <w:r w:rsidRPr="00765004">
        <w:t>ловном секторах на долю женщин приходилось 34,7</w:t>
      </w:r>
      <w:r>
        <w:t> процента,</w:t>
      </w:r>
      <w:r w:rsidRPr="00765004">
        <w:t xml:space="preserve"> в соответствии с учетными данными Хорватского института пенсионного страхования в декабре 2010</w:t>
      </w:r>
      <w:r>
        <w:t> год</w:t>
      </w:r>
      <w:r w:rsidRPr="00765004">
        <w:t>а число застрахованных фермеров составляло 31</w:t>
      </w:r>
      <w:r>
        <w:t> </w:t>
      </w:r>
      <w:r w:rsidRPr="00765004">
        <w:t>703, из которых 13</w:t>
      </w:r>
      <w:r>
        <w:t> </w:t>
      </w:r>
      <w:r w:rsidRPr="00765004">
        <w:t>346 (42,1</w:t>
      </w:r>
      <w:r>
        <w:t> процента</w:t>
      </w:r>
      <w:r w:rsidRPr="00765004">
        <w:t>)</w:t>
      </w:r>
      <w:r>
        <w:t xml:space="preserve"> составляли </w:t>
      </w:r>
      <w:r w:rsidRPr="00765004">
        <w:t xml:space="preserve">женщины. </w:t>
      </w:r>
    </w:p>
    <w:p w:rsidR="00E16760" w:rsidRPr="00765004" w:rsidRDefault="00E16760" w:rsidP="00261F74">
      <w:pPr>
        <w:pStyle w:val="SingleTxt"/>
      </w:pPr>
      <w:r w:rsidRPr="00765004">
        <w:t>191.</w:t>
      </w:r>
      <w:r w:rsidRPr="00765004">
        <w:tab/>
        <w:t>Кооперативы представляют собой одну из наиболее успешных форм д</w:t>
      </w:r>
      <w:r w:rsidRPr="00765004">
        <w:t>е</w:t>
      </w:r>
      <w:r w:rsidRPr="00765004">
        <w:t xml:space="preserve">лового сотрудничества среди женщин в сельских районах. В соответствии с Реестром </w:t>
      </w:r>
      <w:r w:rsidRPr="00E14DE4">
        <w:t>кооперативов</w:t>
      </w:r>
      <w:r w:rsidRPr="00765004">
        <w:t xml:space="preserve"> и кооперативных союзов женщины были указаны в к</w:t>
      </w:r>
      <w:r w:rsidRPr="00765004">
        <w:t>а</w:t>
      </w:r>
      <w:r w:rsidRPr="00765004">
        <w:t>честве ответственных лиц для 270</w:t>
      </w:r>
      <w:r>
        <w:t> </w:t>
      </w:r>
      <w:r w:rsidRPr="00765004">
        <w:t>кооперативов, что составляет 20</w:t>
      </w:r>
      <w:r>
        <w:t> процентов</w:t>
      </w:r>
      <w:r w:rsidRPr="00765004">
        <w:t xml:space="preserve"> от их общего числа. Эти кооперативы включают 3662</w:t>
      </w:r>
      <w:r>
        <w:t> </w:t>
      </w:r>
      <w:r w:rsidRPr="00765004">
        <w:t>человек и 550</w:t>
      </w:r>
      <w:r>
        <w:t> </w:t>
      </w:r>
      <w:r w:rsidRPr="00765004">
        <w:t>сотрудников. Более трети кооперативов занимаются основной сельскох</w:t>
      </w:r>
      <w:r w:rsidRPr="00765004">
        <w:t>о</w:t>
      </w:r>
      <w:r w:rsidRPr="00765004">
        <w:t>зяйственной деятельностью, остальные относятся к обрабатывающей промы</w:t>
      </w:r>
      <w:r w:rsidRPr="00765004">
        <w:t>ш</w:t>
      </w:r>
      <w:r w:rsidRPr="00765004">
        <w:t>ленности, торговле и прочим видам деятельности. Средний возраст директ</w:t>
      </w:r>
      <w:r w:rsidRPr="00765004">
        <w:t>о</w:t>
      </w:r>
      <w:r w:rsidRPr="00765004">
        <w:t>ров</w:t>
      </w:r>
      <w:r w:rsidR="00E96C38">
        <w:t> —</w:t>
      </w:r>
      <w:r w:rsidRPr="00765004">
        <w:t xml:space="preserve"> 43</w:t>
      </w:r>
      <w:r>
        <w:t> год</w:t>
      </w:r>
      <w:r w:rsidRPr="00765004">
        <w:t>а</w:t>
      </w:r>
      <w:r>
        <w:t>,</w:t>
      </w:r>
      <w:r w:rsidRPr="00765004">
        <w:t xml:space="preserve"> и половина из них получили образование в колледжах или ун</w:t>
      </w:r>
      <w:r w:rsidRPr="00765004">
        <w:t>и</w:t>
      </w:r>
      <w:r w:rsidRPr="00765004">
        <w:t>верситетах. Существует 9</w:t>
      </w:r>
      <w:r>
        <w:t> </w:t>
      </w:r>
      <w:r w:rsidRPr="00765004">
        <w:t xml:space="preserve">кооперативов </w:t>
      </w:r>
      <w:r>
        <w:t xml:space="preserve">в составе </w:t>
      </w:r>
      <w:r w:rsidRPr="00765004">
        <w:t>143</w:t>
      </w:r>
      <w:r>
        <w:t> </w:t>
      </w:r>
      <w:r w:rsidRPr="00765004">
        <w:t>член</w:t>
      </w:r>
      <w:r>
        <w:t>ов</w:t>
      </w:r>
      <w:r w:rsidRPr="00765004">
        <w:t xml:space="preserve"> и 8</w:t>
      </w:r>
      <w:r>
        <w:t> </w:t>
      </w:r>
      <w:r w:rsidRPr="00765004">
        <w:t>сотрудников</w:t>
      </w:r>
      <w:r>
        <w:t xml:space="preserve">, </w:t>
      </w:r>
      <w:r w:rsidRPr="00765004">
        <w:t>в которых женщины являются и членами, и ответственными лицами. В осно</w:t>
      </w:r>
      <w:r w:rsidRPr="00765004">
        <w:t>в</w:t>
      </w:r>
      <w:r w:rsidRPr="00765004">
        <w:t>ном они занимаются выращиванием цветов, овощей, ремесленничеством, т</w:t>
      </w:r>
      <w:r w:rsidRPr="00765004">
        <w:t>у</w:t>
      </w:r>
      <w:r w:rsidRPr="00765004">
        <w:t>ризмом и</w:t>
      </w:r>
      <w:r>
        <w:t xml:space="preserve"> </w:t>
      </w:r>
      <w:r w:rsidRPr="00765004">
        <w:t>охраной культурного наследия</w:t>
      </w:r>
      <w:r>
        <w:t xml:space="preserve"> </w:t>
      </w:r>
      <w:r w:rsidRPr="00765004">
        <w:t>в широком смысле.</w:t>
      </w:r>
    </w:p>
    <w:p w:rsidR="00E16760" w:rsidRPr="00765004" w:rsidRDefault="00E16760" w:rsidP="00261F74">
      <w:pPr>
        <w:pStyle w:val="SingleTxt"/>
      </w:pPr>
      <w:r w:rsidRPr="00765004">
        <w:t>192.</w:t>
      </w:r>
      <w:r w:rsidRPr="00765004">
        <w:tab/>
        <w:t>В целях содействия развитию агротуризма в Хорватии Министерство т</w:t>
      </w:r>
      <w:r w:rsidRPr="00765004">
        <w:t>у</w:t>
      </w:r>
      <w:r w:rsidRPr="00765004">
        <w:t>ризма реализ</w:t>
      </w:r>
      <w:r>
        <w:t>у</w:t>
      </w:r>
      <w:r w:rsidRPr="00765004">
        <w:t xml:space="preserve">ет программу кредитов </w:t>
      </w:r>
      <w:r w:rsidR="003633EA">
        <w:t>“</w:t>
      </w:r>
      <w:r w:rsidRPr="00765004">
        <w:t>Развити</w:t>
      </w:r>
      <w:r>
        <w:t>е</w:t>
      </w:r>
      <w:r w:rsidRPr="00765004">
        <w:t xml:space="preserve"> агротуризма</w:t>
      </w:r>
      <w:r w:rsidR="003633EA">
        <w:t>”</w:t>
      </w:r>
      <w:r w:rsidRPr="00765004">
        <w:t>. Программа о</w:t>
      </w:r>
      <w:r w:rsidRPr="00765004">
        <w:t>с</w:t>
      </w:r>
      <w:r w:rsidRPr="00765004">
        <w:t>новывается на кредитных возможностях коммерческих банков и средствах, в</w:t>
      </w:r>
      <w:r w:rsidRPr="00765004">
        <w:t>ы</w:t>
      </w:r>
      <w:r w:rsidRPr="00765004">
        <w:t xml:space="preserve">деляемых Банком </w:t>
      </w:r>
      <w:r w:rsidRPr="00E14DE4">
        <w:t>реконструкции</w:t>
      </w:r>
      <w:r w:rsidRPr="00765004">
        <w:t xml:space="preserve"> и развития Хорватии и Министерством т</w:t>
      </w:r>
      <w:r w:rsidRPr="00765004">
        <w:t>у</w:t>
      </w:r>
      <w:r w:rsidRPr="00765004">
        <w:t>ризма для субсидирования процентных ставок. В 2008</w:t>
      </w:r>
      <w:r>
        <w:t> год</w:t>
      </w:r>
      <w:r w:rsidRPr="00765004">
        <w:t>у на женщин прих</w:t>
      </w:r>
      <w:r w:rsidRPr="00765004">
        <w:t>о</w:t>
      </w:r>
      <w:r w:rsidRPr="00765004">
        <w:t>дилось 39</w:t>
      </w:r>
      <w:r>
        <w:t> процентов</w:t>
      </w:r>
      <w:r w:rsidRPr="00765004">
        <w:t xml:space="preserve"> от общего числа лиц, обратившихся за ссудой, а в 2009</w:t>
      </w:r>
      <w:r>
        <w:t> год</w:t>
      </w:r>
      <w:r w:rsidRPr="00765004">
        <w:t>у</w:t>
      </w:r>
      <w:r w:rsidR="00E96C38">
        <w:t> —</w:t>
      </w:r>
      <w:r>
        <w:t xml:space="preserve"> </w:t>
      </w:r>
      <w:r w:rsidRPr="00765004">
        <w:t>36</w:t>
      </w:r>
      <w:r>
        <w:t> процентов</w:t>
      </w:r>
      <w:r w:rsidRPr="00765004">
        <w:t>. Посредством проектов, включенных в План де</w:t>
      </w:r>
      <w:r w:rsidRPr="00765004">
        <w:t>й</w:t>
      </w:r>
      <w:r w:rsidRPr="00765004">
        <w:t>ствий по поддержке малых и средних предприятий на 2010</w:t>
      </w:r>
      <w:r>
        <w:t> год</w:t>
      </w:r>
      <w:r w:rsidRPr="00765004">
        <w:t xml:space="preserve"> Министерства экономики, труда и предпринимательства, женщинам-предпринимателям было выделено 44,19</w:t>
      </w:r>
      <w:r>
        <w:t> процента</w:t>
      </w:r>
      <w:r w:rsidRPr="00765004">
        <w:t xml:space="preserve"> средств, предназначенных для преимущественно сельских районов, 26,95</w:t>
      </w:r>
      <w:r>
        <w:t> процента</w:t>
      </w:r>
      <w:r w:rsidRPr="00765004">
        <w:t xml:space="preserve"> средств для районов, в которых преобладает сельское хозяйство, и 28,86</w:t>
      </w:r>
      <w:r>
        <w:t> процента</w:t>
      </w:r>
      <w:r w:rsidRPr="00765004">
        <w:t xml:space="preserve"> для преимущественно городских рай</w:t>
      </w:r>
      <w:r w:rsidRPr="00765004">
        <w:t>о</w:t>
      </w:r>
      <w:r w:rsidRPr="00765004">
        <w:t xml:space="preserve">нов. </w:t>
      </w:r>
    </w:p>
    <w:p w:rsidR="00E16760" w:rsidRPr="00765004" w:rsidRDefault="00E16760" w:rsidP="00261F74">
      <w:pPr>
        <w:pStyle w:val="SingleTxt"/>
      </w:pPr>
      <w:r w:rsidRPr="00765004">
        <w:t>193.</w:t>
      </w:r>
      <w:r w:rsidRPr="00765004">
        <w:tab/>
        <w:t>Советники хорватского Института консультативной службы в сфере сел</w:t>
      </w:r>
      <w:r w:rsidRPr="00765004">
        <w:t>ь</w:t>
      </w:r>
      <w:r w:rsidRPr="00765004">
        <w:t>ского хозяйства со</w:t>
      </w:r>
      <w:r>
        <w:t>действ</w:t>
      </w:r>
      <w:r w:rsidRPr="00765004">
        <w:t xml:space="preserve">овали </w:t>
      </w:r>
      <w:r w:rsidRPr="00E14DE4">
        <w:t>основанию</w:t>
      </w:r>
      <w:r w:rsidRPr="00765004">
        <w:t xml:space="preserve"> 26</w:t>
      </w:r>
      <w:r>
        <w:t> </w:t>
      </w:r>
      <w:r w:rsidRPr="00765004">
        <w:t>женских ассоциаций. Наиболее частыми причинами для создания ассоциаций сельских женщин являются об</w:t>
      </w:r>
      <w:r w:rsidRPr="00765004">
        <w:t>у</w:t>
      </w:r>
      <w:r w:rsidRPr="00765004">
        <w:t>чение производственным технологиям (лекции), производству и продаже пр</w:t>
      </w:r>
      <w:r w:rsidRPr="00765004">
        <w:t>о</w:t>
      </w:r>
      <w:r w:rsidRPr="00765004">
        <w:t>дукции (изделий ручной работы, молочной продукции, фруктов и овощей), о</w:t>
      </w:r>
      <w:r w:rsidRPr="00765004">
        <w:t>р</w:t>
      </w:r>
      <w:r w:rsidRPr="00765004">
        <w:t xml:space="preserve">ганизация визитов в ассоциации из других стран и организация выставок и других </w:t>
      </w:r>
      <w:r>
        <w:t>мероприя</w:t>
      </w:r>
      <w:r w:rsidRPr="00765004">
        <w:t>тий.</w:t>
      </w:r>
    </w:p>
    <w:p w:rsidR="00E16760" w:rsidRPr="00765004" w:rsidRDefault="00E16760" w:rsidP="00261F74">
      <w:pPr>
        <w:pStyle w:val="SingleTxt"/>
      </w:pPr>
      <w:r w:rsidRPr="00765004">
        <w:t>194.</w:t>
      </w:r>
      <w:r w:rsidRPr="00765004">
        <w:tab/>
        <w:t>Национальная стратегия обеспечения равноправия мужчин и женщин на 2006–2010</w:t>
      </w:r>
      <w:r>
        <w:t> год</w:t>
      </w:r>
      <w:r w:rsidRPr="00765004">
        <w:t>ы включала меры, направленные на повышение уровня знаний и осведомленности о положении женщин в сельской местности. Стратегия ра</w:t>
      </w:r>
      <w:r w:rsidRPr="00765004">
        <w:t>з</w:t>
      </w:r>
      <w:r w:rsidRPr="00765004">
        <w:t>вития женского предпринимательства на 2010</w:t>
      </w:r>
      <w:r>
        <w:t>–</w:t>
      </w:r>
      <w:r w:rsidRPr="00765004">
        <w:t>2013</w:t>
      </w:r>
      <w:r>
        <w:t> год</w:t>
      </w:r>
      <w:r w:rsidRPr="00765004">
        <w:t>ы включает меры, направленные на ведение статистических данных о предпринимательской де</w:t>
      </w:r>
      <w:r w:rsidRPr="00765004">
        <w:t>я</w:t>
      </w:r>
      <w:r w:rsidRPr="00765004">
        <w:t>тельности женщин в деревнях и дальнейшее развитие статистических и других показателей, характеризующих положение женщин в сельской местности в ц</w:t>
      </w:r>
      <w:r w:rsidRPr="00765004">
        <w:t>е</w:t>
      </w:r>
      <w:r w:rsidRPr="00765004">
        <w:t>лом, а также развитие консультационных услуг со специализацией на предпр</w:t>
      </w:r>
      <w:r w:rsidRPr="00765004">
        <w:t>и</w:t>
      </w:r>
      <w:r w:rsidRPr="00765004">
        <w:t>нимательской деятельности женщин в сельской местности.</w:t>
      </w:r>
    </w:p>
    <w:p w:rsidR="00E16760" w:rsidRPr="00765004" w:rsidRDefault="00E16760" w:rsidP="00261F74">
      <w:pPr>
        <w:pStyle w:val="SingleTxt"/>
      </w:pPr>
      <w:r w:rsidRPr="00765004">
        <w:t>195.</w:t>
      </w:r>
      <w:r w:rsidRPr="00765004">
        <w:tab/>
        <w:t xml:space="preserve">Система учреждений сельскохозяйственного </w:t>
      </w:r>
      <w:r w:rsidRPr="00E14DE4">
        <w:t>образования</w:t>
      </w:r>
      <w:r w:rsidRPr="00765004">
        <w:t xml:space="preserve"> включает 30 средних школ, </w:t>
      </w:r>
      <w:r>
        <w:t>три</w:t>
      </w:r>
      <w:r w:rsidRPr="00765004">
        <w:t xml:space="preserve"> технических колледжа, </w:t>
      </w:r>
      <w:r>
        <w:t>два </w:t>
      </w:r>
      <w:r w:rsidRPr="00765004">
        <w:t>факультета сельского хозяйства, один колледж, а также факультет ветеринарии и факультет лесного хозяйства, при этом образовательные курсы для взрослых предлагают открытые публи</w:t>
      </w:r>
      <w:r w:rsidRPr="00765004">
        <w:t>ч</w:t>
      </w:r>
      <w:r w:rsidRPr="00765004">
        <w:t xml:space="preserve">ные университеты, колледжи, профессиональные ассоциации и </w:t>
      </w:r>
      <w:r>
        <w:t xml:space="preserve">многие </w:t>
      </w:r>
      <w:r w:rsidRPr="00765004">
        <w:t>други</w:t>
      </w:r>
      <w:r>
        <w:t>е</w:t>
      </w:r>
      <w:r w:rsidRPr="00765004">
        <w:t xml:space="preserve"> учреждени</w:t>
      </w:r>
      <w:r>
        <w:t xml:space="preserve">я. </w:t>
      </w:r>
      <w:r w:rsidRPr="00765004">
        <w:t>Женщины также имеют возможность посещать различные курсы, такие как специализированные семинары для фермеров. Специализированные семинары представляют собой вид неформального образования, и в период между 2004 и 2010</w:t>
      </w:r>
      <w:r>
        <w:t> год</w:t>
      </w:r>
      <w:r w:rsidRPr="00765004">
        <w:t>ами обучение на них прошли 506 (76</w:t>
      </w:r>
      <w:r>
        <w:t> процентов</w:t>
      </w:r>
      <w:r w:rsidRPr="00765004">
        <w:t>) мужчин и 163 женщины (24</w:t>
      </w:r>
      <w:r>
        <w:t> процента</w:t>
      </w:r>
      <w:r w:rsidRPr="00765004">
        <w:t xml:space="preserve">). </w:t>
      </w:r>
    </w:p>
    <w:p w:rsidR="00E16760" w:rsidRPr="00E14DE4" w:rsidRDefault="00E16760" w:rsidP="00261F74">
      <w:pPr>
        <w:pStyle w:val="SingleTxt"/>
      </w:pPr>
      <w:r w:rsidRPr="00E14DE4">
        <w:t>196.</w:t>
      </w:r>
      <w:r w:rsidRPr="00E14DE4">
        <w:tab/>
        <w:t>Услуги здравоохранения предоставляются женщинам на всех уровнях м</w:t>
      </w:r>
      <w:r w:rsidRPr="00E14DE4">
        <w:t>е</w:t>
      </w:r>
      <w:r w:rsidRPr="00E14DE4">
        <w:t>дико-санитарного обслуживания, как в преимущественно городских, так и в преимущественно сельских округах Республики Хорвати</w:t>
      </w:r>
      <w:r>
        <w:t>и</w:t>
      </w:r>
      <w:r w:rsidRPr="00E14DE4">
        <w:t xml:space="preserve">. </w:t>
      </w:r>
    </w:p>
    <w:p w:rsidR="00E16760" w:rsidRPr="00E14DE4" w:rsidRDefault="00E16760" w:rsidP="00261F74">
      <w:pPr>
        <w:pStyle w:val="SingleTxt"/>
      </w:pPr>
      <w:r w:rsidRPr="00E14DE4">
        <w:t>197.</w:t>
      </w:r>
      <w:r w:rsidRPr="00E14DE4">
        <w:tab/>
        <w:t>По случаю празднования 15 октября Международного дня сельских же</w:t>
      </w:r>
      <w:r w:rsidRPr="00E14DE4">
        <w:t>н</w:t>
      </w:r>
      <w:r w:rsidRPr="00E14DE4">
        <w:t>щин Министерство сельского хозяйства, рыболовства и сельского развития и Управлени</w:t>
      </w:r>
      <w:r>
        <w:t>е</w:t>
      </w:r>
      <w:r w:rsidRPr="00E14DE4">
        <w:t xml:space="preserve"> по </w:t>
      </w:r>
      <w:r>
        <w:t xml:space="preserve">вопросам </w:t>
      </w:r>
      <w:r w:rsidRPr="00E14DE4">
        <w:t>равноправи</w:t>
      </w:r>
      <w:r>
        <w:t>я</w:t>
      </w:r>
      <w:r w:rsidRPr="00E14DE4">
        <w:t xml:space="preserve"> мужчин и женщин при правительстве Республики Хорвати</w:t>
      </w:r>
      <w:r>
        <w:t>и</w:t>
      </w:r>
      <w:r w:rsidRPr="00E14DE4">
        <w:t xml:space="preserve"> 13 октября 2009 года организовали конференцию под названием </w:t>
      </w:r>
      <w:r w:rsidR="003633EA">
        <w:t>“</w:t>
      </w:r>
      <w:r w:rsidRPr="00E14DE4">
        <w:t>Положение и роль женщин в сельских районах Хорватии</w:t>
      </w:r>
      <w:r w:rsidR="003633EA">
        <w:t>”</w:t>
      </w:r>
      <w:r w:rsidRPr="00E14DE4">
        <w:t>, которую посетили представители семейных ферм, ассоциаций, кооперативов, предпр</w:t>
      </w:r>
      <w:r w:rsidRPr="00E14DE4">
        <w:t>и</w:t>
      </w:r>
      <w:r w:rsidRPr="00E14DE4">
        <w:t>нимательских центров, министерств, научных учреждений и агентств. Вопр</w:t>
      </w:r>
      <w:r w:rsidRPr="00E14DE4">
        <w:t>о</w:t>
      </w:r>
      <w:r w:rsidRPr="00E14DE4">
        <w:t>сы, освещенные в ходе конференции, включали следующее: общий анализ с</w:t>
      </w:r>
      <w:r w:rsidRPr="00E14DE4">
        <w:t>о</w:t>
      </w:r>
      <w:r w:rsidRPr="00E14DE4">
        <w:t>циального и экономического положения женщин в сельской местности в Ре</w:t>
      </w:r>
      <w:r w:rsidRPr="00E14DE4">
        <w:t>с</w:t>
      </w:r>
      <w:r w:rsidRPr="00E14DE4">
        <w:t>публике Хорвати</w:t>
      </w:r>
      <w:r>
        <w:t>и</w:t>
      </w:r>
      <w:r w:rsidRPr="00E14DE4">
        <w:t xml:space="preserve">, деятельность Управления по </w:t>
      </w:r>
      <w:r>
        <w:t xml:space="preserve">вопросам </w:t>
      </w:r>
      <w:r w:rsidRPr="00E14DE4">
        <w:t>равноправи</w:t>
      </w:r>
      <w:r>
        <w:t>я</w:t>
      </w:r>
      <w:r w:rsidRPr="00E14DE4">
        <w:t xml:space="preserve"> мужчин и женщин в связи с реализацией положений Закона о равноправии мужчин и женщин; деятельность Министерства сельского хозяйства, рыболовства и сел</w:t>
      </w:r>
      <w:r w:rsidRPr="00E14DE4">
        <w:t>ь</w:t>
      </w:r>
      <w:r w:rsidRPr="00E14DE4">
        <w:t>ского развития по сохранению сельских районов; опыт какого-либо из гос</w:t>
      </w:r>
      <w:r w:rsidRPr="00E14DE4">
        <w:t>у</w:t>
      </w:r>
      <w:r w:rsidRPr="00E14DE4">
        <w:t>дарств</w:t>
      </w:r>
      <w:r w:rsidR="00E96C38">
        <w:t> —</w:t>
      </w:r>
      <w:r>
        <w:t xml:space="preserve"> </w:t>
      </w:r>
      <w:r w:rsidRPr="00E14DE4">
        <w:t>членов ЕС в связи с реализацией принципов равенства полов: пр</w:t>
      </w:r>
      <w:r w:rsidRPr="00E14DE4">
        <w:t>и</w:t>
      </w:r>
      <w:r w:rsidRPr="00E14DE4">
        <w:t>меры и сравнение опыта Словакии и Чешской Республики</w:t>
      </w:r>
      <w:r w:rsidR="00E96C38">
        <w:t> —</w:t>
      </w:r>
      <w:r w:rsidRPr="00E14DE4">
        <w:t xml:space="preserve"> миграция же</w:t>
      </w:r>
      <w:r w:rsidRPr="00E14DE4">
        <w:t>н</w:t>
      </w:r>
      <w:r w:rsidRPr="00E14DE4">
        <w:t>щин из</w:t>
      </w:r>
      <w:r>
        <w:t xml:space="preserve"> сельских районов</w:t>
      </w:r>
      <w:r w:rsidRPr="00E14DE4">
        <w:t>/в сельские районы и профилактические меры в этой связи</w:t>
      </w:r>
      <w:r w:rsidR="00E96C38">
        <w:t> —</w:t>
      </w:r>
      <w:r w:rsidRPr="00E14DE4">
        <w:t xml:space="preserve"> законодательство и меры ЕС; национальный конкурс </w:t>
      </w:r>
      <w:r w:rsidR="003633EA">
        <w:t>“</w:t>
      </w:r>
      <w:r w:rsidRPr="00E14DE4">
        <w:t>Выдающаяся женщина</w:t>
      </w:r>
      <w:r w:rsidR="003633EA">
        <w:t>”</w:t>
      </w:r>
      <w:r w:rsidR="00E96C38">
        <w:t> —</w:t>
      </w:r>
      <w:r w:rsidRPr="00E14DE4">
        <w:t xml:space="preserve"> награда, присуждаемая успешным женщинам, и примеры </w:t>
      </w:r>
      <w:r w:rsidR="003633EA">
        <w:t>“</w:t>
      </w:r>
      <w:r w:rsidRPr="00E14DE4">
        <w:t>добр</w:t>
      </w:r>
      <w:r w:rsidRPr="00E14DE4">
        <w:t>о</w:t>
      </w:r>
      <w:r w:rsidRPr="00E14DE4">
        <w:t>совестного выполнения</w:t>
      </w:r>
      <w:r w:rsidR="003633EA">
        <w:t>”</w:t>
      </w:r>
      <w:r w:rsidRPr="00E14DE4">
        <w:t xml:space="preserve"> условий программ кредитования для женщин-предпринимателей. Министерство сельского хозяйства, рыболовства и сельск</w:t>
      </w:r>
      <w:r w:rsidRPr="00E14DE4">
        <w:t>о</w:t>
      </w:r>
      <w:r w:rsidRPr="00E14DE4">
        <w:t>го развития в сотрудничестве с Аппаратом по техническому содействию и о</w:t>
      </w:r>
      <w:r w:rsidRPr="00E14DE4">
        <w:t>б</w:t>
      </w:r>
      <w:r w:rsidRPr="00E14DE4">
        <w:t>мену информацией Генерального директората ЕС по вопросам расширения ЕС 17 и 18 ноября 2010 года организовали первое международное научное собр</w:t>
      </w:r>
      <w:r w:rsidRPr="00E14DE4">
        <w:t>а</w:t>
      </w:r>
      <w:r w:rsidRPr="00E14DE4">
        <w:t xml:space="preserve">ние по вопросу </w:t>
      </w:r>
      <w:r w:rsidR="003633EA">
        <w:t>“</w:t>
      </w:r>
      <w:r w:rsidRPr="00E14DE4">
        <w:t>Положение и роль женщин в сельской местности</w:t>
      </w:r>
      <w:r w:rsidR="003633EA">
        <w:t>”</w:t>
      </w:r>
      <w:r w:rsidRPr="00E14DE4">
        <w:t xml:space="preserve">. </w:t>
      </w:r>
    </w:p>
    <w:p w:rsidR="00E16760" w:rsidRPr="00E14DE4" w:rsidRDefault="00E16760" w:rsidP="00261F74">
      <w:pPr>
        <w:pStyle w:val="SingleTxt"/>
      </w:pPr>
      <w:r w:rsidRPr="00E14DE4">
        <w:t>198.</w:t>
      </w:r>
      <w:r w:rsidRPr="00E14DE4">
        <w:tab/>
        <w:t>В 2009 году Министерство сельского хозяйства, рыболовства и сельского развития подготовило опросник в отношении положения, информированности и потребностей сельских женщин в Республике Хорвати</w:t>
      </w:r>
      <w:r>
        <w:t>и</w:t>
      </w:r>
      <w:r w:rsidRPr="00E14DE4">
        <w:t xml:space="preserve"> и приступило к пр</w:t>
      </w:r>
      <w:r w:rsidRPr="00E14DE4">
        <w:t>о</w:t>
      </w:r>
      <w:r w:rsidRPr="00E14DE4">
        <w:t xml:space="preserve">ведению исследования </w:t>
      </w:r>
      <w:r w:rsidR="003633EA">
        <w:t>“</w:t>
      </w:r>
      <w:r w:rsidRPr="00E14DE4">
        <w:t>101 вопрос сельской женщине</w:t>
      </w:r>
      <w:r w:rsidR="003633EA">
        <w:t>”</w:t>
      </w:r>
      <w:r w:rsidRPr="00E14DE4">
        <w:t xml:space="preserve"> во всех округах Ре</w:t>
      </w:r>
      <w:r w:rsidRPr="00E14DE4">
        <w:t>с</w:t>
      </w:r>
      <w:r w:rsidRPr="00E14DE4">
        <w:t>публики Хорвати</w:t>
      </w:r>
      <w:r>
        <w:t>и</w:t>
      </w:r>
      <w:r w:rsidRPr="00E14DE4">
        <w:t xml:space="preserve">. Опросник послужит основой для публикаций, собранные сведения будут также представлены общественности. </w:t>
      </w:r>
    </w:p>
    <w:p w:rsidR="00E16760" w:rsidRPr="00765004" w:rsidRDefault="00E16760" w:rsidP="00261F74">
      <w:pPr>
        <w:pStyle w:val="SingleTxt"/>
      </w:pPr>
      <w:r w:rsidRPr="00765004">
        <w:t>199.</w:t>
      </w:r>
      <w:r w:rsidRPr="00765004">
        <w:tab/>
        <w:t>Ежегодно по случаю празднования Международного дня сельских же</w:t>
      </w:r>
      <w:r w:rsidRPr="00765004">
        <w:t>н</w:t>
      </w:r>
      <w:r w:rsidRPr="00765004">
        <w:t xml:space="preserve">щин ассоциация </w:t>
      </w:r>
      <w:r w:rsidR="003633EA">
        <w:t>“</w:t>
      </w:r>
      <w:r w:rsidRPr="00765004">
        <w:t>Лучшие сельские женщины Хорватии</w:t>
      </w:r>
      <w:r w:rsidR="003633EA">
        <w:t>”</w:t>
      </w:r>
      <w:r w:rsidRPr="00765004">
        <w:t xml:space="preserve"> в сотрудничестве с округом Загреб организовывает </w:t>
      </w:r>
      <w:r w:rsidR="003633EA">
        <w:t>“</w:t>
      </w:r>
      <w:r w:rsidRPr="00765004">
        <w:t>Выборы наиболее выдающейся сельской женщины Хорватии</w:t>
      </w:r>
      <w:r w:rsidR="003633EA">
        <w:t>”</w:t>
      </w:r>
      <w:r w:rsidRPr="00765004">
        <w:t>. Целью является содействие развитию и укреплению це</w:t>
      </w:r>
      <w:r w:rsidRPr="00765004">
        <w:t>н</w:t>
      </w:r>
      <w:r w:rsidRPr="00765004">
        <w:t>ностей сельских женщин, хорватской деревни, сельской жизни, творческих способностей, моральных принципов, устойчивого сельского хозяйства, сел</w:t>
      </w:r>
      <w:r w:rsidRPr="00765004">
        <w:t>ь</w:t>
      </w:r>
      <w:r w:rsidRPr="00765004">
        <w:t>ских традиций и культуры. Хорватский Институт консультативной службы в сфере сельского хозяйства на постоянной основе организовывает празднование Международного дня сельских женщин с помощью различных мероприятий. Мероприятия по празднованию Международного дня сельских женщин орг</w:t>
      </w:r>
      <w:r w:rsidRPr="00765004">
        <w:t>а</w:t>
      </w:r>
      <w:r w:rsidRPr="00765004">
        <w:t>низ</w:t>
      </w:r>
      <w:r>
        <w:t>у</w:t>
      </w:r>
      <w:r w:rsidRPr="00765004">
        <w:t xml:space="preserve">ются окружными комиссиями по вопросам равноправия мужчин и женщин в форме тематических сессий, присуждения общественной награды в качестве признания за </w:t>
      </w:r>
      <w:r w:rsidR="003633EA">
        <w:t>“</w:t>
      </w:r>
      <w:r w:rsidRPr="00765004">
        <w:t>Созида</w:t>
      </w:r>
      <w:r>
        <w:t>тельн</w:t>
      </w:r>
      <w:r w:rsidRPr="00765004">
        <w:t>ую деятельность женщин в сельской жизни</w:t>
      </w:r>
      <w:r w:rsidR="003633EA">
        <w:t>”</w:t>
      </w:r>
      <w:r w:rsidRPr="00765004">
        <w:t>, орг</w:t>
      </w:r>
      <w:r w:rsidRPr="00765004">
        <w:t>а</w:t>
      </w:r>
      <w:r w:rsidRPr="00765004">
        <w:t>низации круглых столов, акций, форумов и множества иных видов деятельн</w:t>
      </w:r>
      <w:r w:rsidRPr="00765004">
        <w:t>о</w:t>
      </w:r>
      <w:r w:rsidRPr="00765004">
        <w:t>сти.</w:t>
      </w:r>
    </w:p>
    <w:p w:rsidR="001879F4" w:rsidRPr="001879F4" w:rsidRDefault="001879F4" w:rsidP="001879F4">
      <w:pPr>
        <w:pStyle w:val="SingleTxt"/>
        <w:spacing w:after="0" w:line="120" w:lineRule="exact"/>
        <w:rPr>
          <w:sz w:val="10"/>
        </w:rPr>
      </w:pPr>
    </w:p>
    <w:p w:rsidR="00E16760" w:rsidRPr="00765004" w:rsidRDefault="00E16760" w:rsidP="001879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5004">
        <w:tab/>
      </w:r>
      <w:r w:rsidRPr="00765004">
        <w:tab/>
      </w:r>
      <w:bookmarkStart w:id="23" w:name="_Toc382918478"/>
      <w:r w:rsidRPr="00765004">
        <w:t>Статья 15</w:t>
      </w:r>
      <w:r w:rsidR="00E96C38">
        <w:t> —</w:t>
      </w:r>
      <w:r>
        <w:t xml:space="preserve"> </w:t>
      </w:r>
      <w:r w:rsidRPr="00765004">
        <w:t>Равенство перед законом и равенство в вопросе выбора места жительства</w:t>
      </w:r>
      <w:bookmarkEnd w:id="23"/>
      <w:r w:rsidRPr="00765004">
        <w:t xml:space="preserve"> </w:t>
      </w:r>
    </w:p>
    <w:p w:rsidR="001879F4" w:rsidRPr="001879F4" w:rsidRDefault="001879F4" w:rsidP="001879F4">
      <w:pPr>
        <w:pStyle w:val="SingleTxt"/>
        <w:spacing w:after="0" w:line="120" w:lineRule="exact"/>
        <w:rPr>
          <w:sz w:val="10"/>
        </w:rPr>
      </w:pPr>
    </w:p>
    <w:p w:rsidR="00E16760" w:rsidRPr="00765004" w:rsidRDefault="00E16760" w:rsidP="00261F74">
      <w:pPr>
        <w:pStyle w:val="SingleTxt"/>
      </w:pPr>
      <w:r w:rsidRPr="00765004">
        <w:t>200.</w:t>
      </w:r>
      <w:r w:rsidRPr="00765004">
        <w:tab/>
        <w:t xml:space="preserve">Информация по данному вопросу содержится во </w:t>
      </w:r>
      <w:r>
        <w:t>в</w:t>
      </w:r>
      <w:r w:rsidRPr="00E14DE4">
        <w:t>тором</w:t>
      </w:r>
      <w:r w:rsidRPr="00765004">
        <w:t xml:space="preserve"> и </w:t>
      </w:r>
      <w:r>
        <w:t>т</w:t>
      </w:r>
      <w:r w:rsidRPr="00765004">
        <w:t>ретьем пери</w:t>
      </w:r>
      <w:r w:rsidRPr="00765004">
        <w:t>о</w:t>
      </w:r>
      <w:r w:rsidRPr="00765004">
        <w:t xml:space="preserve">дических </w:t>
      </w:r>
      <w:r>
        <w:t>доклад</w:t>
      </w:r>
      <w:r w:rsidRPr="00765004">
        <w:t>ах, представленных на рассмотрение Комитета.</w:t>
      </w:r>
    </w:p>
    <w:p w:rsidR="001879F4" w:rsidRPr="001879F4" w:rsidRDefault="001879F4" w:rsidP="001879F4">
      <w:pPr>
        <w:pStyle w:val="SingleTxt"/>
        <w:spacing w:after="0" w:line="120" w:lineRule="exact"/>
        <w:rPr>
          <w:sz w:val="10"/>
        </w:rPr>
      </w:pPr>
    </w:p>
    <w:p w:rsidR="00E16760" w:rsidRPr="00765004" w:rsidRDefault="00E16760" w:rsidP="001879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5004">
        <w:tab/>
      </w:r>
      <w:r w:rsidRPr="00765004">
        <w:tab/>
      </w:r>
      <w:bookmarkStart w:id="24" w:name="_Toc382918479"/>
      <w:r w:rsidRPr="00765004">
        <w:t>Статья 16</w:t>
      </w:r>
      <w:r>
        <w:t>.</w:t>
      </w:r>
      <w:r w:rsidRPr="00765004">
        <w:t xml:space="preserve"> 1. a</w:t>
      </w:r>
      <w:r>
        <w:t>–</w:t>
      </w:r>
      <w:r w:rsidRPr="00765004">
        <w:t>h)</w:t>
      </w:r>
      <w:r w:rsidR="00E96C38">
        <w:t> —</w:t>
      </w:r>
      <w:r>
        <w:t xml:space="preserve"> </w:t>
      </w:r>
      <w:r w:rsidRPr="00765004">
        <w:t xml:space="preserve">Равенство во всех </w:t>
      </w:r>
      <w:r>
        <w:t>областя</w:t>
      </w:r>
      <w:r w:rsidRPr="00765004">
        <w:t>х, касающихся брака и</w:t>
      </w:r>
      <w:r>
        <w:t> </w:t>
      </w:r>
      <w:r w:rsidRPr="00765004">
        <w:t>семейных отношений</w:t>
      </w:r>
      <w:bookmarkEnd w:id="24"/>
      <w:r w:rsidRPr="00765004">
        <w:t xml:space="preserve"> </w:t>
      </w:r>
    </w:p>
    <w:p w:rsidR="001879F4" w:rsidRPr="001879F4" w:rsidRDefault="001879F4" w:rsidP="001879F4">
      <w:pPr>
        <w:pStyle w:val="SingleTxt"/>
        <w:keepNext/>
        <w:keepLines/>
        <w:spacing w:after="0" w:line="120" w:lineRule="exact"/>
        <w:rPr>
          <w:sz w:val="10"/>
        </w:rPr>
      </w:pPr>
    </w:p>
    <w:p w:rsidR="00E16760" w:rsidRPr="00765004" w:rsidRDefault="00E16760" w:rsidP="00261F74">
      <w:pPr>
        <w:pStyle w:val="SingleTxt"/>
      </w:pPr>
      <w:r w:rsidRPr="00765004">
        <w:t>201.</w:t>
      </w:r>
      <w:r w:rsidRPr="00765004">
        <w:tab/>
        <w:t xml:space="preserve">Информация по данному вопросу содержится во </w:t>
      </w:r>
      <w:r>
        <w:t>в</w:t>
      </w:r>
      <w:r w:rsidRPr="00765004">
        <w:t xml:space="preserve">тором и </w:t>
      </w:r>
      <w:r>
        <w:t>т</w:t>
      </w:r>
      <w:r w:rsidRPr="00765004">
        <w:t>ретьем пери</w:t>
      </w:r>
      <w:r w:rsidRPr="00765004">
        <w:t>о</w:t>
      </w:r>
      <w:r w:rsidRPr="00765004">
        <w:t xml:space="preserve">дических </w:t>
      </w:r>
      <w:r>
        <w:t>доклад</w:t>
      </w:r>
      <w:r w:rsidRPr="00765004">
        <w:t>ах, представленных на рассмотрение Комитета. Поправки в Закон о семье были приняты в 2007</w:t>
      </w:r>
      <w:r>
        <w:t> год</w:t>
      </w:r>
      <w:r w:rsidRPr="00765004">
        <w:t>у. Закон о семье регламентирует вопр</w:t>
      </w:r>
      <w:r w:rsidRPr="00765004">
        <w:t>о</w:t>
      </w:r>
      <w:r w:rsidRPr="00765004">
        <w:t xml:space="preserve">сы брака, отношений между родителями и усыновленными детьми, опекунства, имущественные вопросы в контексте совместного проживания мужчины и </w:t>
      </w:r>
      <w:r w:rsidRPr="00E14DE4">
        <w:t>женщины</w:t>
      </w:r>
      <w:r w:rsidRPr="00765004">
        <w:t xml:space="preserve"> и п</w:t>
      </w:r>
      <w:r>
        <w:t>р</w:t>
      </w:r>
      <w:r w:rsidRPr="00765004">
        <w:t>о</w:t>
      </w:r>
      <w:r>
        <w:t>цедуры</w:t>
      </w:r>
      <w:r w:rsidRPr="00765004">
        <w:t xml:space="preserve"> компетентных органов </w:t>
      </w:r>
      <w:r>
        <w:t xml:space="preserve">в решении </w:t>
      </w:r>
      <w:r w:rsidRPr="00765004">
        <w:t>вопрос</w:t>
      </w:r>
      <w:r>
        <w:t>ов</w:t>
      </w:r>
      <w:r w:rsidRPr="00765004">
        <w:t xml:space="preserve"> семейных отношений и опекунства. Положения данного Закона также применимы к сл</w:t>
      </w:r>
      <w:r w:rsidRPr="00765004">
        <w:t>у</w:t>
      </w:r>
      <w:r w:rsidRPr="00765004">
        <w:t xml:space="preserve">чаям </w:t>
      </w:r>
      <w:r>
        <w:t>совместного проживания в соответствии со с</w:t>
      </w:r>
      <w:r w:rsidRPr="00765004">
        <w:t>тать</w:t>
      </w:r>
      <w:r>
        <w:t>ей </w:t>
      </w:r>
      <w:r w:rsidRPr="00765004">
        <w:t>3, то есть союзу ме</w:t>
      </w:r>
      <w:r w:rsidRPr="00765004">
        <w:t>ж</w:t>
      </w:r>
      <w:r w:rsidRPr="00765004">
        <w:t>ду незамужней женщиной и неженатым мужчиной, которые прожили вместе не менее трех лет или менее в случае рождения ребенка в таком союзе. Состоящие и не состоящие в браке партнеры имеют право и обязательство оказывать по</w:t>
      </w:r>
      <w:r w:rsidRPr="00765004">
        <w:t>д</w:t>
      </w:r>
      <w:r w:rsidRPr="00765004">
        <w:t>держку друг другу и своим детям. Вне зависимости от половой принадлежн</w:t>
      </w:r>
      <w:r w:rsidRPr="00765004">
        <w:t>о</w:t>
      </w:r>
      <w:r w:rsidRPr="00765004">
        <w:t xml:space="preserve">сти супруг или супруга, которые не располагают достаточным количеством </w:t>
      </w:r>
      <w:r>
        <w:t>д</w:t>
      </w:r>
      <w:r>
        <w:t>е</w:t>
      </w:r>
      <w:r>
        <w:t xml:space="preserve">нежных </w:t>
      </w:r>
      <w:r w:rsidRPr="00765004">
        <w:t>средств для жизни или не могут получить средства на основании своей собственности и не способны работать по состоянию здоровья или же не могут найти работу, имеют право на получение поддержки со стороны супруга. В п</w:t>
      </w:r>
      <w:r w:rsidRPr="00765004">
        <w:t>о</w:t>
      </w:r>
      <w:r w:rsidRPr="00765004">
        <w:t>ложение об оказании поддержки и имущественных отношениях были внесены существенные изменения с целью наделения суда полномочиями для предъя</w:t>
      </w:r>
      <w:r w:rsidRPr="00765004">
        <w:t>в</w:t>
      </w:r>
      <w:r>
        <w:t xml:space="preserve">ления </w:t>
      </w:r>
      <w:r w:rsidRPr="00765004">
        <w:t>лицу, несущему обязательство по оказанию поддержки другому лицу, требования о предоставлении списка активов при условии надлежащего пр</w:t>
      </w:r>
      <w:r w:rsidRPr="00765004">
        <w:t>и</w:t>
      </w:r>
      <w:r w:rsidRPr="00765004">
        <w:t>менения положений Закона о принудительном исполнении обязательств. В ц</w:t>
      </w:r>
      <w:r w:rsidRPr="00765004">
        <w:t>е</w:t>
      </w:r>
      <w:r w:rsidRPr="00765004">
        <w:t>лях выплаты алиментов на содержание ребенка взыскание может быть прои</w:t>
      </w:r>
      <w:r w:rsidRPr="00765004">
        <w:t>з</w:t>
      </w:r>
      <w:r w:rsidRPr="00765004">
        <w:t>ведено по отношению ко всем активам должника, которые могут являться предметом взыскания, в полном объеме. Поправки также ввели новшество применительно к оказанию материальной поддержки в пользу разведенн</w:t>
      </w:r>
      <w:r>
        <w:t>ого</w:t>
      </w:r>
      <w:r w:rsidRPr="00765004">
        <w:t xml:space="preserve"> супруг</w:t>
      </w:r>
      <w:r>
        <w:t>а</w:t>
      </w:r>
      <w:r w:rsidRPr="00765004">
        <w:t xml:space="preserve">, </w:t>
      </w:r>
      <w:r>
        <w:t xml:space="preserve">партнера по браку, который </w:t>
      </w:r>
      <w:r w:rsidRPr="00765004">
        <w:t>был аннулирован, или не состоя</w:t>
      </w:r>
      <w:r>
        <w:t xml:space="preserve">вшего </w:t>
      </w:r>
      <w:r w:rsidRPr="00765004">
        <w:t>в браке партнер</w:t>
      </w:r>
      <w:r>
        <w:t>а</w:t>
      </w:r>
      <w:r w:rsidRPr="00765004">
        <w:t>, в соответствии с которым обязательство по выплате содерж</w:t>
      </w:r>
      <w:r w:rsidRPr="00765004">
        <w:t>а</w:t>
      </w:r>
      <w:r w:rsidRPr="00765004">
        <w:t xml:space="preserve">ния прекращается, если </w:t>
      </w:r>
      <w:r>
        <w:t xml:space="preserve">такой </w:t>
      </w:r>
      <w:r w:rsidRPr="00765004">
        <w:t>супруг</w:t>
      </w:r>
      <w:r>
        <w:t xml:space="preserve"> (супруг</w:t>
      </w:r>
      <w:r w:rsidRPr="00765004">
        <w:t>а</w:t>
      </w:r>
      <w:r>
        <w:t>)</w:t>
      </w:r>
      <w:r w:rsidRPr="00765004">
        <w:t xml:space="preserve"> или не состоявший в браке партнер вступает в новый союз или в том случае, когда он или она признаются не заслуживающими этого права. </w:t>
      </w:r>
    </w:p>
    <w:p w:rsidR="00E16760" w:rsidRPr="00765004" w:rsidRDefault="00E16760" w:rsidP="00261F74">
      <w:pPr>
        <w:pStyle w:val="SingleTxt"/>
      </w:pPr>
      <w:r w:rsidRPr="00765004">
        <w:t>202.</w:t>
      </w:r>
      <w:r w:rsidRPr="00765004">
        <w:tab/>
        <w:t>Поправки применительно к выплат</w:t>
      </w:r>
      <w:r>
        <w:t>е</w:t>
      </w:r>
      <w:r w:rsidRPr="00765004">
        <w:t xml:space="preserve"> алиментов на содержание ребенка предписывают, что если родитель не выплачивает алимент</w:t>
      </w:r>
      <w:r>
        <w:t>ы</w:t>
      </w:r>
      <w:r w:rsidRPr="00765004">
        <w:t xml:space="preserve"> на содержание р</w:t>
      </w:r>
      <w:r w:rsidRPr="00765004">
        <w:t>е</w:t>
      </w:r>
      <w:r w:rsidRPr="00765004">
        <w:t>бенка, обязательство по выплате несут бабушка и дедушка со стороны этого родителя. Обязательство по выплате алиментов на содержание ребенка сохр</w:t>
      </w:r>
      <w:r w:rsidRPr="00765004">
        <w:t>а</w:t>
      </w:r>
      <w:r w:rsidRPr="00765004">
        <w:t>няется даже после прекращения брака. Были введены новые положения в о</w:t>
      </w:r>
      <w:r w:rsidRPr="00765004">
        <w:t>т</w:t>
      </w:r>
      <w:r w:rsidRPr="00765004">
        <w:t>ношении выплаты алиментов, согласно которым родитель, не выплачивавший алимент</w:t>
      </w:r>
      <w:r>
        <w:t>ы</w:t>
      </w:r>
      <w:r w:rsidRPr="00765004">
        <w:t xml:space="preserve"> на содержание ребенка, живущего отдельно, имея такое обязател</w:t>
      </w:r>
      <w:r w:rsidRPr="00765004">
        <w:t>ь</w:t>
      </w:r>
      <w:r w:rsidRPr="00765004">
        <w:t>ство, должен возместить ребенку все невыплаченные суммы за прошедшие п</w:t>
      </w:r>
      <w:r w:rsidRPr="00765004">
        <w:t>е</w:t>
      </w:r>
      <w:r w:rsidRPr="00765004">
        <w:t xml:space="preserve">риоды с момента наступления такого права до принятия решения судом. </w:t>
      </w:r>
    </w:p>
    <w:p w:rsidR="00E16760" w:rsidRPr="00765004" w:rsidRDefault="00E16760" w:rsidP="00261F74">
      <w:pPr>
        <w:pStyle w:val="SingleTxt"/>
      </w:pPr>
      <w:r w:rsidRPr="00765004">
        <w:t>Еще одно новшество касается обязательства центра социальной защиты, пол</w:t>
      </w:r>
      <w:r w:rsidRPr="00765004">
        <w:t>у</w:t>
      </w:r>
      <w:r w:rsidRPr="00765004">
        <w:t>чившего окончательное решение суда о выплате алиментов на содержание р</w:t>
      </w:r>
      <w:r w:rsidRPr="00765004">
        <w:t>е</w:t>
      </w:r>
      <w:r w:rsidRPr="00765004">
        <w:t>бенка, уведомить в письменном виде родителя, с которым ребенок проживает, и родителя, который несет обязательство по выплате алиментов на содержание ребенка, о правах и обязательствах по выплате алиментов на содержание р</w:t>
      </w:r>
      <w:r w:rsidRPr="00765004">
        <w:t>е</w:t>
      </w:r>
      <w:r w:rsidRPr="00765004">
        <w:t>бенка. Центр социальной защиты также обязан предъявить уголовн</w:t>
      </w:r>
      <w:r>
        <w:t>ые</w:t>
      </w:r>
      <w:r w:rsidRPr="00765004">
        <w:t xml:space="preserve"> обвин</w:t>
      </w:r>
      <w:r w:rsidRPr="00765004">
        <w:t>е</w:t>
      </w:r>
      <w:r w:rsidRPr="00765004">
        <w:t>ни</w:t>
      </w:r>
      <w:r>
        <w:t>я</w:t>
      </w:r>
      <w:r w:rsidRPr="00765004">
        <w:t xml:space="preserve"> лицу, отказавшемуся от своего обязательства по выплате алиментов на с</w:t>
      </w:r>
      <w:r w:rsidRPr="00765004">
        <w:t>о</w:t>
      </w:r>
      <w:r w:rsidRPr="00765004">
        <w:t>держание ребенка. Если родитель, обязанный обеспечивать содержание ребе</w:t>
      </w:r>
      <w:r w:rsidRPr="00765004">
        <w:t>н</w:t>
      </w:r>
      <w:r w:rsidRPr="00765004">
        <w:t>ка, отказывается от исполнения своего обязательства в течение более 6</w:t>
      </w:r>
      <w:r>
        <w:t> </w:t>
      </w:r>
      <w:r w:rsidRPr="00765004">
        <w:t>месяцев, алименты на содержание ребенка будут временно выплачиваться центром социальной защиты до тех пор, пока родитель, обязанный выплач</w:t>
      </w:r>
      <w:r w:rsidRPr="00765004">
        <w:t>и</w:t>
      </w:r>
      <w:r w:rsidRPr="00765004">
        <w:t>вать алименты, не приступит к исполнению своего обязательства, и в течение трех лет максимально. Если центр социальной защиты возбуждает судебные разбирательства в соответствии с полномочиями, предоставленными ему с</w:t>
      </w:r>
      <w:r w:rsidRPr="00765004">
        <w:t>о</w:t>
      </w:r>
      <w:r w:rsidRPr="00765004">
        <w:t>гласно данному Закону, центр выступает в качестве стороны дела во всех с</w:t>
      </w:r>
      <w:r w:rsidRPr="00765004">
        <w:t>у</w:t>
      </w:r>
      <w:r w:rsidRPr="00765004">
        <w:t>дебных разбирательствах.</w:t>
      </w:r>
    </w:p>
    <w:p w:rsidR="00E16760" w:rsidRPr="00765004" w:rsidRDefault="00E16760" w:rsidP="00261F74">
      <w:pPr>
        <w:pStyle w:val="SingleTxt"/>
      </w:pPr>
      <w:r w:rsidRPr="00765004">
        <w:t>203.</w:t>
      </w:r>
      <w:r w:rsidRPr="00765004">
        <w:tab/>
        <w:t>Что касается положений об усыновлении и опекунстве Закон о семье не проводит разделения по признаку пола. Усыновление разрешено для состоящих в браке пар, для одного из супругов в случае, когда второй супруг является о</w:t>
      </w:r>
      <w:r w:rsidRPr="00765004">
        <w:t>д</w:t>
      </w:r>
      <w:r w:rsidRPr="00765004">
        <w:t>ним из родителей, и для одного из супругов при наличии согласия второго с</w:t>
      </w:r>
      <w:r w:rsidRPr="00765004">
        <w:t>у</w:t>
      </w:r>
      <w:r w:rsidRPr="00765004">
        <w:t xml:space="preserve">пруга. </w:t>
      </w:r>
      <w:r>
        <w:t>Кром</w:t>
      </w:r>
      <w:r w:rsidRPr="00765004">
        <w:t xml:space="preserve">е </w:t>
      </w:r>
      <w:r>
        <w:t xml:space="preserve">того, </w:t>
      </w:r>
      <w:r w:rsidRPr="00765004">
        <w:t>ребенка может усыновить родитель-одиночка, если это в интересах ребенка. В</w:t>
      </w:r>
      <w:r>
        <w:t> </w:t>
      </w:r>
      <w:r w:rsidRPr="00765004">
        <w:t>соответствии с положениями Закона о семье положение усыновленных</w:t>
      </w:r>
      <w:r>
        <w:t xml:space="preserve"> детей</w:t>
      </w:r>
      <w:r w:rsidRPr="00765004">
        <w:t xml:space="preserve"> идентично положению биологических</w:t>
      </w:r>
      <w:r>
        <w:t xml:space="preserve"> детей</w:t>
      </w:r>
      <w:r w:rsidRPr="00765004">
        <w:t>. Правовые положения в отношении опекунства не проводят различий по признаку пола.</w:t>
      </w:r>
    </w:p>
    <w:p w:rsidR="00E16760" w:rsidRPr="00765004" w:rsidRDefault="00E16760" w:rsidP="00261F74">
      <w:pPr>
        <w:pStyle w:val="SingleTxt"/>
      </w:pPr>
      <w:r w:rsidRPr="00765004">
        <w:t>204.</w:t>
      </w:r>
      <w:r w:rsidRPr="00765004">
        <w:tab/>
        <w:t>В 2009</w:t>
      </w:r>
      <w:r>
        <w:t> год</w:t>
      </w:r>
      <w:r w:rsidRPr="00765004">
        <w:t>у была создана рабочая группа в рамках Министерства по д</w:t>
      </w:r>
      <w:r w:rsidRPr="00765004">
        <w:t>е</w:t>
      </w:r>
      <w:r w:rsidRPr="00765004">
        <w:t>лам семьи, ветеранов и солидарности поколений в целях проведения анализа последствий введения Закона о семье и выдачи рекомендаций по усоверше</w:t>
      </w:r>
      <w:r w:rsidRPr="00765004">
        <w:t>н</w:t>
      </w:r>
      <w:r w:rsidRPr="00765004">
        <w:t>ствованию положений Закона. В задачи рабочей группы входил сбор и обр</w:t>
      </w:r>
      <w:r w:rsidRPr="00765004">
        <w:t>а</w:t>
      </w:r>
      <w:r w:rsidRPr="00765004">
        <w:t xml:space="preserve">ботка данных о прежнем исполнении Закона о семье от органов, ответственных за реализацию Закона о семье, судов, центров социальной защиты, экспертных учреждений и исследовательских институтов и </w:t>
      </w:r>
      <w:r w:rsidRPr="00E14DE4">
        <w:t>других</w:t>
      </w:r>
      <w:r w:rsidRPr="00765004">
        <w:t xml:space="preserve"> заинтересованных лиц и/или учреждений. На основании результатов исследования и анализа сущ</w:t>
      </w:r>
      <w:r w:rsidRPr="00765004">
        <w:t>е</w:t>
      </w:r>
      <w:r w:rsidRPr="00765004">
        <w:t>ствующего законодательства, регламентирующего вопросы правовой защиты семьи и прецедентного права, рабочая группа подготовит рекомендации, направленные на устранение неясностей и несоответствий с точки зрения в</w:t>
      </w:r>
      <w:r w:rsidRPr="00765004">
        <w:t>ы</w:t>
      </w:r>
      <w:r w:rsidRPr="00765004">
        <w:t>полнения положений Закона о семье и совершенствование определенных зак</w:t>
      </w:r>
      <w:r w:rsidRPr="00765004">
        <w:t>о</w:t>
      </w:r>
      <w:r w:rsidRPr="00765004">
        <w:t>нодательных решений.</w:t>
      </w:r>
    </w:p>
    <w:p w:rsidR="00E16760" w:rsidRPr="00E16760" w:rsidRDefault="00E16760" w:rsidP="00261F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14DE4">
        <w:br w:type="page"/>
      </w:r>
      <w:r>
        <w:tab/>
      </w:r>
      <w:r>
        <w:tab/>
      </w:r>
      <w:bookmarkStart w:id="25" w:name="_Toc382918480"/>
      <w:r w:rsidRPr="00765004">
        <w:t>Сокращения</w:t>
      </w:r>
      <w:bookmarkEnd w:id="25"/>
    </w:p>
    <w:p w:rsidR="00261F74" w:rsidRPr="00261F74" w:rsidRDefault="00261F74" w:rsidP="00261F74">
      <w:pPr>
        <w:pStyle w:val="SingleTxtG"/>
        <w:tabs>
          <w:tab w:val="clear" w:pos="1741"/>
          <w:tab w:val="left" w:pos="2552"/>
        </w:tabs>
        <w:spacing w:after="0" w:line="120" w:lineRule="exact"/>
        <w:jc w:val="left"/>
        <w:rPr>
          <w:sz w:val="10"/>
        </w:rPr>
      </w:pPr>
    </w:p>
    <w:p w:rsidR="00261F74" w:rsidRPr="00261F74" w:rsidRDefault="00261F74" w:rsidP="00261F74">
      <w:pPr>
        <w:pStyle w:val="SingleTxtG"/>
        <w:tabs>
          <w:tab w:val="clear" w:pos="1741"/>
          <w:tab w:val="left" w:pos="2552"/>
        </w:tabs>
        <w:spacing w:after="0" w:line="120" w:lineRule="exact"/>
        <w:jc w:val="left"/>
        <w:rPr>
          <w:sz w:val="10"/>
        </w:rPr>
      </w:pPr>
    </w:p>
    <w:p w:rsidR="00E16760" w:rsidRPr="00E14DE4" w:rsidRDefault="00E16760" w:rsidP="00E16760">
      <w:pPr>
        <w:pStyle w:val="SingleTxtG"/>
        <w:tabs>
          <w:tab w:val="clear" w:pos="1741"/>
          <w:tab w:val="left" w:pos="2552"/>
        </w:tabs>
        <w:jc w:val="left"/>
      </w:pPr>
      <w:r w:rsidRPr="00E14DE4">
        <w:t>ЕК</w:t>
      </w:r>
      <w:r>
        <w:tab/>
      </w:r>
      <w:r w:rsidRPr="00E14DE4">
        <w:t>Европейская комиссия</w:t>
      </w:r>
    </w:p>
    <w:p w:rsidR="00E16760" w:rsidRPr="00E14DE4" w:rsidRDefault="00E16760" w:rsidP="00E16760">
      <w:pPr>
        <w:pStyle w:val="SingleTxtG"/>
        <w:tabs>
          <w:tab w:val="clear" w:pos="1741"/>
          <w:tab w:val="left" w:pos="2552"/>
        </w:tabs>
        <w:jc w:val="left"/>
      </w:pPr>
      <w:r w:rsidRPr="00E14DE4">
        <w:t xml:space="preserve">ЕС </w:t>
      </w:r>
      <w:r>
        <w:tab/>
      </w:r>
      <w:r w:rsidRPr="00E14DE4">
        <w:t>Европейский союз</w:t>
      </w:r>
    </w:p>
    <w:p w:rsidR="00E16760" w:rsidRPr="00E14DE4" w:rsidRDefault="00E16760" w:rsidP="00E16760">
      <w:pPr>
        <w:pStyle w:val="SingleTxtG"/>
        <w:tabs>
          <w:tab w:val="clear" w:pos="1741"/>
          <w:tab w:val="left" w:pos="2552"/>
        </w:tabs>
        <w:ind w:left="2552" w:hanging="1288"/>
        <w:jc w:val="left"/>
      </w:pPr>
      <w:r w:rsidRPr="00E14DE4">
        <w:t xml:space="preserve">ЕЭК </w:t>
      </w:r>
      <w:r>
        <w:tab/>
      </w:r>
      <w:r w:rsidRPr="00E14DE4">
        <w:t xml:space="preserve">Европейская экономическая комиссия Организации Объединенных Наций </w:t>
      </w:r>
    </w:p>
    <w:p w:rsidR="00E16760" w:rsidRPr="00E14DE4" w:rsidRDefault="00E16760" w:rsidP="00E16760">
      <w:pPr>
        <w:pStyle w:val="SingleTxtG"/>
        <w:tabs>
          <w:tab w:val="clear" w:pos="1741"/>
          <w:tab w:val="left" w:pos="2552"/>
        </w:tabs>
        <w:jc w:val="left"/>
      </w:pPr>
      <w:r w:rsidRPr="00E14DE4">
        <w:t xml:space="preserve">ИКТ </w:t>
      </w:r>
      <w:r>
        <w:tab/>
      </w:r>
      <w:r w:rsidRPr="00E14DE4">
        <w:t>информационно-коммуникационны</w:t>
      </w:r>
      <w:r>
        <w:t>е</w:t>
      </w:r>
      <w:r w:rsidRPr="00E14DE4">
        <w:t xml:space="preserve"> технологи</w:t>
      </w:r>
      <w:r>
        <w:t>и</w:t>
      </w:r>
    </w:p>
    <w:p w:rsidR="00E16760" w:rsidRPr="00E14DE4" w:rsidRDefault="00E16760" w:rsidP="00E16760">
      <w:pPr>
        <w:pStyle w:val="SingleTxtG"/>
        <w:tabs>
          <w:tab w:val="clear" w:pos="1741"/>
          <w:tab w:val="left" w:pos="2552"/>
        </w:tabs>
        <w:ind w:left="2552" w:hanging="1288"/>
        <w:jc w:val="left"/>
      </w:pPr>
      <w:r w:rsidRPr="00E14DE4">
        <w:t>КЛДЖ</w:t>
      </w:r>
      <w:r>
        <w:tab/>
      </w:r>
      <w:r w:rsidRPr="00E14DE4">
        <w:t>Конвенция О</w:t>
      </w:r>
      <w:r>
        <w:t xml:space="preserve">рганизации </w:t>
      </w:r>
      <w:r w:rsidRPr="00E14DE4">
        <w:t>О</w:t>
      </w:r>
      <w:r>
        <w:t xml:space="preserve">бъединенных </w:t>
      </w:r>
      <w:r w:rsidRPr="00E14DE4">
        <w:t>Н</w:t>
      </w:r>
      <w:r>
        <w:t>аций</w:t>
      </w:r>
      <w:r w:rsidRPr="00E14DE4">
        <w:t xml:space="preserve"> о ликвидации всех форм дискриминации в отношении женщин </w:t>
      </w:r>
    </w:p>
    <w:p w:rsidR="00E16760" w:rsidRPr="00E14DE4" w:rsidRDefault="00E16760" w:rsidP="00E16760">
      <w:pPr>
        <w:pStyle w:val="SingleTxtG"/>
        <w:tabs>
          <w:tab w:val="clear" w:pos="1741"/>
          <w:tab w:val="left" w:pos="2552"/>
        </w:tabs>
        <w:jc w:val="left"/>
      </w:pPr>
      <w:r w:rsidRPr="00E14DE4">
        <w:t xml:space="preserve">МИДЕИ </w:t>
      </w:r>
      <w:r>
        <w:tab/>
      </w:r>
      <w:r w:rsidRPr="00E14DE4">
        <w:t>Министерство иностранных дел и европейской интеграции</w:t>
      </w:r>
    </w:p>
    <w:p w:rsidR="00E16760" w:rsidRPr="00E14DE4" w:rsidRDefault="00E16760" w:rsidP="00E16760">
      <w:pPr>
        <w:pStyle w:val="SingleTxtG"/>
        <w:tabs>
          <w:tab w:val="clear" w:pos="1741"/>
          <w:tab w:val="left" w:pos="2552"/>
        </w:tabs>
        <w:ind w:left="3119" w:hanging="1855"/>
        <w:jc w:val="left"/>
      </w:pPr>
      <w:r w:rsidRPr="00E14DE4">
        <w:t xml:space="preserve">МЦРПМ </w:t>
      </w:r>
      <w:r>
        <w:tab/>
      </w:r>
      <w:r w:rsidRPr="00E14DE4">
        <w:t xml:space="preserve">Международный центр по разработке политики в области миграции </w:t>
      </w:r>
    </w:p>
    <w:p w:rsidR="00E16760" w:rsidRPr="00E14DE4" w:rsidRDefault="00E16760" w:rsidP="00E16760">
      <w:pPr>
        <w:pStyle w:val="SingleTxtG"/>
        <w:tabs>
          <w:tab w:val="clear" w:pos="1741"/>
          <w:tab w:val="left" w:pos="2552"/>
        </w:tabs>
        <w:jc w:val="left"/>
      </w:pPr>
      <w:r w:rsidRPr="00E14DE4">
        <w:t xml:space="preserve">НАТО </w:t>
      </w:r>
      <w:r>
        <w:tab/>
      </w:r>
      <w:r w:rsidRPr="00E14DE4">
        <w:t>Организация североатлантического договора</w:t>
      </w:r>
    </w:p>
    <w:p w:rsidR="00E16760" w:rsidRPr="00E14DE4" w:rsidRDefault="00E16760" w:rsidP="00E16760">
      <w:pPr>
        <w:pStyle w:val="SingleTxtG"/>
        <w:tabs>
          <w:tab w:val="clear" w:pos="1741"/>
          <w:tab w:val="left" w:pos="2552"/>
        </w:tabs>
        <w:jc w:val="left"/>
      </w:pPr>
      <w:r w:rsidRPr="00E14DE4">
        <w:t xml:space="preserve">ОГ </w:t>
      </w:r>
      <w:r>
        <w:tab/>
      </w:r>
      <w:r w:rsidRPr="00E14DE4">
        <w:t>Официальная газета</w:t>
      </w:r>
    </w:p>
    <w:p w:rsidR="00E16760" w:rsidRPr="00E14DE4" w:rsidRDefault="00E16760" w:rsidP="00E16760">
      <w:pPr>
        <w:pStyle w:val="SingleTxtG"/>
        <w:tabs>
          <w:tab w:val="clear" w:pos="1741"/>
          <w:tab w:val="left" w:pos="2552"/>
        </w:tabs>
        <w:jc w:val="left"/>
      </w:pPr>
      <w:r w:rsidRPr="00E14DE4">
        <w:t xml:space="preserve">ОМГ </w:t>
      </w:r>
      <w:r>
        <w:tab/>
      </w:r>
      <w:r w:rsidRPr="00E14DE4">
        <w:t xml:space="preserve">Открытая медиагруппа </w:t>
      </w:r>
    </w:p>
    <w:p w:rsidR="00E16760" w:rsidRPr="00E14DE4" w:rsidRDefault="00E16760" w:rsidP="00E16760">
      <w:pPr>
        <w:pStyle w:val="SingleTxtG"/>
        <w:tabs>
          <w:tab w:val="clear" w:pos="1741"/>
          <w:tab w:val="left" w:pos="2552"/>
        </w:tabs>
        <w:jc w:val="left"/>
      </w:pPr>
      <w:r w:rsidRPr="00E14DE4">
        <w:t xml:space="preserve">ООН </w:t>
      </w:r>
      <w:r>
        <w:tab/>
      </w:r>
      <w:r w:rsidRPr="00E14DE4">
        <w:t>Организация Объединенных Наций</w:t>
      </w:r>
    </w:p>
    <w:p w:rsidR="00E16760" w:rsidRPr="00E14DE4" w:rsidRDefault="00E16760" w:rsidP="00E16760">
      <w:pPr>
        <w:pStyle w:val="SingleTxtG"/>
        <w:tabs>
          <w:tab w:val="clear" w:pos="1741"/>
          <w:tab w:val="left" w:pos="2552"/>
        </w:tabs>
        <w:ind w:left="2552" w:hanging="1288"/>
        <w:jc w:val="left"/>
      </w:pPr>
      <w:r w:rsidRPr="00E14DE4">
        <w:t xml:space="preserve">ПВРС </w:t>
      </w:r>
      <w:r>
        <w:tab/>
      </w:r>
      <w:r w:rsidRPr="00E14DE4">
        <w:t xml:space="preserve">Программа оказания помощи в целях восстановления, развития и стабилизации </w:t>
      </w:r>
    </w:p>
    <w:p w:rsidR="00E16760" w:rsidRPr="00E14DE4" w:rsidRDefault="00E16760" w:rsidP="00E16760">
      <w:pPr>
        <w:pStyle w:val="SingleTxtG"/>
        <w:tabs>
          <w:tab w:val="clear" w:pos="1741"/>
          <w:tab w:val="left" w:pos="2552"/>
        </w:tabs>
        <w:ind w:left="2552" w:hanging="1288"/>
        <w:jc w:val="left"/>
      </w:pPr>
      <w:r w:rsidRPr="00E14DE4">
        <w:t xml:space="preserve">ППЭПВ </w:t>
      </w:r>
      <w:r>
        <w:tab/>
      </w:r>
      <w:r w:rsidRPr="00E14DE4">
        <w:t xml:space="preserve">Программа помощи в области перестройки экономики в Польше и Венгрии </w:t>
      </w:r>
    </w:p>
    <w:p w:rsidR="00E16760" w:rsidRPr="00E14DE4" w:rsidRDefault="00E16760" w:rsidP="00E16760">
      <w:pPr>
        <w:pStyle w:val="SingleTxtG"/>
        <w:tabs>
          <w:tab w:val="clear" w:pos="1741"/>
          <w:tab w:val="left" w:pos="2552"/>
        </w:tabs>
        <w:jc w:val="left"/>
      </w:pPr>
      <w:r w:rsidRPr="00E14DE4">
        <w:t xml:space="preserve">ПРООН </w:t>
      </w:r>
      <w:r>
        <w:tab/>
      </w:r>
      <w:r w:rsidRPr="00E14DE4">
        <w:t>Программа развития Организации Объединенных Наций</w:t>
      </w:r>
    </w:p>
    <w:p w:rsidR="00E16760" w:rsidRPr="00E14DE4" w:rsidRDefault="00E16760" w:rsidP="00E16760">
      <w:pPr>
        <w:pStyle w:val="SingleTxtG"/>
        <w:tabs>
          <w:tab w:val="clear" w:pos="1741"/>
          <w:tab w:val="left" w:pos="2552"/>
        </w:tabs>
        <w:jc w:val="left"/>
      </w:pPr>
      <w:r w:rsidRPr="00E14DE4">
        <w:t xml:space="preserve">РТХ </w:t>
      </w:r>
      <w:r>
        <w:tab/>
      </w:r>
      <w:r w:rsidRPr="00E14DE4">
        <w:t xml:space="preserve">Радио и телевидение Хорватии </w:t>
      </w:r>
    </w:p>
    <w:p w:rsidR="00E16760" w:rsidRPr="00E14DE4" w:rsidRDefault="00E16760" w:rsidP="00E16760">
      <w:pPr>
        <w:pStyle w:val="SingleTxtG"/>
        <w:tabs>
          <w:tab w:val="clear" w:pos="1741"/>
          <w:tab w:val="left" w:pos="2552"/>
        </w:tabs>
        <w:jc w:val="left"/>
      </w:pPr>
      <w:r w:rsidRPr="00E14DE4">
        <w:t xml:space="preserve">РХ </w:t>
      </w:r>
      <w:r>
        <w:tab/>
      </w:r>
      <w:r w:rsidRPr="00E14DE4">
        <w:t>Республика Хорватия</w:t>
      </w:r>
    </w:p>
    <w:p w:rsidR="00E16760" w:rsidRPr="00E14DE4" w:rsidRDefault="00E16760" w:rsidP="00E16760">
      <w:pPr>
        <w:pStyle w:val="SingleTxtG"/>
        <w:tabs>
          <w:tab w:val="clear" w:pos="1741"/>
          <w:tab w:val="left" w:pos="2552"/>
        </w:tabs>
        <w:jc w:val="left"/>
      </w:pPr>
      <w:r w:rsidRPr="00E14DE4">
        <w:t xml:space="preserve">САИХ </w:t>
      </w:r>
      <w:r>
        <w:tab/>
      </w:r>
      <w:r w:rsidRPr="00E14DE4">
        <w:t>Союз ассоциаций инвалидов Хорватии</w:t>
      </w:r>
    </w:p>
    <w:p w:rsidR="00E16760" w:rsidRPr="00E14DE4" w:rsidRDefault="00E16760" w:rsidP="00E16760">
      <w:pPr>
        <w:pStyle w:val="SingleTxtG"/>
        <w:tabs>
          <w:tab w:val="clear" w:pos="1741"/>
          <w:tab w:val="left" w:pos="2552"/>
        </w:tabs>
        <w:jc w:val="left"/>
      </w:pPr>
      <w:r w:rsidRPr="00E14DE4">
        <w:t xml:space="preserve">СЕ </w:t>
      </w:r>
      <w:r>
        <w:tab/>
      </w:r>
      <w:r w:rsidRPr="00E14DE4">
        <w:t>Совет Европы</w:t>
      </w:r>
    </w:p>
    <w:p w:rsidR="00E16760" w:rsidRPr="00E14DE4" w:rsidRDefault="00E16760" w:rsidP="00E16760">
      <w:pPr>
        <w:pStyle w:val="SingleTxtG"/>
        <w:tabs>
          <w:tab w:val="clear" w:pos="1741"/>
          <w:tab w:val="left" w:pos="2552"/>
        </w:tabs>
        <w:ind w:left="2552" w:hanging="1288"/>
        <w:jc w:val="left"/>
      </w:pPr>
      <w:r w:rsidRPr="00E14DE4">
        <w:t xml:space="preserve">Сеть PETRA </w:t>
      </w:r>
      <w:r>
        <w:tab/>
      </w:r>
      <w:r w:rsidRPr="00E14DE4">
        <w:t>Сеть НПО по предупреждению и ликвидации торговли женщинами и</w:t>
      </w:r>
      <w:r w:rsidR="0004571A">
        <w:t> </w:t>
      </w:r>
      <w:r w:rsidRPr="00E14DE4">
        <w:t xml:space="preserve">детьми </w:t>
      </w:r>
    </w:p>
    <w:p w:rsidR="00E16760" w:rsidRPr="00E14DE4" w:rsidRDefault="00E16760" w:rsidP="00E16760">
      <w:pPr>
        <w:pStyle w:val="SingleTxtG"/>
        <w:tabs>
          <w:tab w:val="clear" w:pos="1741"/>
          <w:tab w:val="left" w:pos="2552"/>
        </w:tabs>
        <w:ind w:left="2552" w:hanging="1288"/>
        <w:jc w:val="left"/>
      </w:pPr>
      <w:r w:rsidRPr="00E14DE4">
        <w:t xml:space="preserve">СМСИ </w:t>
      </w:r>
      <w:r>
        <w:tab/>
      </w:r>
      <w:r w:rsidRPr="00E14DE4">
        <w:t>Совместный меморандум о социальной интеграции Республики Хорвати</w:t>
      </w:r>
      <w:r>
        <w:t>и</w:t>
      </w:r>
      <w:r w:rsidRPr="00E14DE4">
        <w:t xml:space="preserve"> </w:t>
      </w:r>
    </w:p>
    <w:p w:rsidR="00E16760" w:rsidRPr="00E14DE4" w:rsidRDefault="00E16760" w:rsidP="00E16760">
      <w:pPr>
        <w:pStyle w:val="SingleTxtG"/>
        <w:tabs>
          <w:tab w:val="clear" w:pos="1741"/>
          <w:tab w:val="left" w:pos="2552"/>
        </w:tabs>
        <w:jc w:val="left"/>
      </w:pPr>
      <w:r w:rsidRPr="00E14DE4">
        <w:t xml:space="preserve">США </w:t>
      </w:r>
      <w:r>
        <w:tab/>
      </w:r>
      <w:r w:rsidRPr="00E14DE4">
        <w:t>Соединенные Штаты Америки</w:t>
      </w:r>
    </w:p>
    <w:p w:rsidR="00E16760" w:rsidRPr="00E14DE4" w:rsidRDefault="00E16760" w:rsidP="00E16760">
      <w:pPr>
        <w:pStyle w:val="SingleTxtG"/>
        <w:tabs>
          <w:tab w:val="clear" w:pos="1741"/>
          <w:tab w:val="left" w:pos="2552"/>
        </w:tabs>
        <w:ind w:left="2552" w:hanging="1288"/>
        <w:jc w:val="left"/>
      </w:pPr>
      <w:r w:rsidRPr="00E14DE4">
        <w:t xml:space="preserve">УНП ООН </w:t>
      </w:r>
      <w:r>
        <w:tab/>
      </w:r>
      <w:r w:rsidRPr="00E14DE4">
        <w:t>Управление Организации Объединенных Наций по наркотикам и преступности</w:t>
      </w:r>
    </w:p>
    <w:p w:rsidR="00E16760" w:rsidRPr="00E14DE4" w:rsidRDefault="00E16760" w:rsidP="00E16760">
      <w:pPr>
        <w:pStyle w:val="SingleTxtG"/>
        <w:tabs>
          <w:tab w:val="clear" w:pos="1741"/>
          <w:tab w:val="left" w:pos="2552"/>
        </w:tabs>
        <w:jc w:val="left"/>
      </w:pPr>
      <w:r w:rsidRPr="00E14DE4">
        <w:t xml:space="preserve">УПО </w:t>
      </w:r>
      <w:r>
        <w:tab/>
        <w:t>у</w:t>
      </w:r>
      <w:r w:rsidRPr="00E14DE4">
        <w:t xml:space="preserve">ниверсальный периодический обзор по правам человека </w:t>
      </w:r>
    </w:p>
    <w:p w:rsidR="00E16760" w:rsidRPr="00E14DE4" w:rsidRDefault="00E16760" w:rsidP="00E16760">
      <w:pPr>
        <w:pStyle w:val="SingleTxtG"/>
        <w:tabs>
          <w:tab w:val="clear" w:pos="1741"/>
          <w:tab w:val="left" w:pos="2552"/>
        </w:tabs>
        <w:jc w:val="left"/>
      </w:pPr>
      <w:r w:rsidRPr="00E14DE4">
        <w:t xml:space="preserve">ХСБ </w:t>
      </w:r>
      <w:r>
        <w:tab/>
      </w:r>
      <w:r w:rsidRPr="00E14DE4">
        <w:t>Хорватское статистическое бюро</w:t>
      </w:r>
    </w:p>
    <w:p w:rsidR="00E16760" w:rsidRPr="00E14DE4" w:rsidRDefault="00E16760" w:rsidP="00E16760">
      <w:pPr>
        <w:pStyle w:val="SingleTxtG"/>
        <w:tabs>
          <w:tab w:val="clear" w:pos="1741"/>
          <w:tab w:val="left" w:pos="2552"/>
        </w:tabs>
        <w:jc w:val="left"/>
      </w:pPr>
      <w:r w:rsidRPr="00E14DE4">
        <w:t xml:space="preserve">ХСЗ </w:t>
      </w:r>
      <w:r>
        <w:tab/>
      </w:r>
      <w:r w:rsidRPr="00E14DE4">
        <w:t>Хорватская служба занятости</w:t>
      </w:r>
    </w:p>
    <w:p w:rsidR="00E16760" w:rsidRPr="00E14DE4" w:rsidRDefault="00E16760" w:rsidP="00E16760">
      <w:pPr>
        <w:pStyle w:val="SingleTxtG"/>
        <w:tabs>
          <w:tab w:val="clear" w:pos="1741"/>
          <w:tab w:val="left" w:pos="2552"/>
        </w:tabs>
        <w:jc w:val="left"/>
      </w:pPr>
      <w:r w:rsidRPr="00E14DE4">
        <w:t xml:space="preserve">ЦОКИ </w:t>
      </w:r>
      <w:r>
        <w:tab/>
      </w:r>
      <w:r w:rsidRPr="00E14DE4">
        <w:t xml:space="preserve">Центр образования, консультирования и исследований </w:t>
      </w:r>
    </w:p>
    <w:p w:rsidR="00E16760" w:rsidRPr="00E14DE4" w:rsidRDefault="00E16760" w:rsidP="00E16760">
      <w:pPr>
        <w:pStyle w:val="SingleTxtG"/>
        <w:tabs>
          <w:tab w:val="clear" w:pos="1741"/>
          <w:tab w:val="left" w:pos="2552"/>
        </w:tabs>
        <w:ind w:left="2552" w:hanging="1288"/>
        <w:jc w:val="left"/>
      </w:pPr>
      <w:r w:rsidRPr="00E14DE4">
        <w:t xml:space="preserve">ЮНЕСКО </w:t>
      </w:r>
      <w:r>
        <w:tab/>
      </w:r>
      <w:r w:rsidRPr="00E14DE4">
        <w:t>Организация Объединенных Наций по вопросам образования, науки и</w:t>
      </w:r>
      <w:r w:rsidR="0004571A">
        <w:t> </w:t>
      </w:r>
      <w:r w:rsidRPr="00E14DE4">
        <w:t>культуры</w:t>
      </w:r>
    </w:p>
    <w:p w:rsidR="00E16760" w:rsidRDefault="00E16760" w:rsidP="00E16760">
      <w:pPr>
        <w:pStyle w:val="SingleTxtG"/>
        <w:tabs>
          <w:tab w:val="clear" w:pos="1741"/>
          <w:tab w:val="left" w:pos="2552"/>
        </w:tabs>
        <w:jc w:val="left"/>
      </w:pPr>
      <w:r w:rsidRPr="00E14DE4">
        <w:t xml:space="preserve">ЮНИСЕФ </w:t>
      </w:r>
      <w:r>
        <w:tab/>
      </w:r>
      <w:r w:rsidRPr="00E14DE4">
        <w:t>Детский фонд Организации Объединенных Наций</w:t>
      </w:r>
    </w:p>
    <w:p w:rsidR="00E16760" w:rsidRPr="00E14DE4" w:rsidRDefault="00E16760" w:rsidP="00E16760">
      <w:pPr>
        <w:pStyle w:val="SingleTxtG"/>
        <w:tabs>
          <w:tab w:val="clear" w:pos="1741"/>
          <w:tab w:val="left" w:pos="2552"/>
        </w:tabs>
        <w:jc w:val="left"/>
      </w:pPr>
      <w:r w:rsidRPr="00ED2706">
        <w:rPr>
          <w:lang w:val="en-US"/>
        </w:rPr>
        <w:t xml:space="preserve">B.a.B.e. </w:t>
      </w:r>
      <w:r w:rsidRPr="00ED2706">
        <w:rPr>
          <w:lang w:val="en-US"/>
        </w:rPr>
        <w:tab/>
        <w:t xml:space="preserve">Be active. </w:t>
      </w:r>
      <w:r w:rsidRPr="00E14DE4">
        <w:t>Be emancipated.</w:t>
      </w:r>
    </w:p>
    <w:p w:rsidR="00E16760" w:rsidRPr="00E14DE4" w:rsidRDefault="00E16760" w:rsidP="00E16760">
      <w:pPr>
        <w:pStyle w:val="SingleTxtG"/>
        <w:tabs>
          <w:tab w:val="clear" w:pos="1741"/>
          <w:tab w:val="left" w:pos="2552"/>
        </w:tabs>
        <w:ind w:left="2552" w:hanging="1288"/>
        <w:jc w:val="left"/>
      </w:pPr>
      <w:r w:rsidRPr="00E14DE4">
        <w:t xml:space="preserve">HAMAG </w:t>
      </w:r>
      <w:r>
        <w:tab/>
      </w:r>
      <w:r w:rsidRPr="00E14DE4">
        <w:t xml:space="preserve">Хорватское агентство поддержки предприятий малого и среднего бизнеса </w:t>
      </w:r>
    </w:p>
    <w:p w:rsidR="00E16760" w:rsidRPr="00E14DE4" w:rsidRDefault="00E16760" w:rsidP="00E16760">
      <w:pPr>
        <w:pStyle w:val="SingleTxtG"/>
        <w:tabs>
          <w:tab w:val="clear" w:pos="1741"/>
          <w:tab w:val="left" w:pos="2552"/>
        </w:tabs>
        <w:ind w:left="2552" w:hanging="1288"/>
        <w:jc w:val="left"/>
      </w:pPr>
      <w:r w:rsidRPr="00E14DE4">
        <w:t>ILAEIRA</w:t>
      </w:r>
      <w:r>
        <w:tab/>
      </w:r>
      <w:r w:rsidRPr="00E14DE4">
        <w:t xml:space="preserve">Механизмы и процедуры в рамках инициативы по борьбе с торговлей людьми в целях трансграничного сотрудничества полиции в Юго-Восточной Европе </w:t>
      </w:r>
    </w:p>
    <w:p w:rsidR="00E16760" w:rsidRPr="00E14DE4" w:rsidRDefault="00E16760" w:rsidP="00E16760">
      <w:pPr>
        <w:pStyle w:val="SingleTxtG"/>
        <w:tabs>
          <w:tab w:val="clear" w:pos="1741"/>
          <w:tab w:val="left" w:pos="2552"/>
        </w:tabs>
        <w:ind w:left="2552" w:hanging="1288"/>
        <w:jc w:val="left"/>
      </w:pPr>
      <w:r w:rsidRPr="00E14DE4">
        <w:t xml:space="preserve">IPA </w:t>
      </w:r>
      <w:r>
        <w:tab/>
      </w:r>
      <w:r w:rsidRPr="00E14DE4">
        <w:t>Механизм Европейского союза по оказанию помощи на этапе, предшествующем присоединению</w:t>
      </w:r>
    </w:p>
    <w:p w:rsidR="00E16760" w:rsidRPr="00E14DE4" w:rsidRDefault="00E16760" w:rsidP="00E16760">
      <w:pPr>
        <w:pStyle w:val="SingleTxtG"/>
        <w:tabs>
          <w:tab w:val="clear" w:pos="1741"/>
          <w:tab w:val="left" w:pos="2552"/>
        </w:tabs>
        <w:ind w:left="2552" w:hanging="1288"/>
        <w:jc w:val="left"/>
      </w:pPr>
      <w:r w:rsidRPr="00E14DE4">
        <w:t xml:space="preserve">PROGRESS </w:t>
      </w:r>
      <w:r>
        <w:tab/>
      </w:r>
      <w:r w:rsidRPr="00E14DE4">
        <w:t>Программа сообщества по обеспечению прогресса в деле занятости и социальной солидарности</w:t>
      </w:r>
    </w:p>
    <w:p w:rsidR="00E16760" w:rsidRPr="00E14DE4" w:rsidRDefault="00E16760" w:rsidP="00E16760">
      <w:pPr>
        <w:pStyle w:val="SingleTxtG"/>
        <w:tabs>
          <w:tab w:val="clear" w:pos="1741"/>
          <w:tab w:val="left" w:pos="2552"/>
        </w:tabs>
        <w:ind w:left="2552" w:hanging="1288"/>
        <w:jc w:val="left"/>
      </w:pPr>
      <w:r w:rsidRPr="00E14DE4">
        <w:t xml:space="preserve">SECI </w:t>
      </w:r>
      <w:r>
        <w:tab/>
      </w:r>
      <w:r w:rsidRPr="00E14DE4">
        <w:t>Инициатива в отношении сотрудничества в Юго-Восточной Европе</w:t>
      </w:r>
      <w:r w:rsidR="00E96C38">
        <w:t> —</w:t>
      </w:r>
      <w:r w:rsidRPr="00E14DE4">
        <w:t xml:space="preserve"> Региональный центр по борьбе с трансграничной преступностью</w:t>
      </w:r>
    </w:p>
    <w:p w:rsidR="001912C1" w:rsidRPr="00E16760" w:rsidRDefault="00E16760" w:rsidP="00E16760">
      <w:pPr>
        <w:pStyle w:val="SingleTxtG"/>
        <w:tabs>
          <w:tab w:val="clear" w:pos="1741"/>
          <w:tab w:val="left" w:pos="2552"/>
        </w:tabs>
        <w:ind w:left="2552" w:hanging="1288"/>
        <w:jc w:val="left"/>
      </w:pPr>
      <w:r w:rsidRPr="00E14DE4">
        <w:t xml:space="preserve">URIHO </w:t>
      </w:r>
      <w:r>
        <w:tab/>
      </w:r>
      <w:r w:rsidRPr="00E14DE4">
        <w:t>Институт по реабилитации лиц с ограниченными возможностями посредством профессиональной реабилитации и занятости</w:t>
      </w:r>
    </w:p>
    <w:p w:rsidR="001F0E9E" w:rsidRDefault="001F0E9E" w:rsidP="001912C1">
      <w:pPr>
        <w:pStyle w:val="SingleTxt"/>
      </w:pPr>
    </w:p>
    <w:p w:rsidR="00261F74" w:rsidRPr="0004571A" w:rsidRDefault="002D22BA" w:rsidP="0004571A">
      <w:pPr>
        <w:pStyle w:val="SingleTxt"/>
        <w:spacing w:after="0" w:line="240" w:lineRule="auto"/>
      </w:pPr>
      <w:r>
        <w:rPr>
          <w:noProof/>
        </w:rPr>
        <w:pict>
          <v:line id="Straight Connector 4" o:spid="_x0000_s1026" style="position:absolute;left:0;text-align:left;z-index:1;visibility:visible"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ouAEAAFwDAAAOAAAAZHJzL2Uyb0RvYy54bWysU8uO2zAMvBfoPwi6N7a36cuIs4cE20vR&#10;BtjtBzCybAvQC6QaJ39fSvGm2/ZW1AeZFOkhZ0hv7s/OipNGMsF3slnVUmivQm/82MnvTw9vPkpB&#10;CXwPNnjdyYsmeb99/Wozx1bfhSnYXqNgEE/tHDs5pRTbqiI1aQe0ClF7Dg4BHSR2cax6hJnRna3u&#10;6vp9NQfsIwalifh2fw3KbcEfBq3St2EgnYTtJPeWyonlPOaz2m6gHRHiZNTSBvxDFw6M56I3qD0k&#10;ED/Q/AXljMJAYUgrFVwVhsEoXTgwm6b+g83jBFEXLiwOxZtM9P9g1dfTAYXpO7mWwoPjET0mBDNO&#10;SeyC9yxgQLHOOs2RWk7f+QMuHsUDZtLnAV1+Mx1xLtpebtrqcxKKLz8163XNE1DPoerXdxEpfdbB&#10;iWx00hqfWUMLpy+UuBanPqfkax8ejLVlctaLuZNvmw/vGBl4fwYLiU0XmRH5UQqwIy+mSlgQKVjT&#10;568zDuF43FkUJ8jL0dT8ZJ5c7be0XHoPNF3zSmhJsz7D6LJmS6dZpKss2TqG/lLUqrLHIyzoy7rl&#10;HXnps/3yp9j+BAAA//8DAFBLAwQUAAYACAAAACEAsSeh594AAAAJAQAADwAAAGRycy9kb3ducmV2&#10;LnhtbEyPTUvDQBCG74X+h2UEb+2uJYYQsynSolA8tVrE2zY7TYLZ2ZDdtrG/3hEPepx3Ht6PYjm6&#10;TpxxCK0nDXdzBQKp8ralWsPb69MsAxGiIWs6T6jhCwMsy+mkMLn1F9rieRdrwSYUcqOhibHPpQxV&#10;g86Eue+R+Hf0gzORz6GWdjAXNnedXCiVSmda4oTG9LhqsPrcnZyG7Ppu1xv7kq3H/fH52mcf6Xa/&#10;0fr2Znx8ABFxjH8w/NTn6lByp4M/kQ2i05AsVMKohlTxJgbu04SFw68gy0L+X1B+AwAA//8DAFBL&#10;AQItABQABgAIAAAAIQC2gziS/gAAAOEBAAATAAAAAAAAAAAAAAAAAAAAAABbQ29udGVudF9UeXBl&#10;c10ueG1sUEsBAi0AFAAGAAgAAAAhADj9If/WAAAAlAEAAAsAAAAAAAAAAAAAAAAALwEAAF9yZWxz&#10;Ly5yZWxzUEsBAi0AFAAGAAgAAAAhAP2b4+i4AQAAXAMAAA4AAAAAAAAAAAAAAAAALgIAAGRycy9l&#10;Mm9Eb2MueG1sUEsBAi0AFAAGAAgAAAAhALEnoefeAAAACQEAAA8AAAAAAAAAAAAAAAAAEgQAAGRy&#10;cy9kb3ducmV2LnhtbFBLBQYAAAAABAAEAPMAAAAdBQAAAAA=&#10;" strokecolor="#010000" strokeweight=".25pt"/>
        </w:pict>
      </w:r>
    </w:p>
    <w:sectPr w:rsidR="00261F74" w:rsidRPr="0004571A" w:rsidSect="001912C1">
      <w:type w:val="continuous"/>
      <w:pgSz w:w="12240" w:h="15840"/>
      <w:pgMar w:top="1742" w:right="1195" w:bottom="1898" w:left="1195" w:header="576" w:footer="1030" w:gutter="0"/>
      <w:pgNumType w:start="1"/>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3-21T14:52:00Z" w:initials="Start">
    <w:p w:rsidR="001912C1" w:rsidRPr="001F0E9E" w:rsidRDefault="001912C1">
      <w:pPr>
        <w:pStyle w:val="CommentText"/>
        <w:rPr>
          <w:lang w:val="en-US"/>
        </w:rPr>
      </w:pPr>
      <w:r>
        <w:fldChar w:fldCharType="begin"/>
      </w:r>
      <w:r w:rsidRPr="001F0E9E">
        <w:rPr>
          <w:rStyle w:val="CommentReference"/>
          <w:lang w:val="en-US"/>
        </w:rPr>
        <w:instrText xml:space="preserve"> </w:instrText>
      </w:r>
      <w:r w:rsidRPr="001F0E9E">
        <w:rPr>
          <w:lang w:val="en-US"/>
        </w:rPr>
        <w:instrText>PAGE \# "'Page: '#'</w:instrText>
      </w:r>
      <w:r w:rsidRPr="001F0E9E">
        <w:rPr>
          <w:lang w:val="en-US"/>
        </w:rPr>
        <w:br/>
        <w:instrText>'"</w:instrText>
      </w:r>
      <w:r w:rsidRPr="001F0E9E">
        <w:rPr>
          <w:rStyle w:val="CommentReference"/>
          <w:lang w:val="en-US"/>
        </w:rPr>
        <w:instrText xml:space="preserve"> </w:instrText>
      </w:r>
      <w:r>
        <w:fldChar w:fldCharType="end"/>
      </w:r>
      <w:r>
        <w:rPr>
          <w:rStyle w:val="CommentReference"/>
        </w:rPr>
        <w:annotationRef/>
      </w:r>
      <w:r w:rsidRPr="001F0E9E">
        <w:rPr>
          <w:lang w:val="en-US"/>
        </w:rPr>
        <w:t>&lt;&lt;ODS JOB NO&gt;&gt;N1361943R&lt;&lt;ODS JOB NO&gt;&gt;</w:t>
      </w:r>
    </w:p>
    <w:p w:rsidR="001912C1" w:rsidRPr="001F0E9E" w:rsidRDefault="001912C1">
      <w:pPr>
        <w:pStyle w:val="CommentText"/>
        <w:rPr>
          <w:lang w:val="en-US"/>
        </w:rPr>
      </w:pPr>
      <w:r w:rsidRPr="001F0E9E">
        <w:rPr>
          <w:lang w:val="en-US"/>
        </w:rPr>
        <w:t>&lt;&lt;ODS DOC SYMBOL1&gt;&gt;CEDAW/C/HRV/4-5&lt;&lt;ODS DOC SYMBOL1&gt;&gt;</w:t>
      </w:r>
    </w:p>
    <w:p w:rsidR="001912C1" w:rsidRPr="001F0E9E" w:rsidRDefault="001912C1">
      <w:pPr>
        <w:pStyle w:val="CommentText"/>
        <w:rPr>
          <w:lang w:val="en-US"/>
        </w:rPr>
      </w:pPr>
      <w:r w:rsidRPr="001F0E9E">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6F" w:rsidRDefault="00E3766F" w:rsidP="008A1A7A">
      <w:pPr>
        <w:spacing w:line="240" w:lineRule="auto"/>
      </w:pPr>
      <w:r>
        <w:separator/>
      </w:r>
    </w:p>
  </w:endnote>
  <w:endnote w:type="continuationSeparator" w:id="0">
    <w:p w:rsidR="00E3766F" w:rsidRDefault="00E3766F" w:rsidP="008A1A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1912C1" w:rsidRPr="002D22BA" w:rsidTr="001912C1">
      <w:tc>
        <w:tcPr>
          <w:tcW w:w="5033" w:type="dxa"/>
          <w:shd w:val="clear" w:color="auto" w:fill="auto"/>
          <w:vAlign w:val="bottom"/>
        </w:tcPr>
        <w:p w:rsidR="001912C1" w:rsidRPr="008A2412" w:rsidRDefault="001912C1" w:rsidP="001912C1">
          <w:pPr>
            <w:pStyle w:val="Footer"/>
            <w:rPr>
              <w:rFonts w:cs="Arial"/>
              <w:szCs w:val="22"/>
              <w:lang w:eastAsia="en-US"/>
            </w:rPr>
          </w:pPr>
          <w:r w:rsidRPr="008A2412">
            <w:rPr>
              <w:rFonts w:cs="Arial"/>
              <w:szCs w:val="22"/>
              <w:lang w:eastAsia="en-US"/>
            </w:rPr>
            <w:fldChar w:fldCharType="begin"/>
          </w:r>
          <w:r w:rsidRPr="008A2412">
            <w:rPr>
              <w:rFonts w:cs="Arial"/>
              <w:szCs w:val="22"/>
              <w:lang w:eastAsia="en-US"/>
            </w:rPr>
            <w:instrText xml:space="preserve"> PAGE  \* Arabic  \* MERGEFORMAT </w:instrText>
          </w:r>
          <w:r w:rsidRPr="008A2412">
            <w:rPr>
              <w:rFonts w:cs="Arial"/>
              <w:szCs w:val="22"/>
              <w:lang w:eastAsia="en-US"/>
            </w:rPr>
            <w:fldChar w:fldCharType="separate"/>
          </w:r>
          <w:r w:rsidR="001F4C2A" w:rsidRPr="008A2412">
            <w:rPr>
              <w:rFonts w:cs="Arial"/>
              <w:noProof/>
              <w:szCs w:val="22"/>
              <w:lang w:eastAsia="en-US"/>
            </w:rPr>
            <w:t>2</w:t>
          </w:r>
          <w:r w:rsidRPr="008A2412">
            <w:rPr>
              <w:rFonts w:cs="Arial"/>
              <w:szCs w:val="22"/>
              <w:lang w:eastAsia="en-US"/>
            </w:rPr>
            <w:fldChar w:fldCharType="end"/>
          </w:r>
          <w:r w:rsidRPr="008A2412">
            <w:rPr>
              <w:rFonts w:cs="Arial"/>
              <w:szCs w:val="22"/>
              <w:lang w:eastAsia="en-US"/>
            </w:rPr>
            <w:t>/</w:t>
          </w:r>
          <w:fldSimple w:instr=" NUMPAGES  \* Arabic  \* MERGEFORMAT ">
            <w:r w:rsidR="00051D50" w:rsidRPr="008A2412">
              <w:rPr>
                <w:rFonts w:cs="Arial"/>
                <w:noProof/>
                <w:szCs w:val="22"/>
                <w:lang w:eastAsia="en-US"/>
              </w:rPr>
              <w:t>76</w:t>
            </w:r>
          </w:fldSimple>
        </w:p>
      </w:tc>
      <w:tc>
        <w:tcPr>
          <w:tcW w:w="5033" w:type="dxa"/>
          <w:shd w:val="clear" w:color="auto" w:fill="auto"/>
          <w:vAlign w:val="bottom"/>
        </w:tcPr>
        <w:p w:rsidR="001912C1" w:rsidRPr="008A2412" w:rsidRDefault="001912C1" w:rsidP="001912C1">
          <w:pPr>
            <w:pStyle w:val="Footer"/>
            <w:jc w:val="right"/>
            <w:rPr>
              <w:rFonts w:cs="Arial"/>
              <w:b w:val="0"/>
              <w:sz w:val="14"/>
              <w:szCs w:val="22"/>
              <w:lang w:val="en-US" w:eastAsia="en-US"/>
            </w:rPr>
          </w:pPr>
          <w:r w:rsidRPr="008A2412">
            <w:rPr>
              <w:rFonts w:cs="Arial"/>
              <w:b w:val="0"/>
              <w:sz w:val="14"/>
              <w:szCs w:val="22"/>
              <w:lang w:eastAsia="en-US"/>
            </w:rPr>
            <w:t>13-61943</w:t>
          </w:r>
          <w:r w:rsidR="00261F74" w:rsidRPr="008A2412">
            <w:rPr>
              <w:rFonts w:cs="Arial"/>
              <w:b w:val="0"/>
              <w:sz w:val="14"/>
              <w:szCs w:val="22"/>
              <w:lang w:val="en-US" w:eastAsia="en-US"/>
            </w:rPr>
            <w:t>X</w:t>
          </w:r>
        </w:p>
      </w:tc>
    </w:tr>
  </w:tbl>
  <w:p w:rsidR="001912C1" w:rsidRPr="001912C1" w:rsidRDefault="001912C1" w:rsidP="001912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1912C1" w:rsidRPr="002D22BA" w:rsidTr="001912C1">
      <w:tc>
        <w:tcPr>
          <w:tcW w:w="5033" w:type="dxa"/>
          <w:shd w:val="clear" w:color="auto" w:fill="auto"/>
          <w:vAlign w:val="bottom"/>
        </w:tcPr>
        <w:p w:rsidR="001912C1" w:rsidRPr="008A2412" w:rsidRDefault="001912C1" w:rsidP="001912C1">
          <w:pPr>
            <w:pStyle w:val="Footer"/>
            <w:rPr>
              <w:rFonts w:cs="Arial"/>
              <w:b w:val="0"/>
              <w:sz w:val="14"/>
              <w:szCs w:val="22"/>
              <w:lang w:val="en-US" w:eastAsia="en-US"/>
            </w:rPr>
          </w:pPr>
          <w:r w:rsidRPr="008A2412">
            <w:rPr>
              <w:rFonts w:cs="Arial"/>
              <w:b w:val="0"/>
              <w:sz w:val="14"/>
              <w:szCs w:val="22"/>
              <w:lang w:eastAsia="en-US"/>
            </w:rPr>
            <w:t>13-61943</w:t>
          </w:r>
          <w:r w:rsidR="00261F74" w:rsidRPr="008A2412">
            <w:rPr>
              <w:rFonts w:cs="Arial"/>
              <w:b w:val="0"/>
              <w:sz w:val="14"/>
              <w:szCs w:val="22"/>
              <w:lang w:val="en-US" w:eastAsia="en-US"/>
            </w:rPr>
            <w:t>X</w:t>
          </w:r>
        </w:p>
      </w:tc>
      <w:tc>
        <w:tcPr>
          <w:tcW w:w="5033" w:type="dxa"/>
          <w:shd w:val="clear" w:color="auto" w:fill="auto"/>
          <w:vAlign w:val="bottom"/>
        </w:tcPr>
        <w:p w:rsidR="001912C1" w:rsidRPr="008A2412" w:rsidRDefault="001912C1" w:rsidP="001912C1">
          <w:pPr>
            <w:pStyle w:val="Footer"/>
            <w:jc w:val="right"/>
            <w:rPr>
              <w:rFonts w:cs="Arial"/>
              <w:szCs w:val="22"/>
              <w:lang w:eastAsia="en-US"/>
            </w:rPr>
          </w:pPr>
          <w:r w:rsidRPr="008A2412">
            <w:rPr>
              <w:rFonts w:cs="Arial"/>
              <w:szCs w:val="22"/>
              <w:lang w:eastAsia="en-US"/>
            </w:rPr>
            <w:fldChar w:fldCharType="begin"/>
          </w:r>
          <w:r w:rsidRPr="008A2412">
            <w:rPr>
              <w:rFonts w:cs="Arial"/>
              <w:szCs w:val="22"/>
              <w:lang w:eastAsia="en-US"/>
            </w:rPr>
            <w:instrText xml:space="preserve"> PAGE  \* Arabic  \* MERGEFORMAT </w:instrText>
          </w:r>
          <w:r w:rsidRPr="008A2412">
            <w:rPr>
              <w:rFonts w:cs="Arial"/>
              <w:szCs w:val="22"/>
              <w:lang w:eastAsia="en-US"/>
            </w:rPr>
            <w:fldChar w:fldCharType="separate"/>
          </w:r>
          <w:r w:rsidR="00051D50" w:rsidRPr="008A2412">
            <w:rPr>
              <w:rFonts w:cs="Arial"/>
              <w:noProof/>
              <w:szCs w:val="22"/>
              <w:lang w:eastAsia="en-US"/>
            </w:rPr>
            <w:t>3</w:t>
          </w:r>
          <w:r w:rsidRPr="008A2412">
            <w:rPr>
              <w:rFonts w:cs="Arial"/>
              <w:szCs w:val="22"/>
              <w:lang w:eastAsia="en-US"/>
            </w:rPr>
            <w:fldChar w:fldCharType="end"/>
          </w:r>
          <w:r w:rsidRPr="008A2412">
            <w:rPr>
              <w:rFonts w:cs="Arial"/>
              <w:szCs w:val="22"/>
              <w:lang w:eastAsia="en-US"/>
            </w:rPr>
            <w:t>/</w:t>
          </w:r>
          <w:fldSimple w:instr=" NUMPAGES  \* Arabic  \* MERGEFORMAT ">
            <w:r w:rsidR="00051D50" w:rsidRPr="008A2412">
              <w:rPr>
                <w:rFonts w:cs="Arial"/>
                <w:noProof/>
                <w:szCs w:val="22"/>
                <w:lang w:eastAsia="en-US"/>
              </w:rPr>
              <w:t>76</w:t>
            </w:r>
          </w:fldSimple>
        </w:p>
      </w:tc>
    </w:tr>
  </w:tbl>
  <w:p w:rsidR="001912C1" w:rsidRPr="001912C1" w:rsidRDefault="001912C1" w:rsidP="001912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2C1" w:rsidRDefault="002D22BA">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http://undocs.org/m2/QRCode.ashx?DS=CEDAW/C/HRV/4-5&amp;Size =1&amp;Lang = R" style="position:absolute;margin-left:436.9pt;margin-top:-18.2pt;width:54.9pt;height:54.9pt;z-index:1;visibility:visible;mso-width-relative:margin;mso-height-relative:margin">
          <v:imagedata r:id="rId1" o:title="4-5&amp;Size =1&amp;Lang = R"/>
        </v:shape>
      </w:pict>
    </w:r>
  </w:p>
  <w:tbl>
    <w:tblPr>
      <w:tblW w:w="0" w:type="auto"/>
      <w:tblLayout w:type="fixed"/>
      <w:tblLook w:val="0000"/>
    </w:tblPr>
    <w:tblGrid>
      <w:gridCol w:w="3830"/>
      <w:gridCol w:w="5033"/>
    </w:tblGrid>
    <w:tr w:rsidR="001912C1" w:rsidRPr="002D22BA" w:rsidTr="001912C1">
      <w:tc>
        <w:tcPr>
          <w:tcW w:w="3830" w:type="dxa"/>
        </w:tcPr>
        <w:p w:rsidR="001912C1" w:rsidRPr="002D22BA" w:rsidRDefault="001912C1" w:rsidP="001912C1">
          <w:pPr>
            <w:pStyle w:val="ReleaseDate"/>
            <w:rPr>
              <w:color w:val="000000"/>
            </w:rPr>
          </w:pPr>
          <w:r w:rsidRPr="002D22BA">
            <w:t>13-61943</w:t>
          </w:r>
          <w:r w:rsidR="00261F74" w:rsidRPr="002D22BA">
            <w:rPr>
              <w:lang w:val="en-US"/>
            </w:rPr>
            <w:t>X</w:t>
          </w:r>
          <w:r w:rsidRPr="002D22BA">
            <w:t xml:space="preserve"> (R)</w:t>
          </w:r>
          <w:r w:rsidR="00E96C38" w:rsidRPr="002D22BA">
            <w:rPr>
              <w:color w:val="000000"/>
            </w:rPr>
            <w:t xml:space="preserve"> </w:t>
          </w:r>
          <w:r w:rsidR="003633EA" w:rsidRPr="002D22BA">
            <w:rPr>
              <w:color w:val="000000"/>
            </w:rPr>
            <w:t xml:space="preserve">   </w:t>
          </w:r>
          <w:r w:rsidRPr="002D22BA">
            <w:rPr>
              <w:color w:val="000000"/>
            </w:rPr>
            <w:t>210314</w:t>
          </w:r>
          <w:r w:rsidR="00E96C38" w:rsidRPr="002D22BA">
            <w:rPr>
              <w:color w:val="000000"/>
            </w:rPr>
            <w:t xml:space="preserve"> </w:t>
          </w:r>
          <w:r w:rsidR="003633EA" w:rsidRPr="002D22BA">
            <w:rPr>
              <w:color w:val="000000"/>
            </w:rPr>
            <w:t xml:space="preserve">   </w:t>
          </w:r>
          <w:r w:rsidRPr="002D22BA">
            <w:rPr>
              <w:color w:val="000000"/>
            </w:rPr>
            <w:t>210314</w:t>
          </w:r>
        </w:p>
        <w:p w:rsidR="001912C1" w:rsidRPr="002D22BA" w:rsidRDefault="001912C1" w:rsidP="001912C1">
          <w:pPr>
            <w:spacing w:before="80" w:line="210" w:lineRule="exact"/>
            <w:rPr>
              <w:rFonts w:ascii="Barcode 3 of 9 by request" w:hAnsi="Barcode 3 of 9 by request"/>
              <w:w w:val="100"/>
              <w:sz w:val="24"/>
            </w:rPr>
          </w:pPr>
          <w:r w:rsidRPr="002D22BA">
            <w:rPr>
              <w:rFonts w:ascii="Barcode 3 of 9 by request" w:hAnsi="Barcode 3 of 9 by request"/>
              <w:w w:val="100"/>
              <w:sz w:val="24"/>
            </w:rPr>
            <w:t>*1361943(R)*</w:t>
          </w:r>
        </w:p>
      </w:tc>
      <w:tc>
        <w:tcPr>
          <w:tcW w:w="5033" w:type="dxa"/>
        </w:tcPr>
        <w:p w:rsidR="001912C1" w:rsidRPr="008A2412" w:rsidRDefault="002D22BA" w:rsidP="001912C1">
          <w:pPr>
            <w:pStyle w:val="Footer"/>
            <w:spacing w:line="240" w:lineRule="atLeast"/>
            <w:jc w:val="right"/>
            <w:rPr>
              <w:rFonts w:cs="Arial"/>
              <w:b w:val="0"/>
              <w:sz w:val="20"/>
              <w:szCs w:val="22"/>
              <w:lang w:eastAsia="en-US"/>
            </w:rPr>
          </w:pPr>
          <w:r w:rsidRPr="008A2412">
            <w:rPr>
              <w:rFonts w:cs="Arial"/>
              <w:b w:val="0"/>
              <w:noProof/>
              <w:sz w:val="20"/>
              <w:szCs w:val="22"/>
              <w:lang w:val="en-US" w:eastAsia="en-US"/>
            </w:rPr>
            <w:pict>
              <v:shape id="Picture 2" o:spid="_x0000_i1026" type="#_x0000_t75" style="width:213pt;height:18pt;visibility:visible">
                <v:imagedata r:id="rId2" o:title=""/>
              </v:shape>
            </w:pict>
          </w:r>
        </w:p>
      </w:tc>
    </w:tr>
  </w:tbl>
  <w:p w:rsidR="001912C1" w:rsidRPr="001912C1" w:rsidRDefault="001912C1" w:rsidP="001912C1">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6F" w:rsidRPr="00636396" w:rsidRDefault="00E3766F" w:rsidP="00636396">
      <w:pPr>
        <w:pStyle w:val="Footer"/>
        <w:spacing w:after="80"/>
        <w:ind w:left="792"/>
        <w:rPr>
          <w:sz w:val="16"/>
        </w:rPr>
      </w:pPr>
      <w:r w:rsidRPr="00636396">
        <w:rPr>
          <w:sz w:val="16"/>
        </w:rPr>
        <w:t>__________________</w:t>
      </w:r>
    </w:p>
  </w:footnote>
  <w:footnote w:type="continuationSeparator" w:id="0">
    <w:p w:rsidR="00E3766F" w:rsidRPr="00636396" w:rsidRDefault="00E3766F" w:rsidP="00636396">
      <w:pPr>
        <w:pStyle w:val="Footer"/>
        <w:spacing w:after="80"/>
        <w:ind w:left="792"/>
        <w:rPr>
          <w:sz w:val="16"/>
        </w:rPr>
      </w:pPr>
      <w:r w:rsidRPr="00636396">
        <w:rPr>
          <w:sz w:val="16"/>
        </w:rPr>
        <w:t>__________________</w:t>
      </w:r>
    </w:p>
  </w:footnote>
  <w:footnote w:id="1">
    <w:p w:rsidR="00636396" w:rsidRDefault="00636396" w:rsidP="00636396">
      <w:pPr>
        <w:pStyle w:val="FootnoteText"/>
        <w:tabs>
          <w:tab w:val="right" w:pos="1195"/>
          <w:tab w:val="left" w:pos="1267"/>
          <w:tab w:val="left" w:pos="1742"/>
          <w:tab w:val="left" w:pos="2218"/>
          <w:tab w:val="left" w:pos="2693"/>
        </w:tabs>
        <w:ind w:left="1267" w:right="1260" w:hanging="432"/>
      </w:pPr>
      <w:r>
        <w:tab/>
      </w:r>
      <w:r>
        <w:rPr>
          <w:rStyle w:val="FootnoteReference"/>
        </w:rPr>
        <w:t>*</w:t>
      </w:r>
      <w:r>
        <w:tab/>
      </w:r>
      <w:r w:rsidRPr="006C282B">
        <w:rPr>
          <w:szCs w:val="17"/>
        </w:rPr>
        <w:t>Настоящий док</w:t>
      </w:r>
      <w:r>
        <w:rPr>
          <w:szCs w:val="17"/>
        </w:rPr>
        <w:t>умент</w:t>
      </w:r>
      <w:r w:rsidRPr="006C282B">
        <w:rPr>
          <w:szCs w:val="17"/>
        </w:rPr>
        <w:t xml:space="preserve"> </w:t>
      </w:r>
      <w:r>
        <w:rPr>
          <w:szCs w:val="17"/>
        </w:rPr>
        <w:t>выпуск</w:t>
      </w:r>
      <w:r w:rsidRPr="006C282B">
        <w:rPr>
          <w:szCs w:val="17"/>
        </w:rPr>
        <w:t>ается без официального редактирования</w:t>
      </w:r>
      <w:r>
        <w:rPr>
          <w:szCs w:val="17"/>
        </w:rPr>
        <w:t>.</w:t>
      </w:r>
    </w:p>
  </w:footnote>
  <w:footnote w:id="2">
    <w:p w:rsidR="00636396" w:rsidRDefault="00636396" w:rsidP="00636396">
      <w:pPr>
        <w:pStyle w:val="FootnoteText"/>
        <w:tabs>
          <w:tab w:val="right" w:pos="1195"/>
          <w:tab w:val="left" w:pos="1267"/>
          <w:tab w:val="left" w:pos="1742"/>
          <w:tab w:val="left" w:pos="2218"/>
          <w:tab w:val="left" w:pos="2693"/>
        </w:tabs>
        <w:ind w:left="1267" w:right="1260" w:hanging="432"/>
      </w:pPr>
      <w:r>
        <w:tab/>
      </w:r>
      <w:r>
        <w:rPr>
          <w:rStyle w:val="FootnoteReference"/>
        </w:rPr>
        <w:t>**</w:t>
      </w:r>
      <w:r>
        <w:t xml:space="preserve"> </w:t>
      </w:r>
      <w:r w:rsidR="00630BAD" w:rsidRPr="00630BAD">
        <w:tab/>
      </w:r>
      <w:r w:rsidRPr="006C282B">
        <w:rPr>
          <w:szCs w:val="17"/>
        </w:rPr>
        <w:t>Приложения к настоящему докладу находятся в архивах секретариата и доступны для ознакомления</w:t>
      </w:r>
    </w:p>
  </w:footnote>
  <w:footnote w:id="3">
    <w:p w:rsidR="00E16760" w:rsidRPr="006C282B" w:rsidRDefault="00E16760" w:rsidP="00636396">
      <w:pPr>
        <w:pStyle w:val="FootnoteText"/>
        <w:widowControl w:val="0"/>
        <w:tabs>
          <w:tab w:val="right" w:pos="1195"/>
          <w:tab w:val="left" w:pos="1267"/>
          <w:tab w:val="left" w:pos="1742"/>
          <w:tab w:val="left" w:pos="2218"/>
          <w:tab w:val="left" w:pos="2693"/>
        </w:tabs>
        <w:spacing w:line="240" w:lineRule="auto"/>
        <w:ind w:left="1267" w:right="1260" w:hanging="432"/>
        <w:jc w:val="both"/>
        <w:rPr>
          <w:szCs w:val="17"/>
        </w:rPr>
      </w:pPr>
      <w:r w:rsidRPr="006C282B">
        <w:rPr>
          <w:szCs w:val="17"/>
        </w:rPr>
        <w:tab/>
      </w:r>
      <w:r w:rsidRPr="006C282B">
        <w:rPr>
          <w:rStyle w:val="FootnoteReference"/>
          <w:szCs w:val="17"/>
        </w:rPr>
        <w:footnoteRef/>
      </w:r>
      <w:r w:rsidRPr="006C282B">
        <w:rPr>
          <w:szCs w:val="17"/>
        </w:rPr>
        <w:tab/>
        <w:t xml:space="preserve">В соответствии со статьей 43 Закона о равноправии мужчин и женщин слова и термины, имеющие гендерное значение, независимо от того, используются ли они в мужском или женском грамматическом роде, в равной мере относятся как </w:t>
      </w:r>
      <w:r>
        <w:rPr>
          <w:szCs w:val="17"/>
        </w:rPr>
        <w:t xml:space="preserve">к </w:t>
      </w:r>
      <w:r w:rsidRPr="006C282B">
        <w:rPr>
          <w:szCs w:val="17"/>
        </w:rPr>
        <w:t xml:space="preserve">мужскому, так и </w:t>
      </w:r>
      <w:r>
        <w:rPr>
          <w:szCs w:val="17"/>
        </w:rPr>
        <w:t xml:space="preserve">к </w:t>
      </w:r>
      <w:r w:rsidRPr="006C282B">
        <w:rPr>
          <w:szCs w:val="17"/>
        </w:rPr>
        <w:t>женскому полу.</w:t>
      </w:r>
    </w:p>
  </w:footnote>
  <w:footnote w:id="4">
    <w:p w:rsidR="00E16760" w:rsidRPr="0004571A" w:rsidRDefault="00E16760" w:rsidP="0004571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282B">
        <w:rPr>
          <w:szCs w:val="17"/>
        </w:rPr>
        <w:tab/>
      </w:r>
      <w:r w:rsidRPr="006C282B">
        <w:rPr>
          <w:rStyle w:val="FootnoteReference"/>
          <w:szCs w:val="17"/>
        </w:rPr>
        <w:footnoteRef/>
      </w:r>
      <w:r w:rsidRPr="006C282B">
        <w:rPr>
          <w:szCs w:val="17"/>
        </w:rPr>
        <w:tab/>
      </w:r>
      <w:r w:rsidRPr="0004571A">
        <w:t>По данным переписи населения 2001 года, в Хорватии зарегистрировано 9463</w:t>
      </w:r>
      <w:r w:rsidR="0004571A">
        <w:t> </w:t>
      </w:r>
      <w:r w:rsidRPr="0004571A">
        <w:t>представителя национального меньшинства рома</w:t>
      </w:r>
      <w:r w:rsidR="00E96C38" w:rsidRPr="0004571A">
        <w:t> —</w:t>
      </w:r>
      <w:r w:rsidRPr="0004571A">
        <w:t xml:space="preserve"> 4777 мужчин и 4686 женщин (49,52 процента)</w:t>
      </w:r>
      <w:r w:rsidR="00E96C38" w:rsidRPr="0004571A">
        <w:t> —</w:t>
      </w:r>
      <w:r w:rsidRPr="0004571A">
        <w:t xml:space="preserve"> что составляет 0,21 процента от общей численности населения. Тем не менее, по различным оценкам, число проживающих в Хорватии представителей народности рома намного выше</w:t>
      </w:r>
      <w:r w:rsidR="00E96C38" w:rsidRPr="0004571A">
        <w:t> —</w:t>
      </w:r>
      <w:r w:rsidRPr="0004571A">
        <w:t xml:space="preserve"> от 30 до 40 тыс. человек. Разница между зарегистрированным и фактическим числом мужчин и женщин народности рома в значительной мере обусловлено тем, что многие представители народности рома заявляют, что являются представителями другой этнической группы. </w:t>
      </w:r>
    </w:p>
  </w:footnote>
  <w:footnote w:id="5">
    <w:p w:rsidR="00E16760" w:rsidRPr="00B42913" w:rsidRDefault="00E16760" w:rsidP="00636396">
      <w:pPr>
        <w:pStyle w:val="FootnoteText"/>
        <w:widowControl w:val="0"/>
        <w:tabs>
          <w:tab w:val="right" w:pos="1195"/>
          <w:tab w:val="left" w:pos="1267"/>
          <w:tab w:val="left" w:pos="1742"/>
          <w:tab w:val="left" w:pos="2218"/>
          <w:tab w:val="left" w:pos="2693"/>
        </w:tabs>
        <w:ind w:left="1267" w:right="1260" w:hanging="432"/>
        <w:jc w:val="both"/>
      </w:pPr>
      <w:r w:rsidRPr="00C14C61">
        <w:tab/>
      </w:r>
      <w:r>
        <w:rPr>
          <w:rStyle w:val="FootnoteReference"/>
        </w:rPr>
        <w:footnoteRef/>
      </w:r>
      <w:r w:rsidRPr="00B42913">
        <w:tab/>
      </w:r>
      <w:r>
        <w:t xml:space="preserve">Данные парламента Хорватии от 5 марта </w:t>
      </w:r>
      <w:r w:rsidRPr="00B42913">
        <w:t>2010</w:t>
      </w:r>
      <w:r>
        <w:t> года</w:t>
      </w:r>
      <w:r w:rsidRPr="00B42913">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1912C1" w:rsidRPr="002D22BA" w:rsidTr="001912C1">
      <w:trPr>
        <w:trHeight w:hRule="exact" w:val="864"/>
      </w:trPr>
      <w:tc>
        <w:tcPr>
          <w:tcW w:w="4838" w:type="dxa"/>
          <w:shd w:val="clear" w:color="auto" w:fill="auto"/>
          <w:vAlign w:val="bottom"/>
        </w:tcPr>
        <w:p w:rsidR="001912C1" w:rsidRPr="008A2412" w:rsidRDefault="001912C1" w:rsidP="001912C1">
          <w:pPr>
            <w:pStyle w:val="Header"/>
            <w:spacing w:after="80"/>
            <w:rPr>
              <w:rFonts w:cs="Arial"/>
              <w:b/>
              <w:szCs w:val="22"/>
              <w:lang w:eastAsia="en-US"/>
            </w:rPr>
          </w:pPr>
          <w:fldSimple w:instr=" DOCVARIABLE &quot;sss1&quot; \* MERGEFORMAT ">
            <w:r w:rsidR="003633EA" w:rsidRPr="008A2412">
              <w:rPr>
                <w:rFonts w:cs="Arial"/>
                <w:b/>
                <w:szCs w:val="22"/>
                <w:lang w:eastAsia="en-US"/>
              </w:rPr>
              <w:t>CEDAW/C/HRV/4-5</w:t>
            </w:r>
          </w:fldSimple>
        </w:p>
      </w:tc>
      <w:tc>
        <w:tcPr>
          <w:tcW w:w="5033" w:type="dxa"/>
          <w:shd w:val="clear" w:color="auto" w:fill="auto"/>
          <w:vAlign w:val="bottom"/>
        </w:tcPr>
        <w:p w:rsidR="001912C1" w:rsidRPr="008A2412" w:rsidRDefault="001912C1" w:rsidP="001912C1">
          <w:pPr>
            <w:pStyle w:val="Header"/>
            <w:rPr>
              <w:rFonts w:cs="Arial"/>
              <w:szCs w:val="22"/>
              <w:lang w:eastAsia="en-US"/>
            </w:rPr>
          </w:pPr>
        </w:p>
      </w:tc>
    </w:tr>
  </w:tbl>
  <w:p w:rsidR="001912C1" w:rsidRPr="001912C1" w:rsidRDefault="001912C1" w:rsidP="001912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1912C1" w:rsidRPr="002D22BA" w:rsidTr="001912C1">
      <w:trPr>
        <w:trHeight w:hRule="exact" w:val="864"/>
      </w:trPr>
      <w:tc>
        <w:tcPr>
          <w:tcW w:w="4838" w:type="dxa"/>
          <w:shd w:val="clear" w:color="auto" w:fill="auto"/>
          <w:vAlign w:val="bottom"/>
        </w:tcPr>
        <w:p w:rsidR="001912C1" w:rsidRPr="008A2412" w:rsidRDefault="001912C1" w:rsidP="001912C1">
          <w:pPr>
            <w:pStyle w:val="Header"/>
            <w:rPr>
              <w:rFonts w:cs="Arial"/>
              <w:szCs w:val="22"/>
              <w:lang w:eastAsia="en-US"/>
            </w:rPr>
          </w:pPr>
        </w:p>
      </w:tc>
      <w:tc>
        <w:tcPr>
          <w:tcW w:w="5033" w:type="dxa"/>
          <w:shd w:val="clear" w:color="auto" w:fill="auto"/>
          <w:vAlign w:val="bottom"/>
        </w:tcPr>
        <w:p w:rsidR="001912C1" w:rsidRPr="008A2412" w:rsidRDefault="001912C1" w:rsidP="001912C1">
          <w:pPr>
            <w:pStyle w:val="Header"/>
            <w:spacing w:after="80"/>
            <w:jc w:val="right"/>
            <w:rPr>
              <w:rFonts w:cs="Arial"/>
              <w:b/>
              <w:szCs w:val="22"/>
              <w:lang w:eastAsia="en-US"/>
            </w:rPr>
          </w:pPr>
          <w:fldSimple w:instr=" DOCVARIABLE &quot;sss1&quot; \* MERGEFORMAT ">
            <w:r w:rsidR="003633EA" w:rsidRPr="008A2412">
              <w:rPr>
                <w:rFonts w:cs="Arial"/>
                <w:b/>
                <w:szCs w:val="22"/>
                <w:lang w:eastAsia="en-US"/>
              </w:rPr>
              <w:t>CEDAW/C/HRV/4-5</w:t>
            </w:r>
          </w:fldSimple>
        </w:p>
      </w:tc>
    </w:tr>
  </w:tbl>
  <w:p w:rsidR="001912C1" w:rsidRPr="001912C1" w:rsidRDefault="001912C1" w:rsidP="001912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9" w:type="dxa"/>
      <w:tblLayout w:type="fixed"/>
      <w:tblCellMar>
        <w:left w:w="0" w:type="dxa"/>
        <w:right w:w="0" w:type="dxa"/>
      </w:tblCellMar>
      <w:tblLook w:val="0000"/>
    </w:tblPr>
    <w:tblGrid>
      <w:gridCol w:w="1267"/>
      <w:gridCol w:w="3154"/>
      <w:gridCol w:w="245"/>
      <w:gridCol w:w="1828"/>
      <w:gridCol w:w="245"/>
      <w:gridCol w:w="3140"/>
    </w:tblGrid>
    <w:tr w:rsidR="001912C1" w:rsidRPr="002D22BA" w:rsidTr="001912C1">
      <w:trPr>
        <w:trHeight w:hRule="exact" w:val="864"/>
      </w:trPr>
      <w:tc>
        <w:tcPr>
          <w:tcW w:w="4421" w:type="dxa"/>
          <w:gridSpan w:val="2"/>
          <w:tcBorders>
            <w:bottom w:val="single" w:sz="4" w:space="0" w:color="auto"/>
          </w:tcBorders>
          <w:shd w:val="clear" w:color="auto" w:fill="auto"/>
          <w:vAlign w:val="bottom"/>
        </w:tcPr>
        <w:p w:rsidR="001912C1" w:rsidRPr="002D22BA" w:rsidRDefault="001912C1" w:rsidP="001912C1">
          <w:pPr>
            <w:pStyle w:val="HCh"/>
            <w:spacing w:after="80"/>
            <w:rPr>
              <w:b w:val="0"/>
              <w:spacing w:val="2"/>
              <w:w w:val="96"/>
            </w:rPr>
          </w:pPr>
          <w:r w:rsidRPr="002D22BA">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1912C1" w:rsidRPr="008A2412" w:rsidRDefault="001912C1" w:rsidP="001912C1">
          <w:pPr>
            <w:pStyle w:val="Header"/>
            <w:spacing w:after="120"/>
            <w:rPr>
              <w:rFonts w:cs="Arial"/>
              <w:szCs w:val="22"/>
              <w:lang w:eastAsia="en-US"/>
            </w:rPr>
          </w:pPr>
        </w:p>
      </w:tc>
      <w:tc>
        <w:tcPr>
          <w:tcW w:w="5213" w:type="dxa"/>
          <w:gridSpan w:val="3"/>
          <w:tcBorders>
            <w:bottom w:val="single" w:sz="4" w:space="0" w:color="auto"/>
          </w:tcBorders>
          <w:shd w:val="clear" w:color="auto" w:fill="auto"/>
          <w:vAlign w:val="bottom"/>
        </w:tcPr>
        <w:p w:rsidR="001912C1" w:rsidRPr="008A2412" w:rsidRDefault="001912C1" w:rsidP="001912C1">
          <w:pPr>
            <w:pStyle w:val="Header"/>
            <w:spacing w:after="20"/>
            <w:jc w:val="right"/>
            <w:rPr>
              <w:rFonts w:cs="Arial"/>
              <w:sz w:val="20"/>
              <w:szCs w:val="22"/>
              <w:lang w:eastAsia="en-US"/>
            </w:rPr>
          </w:pPr>
          <w:r w:rsidRPr="008A2412">
            <w:rPr>
              <w:rFonts w:cs="Arial"/>
              <w:sz w:val="40"/>
              <w:szCs w:val="22"/>
              <w:lang w:eastAsia="en-US"/>
            </w:rPr>
            <w:t>CEDAW</w:t>
          </w:r>
          <w:r w:rsidRPr="008A2412">
            <w:rPr>
              <w:rFonts w:cs="Arial"/>
              <w:sz w:val="20"/>
              <w:szCs w:val="22"/>
              <w:lang w:eastAsia="en-US"/>
            </w:rPr>
            <w:t>/C/HRV/4-5</w:t>
          </w:r>
        </w:p>
      </w:tc>
    </w:tr>
    <w:tr w:rsidR="001912C1" w:rsidRPr="002D22BA" w:rsidTr="001912C1">
      <w:trPr>
        <w:trHeight w:hRule="exact" w:val="2880"/>
      </w:trPr>
      <w:tc>
        <w:tcPr>
          <w:tcW w:w="1267" w:type="dxa"/>
          <w:tcBorders>
            <w:top w:val="single" w:sz="4" w:space="0" w:color="auto"/>
            <w:bottom w:val="single" w:sz="12" w:space="0" w:color="auto"/>
          </w:tcBorders>
          <w:shd w:val="clear" w:color="auto" w:fill="auto"/>
        </w:tcPr>
        <w:p w:rsidR="001912C1" w:rsidRPr="008A2412" w:rsidRDefault="001912C1" w:rsidP="001912C1">
          <w:pPr>
            <w:pStyle w:val="Header"/>
            <w:spacing w:before="109"/>
            <w:rPr>
              <w:rFonts w:cs="Arial"/>
              <w:szCs w:val="22"/>
              <w:lang w:eastAsia="en-US"/>
            </w:rPr>
          </w:pPr>
          <w:r w:rsidRPr="008A2412">
            <w:rPr>
              <w:rFonts w:cs="Arial"/>
              <w:szCs w:val="22"/>
              <w:lang w:eastAsia="en-US"/>
            </w:rPr>
            <w:t xml:space="preserve"> </w:t>
          </w:r>
          <w:r w:rsidR="002D22BA" w:rsidRPr="008A2412">
            <w:rPr>
              <w:rFonts w:cs="Arial"/>
              <w:noProof/>
              <w:szCs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6.25pt;height:47.25pt;visibility:visible">
                <v:imagedata r:id="rId1" o:title=""/>
              </v:shape>
            </w:pict>
          </w:r>
        </w:p>
        <w:p w:rsidR="001912C1" w:rsidRPr="008A2412" w:rsidRDefault="001912C1" w:rsidP="001912C1">
          <w:pPr>
            <w:pStyle w:val="Header"/>
            <w:spacing w:before="109"/>
            <w:rPr>
              <w:rFonts w:cs="Arial"/>
              <w:szCs w:val="22"/>
              <w:lang w:eastAsia="en-US"/>
            </w:rPr>
          </w:pPr>
        </w:p>
      </w:tc>
      <w:tc>
        <w:tcPr>
          <w:tcW w:w="5227" w:type="dxa"/>
          <w:gridSpan w:val="3"/>
          <w:tcBorders>
            <w:top w:val="single" w:sz="4" w:space="0" w:color="auto"/>
            <w:bottom w:val="single" w:sz="12" w:space="0" w:color="auto"/>
          </w:tcBorders>
          <w:shd w:val="clear" w:color="auto" w:fill="auto"/>
        </w:tcPr>
        <w:p w:rsidR="001912C1" w:rsidRPr="002D22BA" w:rsidRDefault="001912C1" w:rsidP="001912C1">
          <w:pPr>
            <w:pStyle w:val="XLarge"/>
            <w:spacing w:before="109" w:line="330" w:lineRule="exact"/>
            <w:rPr>
              <w:sz w:val="34"/>
            </w:rPr>
          </w:pPr>
          <w:r w:rsidRPr="002D22BA">
            <w:rPr>
              <w:sz w:val="34"/>
            </w:rPr>
            <w:t>Конвенция о ликвидации всех форм дискриминации в отношении женщин</w:t>
          </w:r>
        </w:p>
      </w:tc>
      <w:tc>
        <w:tcPr>
          <w:tcW w:w="245" w:type="dxa"/>
          <w:tcBorders>
            <w:top w:val="single" w:sz="4" w:space="0" w:color="auto"/>
            <w:bottom w:val="single" w:sz="12" w:space="0" w:color="auto"/>
          </w:tcBorders>
          <w:shd w:val="clear" w:color="auto" w:fill="auto"/>
        </w:tcPr>
        <w:p w:rsidR="001912C1" w:rsidRPr="008A2412" w:rsidRDefault="001912C1" w:rsidP="001912C1">
          <w:pPr>
            <w:pStyle w:val="Header"/>
            <w:spacing w:before="109"/>
            <w:rPr>
              <w:rFonts w:cs="Arial"/>
              <w:szCs w:val="22"/>
              <w:lang w:eastAsia="en-US"/>
            </w:rPr>
          </w:pPr>
        </w:p>
      </w:tc>
      <w:tc>
        <w:tcPr>
          <w:tcW w:w="3140" w:type="dxa"/>
          <w:tcBorders>
            <w:top w:val="single" w:sz="4" w:space="0" w:color="auto"/>
            <w:bottom w:val="single" w:sz="12" w:space="0" w:color="auto"/>
          </w:tcBorders>
          <w:shd w:val="clear" w:color="auto" w:fill="auto"/>
        </w:tcPr>
        <w:p w:rsidR="001912C1" w:rsidRPr="002D22BA" w:rsidRDefault="001912C1" w:rsidP="001912C1">
          <w:pPr>
            <w:spacing w:before="240"/>
          </w:pPr>
        </w:p>
        <w:p w:rsidR="001912C1" w:rsidRPr="002D22BA" w:rsidRDefault="001912C1" w:rsidP="001912C1">
          <w:pPr>
            <w:pStyle w:val="Publication"/>
            <w:rPr>
              <w:color w:val="000000"/>
            </w:rPr>
          </w:pPr>
          <w:r w:rsidRPr="002D22BA">
            <w:rPr>
              <w:color w:val="000000"/>
            </w:rPr>
            <w:t>13 December 2013</w:t>
          </w:r>
        </w:p>
        <w:p w:rsidR="001912C1" w:rsidRPr="002D22BA" w:rsidRDefault="001912C1" w:rsidP="001912C1">
          <w:pPr>
            <w:rPr>
              <w:color w:val="000000"/>
            </w:rPr>
          </w:pPr>
          <w:r w:rsidRPr="002D22BA">
            <w:rPr>
              <w:color w:val="000000"/>
            </w:rPr>
            <w:t>Russian</w:t>
          </w:r>
        </w:p>
        <w:p w:rsidR="001912C1" w:rsidRPr="002D22BA" w:rsidRDefault="001912C1" w:rsidP="001912C1">
          <w:pPr>
            <w:pStyle w:val="Original"/>
            <w:rPr>
              <w:color w:val="000000"/>
            </w:rPr>
          </w:pPr>
          <w:r w:rsidRPr="002D22BA">
            <w:rPr>
              <w:color w:val="000000"/>
            </w:rPr>
            <w:t>Original: English</w:t>
          </w:r>
        </w:p>
        <w:p w:rsidR="001912C1" w:rsidRPr="002D22BA" w:rsidRDefault="001912C1" w:rsidP="001912C1"/>
      </w:tc>
    </w:tr>
  </w:tbl>
  <w:p w:rsidR="001912C1" w:rsidRPr="001912C1" w:rsidRDefault="001912C1" w:rsidP="001912C1">
    <w:pPr>
      <w:pStyle w:val="Header"/>
      <w:spacing w:line="20" w:lineRule="exac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Heading9"/>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4">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5"/>
  </w:num>
  <w:num w:numId="14">
    <w:abstractNumId w:val="12"/>
  </w:num>
  <w:num w:numId="15">
    <w:abstractNumId w:val="11"/>
  </w:num>
  <w:num w:numId="16">
    <w:abstractNumId w:val="10"/>
  </w:num>
  <w:num w:numId="17">
    <w:abstractNumId w:val="16"/>
  </w:num>
  <w:num w:numId="18">
    <w:abstractNumId w:val="1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475"/>
  <w:autoHyphenation/>
  <w:hyphenationZone w:val="220"/>
  <w:doNotHyphenateCaps/>
  <w:evenAndOddHeaders/>
  <w:drawingGridHorizontalSpacing w:val="209"/>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61943*"/>
    <w:docVar w:name="CreationDt" w:val="21/03/2014 2:52: PM"/>
    <w:docVar w:name="DocCategory" w:val="Doc"/>
    <w:docVar w:name="DocType" w:val="Final"/>
    <w:docVar w:name="FooterJN" w:val="13-61943"/>
    <w:docVar w:name="jobn" w:val="13-61943 (R)"/>
    <w:docVar w:name="jobnDT" w:val="13-61943 (R)   210314"/>
    <w:docVar w:name="jobnDTDT" w:val="13-61943 (R)   210314   210314"/>
    <w:docVar w:name="JobNo" w:val="1361943R"/>
    <w:docVar w:name="OandT" w:val=" "/>
    <w:docVar w:name="sss1" w:val="CEDAW/C/HRV/4-5"/>
    <w:docVar w:name="sss2" w:val="-"/>
    <w:docVar w:name="Symbol1" w:val="CEDAW/C/HRV/4-5"/>
    <w:docVar w:name="Symbol2" w:val="-"/>
  </w:docVars>
  <w:rsids>
    <w:rsidRoot w:val="0038217F"/>
    <w:rsid w:val="00004615"/>
    <w:rsid w:val="00004756"/>
    <w:rsid w:val="0004571A"/>
    <w:rsid w:val="000513EF"/>
    <w:rsid w:val="00051D50"/>
    <w:rsid w:val="0005420D"/>
    <w:rsid w:val="00055EA2"/>
    <w:rsid w:val="00067A90"/>
    <w:rsid w:val="00070C37"/>
    <w:rsid w:val="000A111E"/>
    <w:rsid w:val="000C67BC"/>
    <w:rsid w:val="000E4411"/>
    <w:rsid w:val="000F5D07"/>
    <w:rsid w:val="00105B0E"/>
    <w:rsid w:val="001444A3"/>
    <w:rsid w:val="00153645"/>
    <w:rsid w:val="00153E8C"/>
    <w:rsid w:val="00162E88"/>
    <w:rsid w:val="001879F4"/>
    <w:rsid w:val="001912C1"/>
    <w:rsid w:val="001A39EE"/>
    <w:rsid w:val="001C54CE"/>
    <w:rsid w:val="001D1749"/>
    <w:rsid w:val="001E25A2"/>
    <w:rsid w:val="001E61AD"/>
    <w:rsid w:val="001F0E9E"/>
    <w:rsid w:val="001F4C2A"/>
    <w:rsid w:val="00211A7E"/>
    <w:rsid w:val="00217A24"/>
    <w:rsid w:val="00254046"/>
    <w:rsid w:val="00261386"/>
    <w:rsid w:val="00261C41"/>
    <w:rsid w:val="00261F74"/>
    <w:rsid w:val="00264A43"/>
    <w:rsid w:val="00277697"/>
    <w:rsid w:val="002B6E2A"/>
    <w:rsid w:val="002C66D0"/>
    <w:rsid w:val="002D22BA"/>
    <w:rsid w:val="002E1F79"/>
    <w:rsid w:val="002F4834"/>
    <w:rsid w:val="002F5C45"/>
    <w:rsid w:val="002F6149"/>
    <w:rsid w:val="00326F5F"/>
    <w:rsid w:val="00337D91"/>
    <w:rsid w:val="00350756"/>
    <w:rsid w:val="003633EA"/>
    <w:rsid w:val="003658B0"/>
    <w:rsid w:val="0038217F"/>
    <w:rsid w:val="0039505F"/>
    <w:rsid w:val="003A0C01"/>
    <w:rsid w:val="003A150E"/>
    <w:rsid w:val="003C2842"/>
    <w:rsid w:val="003D0825"/>
    <w:rsid w:val="003D2003"/>
    <w:rsid w:val="003E5193"/>
    <w:rsid w:val="00416A1F"/>
    <w:rsid w:val="00427FE5"/>
    <w:rsid w:val="004300BD"/>
    <w:rsid w:val="004420FB"/>
    <w:rsid w:val="00461A72"/>
    <w:rsid w:val="004645DD"/>
    <w:rsid w:val="004A7499"/>
    <w:rsid w:val="004B1314"/>
    <w:rsid w:val="004B61F1"/>
    <w:rsid w:val="004D656E"/>
    <w:rsid w:val="005121DC"/>
    <w:rsid w:val="00513113"/>
    <w:rsid w:val="00515869"/>
    <w:rsid w:val="005214BA"/>
    <w:rsid w:val="00524A24"/>
    <w:rsid w:val="00526E12"/>
    <w:rsid w:val="0054563F"/>
    <w:rsid w:val="00552E08"/>
    <w:rsid w:val="0056579C"/>
    <w:rsid w:val="005734C2"/>
    <w:rsid w:val="00574AA1"/>
    <w:rsid w:val="005933CB"/>
    <w:rsid w:val="005A1D01"/>
    <w:rsid w:val="005D38B6"/>
    <w:rsid w:val="005D7642"/>
    <w:rsid w:val="005E7DCF"/>
    <w:rsid w:val="00602F9D"/>
    <w:rsid w:val="006261A6"/>
    <w:rsid w:val="00630BAD"/>
    <w:rsid w:val="0063491E"/>
    <w:rsid w:val="00635AF8"/>
    <w:rsid w:val="00636396"/>
    <w:rsid w:val="00646363"/>
    <w:rsid w:val="006A1D06"/>
    <w:rsid w:val="006A3F10"/>
    <w:rsid w:val="00705549"/>
    <w:rsid w:val="0071210D"/>
    <w:rsid w:val="00716BC5"/>
    <w:rsid w:val="00723115"/>
    <w:rsid w:val="00724550"/>
    <w:rsid w:val="00726314"/>
    <w:rsid w:val="00745258"/>
    <w:rsid w:val="00781ACA"/>
    <w:rsid w:val="00787B44"/>
    <w:rsid w:val="00795A5A"/>
    <w:rsid w:val="007B098D"/>
    <w:rsid w:val="007B1DE5"/>
    <w:rsid w:val="007B5CF3"/>
    <w:rsid w:val="007C706F"/>
    <w:rsid w:val="007E0E39"/>
    <w:rsid w:val="007E2B60"/>
    <w:rsid w:val="00803EC5"/>
    <w:rsid w:val="0081775D"/>
    <w:rsid w:val="00821CE2"/>
    <w:rsid w:val="00830FF8"/>
    <w:rsid w:val="00853E2A"/>
    <w:rsid w:val="008776BB"/>
    <w:rsid w:val="0088396E"/>
    <w:rsid w:val="008A1A7A"/>
    <w:rsid w:val="008A2412"/>
    <w:rsid w:val="008B08A3"/>
    <w:rsid w:val="008B709D"/>
    <w:rsid w:val="008C6372"/>
    <w:rsid w:val="008D0CE3"/>
    <w:rsid w:val="008F12FD"/>
    <w:rsid w:val="008F13EA"/>
    <w:rsid w:val="00904F3C"/>
    <w:rsid w:val="00907EDB"/>
    <w:rsid w:val="009110C5"/>
    <w:rsid w:val="00915944"/>
    <w:rsid w:val="009327BF"/>
    <w:rsid w:val="00935F33"/>
    <w:rsid w:val="00937B1D"/>
    <w:rsid w:val="0094745A"/>
    <w:rsid w:val="0095649D"/>
    <w:rsid w:val="00984EE4"/>
    <w:rsid w:val="0099354F"/>
    <w:rsid w:val="009B3444"/>
    <w:rsid w:val="009B5DCD"/>
    <w:rsid w:val="009C561C"/>
    <w:rsid w:val="009F0808"/>
    <w:rsid w:val="00A1703F"/>
    <w:rsid w:val="00A63339"/>
    <w:rsid w:val="00A90F41"/>
    <w:rsid w:val="00AA27C2"/>
    <w:rsid w:val="00AD6322"/>
    <w:rsid w:val="00AD78B1"/>
    <w:rsid w:val="00AF0B91"/>
    <w:rsid w:val="00B15AA2"/>
    <w:rsid w:val="00B33139"/>
    <w:rsid w:val="00B56376"/>
    <w:rsid w:val="00B606B7"/>
    <w:rsid w:val="00B77FC0"/>
    <w:rsid w:val="00BB052D"/>
    <w:rsid w:val="00BB5B7F"/>
    <w:rsid w:val="00BD2F16"/>
    <w:rsid w:val="00BE448A"/>
    <w:rsid w:val="00BE531D"/>
    <w:rsid w:val="00BF3D60"/>
    <w:rsid w:val="00BF5FCB"/>
    <w:rsid w:val="00C16B93"/>
    <w:rsid w:val="00C2210E"/>
    <w:rsid w:val="00C2524E"/>
    <w:rsid w:val="00C60105"/>
    <w:rsid w:val="00C623BF"/>
    <w:rsid w:val="00C70D59"/>
    <w:rsid w:val="00C7432F"/>
    <w:rsid w:val="00C77473"/>
    <w:rsid w:val="00CD3C62"/>
    <w:rsid w:val="00CF07BE"/>
    <w:rsid w:val="00D028FF"/>
    <w:rsid w:val="00D06BBF"/>
    <w:rsid w:val="00D1470E"/>
    <w:rsid w:val="00D20AA4"/>
    <w:rsid w:val="00D434AF"/>
    <w:rsid w:val="00D61BB7"/>
    <w:rsid w:val="00D7165D"/>
    <w:rsid w:val="00D75705"/>
    <w:rsid w:val="00D961D6"/>
    <w:rsid w:val="00D97B17"/>
    <w:rsid w:val="00DA1A4A"/>
    <w:rsid w:val="00DF1CF0"/>
    <w:rsid w:val="00E04C73"/>
    <w:rsid w:val="00E079A3"/>
    <w:rsid w:val="00E15D7D"/>
    <w:rsid w:val="00E16760"/>
    <w:rsid w:val="00E17234"/>
    <w:rsid w:val="00E3766F"/>
    <w:rsid w:val="00E6111E"/>
    <w:rsid w:val="00E616D0"/>
    <w:rsid w:val="00E65C07"/>
    <w:rsid w:val="00E8225E"/>
    <w:rsid w:val="00E90547"/>
    <w:rsid w:val="00E96C38"/>
    <w:rsid w:val="00E970B0"/>
    <w:rsid w:val="00EA1656"/>
    <w:rsid w:val="00EB646E"/>
    <w:rsid w:val="00EC6F5D"/>
    <w:rsid w:val="00EF1FBD"/>
    <w:rsid w:val="00F07DDF"/>
    <w:rsid w:val="00F16256"/>
    <w:rsid w:val="00F35ACF"/>
    <w:rsid w:val="00F624BD"/>
    <w:rsid w:val="00F62A5E"/>
    <w:rsid w:val="00F74A39"/>
    <w:rsid w:val="00F85203"/>
    <w:rsid w:val="00F92676"/>
    <w:rsid w:val="00F94262"/>
    <w:rsid w:val="00F979A8"/>
    <w:rsid w:val="00FA1B93"/>
    <w:rsid w:val="00FA5551"/>
    <w:rsid w:val="00FD213B"/>
    <w:rsid w:val="00FD3349"/>
    <w:rsid w:val="00FE26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iPriority="99" w:unhideWhenUsed="1"/>
    <w:lsdException w:name="index 2" w:uiPriority="99" w:unhideWhenUsed="1"/>
    <w:lsdException w:name="index 3" w:uiPriority="99" w:unhideWhenUsed="1"/>
    <w:lsdException w:name="index 4" w:uiPriority="99" w:unhideWhenUsed="1"/>
    <w:lsdException w:name="index 5" w:uiPriority="99" w:unhideWhenUsed="1"/>
    <w:lsdException w:name="index 6" w:uiPriority="99" w:unhideWhenUsed="1"/>
    <w:lsdException w:name="index 7" w:uiPriority="99" w:unhideWhenUsed="1"/>
    <w:lsdException w:name="index 8" w:uiPriority="99" w:unhideWhenUsed="1"/>
    <w:lsdException w:name="index 9" w:uiPriority="99" w:unhideWhenUsed="1"/>
    <w:lsdException w:name="toc 1"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1" w:unhideWhenUsed="1"/>
    <w:lsdException w:name="annotation text" w:uiPriority="99" w:unhideWhenUsed="1"/>
    <w:lsdException w:name="header" w:semiHidden="0" w:uiPriority="2"/>
    <w:lsdException w:name="footer" w:semiHidden="0" w:uiPriority="2"/>
    <w:lsdException w:name="index heading" w:uiPriority="99" w:unhideWhenUsed="1"/>
    <w:lsdException w:name="caption" w:uiPriority="35"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semiHidden="0"/>
    <w:lsdException w:name="page number" w:unhideWhenUsed="1"/>
    <w:lsdException w:name="endnote reference" w:unhideWhenUsed="1"/>
    <w:lsdException w:name="endnote text" w:unhideWhenUsed="1"/>
    <w:lsdException w:name="table of authorities" w:uiPriority="99" w:unhideWhenUsed="1"/>
    <w:lsdException w:name="macro" w:uiPriority="99" w:unhideWhenUsed="1"/>
    <w:lsdException w:name="toa heading" w:uiPriority="99" w:unhideWhenUsed="1"/>
    <w:lsdException w:name="List" w:unhideWhenUsed="1"/>
    <w:lsdException w:name="List Bullet" w:unhideWhenUsed="1"/>
    <w:lsdException w:name="List Number" w:semiHidden="0" w:uiPriority="99"/>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uiPriority="99"/>
    <w:lsdException w:name="List Number 3" w:semiHidden="0" w:uiPriority="99"/>
    <w:lsdException w:name="List Number 4" w:semiHidden="0" w:uiPriority="99"/>
    <w:lsdException w:name="List Number 5" w:semiHidden="0" w:uiPriority="99"/>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semiHidden="0"/>
    <w:lsdException w:name="List Continue 2" w:semiHidden="0" w:uiPriority="99"/>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iPriority="99" w:unhideWhenUsed="1"/>
    <w:lsdException w:name="Strong" w:semiHidden="0" w:uiPriority="22" w:qFormat="1"/>
    <w:lsdException w:name="Emphasis" w:semiHidden="0" w:uiPriority="20" w:qFormat="1"/>
    <w:lsdException w:name="Document Map" w:uiPriority="99"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iPriority="99"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36396"/>
    <w:pPr>
      <w:spacing w:line="240" w:lineRule="exact"/>
    </w:pPr>
    <w:rPr>
      <w:rFonts w:ascii="Times New Roman" w:hAnsi="Times New Roman"/>
      <w:spacing w:val="4"/>
      <w:w w:val="103"/>
      <w:kern w:val="14"/>
      <w:szCs w:val="22"/>
      <w:lang w:val="ru-RU"/>
    </w:rPr>
  </w:style>
  <w:style w:type="paragraph" w:styleId="Heading1">
    <w:name w:val="heading 1"/>
    <w:aliases w:val="Table_G"/>
    <w:basedOn w:val="Normal"/>
    <w:next w:val="Normal"/>
    <w:link w:val="Heading1Char"/>
    <w:qFormat/>
    <w:rsid w:val="0088396E"/>
    <w:pPr>
      <w:keepNext/>
      <w:tabs>
        <w:tab w:val="num" w:pos="926"/>
      </w:tabs>
      <w:spacing w:before="240" w:after="60"/>
      <w:ind w:left="926" w:hanging="360"/>
      <w:outlineLvl w:val="0"/>
    </w:pPr>
    <w:rPr>
      <w:rFonts w:ascii="Arial" w:eastAsia="SimSun" w:hAnsi="Arial" w:cs="Times New Roman"/>
      <w:b/>
      <w:bCs/>
      <w:sz w:val="32"/>
      <w:szCs w:val="28"/>
      <w:lang/>
    </w:rPr>
  </w:style>
  <w:style w:type="paragraph" w:styleId="Heading2">
    <w:name w:val="heading 2"/>
    <w:basedOn w:val="Normal"/>
    <w:next w:val="Normal"/>
    <w:link w:val="Heading2Char"/>
    <w:qFormat/>
    <w:rsid w:val="0088396E"/>
    <w:pPr>
      <w:keepNext/>
      <w:numPr>
        <w:ilvl w:val="1"/>
        <w:numId w:val="10"/>
      </w:numPr>
      <w:spacing w:before="240" w:after="60"/>
      <w:outlineLvl w:val="1"/>
    </w:pPr>
    <w:rPr>
      <w:rFonts w:ascii="Arial" w:eastAsia="SimSun" w:hAnsi="Arial" w:cs="Times New Roman"/>
      <w:b/>
      <w:bCs/>
      <w:i/>
      <w:sz w:val="28"/>
      <w:szCs w:val="26"/>
      <w:lang/>
    </w:rPr>
  </w:style>
  <w:style w:type="paragraph" w:styleId="Heading3">
    <w:name w:val="heading 3"/>
    <w:basedOn w:val="Normal"/>
    <w:next w:val="Normal"/>
    <w:link w:val="Heading3Char"/>
    <w:qFormat/>
    <w:rsid w:val="0071210D"/>
    <w:pPr>
      <w:keepNext/>
      <w:numPr>
        <w:ilvl w:val="2"/>
        <w:numId w:val="10"/>
      </w:numPr>
      <w:spacing w:before="240" w:after="60"/>
      <w:outlineLvl w:val="2"/>
    </w:pPr>
    <w:rPr>
      <w:rFonts w:ascii="Arial" w:eastAsia="SimSun" w:hAnsi="Arial" w:cs="Times New Roman"/>
      <w:b/>
      <w:bCs/>
      <w:sz w:val="26"/>
      <w:szCs w:val="20"/>
      <w:lang/>
    </w:rPr>
  </w:style>
  <w:style w:type="paragraph" w:styleId="Heading4">
    <w:name w:val="heading 4"/>
    <w:basedOn w:val="Normal"/>
    <w:next w:val="Normal"/>
    <w:link w:val="Heading4Char"/>
    <w:qFormat/>
    <w:rsid w:val="00E16760"/>
    <w:pPr>
      <w:numPr>
        <w:ilvl w:val="3"/>
        <w:numId w:val="10"/>
      </w:numPr>
      <w:suppressAutoHyphens/>
      <w:spacing w:line="240" w:lineRule="auto"/>
      <w:ind w:left="864" w:hanging="144"/>
      <w:outlineLvl w:val="3"/>
    </w:pPr>
    <w:rPr>
      <w:rFonts w:eastAsia="Times New Roman" w:cs="Times New Roman"/>
      <w:spacing w:val="0"/>
      <w:w w:val="100"/>
      <w:kern w:val="0"/>
      <w:szCs w:val="20"/>
      <w:lang w:val="en-GB"/>
    </w:rPr>
  </w:style>
  <w:style w:type="paragraph" w:styleId="Heading5">
    <w:name w:val="heading 5"/>
    <w:basedOn w:val="Normal"/>
    <w:next w:val="Normal"/>
    <w:link w:val="Heading5Char"/>
    <w:qFormat/>
    <w:rsid w:val="00E16760"/>
    <w:pPr>
      <w:numPr>
        <w:ilvl w:val="4"/>
        <w:numId w:val="10"/>
      </w:numPr>
      <w:suppressAutoHyphens/>
      <w:spacing w:line="240" w:lineRule="auto"/>
      <w:ind w:left="1008" w:hanging="432"/>
      <w:outlineLvl w:val="4"/>
    </w:pPr>
    <w:rPr>
      <w:rFonts w:eastAsia="Times New Roman" w:cs="Times New Roman"/>
      <w:spacing w:val="0"/>
      <w:w w:val="100"/>
      <w:kern w:val="0"/>
      <w:szCs w:val="20"/>
      <w:lang w:val="en-GB"/>
    </w:rPr>
  </w:style>
  <w:style w:type="paragraph" w:styleId="Heading6">
    <w:name w:val="heading 6"/>
    <w:basedOn w:val="Normal"/>
    <w:next w:val="Normal"/>
    <w:link w:val="Heading6Char"/>
    <w:qFormat/>
    <w:rsid w:val="00E16760"/>
    <w:pPr>
      <w:numPr>
        <w:ilvl w:val="5"/>
        <w:numId w:val="10"/>
      </w:numPr>
      <w:suppressAutoHyphens/>
      <w:spacing w:line="240" w:lineRule="auto"/>
      <w:ind w:left="1152" w:hanging="432"/>
      <w:outlineLvl w:val="5"/>
    </w:pPr>
    <w:rPr>
      <w:rFonts w:eastAsia="Times New Roman" w:cs="Times New Roman"/>
      <w:spacing w:val="0"/>
      <w:w w:val="100"/>
      <w:kern w:val="0"/>
      <w:szCs w:val="20"/>
      <w:lang w:val="en-GB"/>
    </w:rPr>
  </w:style>
  <w:style w:type="paragraph" w:styleId="Heading7">
    <w:name w:val="heading 7"/>
    <w:basedOn w:val="Normal"/>
    <w:next w:val="Normal"/>
    <w:link w:val="Heading7Char"/>
    <w:qFormat/>
    <w:rsid w:val="00E16760"/>
    <w:pPr>
      <w:numPr>
        <w:ilvl w:val="6"/>
        <w:numId w:val="10"/>
      </w:numPr>
      <w:suppressAutoHyphens/>
      <w:spacing w:line="240" w:lineRule="auto"/>
      <w:ind w:left="1296" w:hanging="288"/>
      <w:outlineLvl w:val="6"/>
    </w:pPr>
    <w:rPr>
      <w:rFonts w:eastAsia="Times New Roman" w:cs="Times New Roman"/>
      <w:spacing w:val="0"/>
      <w:w w:val="100"/>
      <w:kern w:val="0"/>
      <w:szCs w:val="20"/>
      <w:lang w:val="en-GB"/>
    </w:rPr>
  </w:style>
  <w:style w:type="paragraph" w:styleId="Heading8">
    <w:name w:val="heading 8"/>
    <w:basedOn w:val="Normal"/>
    <w:next w:val="Normal"/>
    <w:link w:val="Heading8Char"/>
    <w:qFormat/>
    <w:rsid w:val="00E16760"/>
    <w:pPr>
      <w:numPr>
        <w:ilvl w:val="7"/>
        <w:numId w:val="10"/>
      </w:numPr>
      <w:suppressAutoHyphens/>
      <w:spacing w:line="240" w:lineRule="auto"/>
      <w:ind w:left="1440" w:hanging="432"/>
      <w:outlineLvl w:val="7"/>
    </w:pPr>
    <w:rPr>
      <w:rFonts w:eastAsia="Times New Roman" w:cs="Times New Roman"/>
      <w:spacing w:val="0"/>
      <w:w w:val="100"/>
      <w:kern w:val="0"/>
      <w:szCs w:val="20"/>
      <w:lang w:val="en-GB"/>
    </w:rPr>
  </w:style>
  <w:style w:type="paragraph" w:styleId="Heading9">
    <w:name w:val="heading 9"/>
    <w:basedOn w:val="Normal"/>
    <w:next w:val="Normal"/>
    <w:link w:val="Heading9Char"/>
    <w:qFormat/>
    <w:rsid w:val="00E16760"/>
    <w:pPr>
      <w:numPr>
        <w:ilvl w:val="8"/>
        <w:numId w:val="10"/>
      </w:numPr>
      <w:suppressAutoHyphens/>
      <w:spacing w:line="240" w:lineRule="auto"/>
      <w:ind w:left="1584" w:hanging="144"/>
      <w:outlineLvl w:val="8"/>
    </w:pPr>
    <w:rPr>
      <w:rFonts w:eastAsia="Times New Roman" w:cs="Times New Roman"/>
      <w:spacing w:val="0"/>
      <w:w w:val="100"/>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970B0"/>
    <w:rPr>
      <w:rFonts w:ascii="Times New Roman" w:hAnsi="Times New Roman"/>
      <w:spacing w:val="4"/>
      <w:w w:val="103"/>
      <w:kern w:val="14"/>
      <w:szCs w:val="22"/>
    </w:rPr>
  </w:style>
  <w:style w:type="paragraph" w:customStyle="1" w:styleId="HM">
    <w:name w:val="_ H __M"/>
    <w:basedOn w:val="Normal"/>
    <w:next w:val="Normal"/>
    <w:qFormat/>
    <w:rsid w:val="00636396"/>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636396"/>
    <w:pPr>
      <w:suppressAutoHyphens/>
      <w:spacing w:line="270" w:lineRule="exact"/>
      <w:outlineLvl w:val="0"/>
    </w:pPr>
    <w:rPr>
      <w:b/>
      <w:sz w:val="24"/>
    </w:rPr>
  </w:style>
  <w:style w:type="paragraph" w:customStyle="1" w:styleId="HCh">
    <w:name w:val="_ H _Ch"/>
    <w:basedOn w:val="H1"/>
    <w:next w:val="SingleTxt"/>
    <w:qFormat/>
    <w:rsid w:val="00636396"/>
    <w:pPr>
      <w:keepNext/>
      <w:keepLines/>
      <w:spacing w:line="300" w:lineRule="exact"/>
    </w:pPr>
    <w:rPr>
      <w:spacing w:val="-2"/>
      <w:sz w:val="28"/>
    </w:rPr>
  </w:style>
  <w:style w:type="paragraph" w:customStyle="1" w:styleId="H23">
    <w:name w:val="_ H_2/3"/>
    <w:basedOn w:val="H1"/>
    <w:next w:val="SingleTxt"/>
    <w:qFormat/>
    <w:rsid w:val="00636396"/>
    <w:pPr>
      <w:keepNext/>
      <w:keepLines/>
      <w:spacing w:line="240" w:lineRule="exact"/>
      <w:outlineLvl w:val="1"/>
    </w:pPr>
    <w:rPr>
      <w:spacing w:val="2"/>
      <w:sz w:val="20"/>
    </w:rPr>
  </w:style>
  <w:style w:type="paragraph" w:customStyle="1" w:styleId="H4">
    <w:name w:val="_ H_4"/>
    <w:basedOn w:val="Normal"/>
    <w:next w:val="Normal"/>
    <w:qFormat/>
    <w:rsid w:val="00636396"/>
    <w:pPr>
      <w:keepNext/>
      <w:keepLines/>
      <w:tabs>
        <w:tab w:val="right" w:pos="360"/>
      </w:tabs>
      <w:suppressAutoHyphens/>
      <w:outlineLvl w:val="3"/>
    </w:pPr>
    <w:rPr>
      <w:i/>
      <w:spacing w:val="3"/>
    </w:rPr>
  </w:style>
  <w:style w:type="paragraph" w:customStyle="1" w:styleId="H56">
    <w:name w:val="_ H_5/6"/>
    <w:basedOn w:val="Normal"/>
    <w:next w:val="Normal"/>
    <w:qFormat/>
    <w:rsid w:val="00636396"/>
    <w:pPr>
      <w:keepNext/>
      <w:keepLines/>
      <w:tabs>
        <w:tab w:val="right" w:pos="360"/>
      </w:tabs>
      <w:suppressAutoHyphens/>
      <w:outlineLvl w:val="4"/>
    </w:pPr>
  </w:style>
  <w:style w:type="paragraph" w:customStyle="1" w:styleId="DualTxt">
    <w:name w:val="__Dual Txt"/>
    <w:basedOn w:val="Normal"/>
    <w:qFormat/>
    <w:rsid w:val="0063639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636396"/>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636396"/>
    <w:pPr>
      <w:spacing w:line="540" w:lineRule="exact"/>
    </w:pPr>
    <w:rPr>
      <w:spacing w:val="-8"/>
      <w:w w:val="96"/>
      <w:sz w:val="57"/>
    </w:rPr>
  </w:style>
  <w:style w:type="paragraph" w:customStyle="1" w:styleId="SS">
    <w:name w:val="__S_S"/>
    <w:basedOn w:val="HCh"/>
    <w:next w:val="Normal"/>
    <w:qFormat/>
    <w:rsid w:val="00636396"/>
    <w:pPr>
      <w:ind w:left="1267" w:right="1267"/>
    </w:pPr>
  </w:style>
  <w:style w:type="paragraph" w:customStyle="1" w:styleId="SingleTxt">
    <w:name w:val="__Single Txt"/>
    <w:basedOn w:val="Normal"/>
    <w:qFormat/>
    <w:rsid w:val="0063639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636396"/>
    <w:pPr>
      <w:tabs>
        <w:tab w:val="center" w:pos="4320"/>
        <w:tab w:val="right" w:pos="8640"/>
      </w:tabs>
      <w:spacing w:line="240" w:lineRule="auto"/>
    </w:pPr>
    <w:rPr>
      <w:rFonts w:cs="Times New Roman"/>
      <w:b/>
      <w:spacing w:val="0"/>
      <w:w w:val="100"/>
      <w:kern w:val="0"/>
      <w:sz w:val="17"/>
      <w:szCs w:val="20"/>
      <w:lang/>
    </w:rPr>
  </w:style>
  <w:style w:type="character" w:customStyle="1" w:styleId="FooterChar">
    <w:name w:val="Footer Char"/>
    <w:link w:val="Footer"/>
    <w:uiPriority w:val="2"/>
    <w:rsid w:val="00636396"/>
    <w:rPr>
      <w:rFonts w:ascii="Times New Roman" w:hAnsi="Times New Roman"/>
      <w:b/>
      <w:sz w:val="17"/>
      <w:lang w:val="ru-RU"/>
    </w:rPr>
  </w:style>
  <w:style w:type="paragraph" w:styleId="Header">
    <w:name w:val="header"/>
    <w:basedOn w:val="Normal"/>
    <w:link w:val="HeaderChar"/>
    <w:uiPriority w:val="2"/>
    <w:rsid w:val="00636396"/>
    <w:pPr>
      <w:tabs>
        <w:tab w:val="center" w:pos="4320"/>
        <w:tab w:val="right" w:pos="8640"/>
      </w:tabs>
      <w:spacing w:line="240" w:lineRule="auto"/>
    </w:pPr>
    <w:rPr>
      <w:rFonts w:cs="Times New Roman"/>
      <w:spacing w:val="0"/>
      <w:w w:val="100"/>
      <w:kern w:val="0"/>
      <w:sz w:val="17"/>
      <w:szCs w:val="20"/>
      <w:lang/>
    </w:rPr>
  </w:style>
  <w:style w:type="character" w:customStyle="1" w:styleId="HeaderChar">
    <w:name w:val="Header Char"/>
    <w:link w:val="Header"/>
    <w:uiPriority w:val="2"/>
    <w:rsid w:val="00636396"/>
    <w:rPr>
      <w:rFonts w:ascii="Times New Roman" w:hAnsi="Times New Roman"/>
      <w:sz w:val="17"/>
      <w:lang w:val="ru-RU"/>
    </w:rPr>
  </w:style>
  <w:style w:type="character" w:customStyle="1" w:styleId="Heading1Char">
    <w:name w:val="Heading 1 Char"/>
    <w:aliases w:val="Table_G Char"/>
    <w:link w:val="Heading1"/>
    <w:rsid w:val="0088396E"/>
    <w:rPr>
      <w:rFonts w:ascii="Arial" w:eastAsia="SimSun" w:hAnsi="Arial" w:cs="Times New Roman"/>
      <w:b/>
      <w:bCs/>
      <w:spacing w:val="4"/>
      <w:w w:val="103"/>
      <w:kern w:val="14"/>
      <w:sz w:val="32"/>
      <w:szCs w:val="28"/>
      <w:lang w:val="ru-RU"/>
    </w:rPr>
  </w:style>
  <w:style w:type="character" w:customStyle="1" w:styleId="Heading2Char">
    <w:name w:val="Heading 2 Char"/>
    <w:link w:val="Heading2"/>
    <w:rsid w:val="0088396E"/>
    <w:rPr>
      <w:rFonts w:ascii="Arial" w:eastAsia="SimSun" w:hAnsi="Arial" w:cs="Times New Roman"/>
      <w:b/>
      <w:bCs/>
      <w:i/>
      <w:spacing w:val="4"/>
      <w:w w:val="103"/>
      <w:kern w:val="14"/>
      <w:sz w:val="28"/>
      <w:szCs w:val="26"/>
      <w:lang w:val="ru-RU"/>
    </w:rPr>
  </w:style>
  <w:style w:type="character" w:customStyle="1" w:styleId="Heading3Char">
    <w:name w:val="Heading 3 Char"/>
    <w:link w:val="Heading3"/>
    <w:rsid w:val="0071210D"/>
    <w:rPr>
      <w:rFonts w:ascii="Arial" w:eastAsia="SimSun" w:hAnsi="Arial" w:cs="Times New Roman"/>
      <w:b/>
      <w:bCs/>
      <w:spacing w:val="4"/>
      <w:w w:val="103"/>
      <w:kern w:val="14"/>
      <w:sz w:val="26"/>
      <w:lang w:val="ru-RU"/>
    </w:rPr>
  </w:style>
  <w:style w:type="paragraph" w:styleId="ListContinue">
    <w:name w:val="List Continue"/>
    <w:basedOn w:val="Normal"/>
    <w:semiHidden/>
    <w:rsid w:val="00DA1A4A"/>
    <w:pPr>
      <w:spacing w:after="120"/>
      <w:ind w:left="360"/>
      <w:contextualSpacing/>
    </w:pPr>
  </w:style>
  <w:style w:type="paragraph" w:styleId="ListContinue2">
    <w:name w:val="List Continue 2"/>
    <w:basedOn w:val="Normal"/>
    <w:next w:val="Normal"/>
    <w:uiPriority w:val="99"/>
    <w:rsid w:val="00636396"/>
    <w:pPr>
      <w:numPr>
        <w:numId w:val="18"/>
      </w:numPr>
      <w:tabs>
        <w:tab w:val="left" w:pos="792"/>
      </w:tabs>
      <w:spacing w:after="120"/>
    </w:pPr>
  </w:style>
  <w:style w:type="paragraph" w:styleId="ListNumber">
    <w:name w:val="List Number"/>
    <w:basedOn w:val="H1"/>
    <w:next w:val="Normal"/>
    <w:uiPriority w:val="99"/>
    <w:rsid w:val="00636396"/>
    <w:pPr>
      <w:numPr>
        <w:numId w:val="19"/>
      </w:numPr>
      <w:contextualSpacing/>
    </w:pPr>
  </w:style>
  <w:style w:type="paragraph" w:styleId="ListNumber2">
    <w:name w:val="List Number 2"/>
    <w:basedOn w:val="H23"/>
    <w:next w:val="Normal"/>
    <w:uiPriority w:val="99"/>
    <w:rsid w:val="00636396"/>
    <w:pPr>
      <w:numPr>
        <w:numId w:val="20"/>
      </w:numPr>
      <w:tabs>
        <w:tab w:val="left" w:pos="648"/>
      </w:tabs>
      <w:contextualSpacing/>
    </w:pPr>
  </w:style>
  <w:style w:type="paragraph" w:styleId="ListNumber3">
    <w:name w:val="List Number 3"/>
    <w:basedOn w:val="H23"/>
    <w:next w:val="Normal"/>
    <w:uiPriority w:val="99"/>
    <w:rsid w:val="00636396"/>
    <w:pPr>
      <w:numPr>
        <w:numId w:val="21"/>
      </w:numPr>
      <w:tabs>
        <w:tab w:val="left" w:pos="922"/>
      </w:tabs>
      <w:contextualSpacing/>
    </w:pPr>
  </w:style>
  <w:style w:type="paragraph" w:styleId="ListNumber4">
    <w:name w:val="List Number 4"/>
    <w:basedOn w:val="Normal"/>
    <w:uiPriority w:val="99"/>
    <w:rsid w:val="00636396"/>
    <w:pPr>
      <w:keepNext/>
      <w:keepLines/>
      <w:numPr>
        <w:numId w:val="22"/>
      </w:numPr>
      <w:tabs>
        <w:tab w:val="left" w:pos="1210"/>
      </w:tabs>
      <w:suppressAutoHyphens/>
      <w:contextualSpacing/>
      <w:outlineLvl w:val="3"/>
    </w:pPr>
    <w:rPr>
      <w:i/>
      <w:spacing w:val="3"/>
    </w:rPr>
  </w:style>
  <w:style w:type="paragraph" w:styleId="ListNumber5">
    <w:name w:val="List Number 5"/>
    <w:basedOn w:val="Normal"/>
    <w:next w:val="Normal"/>
    <w:uiPriority w:val="99"/>
    <w:rsid w:val="00636396"/>
    <w:pPr>
      <w:numPr>
        <w:numId w:val="23"/>
      </w:numPr>
      <w:tabs>
        <w:tab w:val="left" w:pos="1498"/>
      </w:tabs>
      <w:contextualSpacing/>
    </w:pPr>
  </w:style>
  <w:style w:type="paragraph" w:customStyle="1" w:styleId="Small">
    <w:name w:val="Small"/>
    <w:basedOn w:val="Normal"/>
    <w:next w:val="Normal"/>
    <w:qFormat/>
    <w:rsid w:val="00636396"/>
    <w:pPr>
      <w:tabs>
        <w:tab w:val="right" w:pos="9965"/>
      </w:tabs>
      <w:spacing w:line="210" w:lineRule="exact"/>
    </w:pPr>
    <w:rPr>
      <w:spacing w:val="5"/>
      <w:w w:val="104"/>
      <w:sz w:val="17"/>
    </w:rPr>
  </w:style>
  <w:style w:type="paragraph" w:customStyle="1" w:styleId="SmallX">
    <w:name w:val="SmallX"/>
    <w:basedOn w:val="Small"/>
    <w:next w:val="Normal"/>
    <w:qFormat/>
    <w:rsid w:val="00636396"/>
    <w:pPr>
      <w:spacing w:line="180" w:lineRule="exact"/>
      <w:jc w:val="right"/>
    </w:pPr>
    <w:rPr>
      <w:spacing w:val="6"/>
      <w:w w:val="106"/>
      <w:sz w:val="14"/>
    </w:rPr>
  </w:style>
  <w:style w:type="paragraph" w:customStyle="1" w:styleId="XLarge">
    <w:name w:val="XLarge"/>
    <w:basedOn w:val="HM"/>
    <w:qFormat/>
    <w:rsid w:val="00636396"/>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636396"/>
    <w:pPr>
      <w:suppressAutoHyphens/>
      <w:spacing w:line="210" w:lineRule="exact"/>
      <w:ind w:left="475" w:hanging="475"/>
    </w:pPr>
    <w:rPr>
      <w:rFonts w:cs="Times New Roman"/>
      <w:spacing w:val="5"/>
      <w:w w:val="104"/>
      <w:sz w:val="17"/>
      <w:szCs w:val="20"/>
      <w:lang/>
    </w:rPr>
  </w:style>
  <w:style w:type="character" w:customStyle="1" w:styleId="FootnoteTextChar">
    <w:name w:val="Footnote Text Char"/>
    <w:link w:val="FootnoteText"/>
    <w:uiPriority w:val="1"/>
    <w:rsid w:val="00636396"/>
    <w:rPr>
      <w:rFonts w:ascii="Times New Roman" w:hAnsi="Times New Roman"/>
      <w:spacing w:val="5"/>
      <w:w w:val="104"/>
      <w:kern w:val="14"/>
      <w:sz w:val="17"/>
      <w:szCs w:val="20"/>
      <w:lang w:val="ru-RU"/>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unhideWhenUsed/>
    <w:rsid w:val="00EC6F5D"/>
    <w:rPr>
      <w:spacing w:val="-5"/>
      <w:w w:val="130"/>
      <w:position w:val="-4"/>
      <w:vertAlign w:val="superscript"/>
    </w:rPr>
  </w:style>
  <w:style w:type="paragraph" w:styleId="EndnoteText">
    <w:name w:val="endnote text"/>
    <w:aliases w:val="2_G"/>
    <w:basedOn w:val="Normal"/>
    <w:link w:val="EndnoteTextChar"/>
    <w:uiPriority w:val="1"/>
    <w:unhideWhenUsed/>
    <w:rsid w:val="00515869"/>
    <w:pPr>
      <w:suppressAutoHyphens/>
      <w:spacing w:line="240" w:lineRule="auto"/>
    </w:pPr>
    <w:rPr>
      <w:rFonts w:cs="Times New Roman"/>
      <w:spacing w:val="5"/>
      <w:w w:val="104"/>
      <w:szCs w:val="20"/>
      <w:lang/>
    </w:rPr>
  </w:style>
  <w:style w:type="character" w:customStyle="1" w:styleId="EndnoteTextChar">
    <w:name w:val="Endnote Text Char"/>
    <w:aliases w:val="2_G Char"/>
    <w:link w:val="EndnoteText"/>
    <w:uiPriority w:val="1"/>
    <w:semiHidden/>
    <w:rsid w:val="00515869"/>
    <w:rPr>
      <w:rFonts w:ascii="Times New Roman" w:hAnsi="Times New Roman"/>
      <w:spacing w:val="5"/>
      <w:w w:val="104"/>
      <w:kern w:val="14"/>
      <w:sz w:val="20"/>
      <w:szCs w:val="20"/>
      <w:lang w:val="ru-RU"/>
    </w:rPr>
  </w:style>
  <w:style w:type="character" w:styleId="CommentReference">
    <w:name w:val="annotation reference"/>
    <w:uiPriority w:val="99"/>
    <w:semiHidden/>
    <w:unhideWhenUsed/>
    <w:rsid w:val="001912C1"/>
    <w:rPr>
      <w:sz w:val="16"/>
      <w:szCs w:val="16"/>
    </w:rPr>
  </w:style>
  <w:style w:type="paragraph" w:styleId="CommentText">
    <w:name w:val="annotation text"/>
    <w:basedOn w:val="Normal"/>
    <w:link w:val="CommentTextChar"/>
    <w:uiPriority w:val="99"/>
    <w:semiHidden/>
    <w:unhideWhenUsed/>
    <w:rsid w:val="001912C1"/>
    <w:pPr>
      <w:spacing w:line="240" w:lineRule="auto"/>
    </w:pPr>
    <w:rPr>
      <w:rFonts w:cs="Times New Roman"/>
      <w:szCs w:val="20"/>
      <w:lang/>
    </w:rPr>
  </w:style>
  <w:style w:type="character" w:customStyle="1" w:styleId="CommentTextChar">
    <w:name w:val="Comment Text Char"/>
    <w:link w:val="CommentText"/>
    <w:uiPriority w:val="99"/>
    <w:semiHidden/>
    <w:rsid w:val="001912C1"/>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unhideWhenUsed/>
    <w:rsid w:val="001912C1"/>
    <w:rPr>
      <w:b/>
      <w:bCs/>
    </w:rPr>
  </w:style>
  <w:style w:type="character" w:customStyle="1" w:styleId="CommentSubjectChar">
    <w:name w:val="Comment Subject Char"/>
    <w:link w:val="CommentSubject"/>
    <w:uiPriority w:val="99"/>
    <w:rsid w:val="001912C1"/>
    <w:rPr>
      <w:rFonts w:ascii="Times New Roman" w:hAnsi="Times New Roman" w:cs="Times New Roman"/>
      <w:b/>
      <w:bCs/>
      <w:spacing w:val="4"/>
      <w:w w:val="103"/>
      <w:kern w:val="14"/>
      <w:sz w:val="20"/>
      <w:szCs w:val="20"/>
      <w:lang w:val="ru-RU"/>
    </w:rPr>
  </w:style>
  <w:style w:type="character" w:customStyle="1" w:styleId="Heading4Char">
    <w:name w:val="Heading 4 Char"/>
    <w:link w:val="Heading4"/>
    <w:rsid w:val="00E16760"/>
    <w:rPr>
      <w:rFonts w:ascii="Times New Roman" w:eastAsia="Times New Roman" w:hAnsi="Times New Roman" w:cs="Times New Roman"/>
      <w:sz w:val="20"/>
      <w:szCs w:val="20"/>
      <w:lang w:val="en-GB"/>
    </w:rPr>
  </w:style>
  <w:style w:type="character" w:customStyle="1" w:styleId="Heading5Char">
    <w:name w:val="Heading 5 Char"/>
    <w:link w:val="Heading5"/>
    <w:rsid w:val="00E16760"/>
    <w:rPr>
      <w:rFonts w:ascii="Times New Roman" w:eastAsia="Times New Roman" w:hAnsi="Times New Roman" w:cs="Times New Roman"/>
      <w:sz w:val="20"/>
      <w:szCs w:val="20"/>
      <w:lang w:val="en-GB"/>
    </w:rPr>
  </w:style>
  <w:style w:type="character" w:customStyle="1" w:styleId="Heading6Char">
    <w:name w:val="Heading 6 Char"/>
    <w:link w:val="Heading6"/>
    <w:rsid w:val="00E16760"/>
    <w:rPr>
      <w:rFonts w:ascii="Times New Roman" w:eastAsia="Times New Roman" w:hAnsi="Times New Roman" w:cs="Times New Roman"/>
      <w:sz w:val="20"/>
      <w:szCs w:val="20"/>
      <w:lang w:val="en-GB"/>
    </w:rPr>
  </w:style>
  <w:style w:type="character" w:customStyle="1" w:styleId="Heading7Char">
    <w:name w:val="Heading 7 Char"/>
    <w:link w:val="Heading7"/>
    <w:rsid w:val="00E16760"/>
    <w:rPr>
      <w:rFonts w:ascii="Times New Roman" w:eastAsia="Times New Roman" w:hAnsi="Times New Roman" w:cs="Times New Roman"/>
      <w:sz w:val="20"/>
      <w:szCs w:val="20"/>
      <w:lang w:val="en-GB"/>
    </w:rPr>
  </w:style>
  <w:style w:type="character" w:customStyle="1" w:styleId="Heading8Char">
    <w:name w:val="Heading 8 Char"/>
    <w:link w:val="Heading8"/>
    <w:rsid w:val="00E16760"/>
    <w:rPr>
      <w:rFonts w:ascii="Times New Roman" w:eastAsia="Times New Roman" w:hAnsi="Times New Roman" w:cs="Times New Roman"/>
      <w:sz w:val="20"/>
      <w:szCs w:val="20"/>
      <w:lang w:val="en-GB"/>
    </w:rPr>
  </w:style>
  <w:style w:type="character" w:customStyle="1" w:styleId="Heading9Char">
    <w:name w:val="Heading 9 Char"/>
    <w:link w:val="Heading9"/>
    <w:rsid w:val="00E16760"/>
    <w:rPr>
      <w:rFonts w:ascii="Times New Roman" w:eastAsia="Times New Roman" w:hAnsi="Times New Roman" w:cs="Times New Roman"/>
      <w:sz w:val="20"/>
      <w:szCs w:val="20"/>
      <w:lang w:val="en-GB"/>
    </w:rPr>
  </w:style>
  <w:style w:type="paragraph" w:customStyle="1" w:styleId="HMG">
    <w:name w:val="_ H __M_G"/>
    <w:basedOn w:val="Normal"/>
    <w:next w:val="Normal"/>
    <w:rsid w:val="00E16760"/>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E16760"/>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SingleTxtG">
    <w:name w:val="_ Single Txt_G"/>
    <w:basedOn w:val="Normal"/>
    <w:rsid w:val="00E16760"/>
    <w:pPr>
      <w:tabs>
        <w:tab w:val="left" w:pos="1741"/>
      </w:tabs>
      <w:suppressAutoHyphens/>
      <w:spacing w:after="120" w:line="240" w:lineRule="auto"/>
      <w:ind w:left="1264" w:right="1264"/>
      <w:jc w:val="both"/>
    </w:pPr>
    <w:rPr>
      <w:rFonts w:eastAsia="Times New Roman"/>
      <w:spacing w:val="0"/>
      <w:w w:val="100"/>
      <w:kern w:val="0"/>
      <w:szCs w:val="20"/>
    </w:rPr>
  </w:style>
  <w:style w:type="character" w:styleId="PageNumber">
    <w:name w:val="page number"/>
    <w:aliases w:val="7_G"/>
    <w:rsid w:val="00E16760"/>
    <w:rPr>
      <w:rFonts w:ascii="Times New Roman" w:hAnsi="Times New Roman"/>
      <w:b/>
      <w:sz w:val="18"/>
    </w:rPr>
  </w:style>
  <w:style w:type="paragraph" w:styleId="PlainText">
    <w:name w:val="Plain Text"/>
    <w:basedOn w:val="Normal"/>
    <w:link w:val="PlainTextChar"/>
    <w:rsid w:val="00E16760"/>
    <w:pPr>
      <w:suppressAutoHyphens/>
      <w:spacing w:line="240" w:lineRule="atLeast"/>
    </w:pPr>
    <w:rPr>
      <w:rFonts w:eastAsia="Times New Roman" w:cs="Times New Roman"/>
      <w:spacing w:val="0"/>
      <w:w w:val="100"/>
      <w:kern w:val="0"/>
      <w:szCs w:val="20"/>
      <w:lang w:val="en-GB"/>
    </w:rPr>
  </w:style>
  <w:style w:type="character" w:customStyle="1" w:styleId="PlainTextChar">
    <w:name w:val="Plain Text Char"/>
    <w:link w:val="PlainText"/>
    <w:rsid w:val="00E16760"/>
    <w:rPr>
      <w:rFonts w:ascii="Times New Roman" w:eastAsia="Times New Roman" w:hAnsi="Times New Roman" w:cs="Courier New"/>
      <w:sz w:val="20"/>
      <w:szCs w:val="20"/>
      <w:lang w:val="en-GB"/>
    </w:rPr>
  </w:style>
  <w:style w:type="paragraph" w:styleId="BodyText">
    <w:name w:val="Body Text"/>
    <w:aliases w:val="  uvlaka 2,uvlaka 2,uvlaka 3,uvlaka 3 Char Char"/>
    <w:basedOn w:val="Normal"/>
    <w:next w:val="Normal"/>
    <w:link w:val="BodyTextChar"/>
    <w:rsid w:val="00E16760"/>
    <w:pPr>
      <w:suppressAutoHyphens/>
      <w:spacing w:line="240" w:lineRule="atLeast"/>
    </w:pPr>
    <w:rPr>
      <w:rFonts w:eastAsia="Times New Roman" w:cs="Times New Roman"/>
      <w:spacing w:val="0"/>
      <w:w w:val="100"/>
      <w:kern w:val="0"/>
      <w:szCs w:val="20"/>
      <w:lang w:val="en-GB"/>
    </w:rPr>
  </w:style>
  <w:style w:type="character" w:customStyle="1" w:styleId="BodyTextChar">
    <w:name w:val="Body Text Char"/>
    <w:aliases w:val="  uvlaka 2 Char,uvlaka 2 Char,uvlaka 3 Char,uvlaka 3 Char Char Char"/>
    <w:link w:val="BodyText"/>
    <w:rsid w:val="00E16760"/>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E16760"/>
    <w:pPr>
      <w:suppressAutoHyphens/>
      <w:spacing w:after="120" w:line="240" w:lineRule="atLeast"/>
      <w:ind w:left="283"/>
    </w:pPr>
    <w:rPr>
      <w:rFonts w:eastAsia="Times New Roman" w:cs="Times New Roman"/>
      <w:spacing w:val="0"/>
      <w:w w:val="100"/>
      <w:kern w:val="0"/>
      <w:szCs w:val="20"/>
      <w:lang w:val="en-GB"/>
    </w:rPr>
  </w:style>
  <w:style w:type="character" w:customStyle="1" w:styleId="BodyTextIndentChar">
    <w:name w:val="Body Text Indent Char"/>
    <w:link w:val="BodyTextIndent"/>
    <w:rsid w:val="00E16760"/>
    <w:rPr>
      <w:rFonts w:ascii="Times New Roman" w:eastAsia="Times New Roman" w:hAnsi="Times New Roman" w:cs="Times New Roman"/>
      <w:sz w:val="20"/>
      <w:szCs w:val="20"/>
      <w:lang w:val="en-GB"/>
    </w:rPr>
  </w:style>
  <w:style w:type="paragraph" w:styleId="BlockText">
    <w:name w:val="Block Text"/>
    <w:basedOn w:val="Normal"/>
    <w:semiHidden/>
    <w:rsid w:val="00E16760"/>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E16760"/>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E16760"/>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E16760"/>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EndnoteReference">
    <w:name w:val="endnote reference"/>
    <w:aliases w:val="1_G"/>
    <w:rsid w:val="00E16760"/>
    <w:rPr>
      <w:rFonts w:ascii="Times New Roman" w:hAnsi="Times New Roman"/>
      <w:sz w:val="18"/>
      <w:vertAlign w:val="superscript"/>
    </w:rPr>
  </w:style>
  <w:style w:type="paragraph" w:customStyle="1" w:styleId="XLargeG">
    <w:name w:val="__XLarge_G"/>
    <w:basedOn w:val="Normal"/>
    <w:next w:val="Normal"/>
    <w:rsid w:val="00E16760"/>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E16760"/>
    <w:pPr>
      <w:numPr>
        <w:numId w:val="16"/>
      </w:numPr>
      <w:suppressAutoHyphens/>
      <w:spacing w:after="120" w:line="240" w:lineRule="atLeast"/>
      <w:ind w:right="1134"/>
      <w:jc w:val="both"/>
    </w:pPr>
    <w:rPr>
      <w:rFonts w:eastAsia="Times New Roman"/>
      <w:spacing w:val="0"/>
      <w:w w:val="100"/>
      <w:kern w:val="0"/>
      <w:szCs w:val="20"/>
      <w:lang w:val="en-GB"/>
    </w:rPr>
  </w:style>
  <w:style w:type="character" w:styleId="LineNumber">
    <w:name w:val="line number"/>
    <w:rsid w:val="00E16760"/>
    <w:rPr>
      <w:sz w:val="14"/>
    </w:rPr>
  </w:style>
  <w:style w:type="paragraph" w:customStyle="1" w:styleId="Bullet2G">
    <w:name w:val="_Bullet 2_G"/>
    <w:basedOn w:val="Normal"/>
    <w:rsid w:val="00E16760"/>
    <w:pPr>
      <w:numPr>
        <w:numId w:val="17"/>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E16760"/>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E16760"/>
    <w:pPr>
      <w:keepNext/>
      <w:keepLines/>
      <w:tabs>
        <w:tab w:val="right" w:pos="851"/>
      </w:tabs>
      <w:suppressAutoHyphens/>
      <w:spacing w:before="240" w:after="120"/>
      <w:ind w:left="1264" w:right="1264"/>
    </w:pPr>
    <w:rPr>
      <w:rFonts w:eastAsia="Times New Roman"/>
      <w:b/>
      <w:spacing w:val="0"/>
      <w:w w:val="100"/>
      <w:kern w:val="0"/>
      <w:szCs w:val="20"/>
    </w:rPr>
  </w:style>
  <w:style w:type="paragraph" w:customStyle="1" w:styleId="H4G">
    <w:name w:val="_ H_4_G"/>
    <w:basedOn w:val="Normal"/>
    <w:next w:val="Normal"/>
    <w:rsid w:val="00E16760"/>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E16760"/>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E16760"/>
    <w:pPr>
      <w:numPr>
        <w:numId w:val="13"/>
      </w:numPr>
    </w:pPr>
  </w:style>
  <w:style w:type="numbering" w:styleId="1ai">
    <w:name w:val="Outline List 1"/>
    <w:basedOn w:val="NoList"/>
    <w:semiHidden/>
    <w:rsid w:val="00E16760"/>
    <w:pPr>
      <w:numPr>
        <w:numId w:val="14"/>
      </w:numPr>
    </w:pPr>
  </w:style>
  <w:style w:type="numbering" w:styleId="ArticleSection">
    <w:name w:val="Outline List 3"/>
    <w:basedOn w:val="NoList"/>
    <w:semiHidden/>
    <w:rsid w:val="00E16760"/>
    <w:pPr>
      <w:numPr>
        <w:numId w:val="15"/>
      </w:numPr>
    </w:pPr>
  </w:style>
  <w:style w:type="paragraph" w:styleId="BodyText2">
    <w:name w:val="Body Text 2"/>
    <w:basedOn w:val="Normal"/>
    <w:link w:val="BodyText2Char"/>
    <w:rsid w:val="00E16760"/>
    <w:pPr>
      <w:suppressAutoHyphens/>
      <w:spacing w:after="120" w:line="480" w:lineRule="auto"/>
    </w:pPr>
    <w:rPr>
      <w:rFonts w:eastAsia="Times New Roman" w:cs="Times New Roman"/>
      <w:spacing w:val="0"/>
      <w:w w:val="100"/>
      <w:kern w:val="0"/>
      <w:szCs w:val="20"/>
      <w:lang w:val="en-GB"/>
    </w:rPr>
  </w:style>
  <w:style w:type="character" w:customStyle="1" w:styleId="BodyText2Char">
    <w:name w:val="Body Text 2 Char"/>
    <w:link w:val="BodyText2"/>
    <w:rsid w:val="00E16760"/>
    <w:rPr>
      <w:rFonts w:ascii="Times New Roman" w:eastAsia="Times New Roman" w:hAnsi="Times New Roman" w:cs="Times New Roman"/>
      <w:sz w:val="20"/>
      <w:szCs w:val="20"/>
      <w:lang w:val="en-GB"/>
    </w:rPr>
  </w:style>
  <w:style w:type="paragraph" w:styleId="BodyText3">
    <w:name w:val="Body Text 3"/>
    <w:basedOn w:val="Normal"/>
    <w:link w:val="BodyText3Char"/>
    <w:rsid w:val="00E16760"/>
    <w:pPr>
      <w:suppressAutoHyphens/>
      <w:spacing w:after="120" w:line="240" w:lineRule="atLeast"/>
    </w:pPr>
    <w:rPr>
      <w:rFonts w:eastAsia="Times New Roman" w:cs="Times New Roman"/>
      <w:spacing w:val="0"/>
      <w:w w:val="100"/>
      <w:kern w:val="0"/>
      <w:sz w:val="16"/>
      <w:szCs w:val="16"/>
      <w:lang w:val="en-GB"/>
    </w:rPr>
  </w:style>
  <w:style w:type="character" w:customStyle="1" w:styleId="BodyText3Char">
    <w:name w:val="Body Text 3 Char"/>
    <w:link w:val="BodyText3"/>
    <w:rsid w:val="00E16760"/>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semiHidden/>
    <w:rsid w:val="00E16760"/>
    <w:pPr>
      <w:spacing w:after="120"/>
      <w:ind w:firstLine="210"/>
    </w:pPr>
  </w:style>
  <w:style w:type="character" w:customStyle="1" w:styleId="BodyTextFirstIndentChar">
    <w:name w:val="Body Text First Indent Char"/>
    <w:link w:val="BodyTextFirstIndent"/>
    <w:semiHidden/>
    <w:rsid w:val="00E16760"/>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semiHidden/>
    <w:rsid w:val="00E16760"/>
    <w:pPr>
      <w:ind w:firstLine="210"/>
    </w:pPr>
  </w:style>
  <w:style w:type="character" w:customStyle="1" w:styleId="BodyTextFirstIndent2Char">
    <w:name w:val="Body Text First Indent 2 Char"/>
    <w:link w:val="BodyTextFirstIndent2"/>
    <w:semiHidden/>
    <w:rsid w:val="00E16760"/>
    <w:rPr>
      <w:rFonts w:ascii="Times New Roman" w:eastAsia="Times New Roman" w:hAnsi="Times New Roman" w:cs="Times New Roman"/>
      <w:sz w:val="20"/>
      <w:szCs w:val="20"/>
      <w:lang w:val="en-GB"/>
    </w:rPr>
  </w:style>
  <w:style w:type="paragraph" w:styleId="BodyTextIndent2">
    <w:name w:val="Body Text Indent 2"/>
    <w:aliases w:val=" prva uvlaka 2"/>
    <w:basedOn w:val="Normal"/>
    <w:link w:val="BodyTextIndent2Char"/>
    <w:rsid w:val="00E16760"/>
    <w:pPr>
      <w:suppressAutoHyphens/>
      <w:spacing w:after="120" w:line="480" w:lineRule="auto"/>
      <w:ind w:left="283"/>
    </w:pPr>
    <w:rPr>
      <w:rFonts w:eastAsia="Times New Roman" w:cs="Times New Roman"/>
      <w:spacing w:val="0"/>
      <w:w w:val="100"/>
      <w:kern w:val="0"/>
      <w:szCs w:val="20"/>
      <w:lang w:val="en-GB"/>
    </w:rPr>
  </w:style>
  <w:style w:type="character" w:customStyle="1" w:styleId="BodyTextIndent2Char">
    <w:name w:val="Body Text Indent 2 Char"/>
    <w:aliases w:val=" prva uvlaka 2 Char"/>
    <w:link w:val="BodyTextIndent2"/>
    <w:rsid w:val="00E16760"/>
    <w:rPr>
      <w:rFonts w:ascii="Times New Roman" w:eastAsia="Times New Roman" w:hAnsi="Times New Roman" w:cs="Times New Roman"/>
      <w:sz w:val="20"/>
      <w:szCs w:val="20"/>
      <w:lang w:val="en-GB"/>
    </w:rPr>
  </w:style>
  <w:style w:type="paragraph" w:styleId="BodyTextIndent3">
    <w:name w:val="Body Text Indent 3"/>
    <w:basedOn w:val="Normal"/>
    <w:link w:val="BodyTextIndent3Char"/>
    <w:semiHidden/>
    <w:rsid w:val="00E16760"/>
    <w:pPr>
      <w:suppressAutoHyphens/>
      <w:spacing w:after="120" w:line="240" w:lineRule="atLeast"/>
      <w:ind w:left="283"/>
    </w:pPr>
    <w:rPr>
      <w:rFonts w:eastAsia="Times New Roman" w:cs="Times New Roman"/>
      <w:spacing w:val="0"/>
      <w:w w:val="100"/>
      <w:kern w:val="0"/>
      <w:sz w:val="16"/>
      <w:szCs w:val="16"/>
      <w:lang w:val="en-GB"/>
    </w:rPr>
  </w:style>
  <w:style w:type="character" w:customStyle="1" w:styleId="BodyTextIndent3Char">
    <w:name w:val="Body Text Indent 3 Char"/>
    <w:link w:val="BodyTextIndent3"/>
    <w:semiHidden/>
    <w:rsid w:val="00E16760"/>
    <w:rPr>
      <w:rFonts w:ascii="Times New Roman" w:eastAsia="Times New Roman" w:hAnsi="Times New Roman" w:cs="Times New Roman"/>
      <w:sz w:val="16"/>
      <w:szCs w:val="16"/>
      <w:lang w:val="en-GB"/>
    </w:rPr>
  </w:style>
  <w:style w:type="paragraph" w:styleId="Closing">
    <w:name w:val="Closing"/>
    <w:basedOn w:val="Normal"/>
    <w:link w:val="ClosingChar"/>
    <w:semiHidden/>
    <w:rsid w:val="00E16760"/>
    <w:pPr>
      <w:suppressAutoHyphens/>
      <w:spacing w:line="240" w:lineRule="atLeast"/>
      <w:ind w:left="4252"/>
    </w:pPr>
    <w:rPr>
      <w:rFonts w:eastAsia="Times New Roman" w:cs="Times New Roman"/>
      <w:spacing w:val="0"/>
      <w:w w:val="100"/>
      <w:kern w:val="0"/>
      <w:szCs w:val="20"/>
      <w:lang w:val="en-GB"/>
    </w:rPr>
  </w:style>
  <w:style w:type="character" w:customStyle="1" w:styleId="ClosingChar">
    <w:name w:val="Closing Char"/>
    <w:link w:val="Closing"/>
    <w:semiHidden/>
    <w:rsid w:val="00E16760"/>
    <w:rPr>
      <w:rFonts w:ascii="Times New Roman" w:eastAsia="Times New Roman" w:hAnsi="Times New Roman" w:cs="Times New Roman"/>
      <w:sz w:val="20"/>
      <w:szCs w:val="20"/>
      <w:lang w:val="en-GB"/>
    </w:rPr>
  </w:style>
  <w:style w:type="paragraph" w:styleId="Date">
    <w:name w:val="Date"/>
    <w:basedOn w:val="Normal"/>
    <w:next w:val="Normal"/>
    <w:link w:val="DateChar"/>
    <w:semiHidden/>
    <w:rsid w:val="00E16760"/>
    <w:pPr>
      <w:suppressAutoHyphens/>
      <w:spacing w:line="240" w:lineRule="atLeast"/>
    </w:pPr>
    <w:rPr>
      <w:rFonts w:eastAsia="Times New Roman" w:cs="Times New Roman"/>
      <w:spacing w:val="0"/>
      <w:w w:val="100"/>
      <w:kern w:val="0"/>
      <w:szCs w:val="20"/>
      <w:lang w:val="en-GB"/>
    </w:rPr>
  </w:style>
  <w:style w:type="character" w:customStyle="1" w:styleId="DateChar">
    <w:name w:val="Date Char"/>
    <w:link w:val="Date"/>
    <w:semiHidden/>
    <w:rsid w:val="00E16760"/>
    <w:rPr>
      <w:rFonts w:ascii="Times New Roman" w:eastAsia="Times New Roman" w:hAnsi="Times New Roman" w:cs="Times New Roman"/>
      <w:sz w:val="20"/>
      <w:szCs w:val="20"/>
      <w:lang w:val="en-GB"/>
    </w:rPr>
  </w:style>
  <w:style w:type="paragraph" w:styleId="E-mailSignature">
    <w:name w:val="E-mail Signature"/>
    <w:basedOn w:val="Normal"/>
    <w:link w:val="E-mailSignatureChar"/>
    <w:semiHidden/>
    <w:rsid w:val="00E16760"/>
    <w:pPr>
      <w:suppressAutoHyphens/>
      <w:spacing w:line="240" w:lineRule="atLeast"/>
    </w:pPr>
    <w:rPr>
      <w:rFonts w:eastAsia="Times New Roman" w:cs="Times New Roman"/>
      <w:spacing w:val="0"/>
      <w:w w:val="100"/>
      <w:kern w:val="0"/>
      <w:szCs w:val="20"/>
      <w:lang w:val="en-GB"/>
    </w:rPr>
  </w:style>
  <w:style w:type="character" w:customStyle="1" w:styleId="E-mailSignatureChar">
    <w:name w:val="E-mail Signature Char"/>
    <w:link w:val="E-mailSignature"/>
    <w:semiHidden/>
    <w:rsid w:val="00E16760"/>
    <w:rPr>
      <w:rFonts w:ascii="Times New Roman" w:eastAsia="Times New Roman" w:hAnsi="Times New Roman" w:cs="Times New Roman"/>
      <w:sz w:val="20"/>
      <w:szCs w:val="20"/>
      <w:lang w:val="en-GB"/>
    </w:rPr>
  </w:style>
  <w:style w:type="character" w:styleId="Emphasis">
    <w:name w:val="Emphasis"/>
    <w:uiPriority w:val="20"/>
    <w:qFormat/>
    <w:rsid w:val="00E16760"/>
    <w:rPr>
      <w:i/>
      <w:iCs/>
    </w:rPr>
  </w:style>
  <w:style w:type="paragraph" w:styleId="EnvelopeReturn">
    <w:name w:val="envelope return"/>
    <w:basedOn w:val="Normal"/>
    <w:semiHidden/>
    <w:rsid w:val="00E16760"/>
    <w:pPr>
      <w:suppressAutoHyphens/>
      <w:spacing w:line="240" w:lineRule="atLeast"/>
    </w:pPr>
    <w:rPr>
      <w:rFonts w:ascii="Arial" w:eastAsia="Times New Roman" w:hAnsi="Arial"/>
      <w:spacing w:val="0"/>
      <w:w w:val="100"/>
      <w:kern w:val="0"/>
      <w:szCs w:val="20"/>
      <w:lang w:val="en-GB"/>
    </w:rPr>
  </w:style>
  <w:style w:type="character" w:styleId="FollowedHyperlink">
    <w:name w:val="FollowedHyperlink"/>
    <w:uiPriority w:val="99"/>
    <w:semiHidden/>
    <w:rsid w:val="00E16760"/>
    <w:rPr>
      <w:color w:val="0000FF"/>
      <w:u w:val="none"/>
    </w:rPr>
  </w:style>
  <w:style w:type="character" w:styleId="HTMLAcronym">
    <w:name w:val="HTML Acronym"/>
    <w:basedOn w:val="DefaultParagraphFont"/>
    <w:semiHidden/>
    <w:rsid w:val="00E16760"/>
  </w:style>
  <w:style w:type="paragraph" w:styleId="HTMLAddress">
    <w:name w:val="HTML Address"/>
    <w:basedOn w:val="Normal"/>
    <w:link w:val="HTMLAddressChar"/>
    <w:semiHidden/>
    <w:rsid w:val="00E16760"/>
    <w:pPr>
      <w:suppressAutoHyphens/>
      <w:spacing w:line="240" w:lineRule="atLeast"/>
    </w:pPr>
    <w:rPr>
      <w:rFonts w:eastAsia="Times New Roman" w:cs="Times New Roman"/>
      <w:i/>
      <w:iCs/>
      <w:spacing w:val="0"/>
      <w:w w:val="100"/>
      <w:kern w:val="0"/>
      <w:szCs w:val="20"/>
      <w:lang w:val="en-GB"/>
    </w:rPr>
  </w:style>
  <w:style w:type="character" w:customStyle="1" w:styleId="HTMLAddressChar">
    <w:name w:val="HTML Address Char"/>
    <w:link w:val="HTMLAddress"/>
    <w:semiHidden/>
    <w:rsid w:val="00E16760"/>
    <w:rPr>
      <w:rFonts w:ascii="Times New Roman" w:eastAsia="Times New Roman" w:hAnsi="Times New Roman" w:cs="Times New Roman"/>
      <w:i/>
      <w:iCs/>
      <w:sz w:val="20"/>
      <w:szCs w:val="20"/>
      <w:lang w:val="en-GB"/>
    </w:rPr>
  </w:style>
  <w:style w:type="character" w:styleId="HTMLCite">
    <w:name w:val="HTML Cite"/>
    <w:uiPriority w:val="99"/>
    <w:semiHidden/>
    <w:rsid w:val="00E16760"/>
    <w:rPr>
      <w:i/>
      <w:iCs/>
    </w:rPr>
  </w:style>
  <w:style w:type="character" w:styleId="HTMLCode">
    <w:name w:val="HTML Code"/>
    <w:semiHidden/>
    <w:rsid w:val="00E16760"/>
    <w:rPr>
      <w:rFonts w:ascii="Courier New" w:hAnsi="Courier New" w:cs="Courier New"/>
      <w:sz w:val="20"/>
      <w:szCs w:val="20"/>
    </w:rPr>
  </w:style>
  <w:style w:type="character" w:styleId="HTMLDefinition">
    <w:name w:val="HTML Definition"/>
    <w:semiHidden/>
    <w:rsid w:val="00E16760"/>
    <w:rPr>
      <w:i/>
      <w:iCs/>
    </w:rPr>
  </w:style>
  <w:style w:type="character" w:styleId="HTMLKeyboard">
    <w:name w:val="HTML Keyboard"/>
    <w:semiHidden/>
    <w:rsid w:val="00E16760"/>
    <w:rPr>
      <w:rFonts w:ascii="Courier New" w:hAnsi="Courier New" w:cs="Courier New"/>
      <w:sz w:val="20"/>
      <w:szCs w:val="20"/>
    </w:rPr>
  </w:style>
  <w:style w:type="paragraph" w:styleId="HTMLPreformatted">
    <w:name w:val="HTML Preformatted"/>
    <w:basedOn w:val="Normal"/>
    <w:link w:val="HTMLPreformattedChar"/>
    <w:semiHidden/>
    <w:rsid w:val="00E16760"/>
    <w:pPr>
      <w:suppressAutoHyphens/>
      <w:spacing w:line="240" w:lineRule="atLeast"/>
    </w:pPr>
    <w:rPr>
      <w:rFonts w:ascii="Courier New" w:eastAsia="Times New Roman" w:hAnsi="Courier New" w:cs="Times New Roman"/>
      <w:spacing w:val="0"/>
      <w:w w:val="100"/>
      <w:kern w:val="0"/>
      <w:szCs w:val="20"/>
      <w:lang w:val="en-GB"/>
    </w:rPr>
  </w:style>
  <w:style w:type="character" w:customStyle="1" w:styleId="HTMLPreformattedChar">
    <w:name w:val="HTML Preformatted Char"/>
    <w:link w:val="HTMLPreformatted"/>
    <w:semiHidden/>
    <w:rsid w:val="00E16760"/>
    <w:rPr>
      <w:rFonts w:ascii="Courier New" w:eastAsia="Times New Roman" w:hAnsi="Courier New" w:cs="Courier New"/>
      <w:sz w:val="20"/>
      <w:szCs w:val="20"/>
      <w:lang w:val="en-GB"/>
    </w:rPr>
  </w:style>
  <w:style w:type="character" w:styleId="HTMLSample">
    <w:name w:val="HTML Sample"/>
    <w:semiHidden/>
    <w:rsid w:val="00E16760"/>
    <w:rPr>
      <w:rFonts w:ascii="Courier New" w:hAnsi="Courier New" w:cs="Courier New"/>
    </w:rPr>
  </w:style>
  <w:style w:type="character" w:styleId="HTMLTypewriter">
    <w:name w:val="HTML Typewriter"/>
    <w:semiHidden/>
    <w:rsid w:val="00E16760"/>
    <w:rPr>
      <w:rFonts w:ascii="Courier New" w:hAnsi="Courier New" w:cs="Courier New"/>
      <w:sz w:val="20"/>
      <w:szCs w:val="20"/>
    </w:rPr>
  </w:style>
  <w:style w:type="character" w:styleId="HTMLVariable">
    <w:name w:val="HTML Variable"/>
    <w:semiHidden/>
    <w:rsid w:val="00E16760"/>
    <w:rPr>
      <w:i/>
      <w:iCs/>
    </w:rPr>
  </w:style>
  <w:style w:type="character" w:styleId="Hyperlink">
    <w:name w:val="Hyperlink"/>
    <w:uiPriority w:val="99"/>
    <w:rsid w:val="00E16760"/>
    <w:rPr>
      <w:color w:val="0000FF"/>
      <w:u w:val="none"/>
    </w:rPr>
  </w:style>
  <w:style w:type="paragraph" w:styleId="List">
    <w:name w:val="List"/>
    <w:basedOn w:val="Normal"/>
    <w:semiHidden/>
    <w:rsid w:val="00E16760"/>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E16760"/>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E16760"/>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E16760"/>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E16760"/>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E16760"/>
    <w:pPr>
      <w:numPr>
        <w:numId w:val="8"/>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E16760"/>
    <w:pPr>
      <w:numPr>
        <w:numId w:val="9"/>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E16760"/>
    <w:pPr>
      <w:tabs>
        <w:tab w:val="num" w:pos="926"/>
      </w:tabs>
      <w:suppressAutoHyphens/>
      <w:spacing w:line="240" w:lineRule="atLeast"/>
      <w:ind w:left="926" w:hanging="360"/>
    </w:pPr>
    <w:rPr>
      <w:rFonts w:eastAsia="Times New Roman"/>
      <w:spacing w:val="0"/>
      <w:w w:val="100"/>
      <w:kern w:val="0"/>
      <w:szCs w:val="20"/>
      <w:lang w:val="en-GB"/>
    </w:rPr>
  </w:style>
  <w:style w:type="paragraph" w:styleId="ListBullet4">
    <w:name w:val="List Bullet 4"/>
    <w:basedOn w:val="Normal"/>
    <w:semiHidden/>
    <w:rsid w:val="00E16760"/>
    <w:pPr>
      <w:numPr>
        <w:numId w:val="11"/>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E16760"/>
    <w:pPr>
      <w:numPr>
        <w:numId w:val="12"/>
      </w:numPr>
      <w:suppressAutoHyphens/>
      <w:spacing w:line="240" w:lineRule="atLeast"/>
    </w:pPr>
    <w:rPr>
      <w:rFonts w:eastAsia="Times New Roman"/>
      <w:spacing w:val="0"/>
      <w:w w:val="100"/>
      <w:kern w:val="0"/>
      <w:szCs w:val="20"/>
      <w:lang w:val="en-GB"/>
    </w:rPr>
  </w:style>
  <w:style w:type="paragraph" w:styleId="ListContinue3">
    <w:name w:val="List Continue 3"/>
    <w:basedOn w:val="Normal"/>
    <w:semiHidden/>
    <w:rsid w:val="00E16760"/>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E16760"/>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E16760"/>
    <w:pPr>
      <w:suppressAutoHyphens/>
      <w:spacing w:after="120" w:line="240" w:lineRule="atLeast"/>
      <w:ind w:left="1415"/>
    </w:pPr>
    <w:rPr>
      <w:rFonts w:eastAsia="Times New Roman"/>
      <w:spacing w:val="0"/>
      <w:w w:val="100"/>
      <w:kern w:val="0"/>
      <w:szCs w:val="20"/>
      <w:lang w:val="en-GB"/>
    </w:rPr>
  </w:style>
  <w:style w:type="paragraph" w:styleId="MessageHeader">
    <w:name w:val="Message Header"/>
    <w:basedOn w:val="Normal"/>
    <w:link w:val="MessageHeaderChar"/>
    <w:semiHidden/>
    <w:rsid w:val="00E16760"/>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Times New Roman"/>
      <w:spacing w:val="0"/>
      <w:w w:val="100"/>
      <w:kern w:val="0"/>
      <w:sz w:val="24"/>
      <w:szCs w:val="24"/>
      <w:lang w:val="en-GB"/>
    </w:rPr>
  </w:style>
  <w:style w:type="character" w:customStyle="1" w:styleId="MessageHeaderChar">
    <w:name w:val="Message Header Char"/>
    <w:link w:val="MessageHeader"/>
    <w:semiHidden/>
    <w:rsid w:val="00E16760"/>
    <w:rPr>
      <w:rFonts w:ascii="Arial" w:eastAsia="Times New Roman" w:hAnsi="Arial" w:cs="Arial"/>
      <w:sz w:val="24"/>
      <w:szCs w:val="24"/>
      <w:shd w:val="pct20" w:color="auto" w:fill="auto"/>
      <w:lang w:val="en-GB"/>
    </w:rPr>
  </w:style>
  <w:style w:type="paragraph" w:styleId="NormalWeb">
    <w:name w:val="Normal (Web)"/>
    <w:basedOn w:val="Normal"/>
    <w:rsid w:val="00E16760"/>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E16760"/>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E16760"/>
    <w:pPr>
      <w:suppressAutoHyphens/>
      <w:spacing w:line="240" w:lineRule="atLeast"/>
    </w:pPr>
    <w:rPr>
      <w:rFonts w:eastAsia="Times New Roman" w:cs="Times New Roman"/>
      <w:spacing w:val="0"/>
      <w:w w:val="100"/>
      <w:kern w:val="0"/>
      <w:szCs w:val="20"/>
      <w:lang w:val="en-GB"/>
    </w:rPr>
  </w:style>
  <w:style w:type="character" w:customStyle="1" w:styleId="NoteHeadingChar">
    <w:name w:val="Note Heading Char"/>
    <w:link w:val="NoteHeading"/>
    <w:semiHidden/>
    <w:rsid w:val="00E16760"/>
    <w:rPr>
      <w:rFonts w:ascii="Times New Roman" w:eastAsia="Times New Roman" w:hAnsi="Times New Roman" w:cs="Times New Roman"/>
      <w:sz w:val="20"/>
      <w:szCs w:val="20"/>
      <w:lang w:val="en-GB"/>
    </w:rPr>
  </w:style>
  <w:style w:type="paragraph" w:styleId="Salutation">
    <w:name w:val="Salutation"/>
    <w:basedOn w:val="Normal"/>
    <w:next w:val="Normal"/>
    <w:link w:val="SalutationChar"/>
    <w:semiHidden/>
    <w:rsid w:val="00E16760"/>
    <w:pPr>
      <w:suppressAutoHyphens/>
      <w:spacing w:line="240" w:lineRule="atLeast"/>
    </w:pPr>
    <w:rPr>
      <w:rFonts w:eastAsia="Times New Roman" w:cs="Times New Roman"/>
      <w:spacing w:val="0"/>
      <w:w w:val="100"/>
      <w:kern w:val="0"/>
      <w:szCs w:val="20"/>
      <w:lang w:val="en-GB"/>
    </w:rPr>
  </w:style>
  <w:style w:type="character" w:customStyle="1" w:styleId="SalutationChar">
    <w:name w:val="Salutation Char"/>
    <w:link w:val="Salutation"/>
    <w:semiHidden/>
    <w:rsid w:val="00E16760"/>
    <w:rPr>
      <w:rFonts w:ascii="Times New Roman" w:eastAsia="Times New Roman" w:hAnsi="Times New Roman" w:cs="Times New Roman"/>
      <w:sz w:val="20"/>
      <w:szCs w:val="20"/>
      <w:lang w:val="en-GB"/>
    </w:rPr>
  </w:style>
  <w:style w:type="paragraph" w:styleId="Signature">
    <w:name w:val="Signature"/>
    <w:basedOn w:val="Normal"/>
    <w:link w:val="SignatureChar"/>
    <w:semiHidden/>
    <w:rsid w:val="00E16760"/>
    <w:pPr>
      <w:suppressAutoHyphens/>
      <w:spacing w:line="240" w:lineRule="atLeast"/>
      <w:ind w:left="4252"/>
    </w:pPr>
    <w:rPr>
      <w:rFonts w:eastAsia="Times New Roman" w:cs="Times New Roman"/>
      <w:spacing w:val="0"/>
      <w:w w:val="100"/>
      <w:kern w:val="0"/>
      <w:szCs w:val="20"/>
      <w:lang w:val="en-GB"/>
    </w:rPr>
  </w:style>
  <w:style w:type="character" w:customStyle="1" w:styleId="SignatureChar">
    <w:name w:val="Signature Char"/>
    <w:link w:val="Signature"/>
    <w:semiHidden/>
    <w:rsid w:val="00E16760"/>
    <w:rPr>
      <w:rFonts w:ascii="Times New Roman" w:eastAsia="Times New Roman" w:hAnsi="Times New Roman" w:cs="Times New Roman"/>
      <w:sz w:val="20"/>
      <w:szCs w:val="20"/>
      <w:lang w:val="en-GB"/>
    </w:rPr>
  </w:style>
  <w:style w:type="character" w:styleId="Strong">
    <w:name w:val="Strong"/>
    <w:uiPriority w:val="22"/>
    <w:qFormat/>
    <w:rsid w:val="00E16760"/>
    <w:rPr>
      <w:b/>
      <w:bCs/>
    </w:rPr>
  </w:style>
  <w:style w:type="paragraph" w:styleId="Subtitle">
    <w:name w:val="Subtitle"/>
    <w:basedOn w:val="Normal"/>
    <w:link w:val="SubtitleChar"/>
    <w:qFormat/>
    <w:rsid w:val="00E16760"/>
    <w:pPr>
      <w:suppressAutoHyphens/>
      <w:spacing w:after="60" w:line="240" w:lineRule="atLeast"/>
      <w:jc w:val="center"/>
      <w:outlineLvl w:val="1"/>
    </w:pPr>
    <w:rPr>
      <w:rFonts w:ascii="Arial" w:eastAsia="Times New Roman" w:hAnsi="Arial" w:cs="Times New Roman"/>
      <w:spacing w:val="0"/>
      <w:w w:val="100"/>
      <w:kern w:val="0"/>
      <w:sz w:val="24"/>
      <w:szCs w:val="24"/>
      <w:lang w:val="en-GB"/>
    </w:rPr>
  </w:style>
  <w:style w:type="character" w:customStyle="1" w:styleId="SubtitleChar">
    <w:name w:val="Subtitle Char"/>
    <w:link w:val="Subtitle"/>
    <w:rsid w:val="00E16760"/>
    <w:rPr>
      <w:rFonts w:ascii="Arial" w:eastAsia="Times New Roman" w:hAnsi="Arial" w:cs="Arial"/>
      <w:sz w:val="24"/>
      <w:szCs w:val="24"/>
      <w:lang w:val="en-GB"/>
    </w:rPr>
  </w:style>
  <w:style w:type="table" w:styleId="Table3Deffects1">
    <w:name w:val="Table 3D effects 1"/>
    <w:basedOn w:val="TableNormal"/>
    <w:semiHidden/>
    <w:rsid w:val="00E16760"/>
    <w:pPr>
      <w:suppressAutoHyphens/>
      <w:spacing w:line="240" w:lineRule="atLeast"/>
    </w:pPr>
    <w:rPr>
      <w:rFonts w:ascii="Times New Roman" w:eastAsia="Times New Roman"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16760"/>
    <w:pPr>
      <w:suppressAutoHyphens/>
      <w:spacing w:line="240" w:lineRule="atLeast"/>
    </w:pPr>
    <w:rPr>
      <w:rFonts w:ascii="Times New Roman" w:eastAsia="Times New Roman"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16760"/>
    <w:pPr>
      <w:suppressAutoHyphens/>
      <w:spacing w:line="240" w:lineRule="atLeast"/>
    </w:pPr>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16760"/>
    <w:pPr>
      <w:suppressAutoHyphens/>
      <w:spacing w:line="240" w:lineRule="atLeast"/>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16760"/>
    <w:pPr>
      <w:suppressAutoHyphens/>
      <w:spacing w:line="240" w:lineRule="atLeast"/>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16760"/>
    <w:pPr>
      <w:suppressAutoHyphens/>
      <w:spacing w:line="240" w:lineRule="atLeast"/>
    </w:pPr>
    <w:rPr>
      <w:rFonts w:ascii="Times New Roman" w:eastAsia="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16760"/>
    <w:pPr>
      <w:suppressAutoHyphens/>
      <w:spacing w:line="240" w:lineRule="atLeast"/>
    </w:pPr>
    <w:rPr>
      <w:rFonts w:ascii="Times New Roman" w:eastAsia="Times New Roman"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16760"/>
    <w:pPr>
      <w:suppressAutoHyphens/>
      <w:spacing w:line="240" w:lineRule="atLeast"/>
    </w:pPr>
    <w:rPr>
      <w:rFonts w:ascii="Times New Roman" w:eastAsia="Times New Roman"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16760"/>
    <w:pPr>
      <w:suppressAutoHyphens/>
      <w:spacing w:line="240" w:lineRule="atLeast"/>
    </w:pPr>
    <w:rPr>
      <w:rFonts w:ascii="Times New Roman" w:eastAsia="Times New Roman"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16760"/>
    <w:pPr>
      <w:suppressAutoHyphens/>
      <w:spacing w:line="240" w:lineRule="atLeast"/>
    </w:pPr>
    <w:rPr>
      <w:rFonts w:ascii="Times New Roman" w:eastAsia="Times New Roman"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16760"/>
    <w:pPr>
      <w:suppressAutoHyphens/>
      <w:spacing w:line="240" w:lineRule="atLeast"/>
    </w:pPr>
    <w:rPr>
      <w:rFonts w:ascii="Times New Roman" w:eastAsia="Times New Roman"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16760"/>
    <w:pPr>
      <w:suppressAutoHyphens/>
      <w:spacing w:line="240" w:lineRule="atLeast"/>
    </w:pPr>
    <w:rPr>
      <w:rFonts w:ascii="Times New Roman" w:eastAsia="Times New Roman"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16760"/>
    <w:pPr>
      <w:suppressAutoHyphens/>
      <w:spacing w:line="240" w:lineRule="atLeast"/>
    </w:pPr>
    <w:rPr>
      <w:rFonts w:ascii="Times New Roman" w:eastAsia="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16760"/>
    <w:pPr>
      <w:suppressAutoHyphens/>
      <w:spacing w:line="240" w:lineRule="atLeast"/>
    </w:pPr>
    <w:rPr>
      <w:rFonts w:ascii="Times New Roman" w:eastAsia="Times New Roman"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16760"/>
    <w:pPr>
      <w:suppressAutoHyphens/>
      <w:spacing w:line="240" w:lineRule="atLeast"/>
    </w:pPr>
    <w:rPr>
      <w:rFonts w:ascii="Times New Roman" w:eastAsia="Times New Roman"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16760"/>
    <w:pPr>
      <w:suppressAutoHyphens/>
      <w:spacing w:line="240" w:lineRule="atLeast"/>
    </w:pPr>
    <w:rPr>
      <w:rFonts w:ascii="Times New Roman" w:eastAsia="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16760"/>
    <w:pPr>
      <w:suppressAutoHyphens/>
      <w:spacing w:line="240" w:lineRule="atLeast"/>
    </w:pPr>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16760"/>
    <w:pPr>
      <w:suppressAutoHyphens/>
      <w:spacing w:line="24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E16760"/>
    <w:pPr>
      <w:suppressAutoHyphens/>
      <w:spacing w:line="240" w:lineRule="atLeast"/>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16760"/>
    <w:pPr>
      <w:suppressAutoHyphens/>
      <w:spacing w:line="240" w:lineRule="atLeast"/>
    </w:pPr>
    <w:rPr>
      <w:rFonts w:ascii="Times New Roman" w:eastAsia="Times New Roman"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16760"/>
    <w:pPr>
      <w:suppressAutoHyphens/>
      <w:spacing w:line="240" w:lineRule="atLeast"/>
    </w:pPr>
    <w:rPr>
      <w:rFonts w:ascii="Times New Roman" w:eastAsia="Times New Roman"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16760"/>
    <w:pPr>
      <w:suppressAutoHyphens/>
      <w:spacing w:line="240" w:lineRule="atLeast"/>
    </w:pPr>
    <w:rPr>
      <w:rFonts w:ascii="Times New Roman" w:eastAsia="Times New Roman"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16760"/>
    <w:pPr>
      <w:suppressAutoHyphens/>
      <w:spacing w:line="240" w:lineRule="atLeast"/>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16760"/>
    <w:pPr>
      <w:suppressAutoHyphens/>
      <w:spacing w:line="240" w:lineRule="atLeast"/>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16760"/>
    <w:pPr>
      <w:suppressAutoHyphens/>
      <w:spacing w:line="240" w:lineRule="atLeast"/>
    </w:pPr>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16760"/>
    <w:pPr>
      <w:suppressAutoHyphens/>
      <w:spacing w:line="240" w:lineRule="atLeast"/>
    </w:pPr>
    <w:rPr>
      <w:rFonts w:ascii="Times New Roman" w:eastAsia="Times New Roman"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16760"/>
    <w:pPr>
      <w:suppressAutoHyphens/>
      <w:spacing w:line="240" w:lineRule="atLeast"/>
    </w:pPr>
    <w:rPr>
      <w:rFonts w:ascii="Times New Roman" w:eastAsia="Times New Roman"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16760"/>
    <w:pPr>
      <w:suppressAutoHyphens/>
      <w:spacing w:line="240" w:lineRule="atLeast"/>
    </w:pPr>
    <w:rPr>
      <w:rFonts w:ascii="Times New Roman" w:eastAsia="Times New Roman"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16760"/>
    <w:pPr>
      <w:suppressAutoHyphens/>
      <w:spacing w:line="240" w:lineRule="atLeast"/>
    </w:pPr>
    <w:rPr>
      <w:rFonts w:ascii="Times New Roman" w:eastAsia="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16760"/>
    <w:pPr>
      <w:suppressAutoHyphens/>
      <w:spacing w:line="240" w:lineRule="atLeast"/>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16760"/>
    <w:pPr>
      <w:suppressAutoHyphens/>
      <w:spacing w:line="240" w:lineRule="atLeast"/>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16760"/>
    <w:pPr>
      <w:suppressAutoHyphens/>
      <w:spacing w:line="240" w:lineRule="atLeast"/>
    </w:pPr>
    <w:rPr>
      <w:rFonts w:ascii="Times New Roman" w:eastAsia="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16760"/>
    <w:pPr>
      <w:suppressAutoHyphens/>
      <w:spacing w:line="240" w:lineRule="atLeast"/>
    </w:pPr>
    <w:rPr>
      <w:rFonts w:ascii="Times New Roman" w:eastAsia="Times New Roman"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16760"/>
    <w:pPr>
      <w:suppressAutoHyphens/>
      <w:spacing w:line="240" w:lineRule="atLeast"/>
    </w:pPr>
    <w:rPr>
      <w:rFonts w:ascii="Times New Roman" w:eastAsia="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16760"/>
    <w:pPr>
      <w:suppressAutoHyphens/>
      <w:spacing w:line="240" w:lineRule="atLeast"/>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16760"/>
    <w:pPr>
      <w:suppressAutoHyphens/>
      <w:spacing w:line="240" w:lineRule="atLeast"/>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16760"/>
    <w:pPr>
      <w:suppressAutoHyphens/>
      <w:spacing w:line="240" w:lineRule="atLeast"/>
    </w:pPr>
    <w:rPr>
      <w:rFonts w:ascii="Times New Roman" w:eastAsia="Times New Roman"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16760"/>
    <w:pPr>
      <w:suppressAutoHyphens/>
      <w:spacing w:line="240" w:lineRule="atLeast"/>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16760"/>
    <w:pPr>
      <w:suppressAutoHyphens/>
      <w:spacing w:line="240" w:lineRule="atLeast"/>
    </w:pPr>
    <w:rPr>
      <w:rFonts w:ascii="Times New Roman" w:eastAsia="Times New Roman"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16760"/>
    <w:pPr>
      <w:suppressAutoHyphens/>
      <w:spacing w:line="240" w:lineRule="atLeast"/>
    </w:pPr>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16760"/>
    <w:pPr>
      <w:suppressAutoHyphens/>
      <w:spacing w:line="24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16760"/>
    <w:pPr>
      <w:suppressAutoHyphens/>
      <w:spacing w:line="240" w:lineRule="atLeast"/>
    </w:pPr>
    <w:rPr>
      <w:rFonts w:ascii="Times New Roman" w:eastAsia="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16760"/>
    <w:pPr>
      <w:suppressAutoHyphens/>
      <w:spacing w:line="240" w:lineRule="atLeast"/>
    </w:pPr>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16760"/>
    <w:pPr>
      <w:suppressAutoHyphens/>
      <w:spacing w:line="240" w:lineRule="atLeast"/>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16760"/>
    <w:pPr>
      <w:suppressAutoHyphens/>
      <w:spacing w:before="240" w:after="60" w:line="240" w:lineRule="atLeast"/>
      <w:jc w:val="center"/>
      <w:outlineLvl w:val="0"/>
    </w:pPr>
    <w:rPr>
      <w:rFonts w:ascii="Arial" w:eastAsia="Times New Roman" w:hAnsi="Arial" w:cs="Times New Roman"/>
      <w:b/>
      <w:bCs/>
      <w:spacing w:val="0"/>
      <w:w w:val="100"/>
      <w:kern w:val="28"/>
      <w:sz w:val="32"/>
      <w:szCs w:val="32"/>
      <w:lang w:val="en-GB"/>
    </w:rPr>
  </w:style>
  <w:style w:type="character" w:customStyle="1" w:styleId="TitleChar">
    <w:name w:val="Title Char"/>
    <w:link w:val="Title"/>
    <w:rsid w:val="00E16760"/>
    <w:rPr>
      <w:rFonts w:ascii="Arial" w:eastAsia="Times New Roman" w:hAnsi="Arial" w:cs="Arial"/>
      <w:b/>
      <w:bCs/>
      <w:kern w:val="28"/>
      <w:sz w:val="32"/>
      <w:szCs w:val="32"/>
      <w:lang w:val="en-GB"/>
    </w:rPr>
  </w:style>
  <w:style w:type="paragraph" w:styleId="EnvelopeAddress">
    <w:name w:val="envelope address"/>
    <w:basedOn w:val="Normal"/>
    <w:semiHidden/>
    <w:rsid w:val="00E16760"/>
    <w:pPr>
      <w:framePr w:w="7920" w:h="1980" w:hRule="exact" w:hSpace="180" w:wrap="auto" w:hAnchor="page" w:xAlign="center" w:yAlign="bottom"/>
      <w:suppressAutoHyphens/>
      <w:spacing w:line="240" w:lineRule="atLeast"/>
      <w:ind w:left="2880"/>
    </w:pPr>
    <w:rPr>
      <w:rFonts w:ascii="Arial" w:eastAsia="Times New Roman" w:hAnsi="Arial"/>
      <w:spacing w:val="0"/>
      <w:w w:val="100"/>
      <w:kern w:val="0"/>
      <w:sz w:val="24"/>
      <w:szCs w:val="24"/>
      <w:lang w:val="en-GB"/>
    </w:rPr>
  </w:style>
  <w:style w:type="character" w:customStyle="1" w:styleId="HChGChar">
    <w:name w:val="_ H _Ch_G Char"/>
    <w:link w:val="HChG"/>
    <w:rsid w:val="00E16760"/>
    <w:rPr>
      <w:rFonts w:ascii="Times New Roman" w:eastAsia="Times New Roman" w:hAnsi="Times New Roman" w:cs="Times New Roman"/>
      <w:b/>
      <w:sz w:val="28"/>
      <w:szCs w:val="20"/>
      <w:lang w:val="en-GB"/>
    </w:rPr>
  </w:style>
  <w:style w:type="paragraph" w:customStyle="1" w:styleId="CharCharCharCharCharChar">
    <w:name w:val="Char Char Char Char Char Char"/>
    <w:basedOn w:val="Normal"/>
    <w:rsid w:val="00E16760"/>
    <w:pPr>
      <w:spacing w:after="160"/>
    </w:pPr>
    <w:rPr>
      <w:rFonts w:ascii="Tahoma" w:eastAsia="Times New Roman" w:hAnsi="Tahoma"/>
      <w:spacing w:val="0"/>
      <w:w w:val="100"/>
      <w:kern w:val="0"/>
      <w:szCs w:val="20"/>
      <w:lang w:val="en-GB" w:eastAsia="en-GB"/>
    </w:rPr>
  </w:style>
  <w:style w:type="paragraph" w:customStyle="1" w:styleId="Default">
    <w:name w:val="Default"/>
    <w:rsid w:val="00E16760"/>
    <w:pPr>
      <w:autoSpaceDE w:val="0"/>
      <w:autoSpaceDN w:val="0"/>
      <w:adjustRightInd w:val="0"/>
    </w:pPr>
    <w:rPr>
      <w:rFonts w:ascii="Arial" w:eastAsia="Times New Roman" w:hAnsi="Arial"/>
      <w:color w:val="000000"/>
      <w:sz w:val="24"/>
      <w:szCs w:val="24"/>
      <w:lang w:val="en-GB" w:eastAsia="en-GB"/>
    </w:rPr>
  </w:style>
  <w:style w:type="paragraph" w:customStyle="1" w:styleId="StandardWeb1">
    <w:name w:val="Standard (Web)1"/>
    <w:basedOn w:val="Normal"/>
    <w:rsid w:val="00E16760"/>
    <w:pPr>
      <w:spacing w:before="100" w:beforeAutospacing="1" w:after="100" w:afterAutospacing="1" w:line="240" w:lineRule="auto"/>
    </w:pPr>
    <w:rPr>
      <w:rFonts w:eastAsia="Times New Roman"/>
      <w:color w:val="000000"/>
      <w:spacing w:val="0"/>
      <w:w w:val="100"/>
      <w:kern w:val="0"/>
      <w:sz w:val="24"/>
      <w:szCs w:val="24"/>
      <w:lang w:val="en-GB" w:eastAsia="en-GB"/>
    </w:rPr>
  </w:style>
  <w:style w:type="paragraph" w:styleId="BalloonText">
    <w:name w:val="Balloon Text"/>
    <w:basedOn w:val="Normal"/>
    <w:link w:val="BalloonTextChar"/>
    <w:uiPriority w:val="99"/>
    <w:unhideWhenUsed/>
    <w:rsid w:val="00E16760"/>
    <w:pPr>
      <w:spacing w:line="240" w:lineRule="auto"/>
    </w:pPr>
    <w:rPr>
      <w:rFonts w:ascii="Tahoma" w:hAnsi="Tahoma" w:cs="Times New Roman"/>
      <w:spacing w:val="0"/>
      <w:w w:val="100"/>
      <w:kern w:val="0"/>
      <w:sz w:val="16"/>
      <w:szCs w:val="16"/>
      <w:lang w:val="en-GB" w:eastAsia="en-GB"/>
    </w:rPr>
  </w:style>
  <w:style w:type="character" w:customStyle="1" w:styleId="BalloonTextChar">
    <w:name w:val="Balloon Text Char"/>
    <w:link w:val="BalloonText"/>
    <w:uiPriority w:val="99"/>
    <w:rsid w:val="00E16760"/>
    <w:rPr>
      <w:rFonts w:ascii="Tahoma" w:eastAsia="Calibri" w:hAnsi="Tahoma" w:cs="Tahoma"/>
      <w:sz w:val="16"/>
      <w:szCs w:val="16"/>
      <w:lang w:val="en-GB" w:eastAsia="en-GB"/>
    </w:rPr>
  </w:style>
  <w:style w:type="paragraph" w:customStyle="1" w:styleId="NoSpacing3">
    <w:name w:val="No Spacing3"/>
    <w:link w:val="NoSpacingChar"/>
    <w:uiPriority w:val="1"/>
    <w:qFormat/>
    <w:rsid w:val="00E16760"/>
    <w:rPr>
      <w:rFonts w:cs="Times New Roman"/>
      <w:lang w:val="en-GB" w:eastAsia="en-GB"/>
    </w:rPr>
  </w:style>
  <w:style w:type="character" w:customStyle="1" w:styleId="NoSpacingChar">
    <w:name w:val="No Spacing Char"/>
    <w:link w:val="NoSpacing3"/>
    <w:uiPriority w:val="1"/>
    <w:rsid w:val="00E16760"/>
    <w:rPr>
      <w:rFonts w:cs="Times New Roman"/>
      <w:lang w:val="en-GB" w:eastAsia="en-GB" w:bidi="ar-SA"/>
    </w:rPr>
  </w:style>
  <w:style w:type="paragraph" w:customStyle="1" w:styleId="T-98-2">
    <w:name w:val="T-9/8-2"/>
    <w:rsid w:val="00E16760"/>
    <w:pPr>
      <w:widowControl w:val="0"/>
      <w:tabs>
        <w:tab w:val="left" w:pos="2153"/>
      </w:tabs>
      <w:autoSpaceDE w:val="0"/>
      <w:autoSpaceDN w:val="0"/>
      <w:adjustRightInd w:val="0"/>
      <w:spacing w:after="43"/>
      <w:ind w:firstLine="342"/>
      <w:jc w:val="both"/>
    </w:pPr>
    <w:rPr>
      <w:rFonts w:ascii="Times-NewRoman" w:eastAsia="Times New Roman" w:hAnsi="Times-NewRoman" w:cs="Times New Roman"/>
      <w:sz w:val="19"/>
      <w:szCs w:val="19"/>
      <w:lang w:val="en-GB" w:eastAsia="en-GB"/>
    </w:rPr>
  </w:style>
  <w:style w:type="paragraph" w:customStyle="1" w:styleId="T-109sred">
    <w:name w:val="T-10/9 sred"/>
    <w:rsid w:val="00E16760"/>
    <w:pPr>
      <w:widowControl w:val="0"/>
      <w:autoSpaceDE w:val="0"/>
      <w:autoSpaceDN w:val="0"/>
      <w:adjustRightInd w:val="0"/>
      <w:spacing w:before="85" w:after="43"/>
      <w:jc w:val="center"/>
    </w:pPr>
    <w:rPr>
      <w:rFonts w:ascii="Times-NewRoman" w:eastAsia="Times New Roman" w:hAnsi="Times-NewRoman" w:cs="Times New Roman"/>
      <w:sz w:val="21"/>
      <w:szCs w:val="21"/>
      <w:lang w:val="en-GB" w:eastAsia="en-GB"/>
    </w:rPr>
  </w:style>
  <w:style w:type="paragraph" w:customStyle="1" w:styleId="ListParagraph3">
    <w:name w:val="List Paragraph3"/>
    <w:basedOn w:val="Normal"/>
    <w:uiPriority w:val="34"/>
    <w:qFormat/>
    <w:rsid w:val="00E16760"/>
    <w:pPr>
      <w:spacing w:after="200" w:line="276" w:lineRule="auto"/>
      <w:ind w:left="720"/>
      <w:contextualSpacing/>
    </w:pPr>
    <w:rPr>
      <w:rFonts w:ascii="Calibri" w:hAnsi="Calibri"/>
      <w:spacing w:val="0"/>
      <w:w w:val="100"/>
      <w:kern w:val="0"/>
      <w:sz w:val="22"/>
      <w:lang w:val="en-GB" w:eastAsia="en-GB"/>
    </w:rPr>
  </w:style>
  <w:style w:type="paragraph" w:customStyle="1" w:styleId="Odlomakpopisa2">
    <w:name w:val="Odlomak popisa2"/>
    <w:basedOn w:val="Normal"/>
    <w:qFormat/>
    <w:rsid w:val="00E16760"/>
    <w:pPr>
      <w:spacing w:after="200" w:line="276" w:lineRule="auto"/>
      <w:ind w:left="720"/>
      <w:contextualSpacing/>
    </w:pPr>
    <w:rPr>
      <w:rFonts w:ascii="Calibri" w:hAnsi="Calibri"/>
      <w:spacing w:val="0"/>
      <w:w w:val="100"/>
      <w:kern w:val="0"/>
      <w:sz w:val="22"/>
      <w:lang w:val="en-GB" w:eastAsia="en-GB"/>
    </w:rPr>
  </w:style>
  <w:style w:type="paragraph" w:customStyle="1" w:styleId="Tijeloteksta21">
    <w:name w:val="Tijelo teksta 21"/>
    <w:basedOn w:val="Normal"/>
    <w:rsid w:val="00E16760"/>
    <w:pPr>
      <w:spacing w:line="240" w:lineRule="auto"/>
      <w:jc w:val="both"/>
    </w:pPr>
    <w:rPr>
      <w:rFonts w:eastAsia="Times New Roman"/>
      <w:spacing w:val="0"/>
      <w:w w:val="100"/>
      <w:kern w:val="0"/>
      <w:sz w:val="24"/>
      <w:szCs w:val="20"/>
      <w:lang w:val="en-GB" w:eastAsia="en-GB"/>
    </w:rPr>
  </w:style>
  <w:style w:type="paragraph" w:customStyle="1" w:styleId="CharCharCharCharCharCharCharCharCharCharCharCharChar">
    <w:name w:val="Char Char Char Char Char Char Char Char Char Char Char Char Char"/>
    <w:basedOn w:val="Normal"/>
    <w:rsid w:val="00E16760"/>
    <w:pPr>
      <w:spacing w:after="160"/>
    </w:pPr>
    <w:rPr>
      <w:rFonts w:ascii="Tahoma" w:eastAsia="Times New Roman" w:hAnsi="Tahoma"/>
      <w:spacing w:val="0"/>
      <w:w w:val="100"/>
      <w:kern w:val="0"/>
      <w:szCs w:val="20"/>
      <w:lang w:val="en-GB" w:eastAsia="en-GB"/>
    </w:rPr>
  </w:style>
  <w:style w:type="paragraph" w:customStyle="1" w:styleId="Tekst">
    <w:name w:val="Tekst"/>
    <w:basedOn w:val="Normal"/>
    <w:rsid w:val="00E16760"/>
    <w:pPr>
      <w:spacing w:line="240" w:lineRule="auto"/>
      <w:jc w:val="both"/>
    </w:pPr>
    <w:rPr>
      <w:rFonts w:ascii="Arial" w:eastAsia="Times New Roman" w:hAnsi="Arial"/>
      <w:spacing w:val="0"/>
      <w:w w:val="100"/>
      <w:kern w:val="0"/>
      <w:sz w:val="22"/>
      <w:szCs w:val="20"/>
      <w:lang w:val="en-GB" w:eastAsia="en-GB"/>
    </w:rPr>
  </w:style>
  <w:style w:type="paragraph" w:customStyle="1" w:styleId="ListParagraph2">
    <w:name w:val="List Paragraph2"/>
    <w:basedOn w:val="Normal"/>
    <w:rsid w:val="00E16760"/>
    <w:pPr>
      <w:spacing w:after="200" w:line="276" w:lineRule="auto"/>
      <w:ind w:left="720"/>
      <w:contextualSpacing/>
    </w:pPr>
    <w:rPr>
      <w:rFonts w:ascii="Calibri" w:hAnsi="Calibri"/>
      <w:spacing w:val="0"/>
      <w:w w:val="100"/>
      <w:kern w:val="0"/>
      <w:sz w:val="22"/>
      <w:lang w:val="en-GB" w:eastAsia="en-GB"/>
    </w:rPr>
  </w:style>
  <w:style w:type="paragraph" w:customStyle="1" w:styleId="Bezproreda1">
    <w:name w:val="Bez proreda1"/>
    <w:uiPriority w:val="99"/>
    <w:qFormat/>
    <w:rsid w:val="00E16760"/>
    <w:rPr>
      <w:rFonts w:cs="Times New Roman"/>
      <w:sz w:val="22"/>
      <w:szCs w:val="22"/>
      <w:lang w:val="en-GB" w:eastAsia="en-GB"/>
    </w:rPr>
  </w:style>
  <w:style w:type="paragraph" w:customStyle="1" w:styleId="Bezproreda2">
    <w:name w:val="Bez proreda2"/>
    <w:qFormat/>
    <w:rsid w:val="00E16760"/>
    <w:rPr>
      <w:rFonts w:cs="Times New Roman"/>
      <w:sz w:val="22"/>
      <w:szCs w:val="22"/>
      <w:lang w:val="en-GB" w:eastAsia="en-GB"/>
    </w:rPr>
  </w:style>
  <w:style w:type="table" w:customStyle="1" w:styleId="LightShading-Accent51">
    <w:name w:val="Light Shading - Accent 51"/>
    <w:basedOn w:val="TableNormal"/>
    <w:uiPriority w:val="60"/>
    <w:rsid w:val="00E16760"/>
    <w:rPr>
      <w:rFonts w:cs="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NoSpacing2">
    <w:name w:val="No Spacing2"/>
    <w:qFormat/>
    <w:rsid w:val="00E16760"/>
    <w:rPr>
      <w:rFonts w:cs="Times New Roman"/>
      <w:sz w:val="22"/>
      <w:szCs w:val="22"/>
      <w:lang w:val="en-GB" w:eastAsia="en-GB"/>
    </w:rPr>
  </w:style>
  <w:style w:type="paragraph" w:customStyle="1" w:styleId="Style2">
    <w:name w:val="Style 2"/>
    <w:basedOn w:val="Normal"/>
    <w:rsid w:val="00E16760"/>
    <w:pPr>
      <w:widowControl w:val="0"/>
      <w:spacing w:after="144" w:line="240" w:lineRule="auto"/>
      <w:ind w:left="2016"/>
    </w:pPr>
    <w:rPr>
      <w:rFonts w:eastAsia="Times New Roman"/>
      <w:noProof/>
      <w:color w:val="000000"/>
      <w:spacing w:val="0"/>
      <w:w w:val="100"/>
      <w:kern w:val="0"/>
      <w:szCs w:val="20"/>
      <w:lang w:val="en-GB" w:eastAsia="en-GB"/>
    </w:rPr>
  </w:style>
  <w:style w:type="paragraph" w:customStyle="1" w:styleId="Style1">
    <w:name w:val="Style 1"/>
    <w:basedOn w:val="Normal"/>
    <w:rsid w:val="00E16760"/>
    <w:pPr>
      <w:widowControl w:val="0"/>
      <w:spacing w:line="312" w:lineRule="atLeast"/>
      <w:ind w:left="5544" w:right="5040" w:hanging="792"/>
    </w:pPr>
    <w:rPr>
      <w:rFonts w:eastAsia="Times New Roman"/>
      <w:noProof/>
      <w:color w:val="000000"/>
      <w:spacing w:val="0"/>
      <w:w w:val="100"/>
      <w:kern w:val="0"/>
      <w:szCs w:val="20"/>
      <w:lang w:val="en-GB" w:eastAsia="en-GB"/>
    </w:rPr>
  </w:style>
  <w:style w:type="character" w:customStyle="1" w:styleId="st1">
    <w:name w:val="st1"/>
    <w:basedOn w:val="DefaultParagraphFont"/>
    <w:rsid w:val="00E16760"/>
  </w:style>
  <w:style w:type="paragraph" w:customStyle="1" w:styleId="t-9-8">
    <w:name w:val="t-9-8"/>
    <w:basedOn w:val="Normal"/>
    <w:rsid w:val="00E16760"/>
    <w:pPr>
      <w:spacing w:before="100" w:beforeAutospacing="1" w:after="100" w:afterAutospacing="1" w:line="240" w:lineRule="auto"/>
    </w:pPr>
    <w:rPr>
      <w:rFonts w:eastAsia="Times New Roman"/>
      <w:spacing w:val="0"/>
      <w:w w:val="100"/>
      <w:kern w:val="0"/>
      <w:sz w:val="24"/>
      <w:szCs w:val="24"/>
      <w:lang w:val="en-GB" w:eastAsia="en-GB"/>
    </w:rPr>
  </w:style>
  <w:style w:type="character" w:customStyle="1" w:styleId="kurziv1">
    <w:name w:val="kurziv1"/>
    <w:rsid w:val="00E16760"/>
    <w:rPr>
      <w:i/>
      <w:iCs/>
      <w:lang w:val="en-GB" w:eastAsia="en-GB"/>
    </w:rPr>
  </w:style>
  <w:style w:type="character" w:customStyle="1" w:styleId="articleseparator5">
    <w:name w:val="article_separator5"/>
    <w:rsid w:val="00E16760"/>
    <w:rPr>
      <w:webHidden w:val="0"/>
      <w:bdr w:val="single" w:sz="4" w:space="0" w:color="DEDEDE" w:frame="1"/>
      <w:lang w:val="en-GB" w:eastAsia="en-GB"/>
      <w:specVanish/>
    </w:rPr>
  </w:style>
  <w:style w:type="paragraph" w:styleId="z-TopofForm">
    <w:name w:val="HTML Top of Form"/>
    <w:basedOn w:val="Normal"/>
    <w:next w:val="Normal"/>
    <w:link w:val="z-TopofFormChar"/>
    <w:hidden/>
    <w:uiPriority w:val="99"/>
    <w:unhideWhenUsed/>
    <w:rsid w:val="00E16760"/>
    <w:pPr>
      <w:pBdr>
        <w:bottom w:val="single" w:sz="6" w:space="1" w:color="auto"/>
      </w:pBdr>
      <w:spacing w:line="240" w:lineRule="auto"/>
      <w:jc w:val="center"/>
    </w:pPr>
    <w:rPr>
      <w:rFonts w:ascii="Arial" w:eastAsia="Times New Roman" w:hAnsi="Arial" w:cs="Times New Roman"/>
      <w:vanish/>
      <w:spacing w:val="0"/>
      <w:w w:val="100"/>
      <w:kern w:val="0"/>
      <w:sz w:val="16"/>
      <w:szCs w:val="16"/>
      <w:lang w:val="en-GB" w:eastAsia="en-GB"/>
    </w:rPr>
  </w:style>
  <w:style w:type="character" w:customStyle="1" w:styleId="z-TopofFormChar">
    <w:name w:val="z-Top of Form Char"/>
    <w:link w:val="z-TopofForm"/>
    <w:uiPriority w:val="99"/>
    <w:rsid w:val="00E16760"/>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unhideWhenUsed/>
    <w:rsid w:val="00E16760"/>
    <w:pPr>
      <w:pBdr>
        <w:top w:val="single" w:sz="6" w:space="1" w:color="auto"/>
      </w:pBdr>
      <w:spacing w:line="240" w:lineRule="auto"/>
      <w:jc w:val="center"/>
    </w:pPr>
    <w:rPr>
      <w:rFonts w:ascii="Arial" w:eastAsia="Times New Roman" w:hAnsi="Arial" w:cs="Times New Roman"/>
      <w:vanish/>
      <w:spacing w:val="0"/>
      <w:w w:val="100"/>
      <w:kern w:val="0"/>
      <w:sz w:val="16"/>
      <w:szCs w:val="16"/>
      <w:lang w:val="en-GB" w:eastAsia="en-GB"/>
    </w:rPr>
  </w:style>
  <w:style w:type="character" w:customStyle="1" w:styleId="z-BottomofFormChar">
    <w:name w:val="z-Bottom of Form Char"/>
    <w:link w:val="z-BottomofForm"/>
    <w:uiPriority w:val="99"/>
    <w:rsid w:val="00E16760"/>
    <w:rPr>
      <w:rFonts w:ascii="Arial" w:eastAsia="Times New Roman" w:hAnsi="Arial" w:cs="Arial"/>
      <w:vanish/>
      <w:sz w:val="16"/>
      <w:szCs w:val="16"/>
      <w:lang w:val="en-GB" w:eastAsia="en-GB"/>
    </w:rPr>
  </w:style>
  <w:style w:type="paragraph" w:customStyle="1" w:styleId="NoSpacing1">
    <w:name w:val="No Spacing1"/>
    <w:uiPriority w:val="1"/>
    <w:qFormat/>
    <w:rsid w:val="00E16760"/>
    <w:rPr>
      <w:rFonts w:cs="Times New Roman"/>
      <w:sz w:val="22"/>
      <w:szCs w:val="22"/>
      <w:lang w:val="en-GB" w:eastAsia="en-GB"/>
    </w:rPr>
  </w:style>
  <w:style w:type="paragraph" w:customStyle="1" w:styleId="ListParagraph1">
    <w:name w:val="List Paragraph1"/>
    <w:basedOn w:val="Normal"/>
    <w:uiPriority w:val="34"/>
    <w:qFormat/>
    <w:rsid w:val="00E16760"/>
    <w:pPr>
      <w:spacing w:after="200" w:line="276" w:lineRule="auto"/>
      <w:ind w:left="720"/>
      <w:contextualSpacing/>
    </w:pPr>
    <w:rPr>
      <w:rFonts w:ascii="Calibri" w:hAnsi="Calibri"/>
      <w:spacing w:val="0"/>
      <w:w w:val="100"/>
      <w:kern w:val="0"/>
      <w:sz w:val="22"/>
      <w:lang w:val="en-GB" w:eastAsia="en-GB"/>
    </w:rPr>
  </w:style>
  <w:style w:type="paragraph" w:customStyle="1" w:styleId="tb-na16">
    <w:name w:val="tb-na16"/>
    <w:basedOn w:val="Normal"/>
    <w:uiPriority w:val="99"/>
    <w:rsid w:val="00E16760"/>
    <w:pPr>
      <w:spacing w:before="100" w:beforeAutospacing="1" w:after="100" w:afterAutospacing="1" w:line="240" w:lineRule="auto"/>
      <w:jc w:val="center"/>
    </w:pPr>
    <w:rPr>
      <w:rFonts w:eastAsia="Times New Roman"/>
      <w:b/>
      <w:bCs/>
      <w:spacing w:val="0"/>
      <w:w w:val="100"/>
      <w:kern w:val="0"/>
      <w:sz w:val="36"/>
      <w:szCs w:val="36"/>
      <w:lang w:val="en-GB" w:eastAsia="en-GB"/>
    </w:rPr>
  </w:style>
  <w:style w:type="character" w:customStyle="1" w:styleId="TijelotekstaChar1">
    <w:name w:val="Tijelo teksta Char1"/>
    <w:uiPriority w:val="99"/>
    <w:semiHidden/>
    <w:rsid w:val="00E16760"/>
    <w:rPr>
      <w:sz w:val="22"/>
      <w:szCs w:val="22"/>
      <w:lang w:val="en-GB" w:eastAsia="en-GB"/>
    </w:rPr>
  </w:style>
  <w:style w:type="paragraph" w:customStyle="1" w:styleId="Odlomakpopisa1">
    <w:name w:val="Odlomak popisa1"/>
    <w:basedOn w:val="Normal"/>
    <w:qFormat/>
    <w:rsid w:val="00E16760"/>
    <w:pPr>
      <w:spacing w:after="200" w:line="276" w:lineRule="auto"/>
      <w:ind w:left="720"/>
      <w:contextualSpacing/>
    </w:pPr>
    <w:rPr>
      <w:rFonts w:ascii="Calibri" w:hAnsi="Calibri"/>
      <w:spacing w:val="0"/>
      <w:w w:val="100"/>
      <w:kern w:val="0"/>
      <w:sz w:val="22"/>
      <w:lang w:val="en-GB" w:eastAsia="en-GB"/>
    </w:rPr>
  </w:style>
  <w:style w:type="character" w:customStyle="1" w:styleId="kurziv">
    <w:name w:val="kurziv"/>
    <w:basedOn w:val="DefaultParagraphFont"/>
    <w:rsid w:val="00E16760"/>
  </w:style>
  <w:style w:type="character" w:customStyle="1" w:styleId="CommentTextChar1">
    <w:name w:val="Comment Text Char1"/>
    <w:uiPriority w:val="99"/>
    <w:semiHidden/>
    <w:rsid w:val="00E16760"/>
    <w:rPr>
      <w:lang w:eastAsia="en-US"/>
    </w:rPr>
  </w:style>
  <w:style w:type="paragraph" w:styleId="ListParagraph">
    <w:name w:val="List Paragraph"/>
    <w:basedOn w:val="Normal"/>
    <w:qFormat/>
    <w:rsid w:val="00E16760"/>
    <w:pPr>
      <w:spacing w:after="200" w:line="276" w:lineRule="auto"/>
      <w:ind w:left="720"/>
      <w:contextualSpacing/>
    </w:pPr>
    <w:rPr>
      <w:rFonts w:ascii="Calibri" w:hAnsi="Calibri"/>
      <w:spacing w:val="0"/>
      <w:w w:val="100"/>
      <w:kern w:val="0"/>
      <w:sz w:val="22"/>
      <w:lang w:val="en-GB" w:eastAsia="en-GB"/>
    </w:rPr>
  </w:style>
  <w:style w:type="table" w:styleId="LightShading-Accent5">
    <w:name w:val="Light Shading Accent 5"/>
    <w:basedOn w:val="TableNormal"/>
    <w:rsid w:val="00E16760"/>
    <w:rPr>
      <w:rFonts w:cs="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OC1">
    <w:name w:val="toc 1"/>
    <w:basedOn w:val="Normal"/>
    <w:next w:val="Normal"/>
    <w:autoRedefine/>
    <w:semiHidden/>
    <w:rsid w:val="00E16760"/>
    <w:pPr>
      <w:tabs>
        <w:tab w:val="right" w:pos="850"/>
        <w:tab w:val="left" w:pos="1134"/>
        <w:tab w:val="right" w:leader="dot" w:pos="9840"/>
      </w:tabs>
      <w:suppressAutoHyphens/>
      <w:spacing w:after="120" w:line="240" w:lineRule="auto"/>
      <w:ind w:left="1134" w:hanging="1134"/>
    </w:pPr>
    <w:rPr>
      <w:rFonts w:eastAsia="Times New Roman"/>
      <w:spacing w:val="0"/>
      <w:w w:val="100"/>
      <w:kern w:val="0"/>
      <w:szCs w:val="20"/>
      <w:lang w:val="en-GB"/>
    </w:rPr>
  </w:style>
</w:styles>
</file>

<file path=word/webSettings.xml><?xml version="1.0" encoding="utf-8"?>
<w:webSettings xmlns:r="http://schemas.openxmlformats.org/officeDocument/2006/relationships" xmlns:w="http://schemas.openxmlformats.org/wordprocessingml/2006/main">
  <w:encoding w:val="windows-1251"/>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ru/A/RES/2/5" TargetMode="External"/><Relationship Id="rId3" Type="http://schemas.openxmlformats.org/officeDocument/2006/relationships/settings" Target="settings.xml"/><Relationship Id="rId21" Type="http://schemas.openxmlformats.org/officeDocument/2006/relationships/hyperlink" Target="http://undocs.org/ru/A/RES/86/61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ured-ravnopravnost.hr" TargetMode="External"/><Relationship Id="rId2" Type="http://schemas.openxmlformats.org/officeDocument/2006/relationships/styles" Target="styles.xml"/><Relationship Id="rId16" Type="http://schemas.openxmlformats.org/officeDocument/2006/relationships/hyperlink" Target="http://www.ured-ravnopravnost.hr" TargetMode="External"/><Relationship Id="rId20" Type="http://schemas.openxmlformats.org/officeDocument/2006/relationships/hyperlink" Target="http://undocs.org/ru/A/RES/92/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ndocs.org/ru/CEDAW/C/CRO/2"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undocs.org/ru/A/RES/6/3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ru/CEDAW/C/CRO/2" TargetMode="External"/><Relationship Id="rId22" Type="http://schemas.openxmlformats.org/officeDocument/2006/relationships/hyperlink" Target="http://www.poduzetna.hr"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35759</Words>
  <Characters>203831</Characters>
  <Application>Microsoft Office Outlook</Application>
  <DocSecurity>4</DocSecurity>
  <Lines>1698</Lines>
  <Paragraphs>478</Paragraphs>
  <ScaleCrop>false</ScaleCrop>
  <HeadingPairs>
    <vt:vector size="2" baseType="variant">
      <vt:variant>
        <vt:lpstr>Title</vt:lpstr>
      </vt:variant>
      <vt:variant>
        <vt:i4>1</vt:i4>
      </vt:variant>
    </vt:vector>
  </HeadingPairs>
  <TitlesOfParts>
    <vt:vector size="1" baseType="lpstr">
      <vt:lpstr>Revised 27-02-14 8:37am</vt:lpstr>
    </vt:vector>
  </TitlesOfParts>
  <Company>United Nations</Company>
  <LinksUpToDate>false</LinksUpToDate>
  <CharactersWithSpaces>239112</CharactersWithSpaces>
  <SharedDoc>false</SharedDoc>
  <HLinks>
    <vt:vector size="174" baseType="variant">
      <vt:variant>
        <vt:i4>1507357</vt:i4>
      </vt:variant>
      <vt:variant>
        <vt:i4>147</vt:i4>
      </vt:variant>
      <vt:variant>
        <vt:i4>0</vt:i4>
      </vt:variant>
      <vt:variant>
        <vt:i4>5</vt:i4>
      </vt:variant>
      <vt:variant>
        <vt:lpwstr>http://www.poduzetna.hr/</vt:lpwstr>
      </vt:variant>
      <vt:variant>
        <vt:lpwstr/>
      </vt:variant>
      <vt:variant>
        <vt:i4>1638475</vt:i4>
      </vt:variant>
      <vt:variant>
        <vt:i4>144</vt:i4>
      </vt:variant>
      <vt:variant>
        <vt:i4>0</vt:i4>
      </vt:variant>
      <vt:variant>
        <vt:i4>5</vt:i4>
      </vt:variant>
      <vt:variant>
        <vt:lpwstr>http://undocs.org/ru/A/RES/86/613</vt:lpwstr>
      </vt:variant>
      <vt:variant>
        <vt:lpwstr/>
      </vt:variant>
      <vt:variant>
        <vt:i4>1835073</vt:i4>
      </vt:variant>
      <vt:variant>
        <vt:i4>141</vt:i4>
      </vt:variant>
      <vt:variant>
        <vt:i4>0</vt:i4>
      </vt:variant>
      <vt:variant>
        <vt:i4>5</vt:i4>
      </vt:variant>
      <vt:variant>
        <vt:lpwstr>http://undocs.org/ru/A/RES/92/85</vt:lpwstr>
      </vt:variant>
      <vt:variant>
        <vt:lpwstr/>
      </vt:variant>
      <vt:variant>
        <vt:i4>3801188</vt:i4>
      </vt:variant>
      <vt:variant>
        <vt:i4>138</vt:i4>
      </vt:variant>
      <vt:variant>
        <vt:i4>0</vt:i4>
      </vt:variant>
      <vt:variant>
        <vt:i4>5</vt:i4>
      </vt:variant>
      <vt:variant>
        <vt:lpwstr>http://undocs.org/ru/A/RES/6/34</vt:lpwstr>
      </vt:variant>
      <vt:variant>
        <vt:lpwstr/>
      </vt:variant>
      <vt:variant>
        <vt:i4>3670116</vt:i4>
      </vt:variant>
      <vt:variant>
        <vt:i4>135</vt:i4>
      </vt:variant>
      <vt:variant>
        <vt:i4>0</vt:i4>
      </vt:variant>
      <vt:variant>
        <vt:i4>5</vt:i4>
      </vt:variant>
      <vt:variant>
        <vt:lpwstr>http://undocs.org/ru/A/RES/2/5</vt:lpwstr>
      </vt:variant>
      <vt:variant>
        <vt:lpwstr/>
      </vt:variant>
      <vt:variant>
        <vt:i4>4784218</vt:i4>
      </vt:variant>
      <vt:variant>
        <vt:i4>132</vt:i4>
      </vt:variant>
      <vt:variant>
        <vt:i4>0</vt:i4>
      </vt:variant>
      <vt:variant>
        <vt:i4>5</vt:i4>
      </vt:variant>
      <vt:variant>
        <vt:lpwstr>http://www.ured-ravnopravnost.hr/</vt:lpwstr>
      </vt:variant>
      <vt:variant>
        <vt:lpwstr/>
      </vt:variant>
      <vt:variant>
        <vt:i4>4784218</vt:i4>
      </vt:variant>
      <vt:variant>
        <vt:i4>129</vt:i4>
      </vt:variant>
      <vt:variant>
        <vt:i4>0</vt:i4>
      </vt:variant>
      <vt:variant>
        <vt:i4>5</vt:i4>
      </vt:variant>
      <vt:variant>
        <vt:lpwstr>http://www.ured-ravnopravnost.hr/</vt:lpwstr>
      </vt:variant>
      <vt:variant>
        <vt:lpwstr/>
      </vt:variant>
      <vt:variant>
        <vt:i4>7471223</vt:i4>
      </vt:variant>
      <vt:variant>
        <vt:i4>126</vt:i4>
      </vt:variant>
      <vt:variant>
        <vt:i4>0</vt:i4>
      </vt:variant>
      <vt:variant>
        <vt:i4>5</vt:i4>
      </vt:variant>
      <vt:variant>
        <vt:lpwstr>http://undocs.org/ru/CEDAW/C/CRO/2</vt:lpwstr>
      </vt:variant>
      <vt:variant>
        <vt:lpwstr/>
      </vt:variant>
      <vt:variant>
        <vt:i4>7471223</vt:i4>
      </vt:variant>
      <vt:variant>
        <vt:i4>123</vt:i4>
      </vt:variant>
      <vt:variant>
        <vt:i4>0</vt:i4>
      </vt:variant>
      <vt:variant>
        <vt:i4>5</vt:i4>
      </vt:variant>
      <vt:variant>
        <vt:lpwstr>http://undocs.org/ru/CEDAW/C/CRO/2</vt:lpwstr>
      </vt:variant>
      <vt:variant>
        <vt:lpwstr/>
      </vt:variant>
      <vt:variant>
        <vt:i4>1441844</vt:i4>
      </vt:variant>
      <vt:variant>
        <vt:i4>116</vt:i4>
      </vt:variant>
      <vt:variant>
        <vt:i4>0</vt:i4>
      </vt:variant>
      <vt:variant>
        <vt:i4>5</vt:i4>
      </vt:variant>
      <vt:variant>
        <vt:lpwstr/>
      </vt:variant>
      <vt:variant>
        <vt:lpwstr>_Toc382918480</vt:lpwstr>
      </vt:variant>
      <vt:variant>
        <vt:i4>1638452</vt:i4>
      </vt:variant>
      <vt:variant>
        <vt:i4>110</vt:i4>
      </vt:variant>
      <vt:variant>
        <vt:i4>0</vt:i4>
      </vt:variant>
      <vt:variant>
        <vt:i4>5</vt:i4>
      </vt:variant>
      <vt:variant>
        <vt:lpwstr/>
      </vt:variant>
      <vt:variant>
        <vt:lpwstr>_Toc382918479</vt:lpwstr>
      </vt:variant>
      <vt:variant>
        <vt:i4>1638452</vt:i4>
      </vt:variant>
      <vt:variant>
        <vt:i4>104</vt:i4>
      </vt:variant>
      <vt:variant>
        <vt:i4>0</vt:i4>
      </vt:variant>
      <vt:variant>
        <vt:i4>5</vt:i4>
      </vt:variant>
      <vt:variant>
        <vt:lpwstr/>
      </vt:variant>
      <vt:variant>
        <vt:lpwstr>_Toc382918478</vt:lpwstr>
      </vt:variant>
      <vt:variant>
        <vt:i4>1638452</vt:i4>
      </vt:variant>
      <vt:variant>
        <vt:i4>98</vt:i4>
      </vt:variant>
      <vt:variant>
        <vt:i4>0</vt:i4>
      </vt:variant>
      <vt:variant>
        <vt:i4>5</vt:i4>
      </vt:variant>
      <vt:variant>
        <vt:lpwstr/>
      </vt:variant>
      <vt:variant>
        <vt:lpwstr>_Toc382918477</vt:lpwstr>
      </vt:variant>
      <vt:variant>
        <vt:i4>1638452</vt:i4>
      </vt:variant>
      <vt:variant>
        <vt:i4>92</vt:i4>
      </vt:variant>
      <vt:variant>
        <vt:i4>0</vt:i4>
      </vt:variant>
      <vt:variant>
        <vt:i4>5</vt:i4>
      </vt:variant>
      <vt:variant>
        <vt:lpwstr/>
      </vt:variant>
      <vt:variant>
        <vt:lpwstr>_Toc382918476</vt:lpwstr>
      </vt:variant>
      <vt:variant>
        <vt:i4>1638452</vt:i4>
      </vt:variant>
      <vt:variant>
        <vt:i4>86</vt:i4>
      </vt:variant>
      <vt:variant>
        <vt:i4>0</vt:i4>
      </vt:variant>
      <vt:variant>
        <vt:i4>5</vt:i4>
      </vt:variant>
      <vt:variant>
        <vt:lpwstr/>
      </vt:variant>
      <vt:variant>
        <vt:lpwstr>_Toc382918475</vt:lpwstr>
      </vt:variant>
      <vt:variant>
        <vt:i4>1638452</vt:i4>
      </vt:variant>
      <vt:variant>
        <vt:i4>80</vt:i4>
      </vt:variant>
      <vt:variant>
        <vt:i4>0</vt:i4>
      </vt:variant>
      <vt:variant>
        <vt:i4>5</vt:i4>
      </vt:variant>
      <vt:variant>
        <vt:lpwstr/>
      </vt:variant>
      <vt:variant>
        <vt:lpwstr>_Toc382918474</vt:lpwstr>
      </vt:variant>
      <vt:variant>
        <vt:i4>1638452</vt:i4>
      </vt:variant>
      <vt:variant>
        <vt:i4>74</vt:i4>
      </vt:variant>
      <vt:variant>
        <vt:i4>0</vt:i4>
      </vt:variant>
      <vt:variant>
        <vt:i4>5</vt:i4>
      </vt:variant>
      <vt:variant>
        <vt:lpwstr/>
      </vt:variant>
      <vt:variant>
        <vt:lpwstr>_Toc382918473</vt:lpwstr>
      </vt:variant>
      <vt:variant>
        <vt:i4>1638452</vt:i4>
      </vt:variant>
      <vt:variant>
        <vt:i4>68</vt:i4>
      </vt:variant>
      <vt:variant>
        <vt:i4>0</vt:i4>
      </vt:variant>
      <vt:variant>
        <vt:i4>5</vt:i4>
      </vt:variant>
      <vt:variant>
        <vt:lpwstr/>
      </vt:variant>
      <vt:variant>
        <vt:lpwstr>_Toc382918472</vt:lpwstr>
      </vt:variant>
      <vt:variant>
        <vt:i4>1638452</vt:i4>
      </vt:variant>
      <vt:variant>
        <vt:i4>62</vt:i4>
      </vt:variant>
      <vt:variant>
        <vt:i4>0</vt:i4>
      </vt:variant>
      <vt:variant>
        <vt:i4>5</vt:i4>
      </vt:variant>
      <vt:variant>
        <vt:lpwstr/>
      </vt:variant>
      <vt:variant>
        <vt:lpwstr>_Toc382918471</vt:lpwstr>
      </vt:variant>
      <vt:variant>
        <vt:i4>1638452</vt:i4>
      </vt:variant>
      <vt:variant>
        <vt:i4>56</vt:i4>
      </vt:variant>
      <vt:variant>
        <vt:i4>0</vt:i4>
      </vt:variant>
      <vt:variant>
        <vt:i4>5</vt:i4>
      </vt:variant>
      <vt:variant>
        <vt:lpwstr/>
      </vt:variant>
      <vt:variant>
        <vt:lpwstr>_Toc382918470</vt:lpwstr>
      </vt:variant>
      <vt:variant>
        <vt:i4>1572916</vt:i4>
      </vt:variant>
      <vt:variant>
        <vt:i4>50</vt:i4>
      </vt:variant>
      <vt:variant>
        <vt:i4>0</vt:i4>
      </vt:variant>
      <vt:variant>
        <vt:i4>5</vt:i4>
      </vt:variant>
      <vt:variant>
        <vt:lpwstr/>
      </vt:variant>
      <vt:variant>
        <vt:lpwstr>_Toc382918469</vt:lpwstr>
      </vt:variant>
      <vt:variant>
        <vt:i4>1572916</vt:i4>
      </vt:variant>
      <vt:variant>
        <vt:i4>44</vt:i4>
      </vt:variant>
      <vt:variant>
        <vt:i4>0</vt:i4>
      </vt:variant>
      <vt:variant>
        <vt:i4>5</vt:i4>
      </vt:variant>
      <vt:variant>
        <vt:lpwstr/>
      </vt:variant>
      <vt:variant>
        <vt:lpwstr>_Toc382918468</vt:lpwstr>
      </vt:variant>
      <vt:variant>
        <vt:i4>1572916</vt:i4>
      </vt:variant>
      <vt:variant>
        <vt:i4>38</vt:i4>
      </vt:variant>
      <vt:variant>
        <vt:i4>0</vt:i4>
      </vt:variant>
      <vt:variant>
        <vt:i4>5</vt:i4>
      </vt:variant>
      <vt:variant>
        <vt:lpwstr/>
      </vt:variant>
      <vt:variant>
        <vt:lpwstr>_Toc382918467</vt:lpwstr>
      </vt:variant>
      <vt:variant>
        <vt:i4>1572916</vt:i4>
      </vt:variant>
      <vt:variant>
        <vt:i4>32</vt:i4>
      </vt:variant>
      <vt:variant>
        <vt:i4>0</vt:i4>
      </vt:variant>
      <vt:variant>
        <vt:i4>5</vt:i4>
      </vt:variant>
      <vt:variant>
        <vt:lpwstr/>
      </vt:variant>
      <vt:variant>
        <vt:lpwstr>_Toc382918466</vt:lpwstr>
      </vt:variant>
      <vt:variant>
        <vt:i4>1572916</vt:i4>
      </vt:variant>
      <vt:variant>
        <vt:i4>26</vt:i4>
      </vt:variant>
      <vt:variant>
        <vt:i4>0</vt:i4>
      </vt:variant>
      <vt:variant>
        <vt:i4>5</vt:i4>
      </vt:variant>
      <vt:variant>
        <vt:lpwstr/>
      </vt:variant>
      <vt:variant>
        <vt:lpwstr>_Toc382918465</vt:lpwstr>
      </vt:variant>
      <vt:variant>
        <vt:i4>1572916</vt:i4>
      </vt:variant>
      <vt:variant>
        <vt:i4>20</vt:i4>
      </vt:variant>
      <vt:variant>
        <vt:i4>0</vt:i4>
      </vt:variant>
      <vt:variant>
        <vt:i4>5</vt:i4>
      </vt:variant>
      <vt:variant>
        <vt:lpwstr/>
      </vt:variant>
      <vt:variant>
        <vt:lpwstr>_Toc382918464</vt:lpwstr>
      </vt:variant>
      <vt:variant>
        <vt:i4>1572916</vt:i4>
      </vt:variant>
      <vt:variant>
        <vt:i4>14</vt:i4>
      </vt:variant>
      <vt:variant>
        <vt:i4>0</vt:i4>
      </vt:variant>
      <vt:variant>
        <vt:i4>5</vt:i4>
      </vt:variant>
      <vt:variant>
        <vt:lpwstr/>
      </vt:variant>
      <vt:variant>
        <vt:lpwstr>_Toc382918462</vt:lpwstr>
      </vt:variant>
      <vt:variant>
        <vt:i4>1572916</vt:i4>
      </vt:variant>
      <vt:variant>
        <vt:i4>8</vt:i4>
      </vt:variant>
      <vt:variant>
        <vt:i4>0</vt:i4>
      </vt:variant>
      <vt:variant>
        <vt:i4>5</vt:i4>
      </vt:variant>
      <vt:variant>
        <vt:lpwstr/>
      </vt:variant>
      <vt:variant>
        <vt:lpwstr>_Toc382918461</vt:lpwstr>
      </vt:variant>
      <vt:variant>
        <vt:i4>1572916</vt:i4>
      </vt:variant>
      <vt:variant>
        <vt:i4>2</vt:i4>
      </vt:variant>
      <vt:variant>
        <vt:i4>0</vt:i4>
      </vt:variant>
      <vt:variant>
        <vt:i4>5</vt:i4>
      </vt:variant>
      <vt:variant>
        <vt:lpwstr/>
      </vt:variant>
      <vt:variant>
        <vt:lpwstr>_Toc382918460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27-02-14 8:37am</dc:title>
  <dc:subject/>
  <dc:creator>Test</dc:creator>
  <cp:keywords/>
  <cp:lastModifiedBy>RTPU User</cp:lastModifiedBy>
  <cp:revision>11</cp:revision>
  <cp:lastPrinted>2014-03-21T13:36:00Z</cp:lastPrinted>
  <dcterms:created xsi:type="dcterms:W3CDTF">2014-03-21T13:52:00Z</dcterms:created>
  <dcterms:modified xsi:type="dcterms:W3CDTF">2014-03-21T14:25:00Z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1361943</vt:lpwstr>
  </property>
  <property fmtid="{D5CDD505-2E9C-101B-9397-08002B2CF9AE}" pid="3" name="Symbol1">
    <vt:lpwstr>CEDAW/C/HRV/4-5</vt:lpwstr>
  </property>
  <property fmtid="{D5CDD505-2E9C-101B-9397-08002B2CF9AE}" pid="4" name="Symbol2">
    <vt:lpwstr/>
  </property>
  <property fmtid="{D5CDD505-2E9C-101B-9397-08002B2CF9AE}" pid="5" name="Translator">
    <vt:lpwstr/>
  </property>
  <property fmtid="{D5CDD505-2E9C-101B-9397-08002B2CF9AE}" pid="6" name="Publication Date">
    <vt:lpwstr>13 December 2013</vt:lpwstr>
  </property>
  <property fmtid="{D5CDD505-2E9C-101B-9397-08002B2CF9AE}" pid="7" name="Original">
    <vt:lpwstr>English</vt:lpwstr>
  </property>
  <property fmtid="{D5CDD505-2E9C-101B-9397-08002B2CF9AE}" pid="8" name="Release Date">
    <vt:lpwstr>210314</vt:lpwstr>
  </property>
  <property fmtid="{D5CDD505-2E9C-101B-9397-08002B2CF9AE}" pid="9" name="Comment">
    <vt:lpwstr/>
  </property>
  <property fmtid="{D5CDD505-2E9C-101B-9397-08002B2CF9AE}" pid="10" name="DraftPages">
    <vt:lpwstr> 76</vt:lpwstr>
  </property>
  <property fmtid="{D5CDD505-2E9C-101B-9397-08002B2CF9AE}" pid="11" name="Operator">
    <vt:lpwstr>зиновьева</vt:lpwstr>
  </property>
</Properties>
</file>