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44" w:rsidRDefault="00102044" w:rsidP="00102044">
      <w:pPr>
        <w:spacing w:line="240" w:lineRule="auto"/>
        <w:jc w:val="left"/>
        <w:rPr>
          <w:szCs w:val="6"/>
          <w:rtl/>
        </w:rPr>
        <w:sectPr w:rsidR="00102044" w:rsidSect="0075792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rsidR="00757922" w:rsidRPr="00757922" w:rsidRDefault="00757922"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757922">
        <w:rPr>
          <w:rtl/>
        </w:rPr>
        <w:lastRenderedPageBreak/>
        <w:t>اللجنة المعنية بالقضاء على التمييز ضد المرأة</w:t>
      </w:r>
    </w:p>
    <w:p w:rsidR="00757922" w:rsidRPr="0005384E" w:rsidRDefault="00757922" w:rsidP="0005384E">
      <w:pPr>
        <w:pStyle w:val="SingleTxt"/>
        <w:spacing w:after="0" w:line="120" w:lineRule="exact"/>
        <w:rPr>
          <w:b/>
          <w:bCs/>
          <w:sz w:val="10"/>
          <w:rtl/>
        </w:rPr>
      </w:pPr>
    </w:p>
    <w:p w:rsidR="0005384E" w:rsidRPr="0005384E" w:rsidRDefault="0005384E" w:rsidP="0005384E">
      <w:pPr>
        <w:pStyle w:val="SingleTxt"/>
        <w:spacing w:after="0" w:line="120" w:lineRule="exact"/>
        <w:rPr>
          <w:b/>
          <w:bCs/>
          <w:sz w:val="10"/>
          <w:rtl/>
        </w:rPr>
      </w:pPr>
    </w:p>
    <w:p w:rsidR="0005384E" w:rsidRPr="0005384E" w:rsidRDefault="0005384E" w:rsidP="0005384E">
      <w:pPr>
        <w:pStyle w:val="SingleTxt"/>
        <w:spacing w:after="0" w:line="120" w:lineRule="exact"/>
        <w:rPr>
          <w:b/>
          <w:bCs/>
          <w:sz w:val="10"/>
          <w:rtl/>
        </w:rPr>
      </w:pPr>
    </w:p>
    <w:p w:rsidR="0005384E" w:rsidRPr="003C5F8C" w:rsidRDefault="0005384E" w:rsidP="0005384E">
      <w:pPr>
        <w:framePr w:w="9792" w:h="432" w:hSpace="187" w:wrap="around" w:hAnchor="page" w:x="1196" w:yAlign="bottom"/>
        <w:spacing w:line="240" w:lineRule="auto"/>
        <w:rPr>
          <w:szCs w:val="10"/>
          <w:rtl/>
        </w:rPr>
      </w:pPr>
    </w:p>
    <w:p w:rsidR="0005384E" w:rsidRPr="003C5F8C" w:rsidRDefault="0005384E" w:rsidP="0005384E">
      <w:pPr>
        <w:framePr w:w="9792" w:h="432" w:hSpace="187" w:wrap="around" w:hAnchor="page" w:x="1196" w:yAlign="bottom"/>
        <w:spacing w:line="240" w:lineRule="auto"/>
        <w:rPr>
          <w:szCs w:val="6"/>
          <w:rtl/>
        </w:rPr>
      </w:pPr>
      <w:r w:rsidRPr="003C5F8C">
        <w:rPr>
          <w:noProof/>
          <w:w w:val="100"/>
          <w:szCs w:val="6"/>
          <w:rtl/>
        </w:rPr>
        <mc:AlternateContent>
          <mc:Choice Requires="wps">
            <w:drawing>
              <wp:anchor distT="0" distB="0" distL="114300" distR="114300" simplePos="0" relativeHeight="251659264" behindDoc="0" locked="0" layoutInCell="1" allowOverlap="1" wp14:anchorId="25ED2346" wp14:editId="156F0E6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05384E" w:rsidRPr="003C5F8C" w:rsidRDefault="0005384E" w:rsidP="0005384E">
      <w:pPr>
        <w:framePr w:w="9792" w:h="432" w:hSpace="187" w:wrap="around" w:hAnchor="page" w:x="1196" w:yAlign="bottom"/>
        <w:tabs>
          <w:tab w:val="right" w:pos="1195"/>
          <w:tab w:val="left" w:pos="1267"/>
        </w:tabs>
        <w:spacing w:after="80" w:line="300" w:lineRule="exact"/>
        <w:ind w:left="1267" w:right="1267" w:hanging="547"/>
        <w:rPr>
          <w:sz w:val="17"/>
          <w:szCs w:val="26"/>
        </w:rPr>
      </w:pPr>
      <w:r w:rsidRPr="0005384E">
        <w:rPr>
          <w:rFonts w:hint="cs"/>
          <w:sz w:val="17"/>
          <w:szCs w:val="26"/>
          <w:rtl/>
        </w:rPr>
        <w:tab/>
        <w:t>*</w:t>
      </w:r>
      <w:r w:rsidRPr="0005384E">
        <w:rPr>
          <w:rFonts w:hint="cs"/>
          <w:sz w:val="17"/>
          <w:szCs w:val="26"/>
          <w:rtl/>
        </w:rPr>
        <w:tab/>
        <w:t>اعتمدتها اللجنة في دورتها السادسة والستين (13 شباط/فبراير - 3 آذار/مارس 2017).</w:t>
      </w:r>
    </w:p>
    <w:p w:rsidR="00757922" w:rsidRPr="00757922" w:rsidRDefault="00757922" w:rsidP="0005384E">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Fonts w:hint="cs"/>
          <w:rtl/>
        </w:rPr>
        <w:tab/>
      </w:r>
      <w:r w:rsidRPr="00757922">
        <w:rPr>
          <w:rFonts w:hint="cs"/>
          <w:rtl/>
        </w:rPr>
        <w:tab/>
      </w:r>
      <w:r w:rsidRPr="00757922">
        <w:rPr>
          <w:rtl/>
        </w:rPr>
        <w:t xml:space="preserve">الملاحظات الختامية بشأن التقرير الجامع للتقريرين الدوريين السادس والسابع </w:t>
      </w:r>
      <w:proofErr w:type="spellStart"/>
      <w:r w:rsidRPr="00757922">
        <w:rPr>
          <w:rFonts w:hint="cs"/>
          <w:rtl/>
        </w:rPr>
        <w:t>لأ</w:t>
      </w:r>
      <w:r w:rsidRPr="00757922">
        <w:rPr>
          <w:rtl/>
        </w:rPr>
        <w:t>يرلندا</w:t>
      </w:r>
      <w:proofErr w:type="spellEnd"/>
      <w:r w:rsidRPr="00757922">
        <w:rPr>
          <w:rFonts w:hint="cs"/>
          <w:rtl/>
        </w:rPr>
        <w:t>*</w:t>
      </w:r>
    </w:p>
    <w:p w:rsidR="0005384E" w:rsidRPr="0005384E" w:rsidRDefault="0005384E" w:rsidP="0005384E">
      <w:pPr>
        <w:pStyle w:val="SingleTxt"/>
        <w:spacing w:after="0" w:line="120" w:lineRule="exact"/>
        <w:rPr>
          <w:sz w:val="10"/>
          <w:rtl/>
        </w:rPr>
      </w:pPr>
    </w:p>
    <w:p w:rsidR="00757922" w:rsidRPr="00757922" w:rsidRDefault="00757922" w:rsidP="00757922">
      <w:pPr>
        <w:pStyle w:val="SingleTxt"/>
        <w:rPr>
          <w:rtl/>
        </w:rPr>
      </w:pPr>
      <w:r w:rsidRPr="00757922">
        <w:rPr>
          <w:rtl/>
        </w:rPr>
        <w:t>١</w:t>
      </w:r>
      <w:r w:rsidRPr="00757922">
        <w:rPr>
          <w:rFonts w:hint="cs"/>
          <w:rtl/>
        </w:rPr>
        <w:t xml:space="preserve"> </w:t>
      </w:r>
      <w:r w:rsidRPr="00757922">
        <w:rPr>
          <w:rtl/>
        </w:rPr>
        <w:t>-</w:t>
      </w:r>
      <w:r w:rsidRPr="00757922">
        <w:rPr>
          <w:rFonts w:hint="cs"/>
          <w:rtl/>
        </w:rPr>
        <w:tab/>
      </w:r>
      <w:r w:rsidRPr="00757922">
        <w:rPr>
          <w:rtl/>
        </w:rPr>
        <w:t xml:space="preserve">نظرت اللجنة في التقرير الجامع للتقريرين الدوريين </w:t>
      </w:r>
      <w:r w:rsidRPr="00757922">
        <w:rPr>
          <w:rFonts w:hint="cs"/>
          <w:rtl/>
        </w:rPr>
        <w:t>السادس و</w:t>
      </w:r>
      <w:r w:rsidRPr="00757922">
        <w:rPr>
          <w:rtl/>
        </w:rPr>
        <w:t xml:space="preserve">السابع </w:t>
      </w:r>
      <w:proofErr w:type="spellStart"/>
      <w:r w:rsidRPr="00757922">
        <w:rPr>
          <w:rtl/>
        </w:rPr>
        <w:t>لأيرلندا</w:t>
      </w:r>
      <w:proofErr w:type="spellEnd"/>
      <w:r w:rsidRPr="00757922">
        <w:rPr>
          <w:rtl/>
        </w:rPr>
        <w:t xml:space="preserve"> (</w:t>
      </w:r>
      <w:r w:rsidRPr="00D97AAF">
        <w:rPr>
          <w:lang w:val="en-GB"/>
        </w:rPr>
        <w:t>CEDAW/C/IRL/</w:t>
      </w:r>
      <w:r w:rsidRPr="00D97AAF">
        <w:t>6-7</w:t>
      </w:r>
      <w:r w:rsidRPr="00757922">
        <w:rPr>
          <w:rtl/>
        </w:rPr>
        <w:t>) في جلستيها 1474 و</w:t>
      </w:r>
      <w:r w:rsidRPr="00757922">
        <w:rPr>
          <w:rFonts w:hint="cs"/>
          <w:rtl/>
        </w:rPr>
        <w:t xml:space="preserve"> </w:t>
      </w:r>
      <w:r w:rsidRPr="00757922">
        <w:rPr>
          <w:rtl/>
        </w:rPr>
        <w:t xml:space="preserve">1475 (انظر </w:t>
      </w:r>
      <w:r w:rsidRPr="00D97AAF">
        <w:rPr>
          <w:lang w:val="en-GB"/>
        </w:rPr>
        <w:t>CEDAW/C/SR.1474</w:t>
      </w:r>
      <w:r w:rsidRPr="00757922">
        <w:rPr>
          <w:rtl/>
        </w:rPr>
        <w:t xml:space="preserve"> و</w:t>
      </w:r>
      <w:r w:rsidR="00D97AAF">
        <w:rPr>
          <w:rFonts w:hint="eastAsia"/>
          <w:rtl/>
        </w:rPr>
        <w:t> </w:t>
      </w:r>
      <w:r w:rsidRPr="00D97AAF">
        <w:rPr>
          <w:lang w:val="en-GB"/>
        </w:rPr>
        <w:t>CEDAW/C/SR.</w:t>
      </w:r>
      <w:r w:rsidRPr="00D97AAF">
        <w:t>1475</w:t>
      </w:r>
      <w:r w:rsidRPr="00757922">
        <w:rPr>
          <w:rtl/>
        </w:rPr>
        <w:t>)</w:t>
      </w:r>
      <w:r w:rsidRPr="00757922">
        <w:rPr>
          <w:rFonts w:hint="cs"/>
          <w:rtl/>
        </w:rPr>
        <w:t xml:space="preserve"> </w:t>
      </w:r>
      <w:r w:rsidRPr="00757922">
        <w:rPr>
          <w:rtl/>
        </w:rPr>
        <w:t>الم</w:t>
      </w:r>
      <w:r w:rsidR="00F50309">
        <w:rPr>
          <w:rtl/>
        </w:rPr>
        <w:t>عقودتين في 15 شباط/فبراير 2017.</w:t>
      </w:r>
    </w:p>
    <w:p w:rsidR="00757922" w:rsidRPr="0005384E" w:rsidRDefault="00757922" w:rsidP="0005384E">
      <w:pPr>
        <w:pStyle w:val="SingleTxt"/>
        <w:spacing w:after="0" w:line="120" w:lineRule="exact"/>
        <w:rPr>
          <w:b/>
          <w:bCs/>
          <w:sz w:val="10"/>
          <w:rtl/>
        </w:rPr>
      </w:pPr>
    </w:p>
    <w:p w:rsidR="00757922" w:rsidRPr="00757922" w:rsidRDefault="00757922"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Fonts w:hint="cs"/>
          <w:rtl/>
        </w:rPr>
        <w:tab/>
      </w:r>
      <w:r w:rsidRPr="00757922">
        <w:rPr>
          <w:rtl/>
        </w:rPr>
        <w:t>ألف</w:t>
      </w:r>
      <w:r w:rsidRPr="00757922">
        <w:rPr>
          <w:rFonts w:hint="cs"/>
          <w:rtl/>
        </w:rPr>
        <w:t xml:space="preserve"> </w:t>
      </w:r>
      <w:r w:rsidRPr="00757922">
        <w:rPr>
          <w:rtl/>
        </w:rPr>
        <w:t>-</w:t>
      </w:r>
      <w:r w:rsidRPr="00757922">
        <w:rPr>
          <w:rFonts w:hint="cs"/>
          <w:rtl/>
        </w:rPr>
        <w:tab/>
      </w:r>
      <w:r w:rsidRPr="00757922">
        <w:rPr>
          <w:rtl/>
        </w:rPr>
        <w:t>مقدمة</w:t>
      </w:r>
    </w:p>
    <w:p w:rsidR="00757922" w:rsidRPr="00757922" w:rsidRDefault="00757922" w:rsidP="00757922">
      <w:pPr>
        <w:pStyle w:val="SingleTxt"/>
        <w:rPr>
          <w:rtl/>
        </w:rPr>
      </w:pPr>
      <w:r w:rsidRPr="00757922">
        <w:rPr>
          <w:rtl/>
        </w:rPr>
        <w:t>٢</w:t>
      </w:r>
      <w:r w:rsidRPr="00757922">
        <w:rPr>
          <w:rFonts w:hint="cs"/>
          <w:rtl/>
        </w:rPr>
        <w:t xml:space="preserve"> </w:t>
      </w:r>
      <w:r w:rsidRPr="00757922">
        <w:rPr>
          <w:rtl/>
        </w:rPr>
        <w:t>-</w:t>
      </w:r>
      <w:r w:rsidRPr="00757922">
        <w:rPr>
          <w:rFonts w:hint="cs"/>
          <w:rtl/>
        </w:rPr>
        <w:tab/>
      </w:r>
      <w:r w:rsidRPr="00757922">
        <w:rPr>
          <w:rtl/>
        </w:rPr>
        <w:t xml:space="preserve">تُعرب اللجنة عن تقديرها لتقديم الدولة الطرف </w:t>
      </w:r>
      <w:r w:rsidRPr="00757922">
        <w:rPr>
          <w:rFonts w:hint="cs"/>
          <w:rtl/>
        </w:rPr>
        <w:t>تقريرها الجامع للتقريرين</w:t>
      </w:r>
      <w:r w:rsidRPr="00757922">
        <w:rPr>
          <w:rtl/>
        </w:rPr>
        <w:t xml:space="preserve"> الدوريين السادس والسابع، </w:t>
      </w:r>
      <w:r w:rsidRPr="00757922">
        <w:rPr>
          <w:rFonts w:hint="cs"/>
          <w:rtl/>
        </w:rPr>
        <w:t>الذي</w:t>
      </w:r>
      <w:r w:rsidRPr="00757922">
        <w:rPr>
          <w:rtl/>
        </w:rPr>
        <w:t xml:space="preserve"> أُعد استجابة لقائم</w:t>
      </w:r>
      <w:r w:rsidRPr="00757922">
        <w:rPr>
          <w:rFonts w:hint="cs"/>
          <w:rtl/>
        </w:rPr>
        <w:t>ة</w:t>
      </w:r>
      <w:r w:rsidRPr="00757922">
        <w:rPr>
          <w:rtl/>
        </w:rPr>
        <w:t xml:space="preserve"> المسائل</w:t>
      </w:r>
      <w:r w:rsidRPr="00757922">
        <w:rPr>
          <w:rFonts w:hint="cs"/>
          <w:rtl/>
        </w:rPr>
        <w:t xml:space="preserve"> والأسئلة المثارة</w:t>
      </w:r>
      <w:r w:rsidRPr="00757922">
        <w:rPr>
          <w:rtl/>
        </w:rPr>
        <w:t xml:space="preserve"> </w:t>
      </w:r>
      <w:r w:rsidRPr="00757922">
        <w:rPr>
          <w:rFonts w:hint="cs"/>
          <w:rtl/>
        </w:rPr>
        <w:t xml:space="preserve">قبل </w:t>
      </w:r>
      <w:r w:rsidRPr="00757922">
        <w:rPr>
          <w:rtl/>
        </w:rPr>
        <w:t>تقديم التقرير (</w:t>
      </w:r>
      <w:r w:rsidRPr="00D97AAF">
        <w:rPr>
          <w:lang w:val="en-GB"/>
        </w:rPr>
        <w:t>CEDAW/C/IRL/QPR/6-7</w:t>
      </w:r>
      <w:r w:rsidRPr="00757922">
        <w:rPr>
          <w:rtl/>
        </w:rPr>
        <w:t>). وترحب اللجنة بالعرض الشفوي الذي قدمه الوفد والإيضاحات الإضافية المقدمة ردا على الأسئلة التي طرحتها اللجنة أثناء الحوار.</w:t>
      </w:r>
    </w:p>
    <w:p w:rsidR="00757922" w:rsidRPr="00757922" w:rsidRDefault="00757922" w:rsidP="00757922">
      <w:pPr>
        <w:pStyle w:val="SingleTxt"/>
        <w:rPr>
          <w:rtl/>
        </w:rPr>
      </w:pPr>
      <w:r w:rsidRPr="00757922">
        <w:rPr>
          <w:rtl/>
        </w:rPr>
        <w:t>٣</w:t>
      </w:r>
      <w:r w:rsidRPr="00757922">
        <w:rPr>
          <w:rFonts w:hint="cs"/>
          <w:rtl/>
        </w:rPr>
        <w:t xml:space="preserve"> </w:t>
      </w:r>
      <w:r w:rsidRPr="00757922">
        <w:rPr>
          <w:rtl/>
        </w:rPr>
        <w:t>-</w:t>
      </w:r>
      <w:r w:rsidRPr="00757922">
        <w:rPr>
          <w:rFonts w:hint="cs"/>
          <w:rtl/>
        </w:rPr>
        <w:tab/>
      </w:r>
      <w:r w:rsidRPr="00757922">
        <w:rPr>
          <w:rtl/>
        </w:rPr>
        <w:t>وتثني اللجنة على</w:t>
      </w:r>
      <w:r w:rsidRPr="00757922">
        <w:rPr>
          <w:rFonts w:hint="cs"/>
          <w:rtl/>
        </w:rPr>
        <w:t xml:space="preserve"> الدولة الطرف لإيفادها</w:t>
      </w:r>
      <w:r w:rsidRPr="00757922">
        <w:rPr>
          <w:rtl/>
        </w:rPr>
        <w:t xml:space="preserve"> وفد</w:t>
      </w:r>
      <w:r w:rsidRPr="00757922">
        <w:rPr>
          <w:rFonts w:hint="cs"/>
          <w:rtl/>
        </w:rPr>
        <w:t>ا رفيع المستوى</w:t>
      </w:r>
      <w:r w:rsidRPr="00757922">
        <w:rPr>
          <w:rtl/>
        </w:rPr>
        <w:t xml:space="preserve"> ترأسته</w:t>
      </w:r>
      <w:r w:rsidRPr="00757922">
        <w:rPr>
          <w:rFonts w:hint="cs"/>
          <w:rtl/>
        </w:rPr>
        <w:t xml:space="preserve"> باتريشيا </w:t>
      </w:r>
      <w:proofErr w:type="spellStart"/>
      <w:r w:rsidRPr="00757922">
        <w:rPr>
          <w:rFonts w:hint="cs"/>
          <w:rtl/>
        </w:rPr>
        <w:t>أوبراين</w:t>
      </w:r>
      <w:proofErr w:type="spellEnd"/>
      <w:r w:rsidRPr="00757922">
        <w:rPr>
          <w:rFonts w:hint="cs"/>
          <w:rtl/>
        </w:rPr>
        <w:t>،</w:t>
      </w:r>
      <w:r w:rsidRPr="00757922">
        <w:rPr>
          <w:rtl/>
        </w:rPr>
        <w:t xml:space="preserve"> الممثل</w:t>
      </w:r>
      <w:r w:rsidRPr="00757922">
        <w:rPr>
          <w:rFonts w:hint="cs"/>
          <w:rtl/>
        </w:rPr>
        <w:t>ة</w:t>
      </w:r>
      <w:r w:rsidRPr="00757922">
        <w:rPr>
          <w:rtl/>
        </w:rPr>
        <w:t xml:space="preserve"> الدائم</w:t>
      </w:r>
      <w:r w:rsidRPr="00757922">
        <w:rPr>
          <w:rFonts w:hint="cs"/>
          <w:rtl/>
        </w:rPr>
        <w:t>ة</w:t>
      </w:r>
      <w:r w:rsidRPr="00757922">
        <w:rPr>
          <w:rtl/>
        </w:rPr>
        <w:t xml:space="preserve"> </w:t>
      </w:r>
      <w:proofErr w:type="spellStart"/>
      <w:r w:rsidRPr="00757922">
        <w:rPr>
          <w:rtl/>
        </w:rPr>
        <w:t>لأيرلندا</w:t>
      </w:r>
      <w:proofErr w:type="spellEnd"/>
      <w:r w:rsidRPr="00757922">
        <w:rPr>
          <w:rtl/>
        </w:rPr>
        <w:t xml:space="preserve"> لدى</w:t>
      </w:r>
      <w:r w:rsidRPr="00757922">
        <w:rPr>
          <w:rFonts w:hint="cs"/>
          <w:rtl/>
        </w:rPr>
        <w:t xml:space="preserve"> مكتب</w:t>
      </w:r>
      <w:r w:rsidRPr="00757922">
        <w:rPr>
          <w:rtl/>
        </w:rPr>
        <w:t xml:space="preserve"> الأمم المتحدة </w:t>
      </w:r>
      <w:r w:rsidRPr="00757922">
        <w:rPr>
          <w:rFonts w:hint="cs"/>
          <w:rtl/>
        </w:rPr>
        <w:t>ومنظمات دولية أخرى في جنيف، و</w:t>
      </w:r>
      <w:r w:rsidRPr="00757922">
        <w:rPr>
          <w:rtl/>
        </w:rPr>
        <w:t>ضم ممثلين عن كل من وزارة العدل والمساواة، ومكتب المدعي العام</w:t>
      </w:r>
      <w:r w:rsidRPr="00757922">
        <w:rPr>
          <w:rFonts w:hint="cs"/>
          <w:rtl/>
        </w:rPr>
        <w:t>،</w:t>
      </w:r>
      <w:r w:rsidRPr="00757922">
        <w:rPr>
          <w:rtl/>
        </w:rPr>
        <w:t xml:space="preserve"> ووزارة الشؤون الخارجية والتجارة</w:t>
      </w:r>
      <w:r w:rsidRPr="00757922">
        <w:rPr>
          <w:rFonts w:hint="cs"/>
          <w:rtl/>
        </w:rPr>
        <w:t>،</w:t>
      </w:r>
      <w:r w:rsidRPr="00757922">
        <w:rPr>
          <w:rtl/>
        </w:rPr>
        <w:t xml:space="preserve"> ووزارة الصحة</w:t>
      </w:r>
      <w:r w:rsidRPr="00757922">
        <w:rPr>
          <w:rFonts w:hint="cs"/>
          <w:rtl/>
        </w:rPr>
        <w:t>،</w:t>
      </w:r>
      <w:r w:rsidRPr="00757922">
        <w:rPr>
          <w:rtl/>
        </w:rPr>
        <w:t xml:space="preserve"> ووزارة التعليم والمهارات</w:t>
      </w:r>
      <w:r w:rsidRPr="00757922">
        <w:rPr>
          <w:rFonts w:hint="cs"/>
          <w:rtl/>
        </w:rPr>
        <w:t>،</w:t>
      </w:r>
      <w:r w:rsidRPr="00757922">
        <w:rPr>
          <w:rtl/>
        </w:rPr>
        <w:t xml:space="preserve"> ووزارة الحماية الاجتماعية</w:t>
      </w:r>
      <w:r w:rsidRPr="00757922">
        <w:rPr>
          <w:rFonts w:hint="cs"/>
          <w:rtl/>
        </w:rPr>
        <w:t>،</w:t>
      </w:r>
      <w:r w:rsidRPr="00757922">
        <w:rPr>
          <w:rtl/>
        </w:rPr>
        <w:t xml:space="preserve"> ووزارة شؤون الأطفال والشباب، والبعثة الدائمة </w:t>
      </w:r>
      <w:proofErr w:type="spellStart"/>
      <w:r w:rsidRPr="00757922">
        <w:rPr>
          <w:rtl/>
        </w:rPr>
        <w:t>لأيرلندا</w:t>
      </w:r>
      <w:proofErr w:type="spellEnd"/>
      <w:r w:rsidRPr="00757922">
        <w:rPr>
          <w:rtl/>
        </w:rPr>
        <w:t xml:space="preserve"> لدى مكتب الأمم المتحدة </w:t>
      </w:r>
      <w:r w:rsidRPr="00757922">
        <w:rPr>
          <w:rFonts w:hint="cs"/>
          <w:rtl/>
        </w:rPr>
        <w:t>ومنظمات دولية أخرى في جنيف</w:t>
      </w:r>
      <w:r w:rsidRPr="00757922">
        <w:rPr>
          <w:rtl/>
        </w:rPr>
        <w:t>.</w:t>
      </w:r>
    </w:p>
    <w:p w:rsidR="00757922" w:rsidRPr="0005384E" w:rsidRDefault="00757922" w:rsidP="0005384E">
      <w:pPr>
        <w:pStyle w:val="SingleTxt"/>
        <w:spacing w:after="0" w:line="120" w:lineRule="exact"/>
        <w:rPr>
          <w:sz w:val="10"/>
          <w:rtl/>
        </w:rPr>
      </w:pPr>
    </w:p>
    <w:p w:rsidR="00757922" w:rsidRPr="00757922" w:rsidRDefault="00757922"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Fonts w:hint="cs"/>
          <w:rtl/>
        </w:rPr>
        <w:tab/>
      </w:r>
      <w:r w:rsidRPr="00757922">
        <w:rPr>
          <w:rtl/>
        </w:rPr>
        <w:t>باء</w:t>
      </w:r>
      <w:r w:rsidRPr="00757922">
        <w:rPr>
          <w:rFonts w:hint="cs"/>
          <w:rtl/>
        </w:rPr>
        <w:t xml:space="preserve"> </w:t>
      </w:r>
      <w:r w:rsidRPr="00757922">
        <w:rPr>
          <w:rtl/>
        </w:rPr>
        <w:t>-</w:t>
      </w:r>
      <w:r w:rsidRPr="00757922">
        <w:rPr>
          <w:rFonts w:hint="cs"/>
          <w:rtl/>
        </w:rPr>
        <w:tab/>
      </w:r>
      <w:r w:rsidRPr="00757922">
        <w:rPr>
          <w:rtl/>
        </w:rPr>
        <w:t>الجوانب الإيجابية</w:t>
      </w:r>
    </w:p>
    <w:p w:rsidR="00757922" w:rsidRPr="00757922" w:rsidRDefault="00757922" w:rsidP="00757922">
      <w:pPr>
        <w:pStyle w:val="SingleTxt"/>
        <w:rPr>
          <w:rtl/>
        </w:rPr>
      </w:pPr>
      <w:r w:rsidRPr="00757922">
        <w:rPr>
          <w:rtl/>
        </w:rPr>
        <w:t>٤</w:t>
      </w:r>
      <w:r w:rsidRPr="00757922">
        <w:rPr>
          <w:rFonts w:hint="cs"/>
          <w:rtl/>
        </w:rPr>
        <w:t xml:space="preserve"> </w:t>
      </w:r>
      <w:r w:rsidRPr="00757922">
        <w:rPr>
          <w:rtl/>
        </w:rPr>
        <w:t>-</w:t>
      </w:r>
      <w:r w:rsidRPr="00757922">
        <w:rPr>
          <w:rFonts w:hint="cs"/>
          <w:rtl/>
        </w:rPr>
        <w:tab/>
      </w:r>
      <w:r w:rsidRPr="00757922">
        <w:rPr>
          <w:rtl/>
        </w:rPr>
        <w:t>ترحب اللجنة بالتقدم المحرز منذ أن نظرت، في عام 200</w:t>
      </w:r>
      <w:r w:rsidRPr="00757922">
        <w:rPr>
          <w:rFonts w:hint="cs"/>
          <w:rtl/>
        </w:rPr>
        <w:t>5</w:t>
      </w:r>
      <w:r w:rsidRPr="00757922">
        <w:rPr>
          <w:rtl/>
        </w:rPr>
        <w:t>، في تقرير الدولة الطرف الجامع للتقريرين الدوريين الرابع والخامس (</w:t>
      </w:r>
      <w:hyperlink r:id="rId16" w:history="1">
        <w:r w:rsidRPr="00D97AAF">
          <w:rPr>
            <w:rStyle w:val="Hyperlink"/>
            <w:lang w:val="en-GB"/>
          </w:rPr>
          <w:t>CEDAW/C/IRL/4-5</w:t>
        </w:r>
      </w:hyperlink>
      <w:r w:rsidRPr="00757922">
        <w:rPr>
          <w:rtl/>
        </w:rPr>
        <w:t xml:space="preserve">)، فيما يتعلق بإجراء </w:t>
      </w:r>
      <w:r w:rsidRPr="00757922">
        <w:rPr>
          <w:rFonts w:hint="cs"/>
          <w:rtl/>
        </w:rPr>
        <w:lastRenderedPageBreak/>
        <w:t>ال</w:t>
      </w:r>
      <w:r w:rsidRPr="00757922">
        <w:rPr>
          <w:rtl/>
        </w:rPr>
        <w:t xml:space="preserve">إصلاحات </w:t>
      </w:r>
      <w:r w:rsidRPr="00757922">
        <w:rPr>
          <w:rFonts w:hint="cs"/>
          <w:rtl/>
        </w:rPr>
        <w:t>ال</w:t>
      </w:r>
      <w:r w:rsidRPr="00757922">
        <w:rPr>
          <w:rtl/>
        </w:rPr>
        <w:t>تشريعية، وبخاصة اعتماد التشريعات التالية:</w:t>
      </w:r>
    </w:p>
    <w:p w:rsidR="00757922" w:rsidRPr="00757922" w:rsidRDefault="00757922" w:rsidP="00757922">
      <w:pPr>
        <w:pStyle w:val="SingleTxt"/>
        <w:rPr>
          <w:rtl/>
        </w:rPr>
      </w:pPr>
      <w:r w:rsidRPr="00757922">
        <w:rPr>
          <w:rFonts w:hint="cs"/>
          <w:rtl/>
        </w:rPr>
        <w:tab/>
      </w:r>
      <w:r w:rsidRPr="00757922">
        <w:rPr>
          <w:rtl/>
        </w:rPr>
        <w:t>(أ)</w:t>
      </w:r>
      <w:r w:rsidRPr="00757922">
        <w:rPr>
          <w:rFonts w:hint="cs"/>
          <w:rtl/>
        </w:rPr>
        <w:tab/>
      </w:r>
      <w:r w:rsidRPr="00757922">
        <w:rPr>
          <w:rtl/>
        </w:rPr>
        <w:t>قانون إجازة و</w:t>
      </w:r>
      <w:r w:rsidRPr="00757922">
        <w:rPr>
          <w:rFonts w:hint="cs"/>
          <w:rtl/>
        </w:rPr>
        <w:t>ا</w:t>
      </w:r>
      <w:r w:rsidRPr="00757922">
        <w:rPr>
          <w:rtl/>
        </w:rPr>
        <w:t xml:space="preserve">ستحقاقات </w:t>
      </w:r>
      <w:r w:rsidRPr="00757922">
        <w:rPr>
          <w:rFonts w:hint="cs"/>
          <w:rtl/>
        </w:rPr>
        <w:t>الأبوة</w:t>
      </w:r>
      <w:r w:rsidRPr="00757922">
        <w:rPr>
          <w:rtl/>
        </w:rPr>
        <w:t xml:space="preserve"> الذي </w:t>
      </w:r>
      <w:r w:rsidRPr="00757922">
        <w:rPr>
          <w:rFonts w:hint="cs"/>
          <w:rtl/>
        </w:rPr>
        <w:t>اعتُمد</w:t>
      </w:r>
      <w:r w:rsidRPr="00757922">
        <w:rPr>
          <w:rtl/>
        </w:rPr>
        <w:t xml:space="preserve"> في عام 2016، والذي </w:t>
      </w:r>
      <w:r w:rsidRPr="00757922">
        <w:rPr>
          <w:rFonts w:hint="cs"/>
          <w:rtl/>
        </w:rPr>
        <w:t>استحدث</w:t>
      </w:r>
      <w:r w:rsidRPr="00757922">
        <w:rPr>
          <w:rtl/>
        </w:rPr>
        <w:t xml:space="preserve"> إجازة قانونية مدفوعة للآباء الجدد؛</w:t>
      </w:r>
    </w:p>
    <w:p w:rsidR="00757922" w:rsidRPr="00757922" w:rsidRDefault="00757922" w:rsidP="00757922">
      <w:pPr>
        <w:pStyle w:val="SingleTxt"/>
        <w:rPr>
          <w:rtl/>
        </w:rPr>
      </w:pPr>
      <w:r w:rsidRPr="00757922">
        <w:rPr>
          <w:rFonts w:hint="cs"/>
          <w:rtl/>
        </w:rPr>
        <w:tab/>
      </w:r>
      <w:r w:rsidRPr="00757922">
        <w:rPr>
          <w:rtl/>
        </w:rPr>
        <w:t>(ب)</w:t>
      </w:r>
      <w:r w:rsidRPr="00757922">
        <w:rPr>
          <w:rFonts w:hint="cs"/>
          <w:rtl/>
        </w:rPr>
        <w:tab/>
      </w:r>
      <w:r w:rsidRPr="00757922">
        <w:rPr>
          <w:rtl/>
        </w:rPr>
        <w:t xml:space="preserve">قانون الاعتراف بنوع الجنس الذي </w:t>
      </w:r>
      <w:r w:rsidRPr="00757922">
        <w:rPr>
          <w:rFonts w:hint="cs"/>
          <w:rtl/>
        </w:rPr>
        <w:t>اعتُمد</w:t>
      </w:r>
      <w:r w:rsidRPr="00757922">
        <w:rPr>
          <w:rtl/>
        </w:rPr>
        <w:t xml:space="preserve"> في عام 2015، والذي ينص على أن تعترف الدولة الطرف تماماً</w:t>
      </w:r>
      <w:r w:rsidRPr="00757922">
        <w:rPr>
          <w:rFonts w:hint="cs"/>
          <w:rtl/>
        </w:rPr>
        <w:t>، ولجميع الأغراض،</w:t>
      </w:r>
      <w:r w:rsidRPr="00757922">
        <w:rPr>
          <w:rtl/>
        </w:rPr>
        <w:t xml:space="preserve"> بالجنس الذي يفضله الشخص اعتباراً من السادسة عشرة من العمر؛</w:t>
      </w:r>
    </w:p>
    <w:p w:rsidR="00757922" w:rsidRPr="00757922" w:rsidRDefault="00757922" w:rsidP="00757922">
      <w:pPr>
        <w:pStyle w:val="SingleTxt"/>
        <w:rPr>
          <w:rtl/>
        </w:rPr>
      </w:pPr>
      <w:r w:rsidRPr="00757922">
        <w:rPr>
          <w:rFonts w:hint="cs"/>
          <w:rtl/>
        </w:rPr>
        <w:tab/>
      </w:r>
      <w:r w:rsidRPr="00757922">
        <w:rPr>
          <w:rtl/>
        </w:rPr>
        <w:t>(ج)</w:t>
      </w:r>
      <w:r w:rsidRPr="00757922">
        <w:rPr>
          <w:rFonts w:hint="cs"/>
          <w:rtl/>
        </w:rPr>
        <w:tab/>
      </w:r>
      <w:r w:rsidRPr="00757922">
        <w:rPr>
          <w:rtl/>
        </w:rPr>
        <w:t xml:space="preserve">قانون الأطفال والعلاقات الأسرية الذي </w:t>
      </w:r>
      <w:r w:rsidRPr="00757922">
        <w:rPr>
          <w:rFonts w:hint="cs"/>
          <w:rtl/>
        </w:rPr>
        <w:t>اعتُمد</w:t>
      </w:r>
      <w:r w:rsidRPr="00757922">
        <w:rPr>
          <w:rtl/>
        </w:rPr>
        <w:t xml:space="preserve"> في عام 2015، والذي يحمي حقوق أطفال الأسر </w:t>
      </w:r>
      <w:r w:rsidRPr="00757922">
        <w:rPr>
          <w:rFonts w:hint="cs"/>
          <w:rtl/>
        </w:rPr>
        <w:t>بشتى أنواعها</w:t>
      </w:r>
      <w:r w:rsidRPr="00757922">
        <w:rPr>
          <w:rtl/>
        </w:rPr>
        <w:t xml:space="preserve">، </w:t>
      </w:r>
      <w:r w:rsidRPr="00757922">
        <w:rPr>
          <w:rFonts w:hint="cs"/>
          <w:rtl/>
        </w:rPr>
        <w:t>و</w:t>
      </w:r>
      <w:r w:rsidRPr="00757922">
        <w:rPr>
          <w:rtl/>
        </w:rPr>
        <w:t xml:space="preserve">بما في ذلك الفتيات، فيما يتعلق بالوصاية والحضانة؛ </w:t>
      </w:r>
    </w:p>
    <w:p w:rsidR="00757922" w:rsidRPr="00757922" w:rsidRDefault="00757922" w:rsidP="00757922">
      <w:pPr>
        <w:pStyle w:val="SingleTxt"/>
        <w:rPr>
          <w:rtl/>
        </w:rPr>
      </w:pPr>
      <w:r w:rsidRPr="00757922">
        <w:rPr>
          <w:rFonts w:hint="cs"/>
          <w:rtl/>
        </w:rPr>
        <w:tab/>
      </w:r>
      <w:r w:rsidRPr="00757922">
        <w:rPr>
          <w:rtl/>
        </w:rPr>
        <w:t>(د)</w:t>
      </w:r>
      <w:r w:rsidRPr="00757922">
        <w:rPr>
          <w:rFonts w:hint="cs"/>
          <w:rtl/>
        </w:rPr>
        <w:tab/>
      </w:r>
      <w:r w:rsidRPr="00757922">
        <w:rPr>
          <w:rtl/>
        </w:rPr>
        <w:t xml:space="preserve">قانون العدالة الجنائية (تشويه الأعضاء التناسلية للإناث) الذي </w:t>
      </w:r>
      <w:r w:rsidRPr="00757922">
        <w:rPr>
          <w:rFonts w:hint="cs"/>
          <w:rtl/>
        </w:rPr>
        <w:t>اعتُمد</w:t>
      </w:r>
      <w:r w:rsidR="00D97AAF">
        <w:rPr>
          <w:rtl/>
        </w:rPr>
        <w:t xml:space="preserve"> في عام</w:t>
      </w:r>
      <w:r w:rsidR="00D97AAF">
        <w:rPr>
          <w:rFonts w:hint="cs"/>
          <w:rtl/>
        </w:rPr>
        <w:t> </w:t>
      </w:r>
      <w:r w:rsidRPr="00757922">
        <w:rPr>
          <w:rtl/>
        </w:rPr>
        <w:t>2012.</w:t>
      </w:r>
    </w:p>
    <w:p w:rsidR="00757922" w:rsidRPr="00757922" w:rsidRDefault="00757922" w:rsidP="00757922">
      <w:pPr>
        <w:pStyle w:val="SingleTxt"/>
        <w:rPr>
          <w:rtl/>
        </w:rPr>
      </w:pPr>
      <w:r w:rsidRPr="00757922">
        <w:rPr>
          <w:rtl/>
        </w:rPr>
        <w:t>٥</w:t>
      </w:r>
      <w:r w:rsidRPr="00757922">
        <w:rPr>
          <w:rFonts w:hint="cs"/>
          <w:rtl/>
        </w:rPr>
        <w:t xml:space="preserve"> </w:t>
      </w:r>
      <w:r w:rsidRPr="00757922">
        <w:rPr>
          <w:rtl/>
        </w:rPr>
        <w:t>-</w:t>
      </w:r>
      <w:r w:rsidRPr="00757922">
        <w:rPr>
          <w:rFonts w:hint="cs"/>
          <w:rtl/>
        </w:rPr>
        <w:tab/>
      </w:r>
      <w:r w:rsidRPr="00757922">
        <w:rPr>
          <w:rtl/>
        </w:rPr>
        <w:t>وترحب اللجنة بالجهود التي تبذلها الدولة الطرف لتحسين إطارها السياساتي بقصد التعجيل بالقضاء على التمييز ضد المرأة وتعزيز المساواة بين الجنسين، مثل اعتماد ما يلي:</w:t>
      </w:r>
    </w:p>
    <w:p w:rsidR="00757922" w:rsidRPr="00757922" w:rsidRDefault="00757922" w:rsidP="00D97AAF">
      <w:pPr>
        <w:pStyle w:val="SingleTxt"/>
        <w:rPr>
          <w:rtl/>
        </w:rPr>
      </w:pPr>
      <w:r w:rsidRPr="00757922">
        <w:rPr>
          <w:rFonts w:hint="cs"/>
          <w:rtl/>
        </w:rPr>
        <w:tab/>
      </w:r>
      <w:r w:rsidRPr="00757922">
        <w:rPr>
          <w:rtl/>
        </w:rPr>
        <w:t>(أ)</w:t>
      </w:r>
      <w:r w:rsidRPr="00757922">
        <w:rPr>
          <w:rFonts w:hint="cs"/>
          <w:rtl/>
        </w:rPr>
        <w:tab/>
      </w:r>
      <w:r w:rsidRPr="00757922">
        <w:rPr>
          <w:rtl/>
        </w:rPr>
        <w:t xml:space="preserve">خطة العمل الوطنية الثانية بشأن المرأة والسلام والأمن (2015-2018)؛ </w:t>
      </w:r>
    </w:p>
    <w:p w:rsidR="00757922" w:rsidRPr="00757922" w:rsidRDefault="00757922" w:rsidP="00757922">
      <w:pPr>
        <w:pStyle w:val="SingleTxt"/>
        <w:rPr>
          <w:rtl/>
        </w:rPr>
      </w:pPr>
      <w:r w:rsidRPr="00757922">
        <w:rPr>
          <w:rFonts w:hint="cs"/>
          <w:rtl/>
        </w:rPr>
        <w:tab/>
      </w:r>
      <w:r w:rsidRPr="00757922">
        <w:rPr>
          <w:rtl/>
        </w:rPr>
        <w:t>(ب)</w:t>
      </w:r>
      <w:r w:rsidRPr="00757922">
        <w:rPr>
          <w:rFonts w:hint="cs"/>
          <w:rtl/>
        </w:rPr>
        <w:tab/>
      </w:r>
      <w:r w:rsidRPr="00757922">
        <w:rPr>
          <w:rtl/>
        </w:rPr>
        <w:t>الاستراتيجية الوطنية للصحة الجنسية</w:t>
      </w:r>
      <w:r w:rsidRPr="00757922">
        <w:rPr>
          <w:rFonts w:hint="cs"/>
          <w:rtl/>
        </w:rPr>
        <w:t xml:space="preserve"> (2015-2020)</w:t>
      </w:r>
      <w:r w:rsidRPr="00757922">
        <w:rPr>
          <w:rtl/>
        </w:rPr>
        <w:t xml:space="preserve"> التي </w:t>
      </w:r>
      <w:r w:rsidRPr="00757922">
        <w:rPr>
          <w:rFonts w:hint="cs"/>
          <w:rtl/>
        </w:rPr>
        <w:t>اعتُمدت</w:t>
      </w:r>
      <w:r w:rsidRPr="00757922">
        <w:rPr>
          <w:rtl/>
        </w:rPr>
        <w:t xml:space="preserve"> في عام 2015. </w:t>
      </w:r>
    </w:p>
    <w:p w:rsidR="00757922" w:rsidRPr="00757922" w:rsidRDefault="00757922" w:rsidP="00757922">
      <w:pPr>
        <w:pStyle w:val="SingleTxt"/>
        <w:rPr>
          <w:rtl/>
        </w:rPr>
      </w:pPr>
      <w:r w:rsidRPr="00757922">
        <w:rPr>
          <w:rtl/>
        </w:rPr>
        <w:t>٦</w:t>
      </w:r>
      <w:r w:rsidRPr="00757922">
        <w:rPr>
          <w:rFonts w:hint="cs"/>
          <w:rtl/>
        </w:rPr>
        <w:t xml:space="preserve"> </w:t>
      </w:r>
      <w:r w:rsidRPr="00757922">
        <w:rPr>
          <w:rtl/>
        </w:rPr>
        <w:t>-</w:t>
      </w:r>
      <w:r w:rsidRPr="00757922">
        <w:rPr>
          <w:rFonts w:hint="cs"/>
          <w:rtl/>
        </w:rPr>
        <w:tab/>
      </w:r>
      <w:r w:rsidRPr="00757922">
        <w:rPr>
          <w:rtl/>
        </w:rPr>
        <w:t xml:space="preserve">وترحب اللجنة بقيام الدولة الطرف، منذ النظر في التقرير السابق، بالتصديق على </w:t>
      </w:r>
      <w:r w:rsidRPr="00757922">
        <w:rPr>
          <w:rFonts w:hint="cs"/>
          <w:rtl/>
        </w:rPr>
        <w:t>المعاهدات</w:t>
      </w:r>
      <w:r w:rsidRPr="00757922">
        <w:rPr>
          <w:rtl/>
        </w:rPr>
        <w:t xml:space="preserve"> الدولية والإقليمية التالية أو الانضمام إليها:</w:t>
      </w:r>
    </w:p>
    <w:p w:rsidR="00757922" w:rsidRPr="00757922" w:rsidRDefault="00757922" w:rsidP="00757922">
      <w:pPr>
        <w:pStyle w:val="SingleTxt"/>
        <w:rPr>
          <w:rtl/>
        </w:rPr>
      </w:pPr>
      <w:r w:rsidRPr="00757922">
        <w:rPr>
          <w:rFonts w:hint="cs"/>
          <w:rtl/>
        </w:rPr>
        <w:tab/>
      </w:r>
      <w:r w:rsidRPr="00757922">
        <w:rPr>
          <w:rtl/>
        </w:rPr>
        <w:t>(أ)</w:t>
      </w:r>
      <w:r w:rsidRPr="00757922">
        <w:rPr>
          <w:rFonts w:hint="cs"/>
          <w:rtl/>
        </w:rPr>
        <w:tab/>
      </w:r>
      <w:r w:rsidRPr="00757922">
        <w:rPr>
          <w:rtl/>
        </w:rPr>
        <w:t>البروتوكول الاختياري لاتفاقية حقوق الطفل المتعلق بإجراء تقديم البلاغات</w:t>
      </w:r>
      <w:r w:rsidRPr="00757922">
        <w:rPr>
          <w:rFonts w:hint="cs"/>
          <w:rtl/>
        </w:rPr>
        <w:t xml:space="preserve">، </w:t>
      </w:r>
      <w:r w:rsidRPr="00757922">
        <w:rPr>
          <w:rtl/>
        </w:rPr>
        <w:t xml:space="preserve">في عام 2014؛ </w:t>
      </w:r>
    </w:p>
    <w:p w:rsidR="00757922" w:rsidRPr="00757922" w:rsidRDefault="00757922" w:rsidP="00757922">
      <w:pPr>
        <w:pStyle w:val="SingleTxt"/>
        <w:rPr>
          <w:rtl/>
        </w:rPr>
      </w:pPr>
      <w:r w:rsidRPr="00757922">
        <w:rPr>
          <w:rFonts w:hint="cs"/>
          <w:rtl/>
        </w:rPr>
        <w:tab/>
      </w:r>
      <w:r w:rsidRPr="00757922">
        <w:rPr>
          <w:rtl/>
        </w:rPr>
        <w:t>(ب)</w:t>
      </w:r>
      <w:r w:rsidRPr="00757922">
        <w:rPr>
          <w:rFonts w:hint="cs"/>
          <w:rtl/>
        </w:rPr>
        <w:tab/>
      </w:r>
      <w:r w:rsidRPr="00757922">
        <w:rPr>
          <w:rtl/>
        </w:rPr>
        <w:t xml:space="preserve">اتفاقية منظمة العمل الدولية بشأن العمال المنزليين </w:t>
      </w:r>
      <w:r w:rsidRPr="00757922">
        <w:rPr>
          <w:rFonts w:hint="cs"/>
          <w:rtl/>
        </w:rPr>
        <w:t>ل</w:t>
      </w:r>
      <w:r w:rsidRPr="00757922">
        <w:rPr>
          <w:rtl/>
        </w:rPr>
        <w:t xml:space="preserve">عام 2011 (رقم 189)، في عام </w:t>
      </w:r>
      <w:r w:rsidRPr="00757922">
        <w:rPr>
          <w:rFonts w:hint="cs"/>
          <w:rtl/>
        </w:rPr>
        <w:t>2014</w:t>
      </w:r>
      <w:r w:rsidRPr="00757922">
        <w:rPr>
          <w:rtl/>
        </w:rPr>
        <w:t xml:space="preserve">؛ </w:t>
      </w:r>
    </w:p>
    <w:p w:rsidR="00757922" w:rsidRPr="00757922" w:rsidRDefault="00757922" w:rsidP="00757922">
      <w:pPr>
        <w:pStyle w:val="SingleTxt"/>
        <w:rPr>
          <w:rtl/>
        </w:rPr>
      </w:pPr>
      <w:r w:rsidRPr="00757922">
        <w:rPr>
          <w:rFonts w:hint="cs"/>
          <w:rtl/>
        </w:rPr>
        <w:tab/>
      </w:r>
      <w:r w:rsidRPr="00757922">
        <w:rPr>
          <w:rtl/>
        </w:rPr>
        <w:t>(ج)</w:t>
      </w:r>
      <w:r w:rsidRPr="00757922">
        <w:rPr>
          <w:rFonts w:hint="cs"/>
          <w:rtl/>
        </w:rPr>
        <w:tab/>
      </w:r>
      <w:r w:rsidRPr="00757922">
        <w:rPr>
          <w:rtl/>
        </w:rPr>
        <w:t>اتفاقية الأمم المتحدة لمكافحة الجريمة المنظمة عبر الوطنية، وبروتوكول منع وقمع ومعاقبة الاتجار بالأشخاص وبخاصة النساء والأطفال، المكمّل لاتفاقية الأمم المتحدة لمكافحة الجريمة المنظمة عبر الوطنية، في عام 2010.</w:t>
      </w:r>
    </w:p>
    <w:p w:rsidR="00757922" w:rsidRPr="0005384E" w:rsidRDefault="00757922" w:rsidP="0005384E">
      <w:pPr>
        <w:pStyle w:val="SingleTxt"/>
        <w:spacing w:after="0" w:line="120" w:lineRule="exact"/>
        <w:rPr>
          <w:bCs/>
          <w:sz w:val="10"/>
          <w:rtl/>
        </w:rPr>
      </w:pPr>
    </w:p>
    <w:p w:rsidR="00757922" w:rsidRPr="00757922" w:rsidRDefault="00757922"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Fonts w:hint="cs"/>
          <w:rtl/>
        </w:rPr>
        <w:tab/>
      </w:r>
      <w:r w:rsidRPr="00757922">
        <w:rPr>
          <w:rtl/>
        </w:rPr>
        <w:t>جيم</w:t>
      </w:r>
      <w:r w:rsidRPr="00757922">
        <w:rPr>
          <w:rFonts w:hint="cs"/>
          <w:rtl/>
        </w:rPr>
        <w:t xml:space="preserve"> </w:t>
      </w:r>
      <w:r w:rsidRPr="00757922">
        <w:rPr>
          <w:rtl/>
        </w:rPr>
        <w:t>-</w:t>
      </w:r>
      <w:r w:rsidRPr="00757922">
        <w:rPr>
          <w:rFonts w:hint="cs"/>
          <w:rtl/>
        </w:rPr>
        <w:tab/>
      </w:r>
      <w:r w:rsidRPr="00757922">
        <w:rPr>
          <w:rtl/>
        </w:rPr>
        <w:t>البرلمان</w:t>
      </w:r>
    </w:p>
    <w:p w:rsidR="00757922" w:rsidRPr="00757922" w:rsidRDefault="00757922" w:rsidP="00757922">
      <w:pPr>
        <w:pStyle w:val="SingleTxt"/>
        <w:rPr>
          <w:b/>
          <w:bCs/>
          <w:rtl/>
        </w:rPr>
      </w:pPr>
      <w:r w:rsidRPr="00757922">
        <w:rPr>
          <w:rtl/>
        </w:rPr>
        <w:t>٧</w:t>
      </w:r>
      <w:r w:rsidRPr="00757922">
        <w:rPr>
          <w:rFonts w:hint="cs"/>
          <w:rtl/>
        </w:rPr>
        <w:t xml:space="preserve"> </w:t>
      </w:r>
      <w:r w:rsidRPr="00757922">
        <w:rPr>
          <w:rtl/>
        </w:rPr>
        <w:t>-</w:t>
      </w:r>
      <w:r w:rsidRPr="00757922">
        <w:rPr>
          <w:rFonts w:hint="cs"/>
          <w:rtl/>
        </w:rPr>
        <w:tab/>
      </w:r>
      <w:r w:rsidRPr="00757922">
        <w:rPr>
          <w:b/>
          <w:bCs/>
          <w:rtl/>
        </w:rPr>
        <w:t xml:space="preserve">تؤكد اللجنة الدور الحاسم للسلطة التشريعية في كفالة تنفيذ الاتفاقية تنفيذاً كاملاً (انظر البيان الصادر عن اللجنة بشأن علاقتها </w:t>
      </w:r>
      <w:r w:rsidRPr="00757922">
        <w:rPr>
          <w:rFonts w:hint="cs"/>
          <w:b/>
          <w:bCs/>
          <w:rtl/>
        </w:rPr>
        <w:t>ب</w:t>
      </w:r>
      <w:r w:rsidRPr="00757922">
        <w:rPr>
          <w:b/>
          <w:bCs/>
          <w:rtl/>
        </w:rPr>
        <w:t>البرلمانيين، الذي اعتُمد في الدورة الخامسة والأربعين في عام 2010). وتدعو البرلمان</w:t>
      </w:r>
      <w:r w:rsidRPr="00757922">
        <w:rPr>
          <w:rFonts w:hint="cs"/>
          <w:b/>
          <w:bCs/>
          <w:rtl/>
        </w:rPr>
        <w:t xml:space="preserve"> إلى القيام</w:t>
      </w:r>
      <w:r w:rsidRPr="00757922">
        <w:rPr>
          <w:b/>
          <w:bCs/>
          <w:rtl/>
        </w:rPr>
        <w:t xml:space="preserve">، </w:t>
      </w:r>
      <w:r w:rsidRPr="00757922">
        <w:rPr>
          <w:rFonts w:hint="cs"/>
          <w:b/>
          <w:bCs/>
          <w:rtl/>
        </w:rPr>
        <w:t>طبقا</w:t>
      </w:r>
      <w:r w:rsidRPr="00757922">
        <w:rPr>
          <w:b/>
          <w:bCs/>
          <w:rtl/>
        </w:rPr>
        <w:t xml:space="preserve"> </w:t>
      </w:r>
      <w:r w:rsidRPr="00757922">
        <w:rPr>
          <w:rFonts w:hint="cs"/>
          <w:b/>
          <w:bCs/>
          <w:rtl/>
        </w:rPr>
        <w:t>ل</w:t>
      </w:r>
      <w:r w:rsidRPr="00757922">
        <w:rPr>
          <w:b/>
          <w:bCs/>
          <w:rtl/>
        </w:rPr>
        <w:t xml:space="preserve">ولايته، </w:t>
      </w:r>
      <w:r w:rsidRPr="00757922">
        <w:rPr>
          <w:rFonts w:hint="cs"/>
          <w:b/>
          <w:bCs/>
          <w:rtl/>
        </w:rPr>
        <w:t>ب</w:t>
      </w:r>
      <w:r w:rsidRPr="00757922">
        <w:rPr>
          <w:b/>
          <w:bCs/>
          <w:rtl/>
        </w:rPr>
        <w:t xml:space="preserve">اتخاذ </w:t>
      </w:r>
      <w:r w:rsidRPr="00757922">
        <w:rPr>
          <w:b/>
          <w:bCs/>
          <w:rtl/>
        </w:rPr>
        <w:lastRenderedPageBreak/>
        <w:t xml:space="preserve">الخطوات الضرورية فيما يتعلق بتنفيذ هذه الملاحظات الختامية من الآن وحتى </w:t>
      </w:r>
      <w:r w:rsidRPr="00757922">
        <w:rPr>
          <w:rFonts w:hint="cs"/>
          <w:b/>
          <w:bCs/>
          <w:rtl/>
        </w:rPr>
        <w:t>بداية فترة الإبلاغ</w:t>
      </w:r>
      <w:r w:rsidRPr="00757922">
        <w:rPr>
          <w:b/>
          <w:bCs/>
          <w:rtl/>
        </w:rPr>
        <w:t xml:space="preserve"> المقبل</w:t>
      </w:r>
      <w:r w:rsidRPr="00757922">
        <w:rPr>
          <w:rFonts w:hint="cs"/>
          <w:b/>
          <w:bCs/>
          <w:rtl/>
        </w:rPr>
        <w:t>ة</w:t>
      </w:r>
      <w:r w:rsidRPr="00757922">
        <w:rPr>
          <w:b/>
          <w:bCs/>
          <w:rtl/>
        </w:rPr>
        <w:t xml:space="preserve"> بموجب الاتفاقية.</w:t>
      </w:r>
    </w:p>
    <w:p w:rsidR="00757922" w:rsidRPr="0005384E" w:rsidRDefault="00757922" w:rsidP="0005384E">
      <w:pPr>
        <w:pStyle w:val="SingleTxt"/>
        <w:spacing w:after="0" w:line="120" w:lineRule="exact"/>
        <w:rPr>
          <w:b/>
          <w:bCs/>
          <w:sz w:val="10"/>
          <w:rtl/>
        </w:rPr>
      </w:pPr>
    </w:p>
    <w:p w:rsidR="00757922" w:rsidRPr="00757922" w:rsidRDefault="00757922"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Fonts w:hint="cs"/>
          <w:rtl/>
        </w:rPr>
        <w:tab/>
      </w:r>
      <w:r w:rsidRPr="00757922">
        <w:rPr>
          <w:rtl/>
        </w:rPr>
        <w:t>دال</w:t>
      </w:r>
      <w:r w:rsidRPr="00757922">
        <w:rPr>
          <w:rFonts w:hint="cs"/>
          <w:rtl/>
        </w:rPr>
        <w:t xml:space="preserve"> </w:t>
      </w:r>
      <w:r w:rsidRPr="00757922">
        <w:rPr>
          <w:rtl/>
        </w:rPr>
        <w:t>-</w:t>
      </w:r>
      <w:r w:rsidRPr="00757922">
        <w:rPr>
          <w:rFonts w:hint="cs"/>
          <w:rtl/>
        </w:rPr>
        <w:tab/>
      </w:r>
      <w:r w:rsidRPr="00757922">
        <w:rPr>
          <w:rtl/>
        </w:rPr>
        <w:t>دواعي القلق الرئيسية والتوصيات</w:t>
      </w: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التحفظات</w:t>
      </w:r>
    </w:p>
    <w:p w:rsidR="00757922" w:rsidRPr="00757922" w:rsidRDefault="00757922" w:rsidP="00757922">
      <w:pPr>
        <w:pStyle w:val="SingleTxt"/>
        <w:rPr>
          <w:rtl/>
        </w:rPr>
      </w:pPr>
      <w:r w:rsidRPr="00757922">
        <w:rPr>
          <w:rtl/>
        </w:rPr>
        <w:t>٨</w:t>
      </w:r>
      <w:r w:rsidRPr="00757922">
        <w:rPr>
          <w:rFonts w:hint="cs"/>
          <w:rtl/>
        </w:rPr>
        <w:t xml:space="preserve"> </w:t>
      </w:r>
      <w:r w:rsidRPr="00757922">
        <w:rPr>
          <w:rtl/>
        </w:rPr>
        <w:t>-</w:t>
      </w:r>
      <w:r w:rsidRPr="00757922">
        <w:rPr>
          <w:rFonts w:hint="cs"/>
          <w:rtl/>
        </w:rPr>
        <w:tab/>
      </w:r>
      <w:r w:rsidRPr="00757922">
        <w:rPr>
          <w:rtl/>
        </w:rPr>
        <w:t>تذك</w:t>
      </w:r>
      <w:r w:rsidRPr="00757922">
        <w:rPr>
          <w:rFonts w:hint="cs"/>
          <w:rtl/>
        </w:rPr>
        <w:t>ّ</w:t>
      </w:r>
      <w:r w:rsidRPr="00757922">
        <w:rPr>
          <w:rtl/>
        </w:rPr>
        <w:t>ر اللجنة بتوصيتها السابقة (</w:t>
      </w:r>
      <w:hyperlink r:id="rId17" w:history="1">
        <w:r w:rsidRPr="00D97AAF">
          <w:rPr>
            <w:rStyle w:val="Hyperlink"/>
            <w:lang w:val="en-GB"/>
          </w:rPr>
          <w:t>A/60/38</w:t>
        </w:r>
      </w:hyperlink>
      <w:r w:rsidRPr="00757922">
        <w:rPr>
          <w:rtl/>
        </w:rPr>
        <w:t>،</w:t>
      </w:r>
      <w:r w:rsidRPr="00757922">
        <w:rPr>
          <w:rFonts w:hint="cs"/>
          <w:rtl/>
        </w:rPr>
        <w:t xml:space="preserve"> الجزء الثاني،</w:t>
      </w:r>
      <w:r w:rsidRPr="00757922">
        <w:rPr>
          <w:rtl/>
        </w:rPr>
        <w:t xml:space="preserve"> الفقرة 398)، وتلاحظ مع القلق أن لدى الدولة الطرف تحفظات </w:t>
      </w:r>
      <w:r w:rsidRPr="00757922">
        <w:rPr>
          <w:rFonts w:hint="cs"/>
          <w:rtl/>
        </w:rPr>
        <w:t>في إطار</w:t>
      </w:r>
      <w:r w:rsidRPr="00757922">
        <w:rPr>
          <w:rtl/>
        </w:rPr>
        <w:t xml:space="preserve"> </w:t>
      </w:r>
      <w:r w:rsidRPr="00757922">
        <w:rPr>
          <w:rFonts w:hint="cs"/>
          <w:rtl/>
        </w:rPr>
        <w:t xml:space="preserve">المواد </w:t>
      </w:r>
      <w:r w:rsidRPr="00757922">
        <w:rPr>
          <w:rtl/>
        </w:rPr>
        <w:t>11</w:t>
      </w:r>
      <w:r w:rsidRPr="00757922">
        <w:rPr>
          <w:rFonts w:hint="cs"/>
          <w:rtl/>
        </w:rPr>
        <w:t xml:space="preserve"> </w:t>
      </w:r>
      <w:r w:rsidRPr="00757922">
        <w:rPr>
          <w:rtl/>
        </w:rPr>
        <w:t>(1) و</w:t>
      </w:r>
      <w:r w:rsidRPr="00757922">
        <w:rPr>
          <w:rFonts w:hint="cs"/>
          <w:rtl/>
        </w:rPr>
        <w:t xml:space="preserve"> </w:t>
      </w:r>
      <w:r w:rsidRPr="00757922">
        <w:rPr>
          <w:rtl/>
        </w:rPr>
        <w:t>13</w:t>
      </w:r>
      <w:r w:rsidRPr="00757922">
        <w:rPr>
          <w:rFonts w:hint="cs"/>
          <w:rtl/>
        </w:rPr>
        <w:t xml:space="preserve"> </w:t>
      </w:r>
      <w:r w:rsidRPr="00757922">
        <w:rPr>
          <w:rtl/>
        </w:rPr>
        <w:t xml:space="preserve">(أ) </w:t>
      </w:r>
      <w:r w:rsidRPr="00757922">
        <w:rPr>
          <w:rFonts w:hint="cs"/>
          <w:rtl/>
        </w:rPr>
        <w:t>و</w:t>
      </w:r>
      <w:r w:rsidRPr="00757922">
        <w:rPr>
          <w:rtl/>
        </w:rPr>
        <w:t xml:space="preserve"> 16-1 (د) و</w:t>
      </w:r>
      <w:r w:rsidR="00F50309">
        <w:rPr>
          <w:rFonts w:hint="eastAsia"/>
          <w:rtl/>
        </w:rPr>
        <w:t> </w:t>
      </w:r>
      <w:r w:rsidRPr="00757922">
        <w:rPr>
          <w:rtl/>
        </w:rPr>
        <w:t>(و)</w:t>
      </w:r>
      <w:r w:rsidRPr="00757922">
        <w:rPr>
          <w:rFonts w:hint="cs"/>
          <w:rtl/>
        </w:rPr>
        <w:t>،</w:t>
      </w:r>
      <w:r w:rsidRPr="00757922">
        <w:rPr>
          <w:rtl/>
        </w:rPr>
        <w:t xml:space="preserve"> رغم التزامها </w:t>
      </w:r>
      <w:r w:rsidRPr="00757922">
        <w:rPr>
          <w:rFonts w:hint="cs"/>
          <w:rtl/>
        </w:rPr>
        <w:t>ب</w:t>
      </w:r>
      <w:r w:rsidRPr="00757922">
        <w:rPr>
          <w:rtl/>
        </w:rPr>
        <w:t>استعراض</w:t>
      </w:r>
      <w:r w:rsidRPr="00757922">
        <w:rPr>
          <w:rFonts w:hint="cs"/>
          <w:rtl/>
        </w:rPr>
        <w:t xml:space="preserve"> التحفظات بصورة مستمرة</w:t>
      </w:r>
      <w:r w:rsidRPr="00757922">
        <w:rPr>
          <w:rtl/>
        </w:rPr>
        <w:t xml:space="preserve">. وتلاحظ اللجنة </w:t>
      </w:r>
      <w:r w:rsidRPr="00757922">
        <w:rPr>
          <w:rFonts w:hint="cs"/>
          <w:rtl/>
        </w:rPr>
        <w:t>ال</w:t>
      </w:r>
      <w:r w:rsidRPr="00757922">
        <w:rPr>
          <w:rtl/>
        </w:rPr>
        <w:t>تفسير</w:t>
      </w:r>
      <w:r w:rsidRPr="00757922">
        <w:rPr>
          <w:rFonts w:hint="cs"/>
          <w:rtl/>
        </w:rPr>
        <w:t xml:space="preserve"> الذي قدمته</w:t>
      </w:r>
      <w:r w:rsidRPr="00757922">
        <w:rPr>
          <w:rtl/>
        </w:rPr>
        <w:t xml:space="preserve"> الدولة الطرف </w:t>
      </w:r>
      <w:r w:rsidRPr="00757922">
        <w:rPr>
          <w:rFonts w:hint="cs"/>
          <w:rtl/>
        </w:rPr>
        <w:t xml:space="preserve">ومفاده </w:t>
      </w:r>
      <w:r w:rsidRPr="00757922">
        <w:rPr>
          <w:rtl/>
        </w:rPr>
        <w:t xml:space="preserve">أن بعض التحفظات </w:t>
      </w:r>
      <w:r w:rsidRPr="00757922">
        <w:rPr>
          <w:rFonts w:hint="cs"/>
          <w:rtl/>
        </w:rPr>
        <w:t>ي</w:t>
      </w:r>
      <w:r w:rsidRPr="00757922">
        <w:rPr>
          <w:rtl/>
        </w:rPr>
        <w:t>هدف إلى الإبقاء في التشريعات</w:t>
      </w:r>
      <w:r w:rsidRPr="00757922">
        <w:rPr>
          <w:rFonts w:hint="cs"/>
          <w:rtl/>
        </w:rPr>
        <w:t xml:space="preserve"> المحلية</w:t>
      </w:r>
      <w:r w:rsidRPr="00757922">
        <w:rPr>
          <w:rtl/>
        </w:rPr>
        <w:t xml:space="preserve"> على أحكام أكثر </w:t>
      </w:r>
      <w:r w:rsidRPr="00757922">
        <w:rPr>
          <w:rFonts w:hint="cs"/>
          <w:rtl/>
        </w:rPr>
        <w:t>مؤاتاة</w:t>
      </w:r>
      <w:r w:rsidRPr="00757922">
        <w:rPr>
          <w:rtl/>
        </w:rPr>
        <w:t xml:space="preserve"> للمرأة منها للرجل.</w:t>
      </w:r>
    </w:p>
    <w:p w:rsidR="00757922" w:rsidRPr="00757922" w:rsidRDefault="00757922" w:rsidP="00757922">
      <w:pPr>
        <w:pStyle w:val="SingleTxt"/>
        <w:rPr>
          <w:rtl/>
        </w:rPr>
      </w:pPr>
      <w:r w:rsidRPr="00757922">
        <w:rPr>
          <w:rtl/>
        </w:rPr>
        <w:t>٩</w:t>
      </w:r>
      <w:r w:rsidRPr="00757922">
        <w:rPr>
          <w:rFonts w:hint="cs"/>
          <w:rtl/>
        </w:rPr>
        <w:t xml:space="preserve"> </w:t>
      </w:r>
      <w:r w:rsidRPr="00757922">
        <w:rPr>
          <w:rtl/>
        </w:rPr>
        <w:t>-</w:t>
      </w:r>
      <w:r w:rsidRPr="00757922">
        <w:rPr>
          <w:rFonts w:hint="cs"/>
          <w:rtl/>
        </w:rPr>
        <w:tab/>
      </w:r>
      <w:r w:rsidRPr="00757922">
        <w:rPr>
          <w:b/>
          <w:bCs/>
          <w:rtl/>
        </w:rPr>
        <w:t>تذك</w:t>
      </w:r>
      <w:r w:rsidRPr="00757922">
        <w:rPr>
          <w:rFonts w:hint="cs"/>
          <w:b/>
          <w:bCs/>
          <w:rtl/>
        </w:rPr>
        <w:t>ّ</w:t>
      </w:r>
      <w:r w:rsidRPr="00757922">
        <w:rPr>
          <w:b/>
          <w:bCs/>
          <w:rtl/>
        </w:rPr>
        <w:t>ر اللجنة بتوصيتها السابقة (</w:t>
      </w:r>
      <w:r w:rsidRPr="00D97AAF">
        <w:rPr>
          <w:b/>
          <w:bCs/>
          <w:lang w:val="en-GB"/>
        </w:rPr>
        <w:t>A/60/38</w:t>
      </w:r>
      <w:r w:rsidRPr="00757922">
        <w:rPr>
          <w:b/>
          <w:bCs/>
          <w:rtl/>
        </w:rPr>
        <w:t>،</w:t>
      </w:r>
      <w:r w:rsidRPr="00757922">
        <w:rPr>
          <w:rFonts w:hint="cs"/>
          <w:b/>
          <w:bCs/>
          <w:rtl/>
        </w:rPr>
        <w:t xml:space="preserve"> الجزء الثاني،</w:t>
      </w:r>
      <w:r w:rsidRPr="00757922">
        <w:rPr>
          <w:b/>
          <w:bCs/>
          <w:rtl/>
        </w:rPr>
        <w:t xml:space="preserve"> الفقرة 399)، وتوصي الدولة الطرف بأن تعيد النظر في تحفظاتها في سياق المادة 23 من الاتفاقية واتفاقية فيينا لقانون المعاهدات بهدف سحبها في أقرب وقت ممكن.</w:t>
      </w:r>
    </w:p>
    <w:p w:rsidR="00757922" w:rsidRPr="0005384E" w:rsidRDefault="00757922" w:rsidP="0005384E">
      <w:pPr>
        <w:pStyle w:val="SingleTxt"/>
        <w:spacing w:after="0" w:line="120" w:lineRule="exact"/>
        <w:rPr>
          <w:sz w:val="10"/>
          <w:rtl/>
        </w:rPr>
      </w:pP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 xml:space="preserve">الإطار الدستوري والتشريعي </w:t>
      </w:r>
    </w:p>
    <w:p w:rsidR="00757922" w:rsidRPr="00757922" w:rsidRDefault="00757922" w:rsidP="00757922">
      <w:pPr>
        <w:pStyle w:val="SingleTxt"/>
        <w:rPr>
          <w:rtl/>
        </w:rPr>
      </w:pPr>
      <w:r w:rsidRPr="00757922">
        <w:rPr>
          <w:rtl/>
        </w:rPr>
        <w:t>١٠</w:t>
      </w:r>
      <w:r w:rsidRPr="00757922">
        <w:rPr>
          <w:rFonts w:hint="cs"/>
          <w:rtl/>
        </w:rPr>
        <w:t xml:space="preserve"> </w:t>
      </w:r>
      <w:r w:rsidRPr="00757922">
        <w:rPr>
          <w:rtl/>
        </w:rPr>
        <w:t>-</w:t>
      </w:r>
      <w:r w:rsidRPr="00757922">
        <w:rPr>
          <w:rFonts w:hint="cs"/>
          <w:rtl/>
        </w:rPr>
        <w:tab/>
      </w:r>
      <w:r w:rsidRPr="00757922">
        <w:rPr>
          <w:rtl/>
        </w:rPr>
        <w:t>تذك</w:t>
      </w:r>
      <w:r w:rsidRPr="00757922">
        <w:rPr>
          <w:rFonts w:hint="cs"/>
          <w:rtl/>
        </w:rPr>
        <w:t>ّ</w:t>
      </w:r>
      <w:r w:rsidRPr="00757922">
        <w:rPr>
          <w:rtl/>
        </w:rPr>
        <w:t xml:space="preserve">ر اللجنة </w:t>
      </w:r>
      <w:r w:rsidRPr="00757922">
        <w:rPr>
          <w:rFonts w:hint="cs"/>
          <w:rtl/>
        </w:rPr>
        <w:t>بملاحظتها</w:t>
      </w:r>
      <w:r w:rsidRPr="00757922">
        <w:rPr>
          <w:rtl/>
        </w:rPr>
        <w:t xml:space="preserve"> السابقة (</w:t>
      </w:r>
      <w:r w:rsidRPr="00D97AAF">
        <w:rPr>
          <w:lang w:val="en-GB"/>
        </w:rPr>
        <w:t>A/60/38</w:t>
      </w:r>
      <w:r w:rsidRPr="00757922">
        <w:rPr>
          <w:rtl/>
        </w:rPr>
        <w:t>،</w:t>
      </w:r>
      <w:r w:rsidRPr="00757922">
        <w:rPr>
          <w:rFonts w:hint="cs"/>
          <w:rtl/>
        </w:rPr>
        <w:t xml:space="preserve"> الجزء الثاني،</w:t>
      </w:r>
      <w:r w:rsidRPr="00757922">
        <w:rPr>
          <w:rtl/>
        </w:rPr>
        <w:t xml:space="preserve"> الفقرة 382)، وتأسف </w:t>
      </w:r>
      <w:r w:rsidRPr="00757922">
        <w:rPr>
          <w:rFonts w:hint="cs"/>
          <w:rtl/>
        </w:rPr>
        <w:t>لعدم تعديل</w:t>
      </w:r>
      <w:r w:rsidRPr="00757922">
        <w:rPr>
          <w:rtl/>
        </w:rPr>
        <w:t xml:space="preserve"> الحكم التمييزي المعمول به والوارد في المادة </w:t>
      </w:r>
      <w:r w:rsidRPr="00757922">
        <w:rPr>
          <w:rFonts w:hint="cs"/>
          <w:rtl/>
        </w:rPr>
        <w:t>41-2</w:t>
      </w:r>
      <w:r w:rsidRPr="00757922">
        <w:rPr>
          <w:rtl/>
        </w:rPr>
        <w:t xml:space="preserve"> من الدستور، والذي يرس</w:t>
      </w:r>
      <w:r w:rsidRPr="00757922">
        <w:rPr>
          <w:rFonts w:hint="cs"/>
          <w:rtl/>
        </w:rPr>
        <w:t>ّ</w:t>
      </w:r>
      <w:r w:rsidRPr="00757922">
        <w:rPr>
          <w:rtl/>
        </w:rPr>
        <w:t>خ الآراء النمطية التقليدية عن الأدوار الاجتماعية للمرأة والرجل ومسؤولياتهما في الأسرة وفي المجتمع ككل. وتشعر اللجنة بالقلق كذلك إزاء ما يلي:</w:t>
      </w:r>
    </w:p>
    <w:p w:rsidR="00757922" w:rsidRPr="00757922" w:rsidRDefault="00757922" w:rsidP="00757922">
      <w:pPr>
        <w:pStyle w:val="SingleTxt"/>
        <w:rPr>
          <w:rtl/>
        </w:rPr>
      </w:pPr>
      <w:r w:rsidRPr="00757922">
        <w:rPr>
          <w:rFonts w:hint="cs"/>
          <w:rtl/>
        </w:rPr>
        <w:tab/>
      </w:r>
      <w:r w:rsidRPr="00757922">
        <w:rPr>
          <w:rtl/>
        </w:rPr>
        <w:t>(أ)</w:t>
      </w:r>
      <w:r w:rsidRPr="00757922">
        <w:rPr>
          <w:rFonts w:hint="cs"/>
          <w:rtl/>
        </w:rPr>
        <w:tab/>
        <w:t xml:space="preserve">أن </w:t>
      </w:r>
      <w:r w:rsidRPr="00757922">
        <w:rPr>
          <w:rtl/>
        </w:rPr>
        <w:t xml:space="preserve">تفسير المادة </w:t>
      </w:r>
      <w:r w:rsidRPr="00757922">
        <w:rPr>
          <w:rFonts w:hint="cs"/>
          <w:rtl/>
        </w:rPr>
        <w:t>40-1</w:t>
      </w:r>
      <w:r w:rsidRPr="00757922">
        <w:rPr>
          <w:rtl/>
        </w:rPr>
        <w:t xml:space="preserve"> من الدستور يرك</w:t>
      </w:r>
      <w:r w:rsidRPr="00757922">
        <w:rPr>
          <w:rFonts w:hint="cs"/>
          <w:rtl/>
        </w:rPr>
        <w:t>ّ</w:t>
      </w:r>
      <w:r w:rsidRPr="00757922">
        <w:rPr>
          <w:rtl/>
        </w:rPr>
        <w:t xml:space="preserve">ز على المساواة الإجرائية </w:t>
      </w:r>
      <w:r w:rsidRPr="00757922">
        <w:rPr>
          <w:rFonts w:hint="cs"/>
          <w:rtl/>
        </w:rPr>
        <w:t>لا</w:t>
      </w:r>
      <w:r w:rsidRPr="00757922">
        <w:rPr>
          <w:rtl/>
        </w:rPr>
        <w:t xml:space="preserve"> </w:t>
      </w:r>
      <w:r w:rsidRPr="00757922">
        <w:rPr>
          <w:rFonts w:hint="cs"/>
          <w:rtl/>
        </w:rPr>
        <w:t>الفعلية</w:t>
      </w:r>
      <w:r w:rsidRPr="00757922">
        <w:rPr>
          <w:rtl/>
        </w:rPr>
        <w:t xml:space="preserve">؛ </w:t>
      </w:r>
    </w:p>
    <w:p w:rsidR="00757922" w:rsidRPr="00757922" w:rsidRDefault="00757922" w:rsidP="00757922">
      <w:pPr>
        <w:pStyle w:val="SingleTxt"/>
        <w:rPr>
          <w:rtl/>
        </w:rPr>
      </w:pPr>
      <w:r w:rsidRPr="00757922">
        <w:rPr>
          <w:rFonts w:hint="cs"/>
          <w:rtl/>
        </w:rPr>
        <w:tab/>
      </w:r>
      <w:r w:rsidRPr="00757922">
        <w:rPr>
          <w:rtl/>
        </w:rPr>
        <w:t>(ب)</w:t>
      </w:r>
      <w:r w:rsidRPr="00757922">
        <w:rPr>
          <w:rFonts w:hint="cs"/>
          <w:rtl/>
        </w:rPr>
        <w:tab/>
        <w:t>أن</w:t>
      </w:r>
      <w:r w:rsidRPr="00757922">
        <w:rPr>
          <w:rtl/>
        </w:rPr>
        <w:t xml:space="preserve"> المادة 40-3-3 من الدستور (المعروفة أيضا بالتعديل الثامن) التي تحمي حق الجنين في الحياة، </w:t>
      </w:r>
      <w:r w:rsidRPr="00757922">
        <w:rPr>
          <w:rFonts w:hint="cs"/>
          <w:rtl/>
        </w:rPr>
        <w:t>وبالتالي</w:t>
      </w:r>
      <w:r w:rsidRPr="00757922">
        <w:rPr>
          <w:rtl/>
        </w:rPr>
        <w:t xml:space="preserve"> تقي</w:t>
      </w:r>
      <w:r w:rsidRPr="00757922">
        <w:rPr>
          <w:rFonts w:hint="cs"/>
          <w:rtl/>
        </w:rPr>
        <w:t>ّ</w:t>
      </w:r>
      <w:r w:rsidRPr="00757922">
        <w:rPr>
          <w:rtl/>
        </w:rPr>
        <w:t xml:space="preserve">د </w:t>
      </w:r>
      <w:r w:rsidRPr="00757922">
        <w:rPr>
          <w:rFonts w:hint="cs"/>
          <w:rtl/>
        </w:rPr>
        <w:t>بلا</w:t>
      </w:r>
      <w:r w:rsidRPr="00757922">
        <w:rPr>
          <w:rtl/>
        </w:rPr>
        <w:t xml:space="preserve"> مسوغ</w:t>
      </w:r>
      <w:r w:rsidRPr="00757922" w:rsidDel="007B5924">
        <w:rPr>
          <w:rtl/>
        </w:rPr>
        <w:t xml:space="preserve"> </w:t>
      </w:r>
      <w:r w:rsidRPr="00757922">
        <w:rPr>
          <w:rFonts w:hint="cs"/>
          <w:rtl/>
        </w:rPr>
        <w:t xml:space="preserve">إمكانية </w:t>
      </w:r>
      <w:r w:rsidRPr="00757922">
        <w:rPr>
          <w:rtl/>
        </w:rPr>
        <w:t>اللجوء إلى الإجهاض</w:t>
      </w:r>
      <w:r w:rsidRPr="00757922">
        <w:rPr>
          <w:rFonts w:hint="cs"/>
          <w:rtl/>
        </w:rPr>
        <w:t xml:space="preserve">، </w:t>
      </w:r>
      <w:r w:rsidRPr="00757922">
        <w:rPr>
          <w:rtl/>
        </w:rPr>
        <w:t>لم تعد</w:t>
      </w:r>
      <w:r w:rsidRPr="00757922">
        <w:rPr>
          <w:rFonts w:hint="cs"/>
          <w:rtl/>
        </w:rPr>
        <w:t>َّ</w:t>
      </w:r>
      <w:r w:rsidRPr="00757922">
        <w:rPr>
          <w:rtl/>
        </w:rPr>
        <w:t xml:space="preserve">ل. </w:t>
      </w:r>
    </w:p>
    <w:p w:rsidR="00757922" w:rsidRPr="00757922" w:rsidRDefault="00757922" w:rsidP="00757922">
      <w:pPr>
        <w:pStyle w:val="SingleTxt"/>
        <w:rPr>
          <w:rtl/>
        </w:rPr>
      </w:pPr>
      <w:r w:rsidRPr="00757922">
        <w:rPr>
          <w:rtl/>
        </w:rPr>
        <w:t>١١</w:t>
      </w:r>
      <w:r w:rsidRPr="00757922">
        <w:rPr>
          <w:rFonts w:hint="cs"/>
          <w:rtl/>
        </w:rPr>
        <w:t xml:space="preserve"> </w:t>
      </w:r>
      <w:r w:rsidRPr="00757922">
        <w:rPr>
          <w:rtl/>
        </w:rPr>
        <w:t>-</w:t>
      </w:r>
      <w:r w:rsidRPr="00757922">
        <w:rPr>
          <w:rFonts w:hint="cs"/>
          <w:rtl/>
        </w:rPr>
        <w:tab/>
      </w:r>
      <w:r w:rsidRPr="00757922">
        <w:rPr>
          <w:b/>
          <w:bCs/>
          <w:rtl/>
        </w:rPr>
        <w:t>تحث اللجنة الدولة الطرف على القيام بما يلي ضمن إطار زمني محدد:</w:t>
      </w:r>
    </w:p>
    <w:p w:rsidR="00757922" w:rsidRPr="00757922" w:rsidRDefault="00757922" w:rsidP="00757922">
      <w:pPr>
        <w:pStyle w:val="SingleTxt"/>
        <w:rPr>
          <w:b/>
          <w:bCs/>
          <w:rtl/>
        </w:rPr>
      </w:pPr>
      <w:r w:rsidRPr="00757922">
        <w:rPr>
          <w:rFonts w:hint="cs"/>
          <w:b/>
          <w:bCs/>
          <w:rtl/>
        </w:rPr>
        <w:tab/>
      </w:r>
      <w:r w:rsidRPr="00757922">
        <w:rPr>
          <w:rtl/>
        </w:rPr>
        <w:t>(أ)</w:t>
      </w:r>
      <w:r w:rsidRPr="00757922">
        <w:rPr>
          <w:rFonts w:hint="cs"/>
          <w:b/>
          <w:bCs/>
          <w:rtl/>
        </w:rPr>
        <w:tab/>
      </w:r>
      <w:r w:rsidRPr="00757922">
        <w:rPr>
          <w:b/>
          <w:bCs/>
          <w:rtl/>
        </w:rPr>
        <w:t xml:space="preserve">تعديل المادة </w:t>
      </w:r>
      <w:r w:rsidRPr="00757922">
        <w:rPr>
          <w:rFonts w:hint="cs"/>
          <w:b/>
          <w:bCs/>
          <w:rtl/>
        </w:rPr>
        <w:t>41-2</w:t>
      </w:r>
      <w:r w:rsidRPr="00757922">
        <w:rPr>
          <w:b/>
          <w:bCs/>
          <w:rtl/>
        </w:rPr>
        <w:t xml:space="preserve"> من الدستور بغية إزالة </w:t>
      </w:r>
      <w:r w:rsidRPr="00757922">
        <w:rPr>
          <w:rFonts w:hint="cs"/>
          <w:b/>
          <w:bCs/>
          <w:rtl/>
        </w:rPr>
        <w:t>العبارات المنطوية على مواقف</w:t>
      </w:r>
      <w:r w:rsidRPr="00757922">
        <w:rPr>
          <w:b/>
          <w:bCs/>
          <w:rtl/>
        </w:rPr>
        <w:t xml:space="preserve"> نمطية بشأن دور المرأة في المنزل؛ </w:t>
      </w:r>
    </w:p>
    <w:p w:rsidR="00757922" w:rsidRPr="00757922" w:rsidRDefault="00757922" w:rsidP="00757922">
      <w:pPr>
        <w:pStyle w:val="SingleTxt"/>
        <w:rPr>
          <w:b/>
          <w:bCs/>
          <w:rtl/>
        </w:rPr>
      </w:pPr>
      <w:r w:rsidRPr="00757922">
        <w:rPr>
          <w:rFonts w:hint="cs"/>
          <w:rtl/>
        </w:rPr>
        <w:tab/>
      </w:r>
      <w:r w:rsidRPr="00757922">
        <w:rPr>
          <w:rtl/>
        </w:rPr>
        <w:t>(ب)</w:t>
      </w:r>
      <w:r w:rsidRPr="00757922">
        <w:rPr>
          <w:rtl/>
        </w:rPr>
        <w:tab/>
      </w:r>
      <w:r w:rsidRPr="00757922">
        <w:rPr>
          <w:b/>
          <w:bCs/>
          <w:rtl/>
        </w:rPr>
        <w:t xml:space="preserve">وضع الأحكام التشريعية التي تؤكد التزام الدولة بالسعي الحثيث </w:t>
      </w:r>
      <w:r w:rsidRPr="00757922">
        <w:rPr>
          <w:rFonts w:hint="cs"/>
          <w:b/>
          <w:bCs/>
          <w:rtl/>
        </w:rPr>
        <w:t>إلى</w:t>
      </w:r>
      <w:r w:rsidRPr="00757922">
        <w:rPr>
          <w:b/>
          <w:bCs/>
          <w:rtl/>
        </w:rPr>
        <w:t xml:space="preserve"> تحقيق المساواة </w:t>
      </w:r>
      <w:r w:rsidRPr="00757922">
        <w:rPr>
          <w:rFonts w:hint="cs"/>
          <w:b/>
          <w:bCs/>
          <w:rtl/>
        </w:rPr>
        <w:t>الفعلية</w:t>
      </w:r>
      <w:r w:rsidRPr="00757922">
        <w:rPr>
          <w:b/>
          <w:bCs/>
          <w:rtl/>
        </w:rPr>
        <w:t xml:space="preserve"> بين المرأة والرجل؛ </w:t>
      </w:r>
    </w:p>
    <w:p w:rsidR="00757922" w:rsidRPr="00757922" w:rsidRDefault="00757922" w:rsidP="00757922">
      <w:pPr>
        <w:pStyle w:val="SingleTxt"/>
        <w:rPr>
          <w:b/>
          <w:bCs/>
          <w:rtl/>
        </w:rPr>
      </w:pPr>
      <w:r w:rsidRPr="00757922">
        <w:rPr>
          <w:rFonts w:hint="cs"/>
          <w:b/>
          <w:bCs/>
          <w:rtl/>
        </w:rPr>
        <w:tab/>
      </w:r>
      <w:r w:rsidRPr="00757922">
        <w:rPr>
          <w:rFonts w:hint="cs"/>
          <w:rtl/>
        </w:rPr>
        <w:t>(ج)</w:t>
      </w:r>
      <w:r w:rsidRPr="00757922">
        <w:rPr>
          <w:rFonts w:hint="cs"/>
          <w:b/>
          <w:bCs/>
          <w:rtl/>
        </w:rPr>
        <w:tab/>
      </w:r>
      <w:r w:rsidRPr="00757922">
        <w:rPr>
          <w:b/>
          <w:bCs/>
          <w:rtl/>
        </w:rPr>
        <w:t xml:space="preserve">تعديل المادة </w:t>
      </w:r>
      <w:r w:rsidRPr="00757922">
        <w:rPr>
          <w:rFonts w:hint="cs"/>
          <w:b/>
          <w:bCs/>
          <w:rtl/>
        </w:rPr>
        <w:t xml:space="preserve">40-3-3 </w:t>
      </w:r>
      <w:r w:rsidRPr="00757922">
        <w:rPr>
          <w:b/>
          <w:bCs/>
          <w:rtl/>
        </w:rPr>
        <w:t>من الدستور (المعروف</w:t>
      </w:r>
      <w:r w:rsidRPr="00757922">
        <w:rPr>
          <w:rFonts w:hint="cs"/>
          <w:b/>
          <w:bCs/>
          <w:rtl/>
        </w:rPr>
        <w:t>ة</w:t>
      </w:r>
      <w:r w:rsidRPr="00757922">
        <w:rPr>
          <w:b/>
          <w:bCs/>
          <w:rtl/>
        </w:rPr>
        <w:t xml:space="preserve"> أيضا </w:t>
      </w:r>
      <w:r w:rsidRPr="00757922">
        <w:rPr>
          <w:rFonts w:hint="cs"/>
          <w:b/>
          <w:bCs/>
          <w:rtl/>
        </w:rPr>
        <w:t>ب</w:t>
      </w:r>
      <w:r w:rsidRPr="00757922">
        <w:rPr>
          <w:b/>
          <w:bCs/>
          <w:rtl/>
        </w:rPr>
        <w:t>التعديل الثامن)، ال</w:t>
      </w:r>
      <w:r w:rsidRPr="00757922">
        <w:rPr>
          <w:rFonts w:hint="cs"/>
          <w:b/>
          <w:bCs/>
          <w:rtl/>
        </w:rPr>
        <w:t>ت</w:t>
      </w:r>
      <w:r w:rsidRPr="00757922">
        <w:rPr>
          <w:b/>
          <w:bCs/>
          <w:rtl/>
        </w:rPr>
        <w:t xml:space="preserve">ي </w:t>
      </w:r>
      <w:r w:rsidRPr="00757922">
        <w:rPr>
          <w:rFonts w:hint="cs"/>
          <w:b/>
          <w:bCs/>
          <w:rtl/>
        </w:rPr>
        <w:t>ت</w:t>
      </w:r>
      <w:r w:rsidRPr="00757922">
        <w:rPr>
          <w:b/>
          <w:bCs/>
          <w:rtl/>
        </w:rPr>
        <w:t>عرقل إدخال تعديلات على التشريعات الحالية ال</w:t>
      </w:r>
      <w:r w:rsidRPr="00757922">
        <w:rPr>
          <w:rFonts w:hint="cs"/>
          <w:b/>
          <w:bCs/>
          <w:rtl/>
        </w:rPr>
        <w:t>م</w:t>
      </w:r>
      <w:r w:rsidRPr="00757922">
        <w:rPr>
          <w:b/>
          <w:bCs/>
          <w:rtl/>
        </w:rPr>
        <w:t>نظمة لل</w:t>
      </w:r>
      <w:r w:rsidRPr="00757922">
        <w:rPr>
          <w:rFonts w:hint="cs"/>
          <w:b/>
          <w:bCs/>
          <w:rtl/>
        </w:rPr>
        <w:t>ّ</w:t>
      </w:r>
      <w:r w:rsidRPr="00757922">
        <w:rPr>
          <w:b/>
          <w:bCs/>
          <w:rtl/>
        </w:rPr>
        <w:t>جوء إلى الإجهاض.</w:t>
      </w:r>
    </w:p>
    <w:p w:rsidR="00757922" w:rsidRPr="00757922" w:rsidRDefault="00757922" w:rsidP="0054696D">
      <w:pPr>
        <w:pStyle w:val="SingleTxt"/>
        <w:rPr>
          <w:rtl/>
        </w:rPr>
      </w:pPr>
      <w:r w:rsidRPr="00757922">
        <w:rPr>
          <w:rtl/>
        </w:rPr>
        <w:lastRenderedPageBreak/>
        <w:t>١٢</w:t>
      </w:r>
      <w:r w:rsidRPr="00757922">
        <w:rPr>
          <w:rFonts w:hint="cs"/>
          <w:rtl/>
        </w:rPr>
        <w:t xml:space="preserve"> </w:t>
      </w:r>
      <w:r w:rsidRPr="00757922">
        <w:rPr>
          <w:rtl/>
        </w:rPr>
        <w:t>-</w:t>
      </w:r>
      <w:r w:rsidRPr="00757922">
        <w:rPr>
          <w:rFonts w:hint="cs"/>
          <w:rtl/>
        </w:rPr>
        <w:tab/>
      </w:r>
      <w:r w:rsidRPr="00757922">
        <w:rPr>
          <w:rtl/>
        </w:rPr>
        <w:t xml:space="preserve">وتشعر اللجنة بالقلق لأن </w:t>
      </w:r>
      <w:r w:rsidRPr="00757922">
        <w:rPr>
          <w:rFonts w:hint="cs"/>
          <w:rtl/>
        </w:rPr>
        <w:t>المادة</w:t>
      </w:r>
      <w:r w:rsidRPr="00757922">
        <w:rPr>
          <w:rtl/>
        </w:rPr>
        <w:t xml:space="preserve"> 14 من قوانين التكافؤ في الوضع القانوني</w:t>
      </w:r>
      <w:r w:rsidR="0054696D">
        <w:rPr>
          <w:rFonts w:hint="cs"/>
          <w:rtl/>
        </w:rPr>
        <w:br/>
      </w:r>
      <w:r w:rsidRPr="00757922">
        <w:rPr>
          <w:rtl/>
        </w:rPr>
        <w:t>2000</w:t>
      </w:r>
      <w:r w:rsidRPr="00757922">
        <w:rPr>
          <w:rFonts w:hint="cs"/>
          <w:rtl/>
        </w:rPr>
        <w:t>-</w:t>
      </w:r>
      <w:r w:rsidRPr="00757922">
        <w:rPr>
          <w:rtl/>
        </w:rPr>
        <w:t>20</w:t>
      </w:r>
      <w:r w:rsidR="0054696D">
        <w:rPr>
          <w:rFonts w:hint="cs"/>
          <w:rtl/>
        </w:rPr>
        <w:t>1</w:t>
      </w:r>
      <w:r w:rsidRPr="00757922">
        <w:rPr>
          <w:rtl/>
        </w:rPr>
        <w:t xml:space="preserve">5 </w:t>
      </w:r>
      <w:r w:rsidRPr="00757922">
        <w:rPr>
          <w:rFonts w:hint="cs"/>
          <w:rtl/>
        </w:rPr>
        <w:t>تمنع</w:t>
      </w:r>
      <w:r w:rsidRPr="00757922">
        <w:rPr>
          <w:rtl/>
        </w:rPr>
        <w:t xml:space="preserve"> اللجوء إلى إطار المساواة للطعن في القوانين التمييزية الأخرى. ويساور</w:t>
      </w:r>
      <w:r w:rsidRPr="00757922">
        <w:rPr>
          <w:rFonts w:hint="cs"/>
          <w:rtl/>
        </w:rPr>
        <w:t>ها</w:t>
      </w:r>
      <w:r w:rsidRPr="00757922">
        <w:rPr>
          <w:rtl/>
        </w:rPr>
        <w:t xml:space="preserve"> قلق خاص لأن التشريعات التي تميز ضد المرأة، أو </w:t>
      </w:r>
      <w:r w:rsidRPr="00757922">
        <w:rPr>
          <w:rFonts w:hint="cs"/>
          <w:rtl/>
        </w:rPr>
        <w:t xml:space="preserve">التي </w:t>
      </w:r>
      <w:r w:rsidR="006844CF">
        <w:rPr>
          <w:rtl/>
        </w:rPr>
        <w:t>تؤثر تأثيراً سلبياً غير</w:t>
      </w:r>
      <w:r w:rsidR="006844CF">
        <w:rPr>
          <w:rFonts w:hint="cs"/>
          <w:rtl/>
        </w:rPr>
        <w:t> </w:t>
      </w:r>
      <w:r w:rsidRPr="00757922">
        <w:rPr>
          <w:rtl/>
        </w:rPr>
        <w:t>متناسب على المرأة، هي تشريعات خارجة عن نطاق قوانين التكافؤ في الوضع القانوني 2000</w:t>
      </w:r>
      <w:r w:rsidRPr="00757922">
        <w:rPr>
          <w:rFonts w:hint="cs"/>
          <w:rtl/>
        </w:rPr>
        <w:t>-</w:t>
      </w:r>
      <w:r w:rsidRPr="00757922">
        <w:rPr>
          <w:rtl/>
        </w:rPr>
        <w:t>2015.</w:t>
      </w:r>
    </w:p>
    <w:p w:rsidR="00757922" w:rsidRPr="00757922" w:rsidRDefault="00757922" w:rsidP="00757922">
      <w:pPr>
        <w:pStyle w:val="SingleTxt"/>
        <w:rPr>
          <w:b/>
          <w:bCs/>
          <w:rtl/>
        </w:rPr>
      </w:pPr>
      <w:r w:rsidRPr="00757922">
        <w:rPr>
          <w:rtl/>
        </w:rPr>
        <w:t>١٣</w:t>
      </w:r>
      <w:r w:rsidRPr="00757922">
        <w:rPr>
          <w:rFonts w:hint="cs"/>
          <w:rtl/>
        </w:rPr>
        <w:t xml:space="preserve"> </w:t>
      </w:r>
      <w:r w:rsidRPr="00757922">
        <w:rPr>
          <w:rtl/>
        </w:rPr>
        <w:t>-</w:t>
      </w:r>
      <w:r w:rsidRPr="00757922">
        <w:rPr>
          <w:rFonts w:hint="cs"/>
          <w:rtl/>
        </w:rPr>
        <w:tab/>
      </w:r>
      <w:r w:rsidRPr="00757922">
        <w:rPr>
          <w:b/>
          <w:bCs/>
          <w:rtl/>
        </w:rPr>
        <w:t xml:space="preserve">توصي اللجنة الدولة الطرف بأن تعدل المادة 14 من قوانين </w:t>
      </w:r>
      <w:r w:rsidRPr="00757922">
        <w:rPr>
          <w:rFonts w:hint="cs"/>
          <w:b/>
          <w:bCs/>
          <w:rtl/>
        </w:rPr>
        <w:t>التكافؤ</w:t>
      </w:r>
      <w:r w:rsidRPr="00757922">
        <w:rPr>
          <w:b/>
          <w:bCs/>
          <w:rtl/>
        </w:rPr>
        <w:t xml:space="preserve"> في الوضع القانوني 2000</w:t>
      </w:r>
      <w:r w:rsidRPr="00757922">
        <w:rPr>
          <w:rFonts w:hint="cs"/>
          <w:b/>
          <w:bCs/>
          <w:rtl/>
        </w:rPr>
        <w:t>-</w:t>
      </w:r>
      <w:r w:rsidRPr="00757922">
        <w:rPr>
          <w:b/>
          <w:bCs/>
          <w:rtl/>
        </w:rPr>
        <w:t xml:space="preserve">2015 </w:t>
      </w:r>
      <w:r w:rsidRPr="00757922">
        <w:rPr>
          <w:rFonts w:hint="cs"/>
          <w:b/>
          <w:bCs/>
          <w:rtl/>
        </w:rPr>
        <w:t>لضمان</w:t>
      </w:r>
      <w:r w:rsidRPr="00757922">
        <w:rPr>
          <w:b/>
          <w:bCs/>
          <w:rtl/>
        </w:rPr>
        <w:t xml:space="preserve"> </w:t>
      </w:r>
      <w:r w:rsidRPr="00757922">
        <w:rPr>
          <w:rFonts w:hint="cs"/>
          <w:b/>
          <w:bCs/>
          <w:rtl/>
        </w:rPr>
        <w:t>توافر</w:t>
      </w:r>
      <w:r w:rsidRPr="00757922">
        <w:rPr>
          <w:b/>
          <w:bCs/>
          <w:rtl/>
        </w:rPr>
        <w:t xml:space="preserve"> وسيلة</w:t>
      </w:r>
      <w:r w:rsidRPr="00757922">
        <w:rPr>
          <w:rFonts w:hint="cs"/>
          <w:b/>
          <w:bCs/>
          <w:rtl/>
        </w:rPr>
        <w:t xml:space="preserve"> فعّالة</w:t>
      </w:r>
      <w:r w:rsidRPr="00757922">
        <w:rPr>
          <w:b/>
          <w:bCs/>
          <w:rtl/>
        </w:rPr>
        <w:t xml:space="preserve"> </w:t>
      </w:r>
      <w:r w:rsidRPr="00757922">
        <w:rPr>
          <w:rFonts w:hint="cs"/>
          <w:b/>
          <w:bCs/>
          <w:rtl/>
        </w:rPr>
        <w:t>ومستندة إلى</w:t>
      </w:r>
      <w:r w:rsidRPr="00757922">
        <w:rPr>
          <w:b/>
          <w:bCs/>
          <w:rtl/>
        </w:rPr>
        <w:t xml:space="preserve"> أساس تشريعي</w:t>
      </w:r>
      <w:r w:rsidRPr="00757922">
        <w:rPr>
          <w:rFonts w:hint="cs"/>
          <w:b/>
          <w:bCs/>
          <w:rtl/>
        </w:rPr>
        <w:t xml:space="preserve"> لل</w:t>
      </w:r>
      <w:r w:rsidRPr="00757922">
        <w:rPr>
          <w:b/>
          <w:bCs/>
          <w:rtl/>
        </w:rPr>
        <w:t>انتصاف من التمييز.</w:t>
      </w:r>
    </w:p>
    <w:p w:rsidR="00757922" w:rsidRPr="0005384E" w:rsidRDefault="00757922" w:rsidP="0005384E">
      <w:pPr>
        <w:pStyle w:val="SingleTxt"/>
        <w:spacing w:after="0" w:line="120" w:lineRule="exact"/>
        <w:rPr>
          <w:b/>
          <w:bCs/>
          <w:sz w:val="10"/>
          <w:rtl/>
        </w:rPr>
      </w:pP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 xml:space="preserve">إمكانية اللجوء إلى القضاء </w:t>
      </w:r>
    </w:p>
    <w:p w:rsidR="00757922" w:rsidRPr="00757922" w:rsidRDefault="00757922" w:rsidP="00757922">
      <w:pPr>
        <w:pStyle w:val="SingleTxt"/>
        <w:rPr>
          <w:rtl/>
        </w:rPr>
      </w:pPr>
      <w:r w:rsidRPr="00757922">
        <w:rPr>
          <w:rtl/>
        </w:rPr>
        <w:t>١٤</w:t>
      </w:r>
      <w:r w:rsidRPr="00757922">
        <w:rPr>
          <w:rFonts w:hint="cs"/>
          <w:rtl/>
        </w:rPr>
        <w:t xml:space="preserve"> </w:t>
      </w:r>
      <w:r w:rsidRPr="00757922">
        <w:rPr>
          <w:rtl/>
        </w:rPr>
        <w:t>-</w:t>
      </w:r>
      <w:r w:rsidRPr="00757922">
        <w:rPr>
          <w:rFonts w:hint="cs"/>
          <w:rtl/>
        </w:rPr>
        <w:tab/>
      </w:r>
      <w:r w:rsidRPr="00757922">
        <w:rPr>
          <w:rtl/>
        </w:rPr>
        <w:t>تلاحظ اللجنة التوصيات</w:t>
      </w:r>
      <w:r w:rsidRPr="00757922">
        <w:rPr>
          <w:rFonts w:hint="cs"/>
          <w:rtl/>
        </w:rPr>
        <w:t xml:space="preserve"> العديدة</w:t>
      </w:r>
      <w:r w:rsidRPr="00757922">
        <w:rPr>
          <w:rtl/>
        </w:rPr>
        <w:t xml:space="preserve"> بشأن </w:t>
      </w:r>
      <w:r w:rsidRPr="00757922">
        <w:rPr>
          <w:rFonts w:hint="cs"/>
          <w:rtl/>
        </w:rPr>
        <w:t>ال</w:t>
      </w:r>
      <w:r w:rsidRPr="00757922">
        <w:rPr>
          <w:rtl/>
        </w:rPr>
        <w:t>مسألة</w:t>
      </w:r>
      <w:r w:rsidRPr="00757922">
        <w:rPr>
          <w:rFonts w:hint="cs"/>
          <w:rtl/>
        </w:rPr>
        <w:t xml:space="preserve"> غير المحسومة المتعلقة</w:t>
      </w:r>
      <w:r w:rsidRPr="00757922">
        <w:rPr>
          <w:rtl/>
        </w:rPr>
        <w:t xml:space="preserve"> </w:t>
      </w:r>
      <w:r w:rsidRPr="00757922">
        <w:rPr>
          <w:rFonts w:hint="cs"/>
          <w:rtl/>
        </w:rPr>
        <w:t>ب</w:t>
      </w:r>
      <w:r w:rsidRPr="00757922">
        <w:rPr>
          <w:rtl/>
        </w:rPr>
        <w:t xml:space="preserve">الانتهاكات التاريخية </w:t>
      </w:r>
      <w:r w:rsidRPr="00757922">
        <w:rPr>
          <w:rFonts w:hint="cs"/>
          <w:rtl/>
        </w:rPr>
        <w:t>التي تعرّضت لها ا</w:t>
      </w:r>
      <w:r w:rsidRPr="00757922">
        <w:rPr>
          <w:rtl/>
        </w:rPr>
        <w:t>لمرأة والفتاة</w:t>
      </w:r>
      <w:r w:rsidRPr="00757922">
        <w:rPr>
          <w:rFonts w:hint="cs"/>
          <w:rtl/>
        </w:rPr>
        <w:t xml:space="preserve"> الصادرة عن</w:t>
      </w:r>
      <w:r w:rsidRPr="00757922">
        <w:rPr>
          <w:rtl/>
        </w:rPr>
        <w:t xml:space="preserve"> آليات حقوق الإنسان الأخرى في الأمم المتحدة مثل لجنة حقوق الإنسان (</w:t>
      </w:r>
      <w:hyperlink r:id="rId18" w:history="1">
        <w:r w:rsidRPr="00D97AAF">
          <w:rPr>
            <w:rStyle w:val="Hyperlink"/>
            <w:lang w:val="en-GB"/>
          </w:rPr>
          <w:t>CCPR/C/IRL/CO/4</w:t>
        </w:r>
      </w:hyperlink>
      <w:r w:rsidRPr="00757922">
        <w:rPr>
          <w:rtl/>
        </w:rPr>
        <w:t>)</w:t>
      </w:r>
      <w:r w:rsidRPr="00757922">
        <w:rPr>
          <w:rFonts w:hint="cs"/>
          <w:rtl/>
        </w:rPr>
        <w:t>،</w:t>
      </w:r>
      <w:r w:rsidRPr="00757922">
        <w:rPr>
          <w:rtl/>
        </w:rPr>
        <w:t xml:space="preserve"> ولجنة مناهضة التعذيب (</w:t>
      </w:r>
      <w:hyperlink r:id="rId19" w:history="1">
        <w:r w:rsidRPr="00D97AAF">
          <w:rPr>
            <w:rStyle w:val="Hyperlink"/>
            <w:lang w:val="en-GB"/>
          </w:rPr>
          <w:t>CAT/C/IRL/CO/1</w:t>
        </w:r>
      </w:hyperlink>
      <w:r w:rsidRPr="00757922">
        <w:rPr>
          <w:rtl/>
        </w:rPr>
        <w:t>)، واللجنة المعنية بالحقوق الاقتصادية والاجتماعية والثقافية (</w:t>
      </w:r>
      <w:hyperlink r:id="rId20" w:history="1">
        <w:r w:rsidRPr="00D97AAF">
          <w:rPr>
            <w:rStyle w:val="Hyperlink"/>
            <w:lang w:val="en-GB"/>
          </w:rPr>
          <w:t>E/C.12/IRL/CO/3</w:t>
        </w:r>
      </w:hyperlink>
      <w:r w:rsidRPr="00757922">
        <w:rPr>
          <w:rtl/>
        </w:rPr>
        <w:t xml:space="preserve">). وبينما تلاحظ اللجنة الجهود التي تبذلها الدولة الطرف </w:t>
      </w:r>
      <w:r w:rsidRPr="00757922">
        <w:rPr>
          <w:rFonts w:hint="cs"/>
          <w:rtl/>
        </w:rPr>
        <w:t>لحسم</w:t>
      </w:r>
      <w:r w:rsidRPr="00757922">
        <w:rPr>
          <w:rtl/>
        </w:rPr>
        <w:t xml:space="preserve"> مسألة الانتهاكات التاريخية </w:t>
      </w:r>
      <w:r w:rsidRPr="00757922">
        <w:rPr>
          <w:rFonts w:hint="cs"/>
          <w:rtl/>
        </w:rPr>
        <w:t>فيما يتعلق ب</w:t>
      </w:r>
      <w:r w:rsidRPr="00757922">
        <w:rPr>
          <w:rtl/>
        </w:rPr>
        <w:t>إصلاحيات مغدلين النسائية</w:t>
      </w:r>
      <w:r w:rsidRPr="00757922">
        <w:rPr>
          <w:rFonts w:hint="cs"/>
          <w:rtl/>
        </w:rPr>
        <w:t>،</w:t>
      </w:r>
      <w:r w:rsidRPr="00757922">
        <w:rPr>
          <w:rtl/>
        </w:rPr>
        <w:t xml:space="preserve"> و</w:t>
      </w:r>
      <w:r w:rsidRPr="00757922">
        <w:rPr>
          <w:rFonts w:hint="cs"/>
          <w:rtl/>
        </w:rPr>
        <w:t>ب</w:t>
      </w:r>
      <w:r w:rsidRPr="00757922">
        <w:rPr>
          <w:rtl/>
        </w:rPr>
        <w:t>دور الأم والرضيع</w:t>
      </w:r>
      <w:r w:rsidRPr="00757922">
        <w:rPr>
          <w:rFonts w:hint="cs"/>
          <w:rtl/>
        </w:rPr>
        <w:t>،</w:t>
      </w:r>
      <w:r w:rsidRPr="00757922">
        <w:rPr>
          <w:rtl/>
        </w:rPr>
        <w:t xml:space="preserve"> </w:t>
      </w:r>
      <w:r w:rsidRPr="00757922">
        <w:rPr>
          <w:rFonts w:hint="cs"/>
          <w:rtl/>
        </w:rPr>
        <w:t>وبالإجراء</w:t>
      </w:r>
      <w:r w:rsidRPr="00757922">
        <w:rPr>
          <w:rtl/>
        </w:rPr>
        <w:t xml:space="preserve"> الطبي </w:t>
      </w:r>
      <w:r w:rsidRPr="00757922">
        <w:rPr>
          <w:rFonts w:hint="cs"/>
          <w:rtl/>
        </w:rPr>
        <w:t>المسمّى</w:t>
      </w:r>
      <w:r w:rsidRPr="00757922">
        <w:rPr>
          <w:rtl/>
        </w:rPr>
        <w:t xml:space="preserve"> بَضع الارتفاق، فإنها تأسف لأن الدولة الطرف لم تنفذ التوصيات المذكورة أعلاه. وتأسف اللجنة</w:t>
      </w:r>
      <w:r w:rsidRPr="00757922">
        <w:rPr>
          <w:rFonts w:hint="cs"/>
          <w:rtl/>
        </w:rPr>
        <w:t xml:space="preserve"> للآتي</w:t>
      </w:r>
      <w:r w:rsidRPr="00757922">
        <w:rPr>
          <w:rtl/>
        </w:rPr>
        <w:t>:</w:t>
      </w:r>
    </w:p>
    <w:p w:rsidR="00757922" w:rsidRPr="00757922" w:rsidRDefault="00757922" w:rsidP="00757922">
      <w:pPr>
        <w:pStyle w:val="SingleTxt"/>
        <w:rPr>
          <w:rtl/>
        </w:rPr>
      </w:pPr>
      <w:r w:rsidRPr="00757922">
        <w:rPr>
          <w:rFonts w:hint="cs"/>
          <w:rtl/>
        </w:rPr>
        <w:tab/>
      </w:r>
      <w:r w:rsidRPr="00757922">
        <w:rPr>
          <w:rtl/>
        </w:rPr>
        <w:t>(أ)</w:t>
      </w:r>
      <w:r w:rsidRPr="00757922">
        <w:rPr>
          <w:rFonts w:hint="cs"/>
          <w:rtl/>
        </w:rPr>
        <w:tab/>
        <w:t xml:space="preserve">أنه </w:t>
      </w:r>
      <w:r w:rsidRPr="00757922">
        <w:rPr>
          <w:rtl/>
        </w:rPr>
        <w:t xml:space="preserve">رغم إنشاء لجنة غير </w:t>
      </w:r>
      <w:r w:rsidRPr="00757922">
        <w:rPr>
          <w:rFonts w:hint="cs"/>
          <w:rtl/>
        </w:rPr>
        <w:t>نظامية</w:t>
      </w:r>
      <w:r w:rsidRPr="00757922">
        <w:rPr>
          <w:rtl/>
        </w:rPr>
        <w:t xml:space="preserve"> مشتركة بين الإدارات </w:t>
      </w:r>
      <w:r w:rsidRPr="00757922">
        <w:rPr>
          <w:rFonts w:hint="cs"/>
          <w:rtl/>
        </w:rPr>
        <w:t xml:space="preserve">للتثبُّت من حقيقة دور الدولة فيما يتعلق </w:t>
      </w:r>
      <w:r w:rsidRPr="00757922">
        <w:rPr>
          <w:rtl/>
        </w:rPr>
        <w:t>بإصلاحيات مغدلين النسائية</w:t>
      </w:r>
      <w:r w:rsidRPr="00757922">
        <w:rPr>
          <w:rFonts w:hint="cs"/>
          <w:rtl/>
        </w:rPr>
        <w:t xml:space="preserve"> </w:t>
      </w:r>
      <w:r w:rsidRPr="00757922">
        <w:rPr>
          <w:rtl/>
        </w:rPr>
        <w:t xml:space="preserve">واعتماد قانون عام 2015 لتوفير سبل الانتصاف </w:t>
      </w:r>
      <w:r w:rsidRPr="00757922">
        <w:rPr>
          <w:rFonts w:hint="cs"/>
          <w:rtl/>
        </w:rPr>
        <w:t>لنزيلات</w:t>
      </w:r>
      <w:r w:rsidRPr="00757922">
        <w:rPr>
          <w:rtl/>
        </w:rPr>
        <w:t xml:space="preserve"> مؤسسات</w:t>
      </w:r>
      <w:r w:rsidRPr="00757922">
        <w:rPr>
          <w:rFonts w:hint="cs"/>
          <w:rtl/>
        </w:rPr>
        <w:t xml:space="preserve"> معيّنة</w:t>
      </w:r>
      <w:r w:rsidRPr="00757922">
        <w:rPr>
          <w:rtl/>
        </w:rPr>
        <w:t xml:space="preserve">، فإن الدولة الطرف لم </w:t>
      </w:r>
      <w:r w:rsidRPr="00757922">
        <w:rPr>
          <w:rFonts w:hint="cs"/>
          <w:rtl/>
        </w:rPr>
        <w:t>تجر</w:t>
      </w:r>
      <w:r w:rsidRPr="00757922">
        <w:rPr>
          <w:rtl/>
        </w:rPr>
        <w:t xml:space="preserve"> تحقيق</w:t>
      </w:r>
      <w:r w:rsidRPr="00757922">
        <w:rPr>
          <w:rFonts w:hint="cs"/>
          <w:rtl/>
        </w:rPr>
        <w:t>ا</w:t>
      </w:r>
      <w:r w:rsidRPr="00757922">
        <w:rPr>
          <w:rtl/>
        </w:rPr>
        <w:t xml:space="preserve"> مستقل</w:t>
      </w:r>
      <w:r w:rsidRPr="00757922">
        <w:rPr>
          <w:rFonts w:hint="cs"/>
          <w:rtl/>
        </w:rPr>
        <w:t>ا</w:t>
      </w:r>
      <w:r w:rsidRPr="00757922">
        <w:rPr>
          <w:rtl/>
        </w:rPr>
        <w:t xml:space="preserve"> </w:t>
      </w:r>
      <w:r w:rsidRPr="00757922">
        <w:rPr>
          <w:rFonts w:hint="cs"/>
          <w:rtl/>
        </w:rPr>
        <w:t>ومتعمّقا</w:t>
      </w:r>
      <w:r w:rsidRPr="00757922">
        <w:rPr>
          <w:rtl/>
        </w:rPr>
        <w:t xml:space="preserve"> وفع</w:t>
      </w:r>
      <w:r w:rsidRPr="00757922">
        <w:rPr>
          <w:rFonts w:hint="cs"/>
          <w:rtl/>
        </w:rPr>
        <w:t>ّ</w:t>
      </w:r>
      <w:r w:rsidRPr="00757922">
        <w:rPr>
          <w:rtl/>
        </w:rPr>
        <w:t>ال</w:t>
      </w:r>
      <w:r w:rsidRPr="00757922">
        <w:rPr>
          <w:rFonts w:hint="cs"/>
          <w:rtl/>
        </w:rPr>
        <w:t>ا،</w:t>
      </w:r>
      <w:r w:rsidRPr="00757922">
        <w:rPr>
          <w:rtl/>
        </w:rPr>
        <w:t xml:space="preserve"> </w:t>
      </w:r>
      <w:r w:rsidRPr="00757922">
        <w:rPr>
          <w:rFonts w:hint="cs"/>
          <w:rtl/>
        </w:rPr>
        <w:t>وفقا ل</w:t>
      </w:r>
      <w:r w:rsidRPr="00757922">
        <w:rPr>
          <w:rtl/>
        </w:rPr>
        <w:t xml:space="preserve">لمعايير الدولية، في جميع الادعاءات المتعلقة بإيذاء النساء والأطفال </w:t>
      </w:r>
      <w:r w:rsidRPr="00757922">
        <w:rPr>
          <w:rFonts w:hint="cs"/>
          <w:rtl/>
        </w:rPr>
        <w:t xml:space="preserve">أو </w:t>
      </w:r>
      <w:r w:rsidRPr="00757922">
        <w:rPr>
          <w:rtl/>
        </w:rPr>
        <w:t>سوء معاملتهم أو إهمالهم في إصلاحيات مغدلين النسائية</w:t>
      </w:r>
      <w:r w:rsidRPr="00757922">
        <w:rPr>
          <w:rFonts w:hint="cs"/>
          <w:rtl/>
        </w:rPr>
        <w:t>، وذلك</w:t>
      </w:r>
      <w:r w:rsidRPr="00757922">
        <w:rPr>
          <w:rtl/>
        </w:rPr>
        <w:t xml:space="preserve"> من أجل تحديد دور الدولة والكنيسة في ارتكاب الانتهاكات المزعومة؛</w:t>
      </w:r>
    </w:p>
    <w:p w:rsidR="00757922" w:rsidRPr="00757922" w:rsidRDefault="00757922" w:rsidP="00757922">
      <w:pPr>
        <w:pStyle w:val="SingleTxt"/>
        <w:rPr>
          <w:rtl/>
        </w:rPr>
      </w:pPr>
      <w:r w:rsidRPr="00757922">
        <w:rPr>
          <w:rFonts w:hint="cs"/>
          <w:rtl/>
        </w:rPr>
        <w:tab/>
      </w:r>
      <w:r w:rsidRPr="00757922">
        <w:rPr>
          <w:rtl/>
        </w:rPr>
        <w:t>(ب)</w:t>
      </w:r>
      <w:r w:rsidRPr="00757922">
        <w:rPr>
          <w:rFonts w:hint="cs"/>
          <w:rtl/>
        </w:rPr>
        <w:tab/>
        <w:t xml:space="preserve">أنه </w:t>
      </w:r>
      <w:r w:rsidRPr="00757922">
        <w:rPr>
          <w:rtl/>
        </w:rPr>
        <w:t xml:space="preserve">رغم إصدار تقريري والش وميرفي ووضع </w:t>
      </w:r>
      <w:r w:rsidRPr="00757922">
        <w:rPr>
          <w:rFonts w:hint="cs"/>
          <w:rtl/>
        </w:rPr>
        <w:t>نظام للتعويضات الاختيارية</w:t>
      </w:r>
      <w:r w:rsidRPr="00757922">
        <w:rPr>
          <w:rtl/>
        </w:rPr>
        <w:t xml:space="preserve"> في عام 2014،لم ت</w:t>
      </w:r>
      <w:r w:rsidRPr="00757922">
        <w:rPr>
          <w:rFonts w:hint="cs"/>
          <w:rtl/>
        </w:rPr>
        <w:t>ُ</w:t>
      </w:r>
      <w:r w:rsidRPr="00757922">
        <w:rPr>
          <w:rtl/>
        </w:rPr>
        <w:t>بذل أية جهود لإجراء تحقيق مستقل بغرض تحديد</w:t>
      </w:r>
      <w:r w:rsidRPr="00757922">
        <w:rPr>
          <w:rFonts w:hint="cs"/>
          <w:rtl/>
        </w:rPr>
        <w:t xml:space="preserve"> وملاحقة ومعاقبة</w:t>
      </w:r>
      <w:r w:rsidRPr="00757922">
        <w:rPr>
          <w:rtl/>
        </w:rPr>
        <w:t xml:space="preserve"> الجناة الذين </w:t>
      </w:r>
      <w:r w:rsidRPr="00757922">
        <w:rPr>
          <w:rFonts w:hint="cs"/>
          <w:rtl/>
        </w:rPr>
        <w:t>أخضعوا النساء للإجراء</w:t>
      </w:r>
      <w:r w:rsidRPr="00757922">
        <w:rPr>
          <w:rtl/>
        </w:rPr>
        <w:t xml:space="preserve"> الطبي </w:t>
      </w:r>
      <w:r w:rsidRPr="00757922">
        <w:rPr>
          <w:rFonts w:hint="cs"/>
          <w:rtl/>
        </w:rPr>
        <w:t>المسمّى</w:t>
      </w:r>
      <w:r w:rsidRPr="00757922">
        <w:rPr>
          <w:rtl/>
        </w:rPr>
        <w:t xml:space="preserve"> ب</w:t>
      </w:r>
      <w:r w:rsidRPr="00757922">
        <w:rPr>
          <w:rFonts w:hint="cs"/>
          <w:rtl/>
        </w:rPr>
        <w:t>َ</w:t>
      </w:r>
      <w:r w:rsidRPr="00757922">
        <w:rPr>
          <w:rtl/>
        </w:rPr>
        <w:t>ضع الارتفاق دون موافق</w:t>
      </w:r>
      <w:r w:rsidRPr="00757922">
        <w:rPr>
          <w:rFonts w:hint="cs"/>
          <w:rtl/>
        </w:rPr>
        <w:t>تهن</w:t>
      </w:r>
      <w:r w:rsidRPr="00757922">
        <w:rPr>
          <w:rtl/>
        </w:rPr>
        <w:t xml:space="preserve">؛ </w:t>
      </w:r>
    </w:p>
    <w:p w:rsidR="00757922" w:rsidRPr="00757922" w:rsidRDefault="00757922" w:rsidP="00757922">
      <w:pPr>
        <w:pStyle w:val="SingleTxt"/>
        <w:rPr>
          <w:rtl/>
        </w:rPr>
      </w:pPr>
      <w:r w:rsidRPr="00757922">
        <w:rPr>
          <w:rFonts w:hint="cs"/>
          <w:rtl/>
        </w:rPr>
        <w:tab/>
      </w:r>
      <w:r w:rsidRPr="00757922">
        <w:rPr>
          <w:rtl/>
        </w:rPr>
        <w:t>(ج)</w:t>
      </w:r>
      <w:r w:rsidRPr="00757922">
        <w:rPr>
          <w:rFonts w:hint="cs"/>
          <w:rtl/>
        </w:rPr>
        <w:tab/>
        <w:t>أن</w:t>
      </w:r>
      <w:r w:rsidRPr="00757922">
        <w:rPr>
          <w:rtl/>
        </w:rPr>
        <w:t xml:space="preserve"> اختصاصات</w:t>
      </w:r>
      <w:r w:rsidRPr="00757922">
        <w:rPr>
          <w:rFonts w:hint="cs"/>
          <w:rtl/>
        </w:rPr>
        <w:t xml:space="preserve"> لجنة</w:t>
      </w:r>
      <w:r w:rsidRPr="00757922">
        <w:rPr>
          <w:rtl/>
        </w:rPr>
        <w:t xml:space="preserve"> التحقيق </w:t>
      </w:r>
      <w:r w:rsidRPr="00757922">
        <w:rPr>
          <w:rFonts w:hint="cs"/>
          <w:rtl/>
        </w:rPr>
        <w:t>بخصوص</w:t>
      </w:r>
      <w:r w:rsidRPr="00757922">
        <w:rPr>
          <w:rtl/>
        </w:rPr>
        <w:t xml:space="preserve"> </w:t>
      </w:r>
      <w:r w:rsidRPr="00757922">
        <w:rPr>
          <w:rFonts w:hint="cs"/>
          <w:rtl/>
        </w:rPr>
        <w:t>دور</w:t>
      </w:r>
      <w:r w:rsidRPr="00757922">
        <w:rPr>
          <w:rtl/>
        </w:rPr>
        <w:t xml:space="preserve"> الأم والرضيع </w:t>
      </w:r>
      <w:r w:rsidRPr="00757922">
        <w:rPr>
          <w:rFonts w:hint="cs"/>
          <w:rtl/>
        </w:rPr>
        <w:t>ومسائل معينة ذات صلة هي اختصاصات ضيقة النطاق</w:t>
      </w:r>
      <w:r w:rsidRPr="00757922">
        <w:rPr>
          <w:rtl/>
        </w:rPr>
        <w:t xml:space="preserve"> </w:t>
      </w:r>
      <w:r w:rsidRPr="00757922">
        <w:rPr>
          <w:rFonts w:hint="cs"/>
          <w:rtl/>
        </w:rPr>
        <w:t>و</w:t>
      </w:r>
      <w:r w:rsidRPr="00757922">
        <w:rPr>
          <w:rtl/>
        </w:rPr>
        <w:t xml:space="preserve">لا </w:t>
      </w:r>
      <w:r w:rsidRPr="00757922">
        <w:rPr>
          <w:rFonts w:hint="cs"/>
          <w:rtl/>
        </w:rPr>
        <w:t>ت</w:t>
      </w:r>
      <w:r w:rsidRPr="00757922">
        <w:rPr>
          <w:rtl/>
        </w:rPr>
        <w:t>غطي جميع</w:t>
      </w:r>
      <w:r w:rsidRPr="00757922">
        <w:rPr>
          <w:rFonts w:hint="cs"/>
          <w:rtl/>
        </w:rPr>
        <w:t xml:space="preserve"> هذه</w:t>
      </w:r>
      <w:r w:rsidRPr="00757922">
        <w:rPr>
          <w:rtl/>
        </w:rPr>
        <w:t xml:space="preserve"> </w:t>
      </w:r>
      <w:r w:rsidRPr="00757922">
        <w:rPr>
          <w:rFonts w:hint="cs"/>
          <w:rtl/>
        </w:rPr>
        <w:t>الدور</w:t>
      </w:r>
      <w:r w:rsidRPr="00757922">
        <w:rPr>
          <w:rtl/>
        </w:rPr>
        <w:t xml:space="preserve"> والمؤسسات المماثلة، </w:t>
      </w:r>
      <w:r w:rsidRPr="00757922">
        <w:rPr>
          <w:rFonts w:hint="cs"/>
          <w:rtl/>
        </w:rPr>
        <w:t>وبالتالي</w:t>
      </w:r>
      <w:r w:rsidRPr="00757922">
        <w:rPr>
          <w:rtl/>
        </w:rPr>
        <w:t xml:space="preserve"> لا </w:t>
      </w:r>
      <w:r w:rsidRPr="00757922">
        <w:rPr>
          <w:rFonts w:hint="cs"/>
          <w:rtl/>
        </w:rPr>
        <w:t>ت</w:t>
      </w:r>
      <w:r w:rsidRPr="00757922">
        <w:rPr>
          <w:rtl/>
        </w:rPr>
        <w:t xml:space="preserve">عالج </w:t>
      </w:r>
      <w:r w:rsidRPr="00757922">
        <w:rPr>
          <w:rFonts w:hint="cs"/>
          <w:rtl/>
        </w:rPr>
        <w:t>كامل</w:t>
      </w:r>
      <w:r w:rsidRPr="00757922">
        <w:rPr>
          <w:rtl/>
        </w:rPr>
        <w:t xml:space="preserve"> نطاق الاعتداءات المرتكبة ضد النساء والفتيات.</w:t>
      </w:r>
    </w:p>
    <w:p w:rsidR="00757922" w:rsidRPr="00757922" w:rsidRDefault="00757922" w:rsidP="00757922">
      <w:pPr>
        <w:pStyle w:val="SingleTxt"/>
        <w:rPr>
          <w:b/>
          <w:bCs/>
          <w:rtl/>
        </w:rPr>
      </w:pPr>
      <w:r w:rsidRPr="00757922">
        <w:rPr>
          <w:rtl/>
        </w:rPr>
        <w:lastRenderedPageBreak/>
        <w:t>١٥</w:t>
      </w:r>
      <w:r w:rsidRPr="00757922">
        <w:rPr>
          <w:rFonts w:hint="cs"/>
          <w:rtl/>
        </w:rPr>
        <w:t xml:space="preserve"> </w:t>
      </w:r>
      <w:r w:rsidRPr="00757922">
        <w:rPr>
          <w:rtl/>
        </w:rPr>
        <w:t>-</w:t>
      </w:r>
      <w:r w:rsidRPr="00757922">
        <w:rPr>
          <w:rFonts w:hint="cs"/>
          <w:rtl/>
        </w:rPr>
        <w:tab/>
      </w:r>
      <w:r w:rsidRPr="00757922">
        <w:rPr>
          <w:b/>
          <w:bCs/>
          <w:rtl/>
        </w:rPr>
        <w:t xml:space="preserve">تلاحظ اللجنة أن الانتهاكات التاريخية </w:t>
      </w:r>
      <w:r w:rsidRPr="00757922">
        <w:rPr>
          <w:rFonts w:hint="cs"/>
          <w:b/>
          <w:bCs/>
          <w:rtl/>
        </w:rPr>
        <w:t>المتعلقة</w:t>
      </w:r>
      <w:r w:rsidRPr="00757922">
        <w:rPr>
          <w:b/>
          <w:bCs/>
          <w:rtl/>
        </w:rPr>
        <w:t xml:space="preserve"> بإصلاحيات مغدلين ودور الأم والرضيع </w:t>
      </w:r>
      <w:r w:rsidRPr="00757922">
        <w:rPr>
          <w:rFonts w:hint="cs"/>
          <w:b/>
          <w:bCs/>
          <w:rtl/>
        </w:rPr>
        <w:t>والإجراء</w:t>
      </w:r>
      <w:r w:rsidRPr="00757922">
        <w:rPr>
          <w:b/>
          <w:bCs/>
          <w:rtl/>
        </w:rPr>
        <w:t xml:space="preserve"> الطبي </w:t>
      </w:r>
      <w:r w:rsidRPr="00757922">
        <w:rPr>
          <w:rFonts w:hint="cs"/>
          <w:b/>
          <w:bCs/>
          <w:rtl/>
        </w:rPr>
        <w:t>المسمّى</w:t>
      </w:r>
      <w:r w:rsidRPr="00757922">
        <w:rPr>
          <w:b/>
          <w:bCs/>
          <w:rtl/>
        </w:rPr>
        <w:t xml:space="preserve"> بَضع الارتفاق </w:t>
      </w:r>
      <w:r w:rsidRPr="00757922">
        <w:rPr>
          <w:rFonts w:hint="cs"/>
          <w:b/>
          <w:bCs/>
          <w:rtl/>
        </w:rPr>
        <w:t>تنشأ عنها</w:t>
      </w:r>
      <w:r w:rsidRPr="00757922">
        <w:rPr>
          <w:b/>
          <w:bCs/>
          <w:rtl/>
        </w:rPr>
        <w:t xml:space="preserve"> انتهاكات خطيرة </w:t>
      </w:r>
      <w:r w:rsidRPr="00757922">
        <w:rPr>
          <w:rFonts w:hint="cs"/>
          <w:b/>
          <w:bCs/>
          <w:rtl/>
        </w:rPr>
        <w:t>ذات</w:t>
      </w:r>
      <w:r w:rsidRPr="00757922">
        <w:rPr>
          <w:b/>
          <w:bCs/>
          <w:rtl/>
        </w:rPr>
        <w:t xml:space="preserve"> أثر مستمر على حقوق ضحايا تلك الانتهاكات</w:t>
      </w:r>
      <w:r w:rsidRPr="00757922">
        <w:rPr>
          <w:rFonts w:hint="cs"/>
          <w:b/>
          <w:bCs/>
          <w:rtl/>
        </w:rPr>
        <w:t xml:space="preserve"> و/أو الناجيات منها</w:t>
      </w:r>
      <w:r w:rsidRPr="00757922">
        <w:rPr>
          <w:b/>
          <w:bCs/>
          <w:rtl/>
        </w:rPr>
        <w:t>. ولذلك، تحث اللجنة الدولة الطرف على ما يلي:</w:t>
      </w:r>
    </w:p>
    <w:p w:rsidR="00757922" w:rsidRPr="00757922" w:rsidRDefault="00757922" w:rsidP="00757922">
      <w:pPr>
        <w:pStyle w:val="SingleTxt"/>
        <w:rPr>
          <w:b/>
          <w:bCs/>
          <w:rtl/>
        </w:rPr>
      </w:pPr>
      <w:r w:rsidRPr="00757922">
        <w:rPr>
          <w:rFonts w:hint="cs"/>
          <w:rtl/>
        </w:rPr>
        <w:tab/>
      </w:r>
      <w:r w:rsidRPr="00757922">
        <w:rPr>
          <w:rtl/>
        </w:rPr>
        <w:t>(أ)</w:t>
      </w:r>
      <w:r w:rsidRPr="00757922">
        <w:rPr>
          <w:rFonts w:hint="cs"/>
          <w:rtl/>
        </w:rPr>
        <w:tab/>
      </w:r>
      <w:r w:rsidRPr="00757922">
        <w:rPr>
          <w:b/>
          <w:bCs/>
          <w:rtl/>
        </w:rPr>
        <w:t xml:space="preserve">إجراء تحقيقات فورية ومستقلة </w:t>
      </w:r>
      <w:r w:rsidRPr="00757922">
        <w:rPr>
          <w:rFonts w:hint="cs"/>
          <w:b/>
          <w:bCs/>
          <w:rtl/>
        </w:rPr>
        <w:t>ومتعمّقة</w:t>
      </w:r>
      <w:r w:rsidRPr="00757922">
        <w:rPr>
          <w:b/>
          <w:bCs/>
          <w:rtl/>
        </w:rPr>
        <w:t xml:space="preserve">، </w:t>
      </w:r>
      <w:r w:rsidRPr="00757922">
        <w:rPr>
          <w:rFonts w:hint="cs"/>
          <w:b/>
          <w:bCs/>
          <w:rtl/>
        </w:rPr>
        <w:t>وفقا ل</w:t>
      </w:r>
      <w:r w:rsidRPr="00757922">
        <w:rPr>
          <w:b/>
          <w:bCs/>
          <w:rtl/>
        </w:rPr>
        <w:t xml:space="preserve">لمعايير الدولية لحقوق الإنسان، في جميع الادعاءات المتعلقة بالإيذاء في إصلاحيات مغدلين </w:t>
      </w:r>
      <w:r w:rsidRPr="00757922">
        <w:rPr>
          <w:rFonts w:hint="cs"/>
          <w:b/>
          <w:bCs/>
          <w:rtl/>
        </w:rPr>
        <w:t xml:space="preserve">النسائية </w:t>
      </w:r>
      <w:r w:rsidRPr="00757922">
        <w:rPr>
          <w:b/>
          <w:bCs/>
          <w:rtl/>
        </w:rPr>
        <w:t>ومؤسسات الأطفال ودور الأم والرضيع، وب</w:t>
      </w:r>
      <w:r w:rsidRPr="00757922">
        <w:rPr>
          <w:rFonts w:hint="cs"/>
          <w:b/>
          <w:bCs/>
          <w:rtl/>
        </w:rPr>
        <w:t xml:space="preserve">ممارسة </w:t>
      </w:r>
      <w:r w:rsidRPr="00757922">
        <w:rPr>
          <w:b/>
          <w:bCs/>
          <w:rtl/>
        </w:rPr>
        <w:t>بَضع الارتفاق</w:t>
      </w:r>
      <w:r w:rsidRPr="00757922">
        <w:rPr>
          <w:rFonts w:hint="cs"/>
          <w:b/>
          <w:bCs/>
          <w:rtl/>
        </w:rPr>
        <w:t>،</w:t>
      </w:r>
      <w:r w:rsidRPr="00757922">
        <w:rPr>
          <w:b/>
          <w:bCs/>
          <w:rtl/>
        </w:rPr>
        <w:t xml:space="preserve"> من أجل ملاحقة الجناة المتورطين في </w:t>
      </w:r>
      <w:r w:rsidRPr="00757922">
        <w:rPr>
          <w:rFonts w:hint="cs"/>
          <w:b/>
          <w:bCs/>
          <w:rtl/>
        </w:rPr>
        <w:t>هذه ال</w:t>
      </w:r>
      <w:r w:rsidRPr="00757922">
        <w:rPr>
          <w:b/>
          <w:bCs/>
          <w:rtl/>
        </w:rPr>
        <w:t xml:space="preserve">انتهاكات </w:t>
      </w:r>
      <w:r w:rsidRPr="00757922">
        <w:rPr>
          <w:rFonts w:hint="cs"/>
          <w:b/>
          <w:bCs/>
          <w:rtl/>
        </w:rPr>
        <w:t>ل</w:t>
      </w:r>
      <w:r w:rsidRPr="00757922">
        <w:rPr>
          <w:b/>
          <w:bCs/>
          <w:rtl/>
        </w:rPr>
        <w:t xml:space="preserve">حقوق المرأة ومعاقبتهم، والتأكد من حصول جميع </w:t>
      </w:r>
      <w:r w:rsidRPr="00757922">
        <w:rPr>
          <w:rFonts w:hint="cs"/>
          <w:b/>
          <w:bCs/>
          <w:rtl/>
        </w:rPr>
        <w:t>ضحايا</w:t>
      </w:r>
      <w:r w:rsidRPr="00757922">
        <w:rPr>
          <w:b/>
          <w:bCs/>
          <w:rtl/>
        </w:rPr>
        <w:t xml:space="preserve"> هذا الاعتداء</w:t>
      </w:r>
      <w:r w:rsidRPr="00757922">
        <w:rPr>
          <w:rFonts w:hint="cs"/>
          <w:b/>
          <w:bCs/>
          <w:rtl/>
        </w:rPr>
        <w:t xml:space="preserve"> و/أو الناجيات منه</w:t>
      </w:r>
      <w:r w:rsidRPr="00757922">
        <w:rPr>
          <w:b/>
          <w:bCs/>
          <w:rtl/>
        </w:rPr>
        <w:t xml:space="preserve"> على سبيل انتصاف فعال</w:t>
      </w:r>
      <w:r w:rsidRPr="00757922">
        <w:rPr>
          <w:rFonts w:hint="cs"/>
          <w:b/>
          <w:bCs/>
          <w:rtl/>
        </w:rPr>
        <w:t>، بما</w:t>
      </w:r>
      <w:r w:rsidRPr="00757922">
        <w:rPr>
          <w:b/>
          <w:bCs/>
          <w:rtl/>
        </w:rPr>
        <w:t xml:space="preserve"> يشمل </w:t>
      </w:r>
      <w:r w:rsidRPr="00757922">
        <w:rPr>
          <w:rFonts w:hint="cs"/>
          <w:b/>
          <w:bCs/>
          <w:rtl/>
        </w:rPr>
        <w:t>ال</w:t>
      </w:r>
      <w:r w:rsidRPr="00757922">
        <w:rPr>
          <w:b/>
          <w:bCs/>
          <w:rtl/>
        </w:rPr>
        <w:t xml:space="preserve">تعويض </w:t>
      </w:r>
      <w:r w:rsidRPr="00757922">
        <w:rPr>
          <w:rFonts w:hint="cs"/>
          <w:b/>
          <w:bCs/>
          <w:rtl/>
        </w:rPr>
        <w:t>ال</w:t>
      </w:r>
      <w:r w:rsidRPr="00757922">
        <w:rPr>
          <w:b/>
          <w:bCs/>
          <w:rtl/>
        </w:rPr>
        <w:t>مناسب، و</w:t>
      </w:r>
      <w:r w:rsidRPr="00757922">
        <w:rPr>
          <w:rFonts w:hint="cs"/>
          <w:b/>
          <w:bCs/>
          <w:rtl/>
        </w:rPr>
        <w:t>ال</w:t>
      </w:r>
      <w:r w:rsidRPr="00757922">
        <w:rPr>
          <w:b/>
          <w:bCs/>
          <w:rtl/>
        </w:rPr>
        <w:t xml:space="preserve">اعتذارات </w:t>
      </w:r>
      <w:r w:rsidRPr="00757922">
        <w:rPr>
          <w:rFonts w:hint="cs"/>
          <w:b/>
          <w:bCs/>
          <w:rtl/>
        </w:rPr>
        <w:t>ال</w:t>
      </w:r>
      <w:r w:rsidRPr="00757922">
        <w:rPr>
          <w:b/>
          <w:bCs/>
          <w:rtl/>
        </w:rPr>
        <w:t xml:space="preserve">رسمية، </w:t>
      </w:r>
      <w:r w:rsidRPr="00757922">
        <w:rPr>
          <w:rFonts w:hint="cs"/>
          <w:b/>
          <w:bCs/>
          <w:rtl/>
        </w:rPr>
        <w:t>وجبر الضرر،</w:t>
      </w:r>
      <w:r w:rsidRPr="00757922">
        <w:rPr>
          <w:b/>
          <w:bCs/>
          <w:rtl/>
        </w:rPr>
        <w:t xml:space="preserve"> </w:t>
      </w:r>
      <w:r w:rsidRPr="00757922">
        <w:rPr>
          <w:rFonts w:hint="cs"/>
          <w:b/>
          <w:bCs/>
          <w:rtl/>
        </w:rPr>
        <w:t>والترضية،</w:t>
      </w:r>
      <w:r w:rsidRPr="00757922">
        <w:rPr>
          <w:b/>
          <w:bCs/>
          <w:rtl/>
        </w:rPr>
        <w:t xml:space="preserve"> وخدمات إعادة التأهيل؛ </w:t>
      </w:r>
    </w:p>
    <w:p w:rsidR="00757922" w:rsidRPr="00757922" w:rsidRDefault="00757922" w:rsidP="00757922">
      <w:pPr>
        <w:pStyle w:val="SingleTxt"/>
        <w:rPr>
          <w:b/>
          <w:rtl/>
        </w:rPr>
      </w:pPr>
      <w:r w:rsidRPr="00757922">
        <w:rPr>
          <w:rFonts w:hint="cs"/>
          <w:rtl/>
        </w:rPr>
        <w:tab/>
      </w:r>
      <w:r w:rsidRPr="00757922">
        <w:rPr>
          <w:rtl/>
        </w:rPr>
        <w:t>(ب)</w:t>
      </w:r>
      <w:r w:rsidRPr="00757922">
        <w:rPr>
          <w:rFonts w:hint="cs"/>
          <w:rtl/>
        </w:rPr>
        <w:tab/>
      </w:r>
      <w:r w:rsidRPr="00757922">
        <w:rPr>
          <w:b/>
          <w:bCs/>
          <w:rtl/>
        </w:rPr>
        <w:t>تقديم معلومات في تقريرها الدوري المقبل عن نطاق التدابير التي ات</w:t>
      </w:r>
      <w:r w:rsidRPr="00757922">
        <w:rPr>
          <w:rFonts w:hint="cs"/>
          <w:b/>
          <w:bCs/>
          <w:rtl/>
        </w:rPr>
        <w:t>ُّ</w:t>
      </w:r>
      <w:r w:rsidRPr="00757922">
        <w:rPr>
          <w:b/>
          <w:bCs/>
          <w:rtl/>
        </w:rPr>
        <w:t xml:space="preserve">خذت </w:t>
      </w:r>
      <w:r w:rsidRPr="00757922">
        <w:rPr>
          <w:rFonts w:hint="cs"/>
          <w:b/>
          <w:bCs/>
          <w:rtl/>
        </w:rPr>
        <w:t>لضمان</w:t>
      </w:r>
      <w:r w:rsidRPr="00757922">
        <w:rPr>
          <w:b/>
          <w:bCs/>
          <w:rtl/>
        </w:rPr>
        <w:t xml:space="preserve"> </w:t>
      </w:r>
      <w:r w:rsidRPr="00757922">
        <w:rPr>
          <w:rFonts w:hint="cs"/>
          <w:b/>
          <w:bCs/>
          <w:rtl/>
        </w:rPr>
        <w:t>حق</w:t>
      </w:r>
      <w:r w:rsidRPr="00757922">
        <w:rPr>
          <w:b/>
          <w:bCs/>
          <w:rtl/>
        </w:rPr>
        <w:t xml:space="preserve"> الضحايا/الناجيات في الحقيقة </w:t>
      </w:r>
      <w:r w:rsidRPr="00757922">
        <w:rPr>
          <w:rFonts w:hint="cs"/>
          <w:b/>
          <w:bCs/>
          <w:rtl/>
        </w:rPr>
        <w:t>و</w:t>
      </w:r>
      <w:r w:rsidRPr="00757922">
        <w:rPr>
          <w:b/>
          <w:bCs/>
          <w:rtl/>
        </w:rPr>
        <w:t>العدالة</w:t>
      </w:r>
      <w:r w:rsidRPr="00757922">
        <w:rPr>
          <w:rFonts w:hint="cs"/>
          <w:b/>
          <w:bCs/>
          <w:rtl/>
        </w:rPr>
        <w:t xml:space="preserve"> والتعويض</w:t>
      </w:r>
      <w:r w:rsidRPr="00757922">
        <w:rPr>
          <w:b/>
          <w:bCs/>
          <w:rtl/>
        </w:rPr>
        <w:t>.</w:t>
      </w:r>
    </w:p>
    <w:p w:rsidR="00757922" w:rsidRPr="0005384E" w:rsidRDefault="00757922" w:rsidP="0005384E">
      <w:pPr>
        <w:pStyle w:val="SingleTxt"/>
        <w:spacing w:after="0" w:line="120" w:lineRule="exact"/>
        <w:rPr>
          <w:b/>
          <w:sz w:val="10"/>
          <w:rtl/>
        </w:rPr>
      </w:pP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المؤسسة الوطنية لحقوق الإنسان</w:t>
      </w:r>
    </w:p>
    <w:p w:rsidR="00757922" w:rsidRPr="00757922" w:rsidRDefault="00757922" w:rsidP="00757922">
      <w:pPr>
        <w:pStyle w:val="SingleTxt"/>
        <w:rPr>
          <w:rtl/>
        </w:rPr>
      </w:pPr>
      <w:r w:rsidRPr="00757922">
        <w:rPr>
          <w:rtl/>
        </w:rPr>
        <w:t>١٦</w:t>
      </w:r>
      <w:r w:rsidRPr="00757922">
        <w:rPr>
          <w:rFonts w:hint="cs"/>
          <w:rtl/>
        </w:rPr>
        <w:t xml:space="preserve"> </w:t>
      </w:r>
      <w:r w:rsidRPr="00757922">
        <w:rPr>
          <w:rtl/>
        </w:rPr>
        <w:t>-</w:t>
      </w:r>
      <w:r w:rsidRPr="00757922">
        <w:rPr>
          <w:rFonts w:hint="cs"/>
          <w:rtl/>
        </w:rPr>
        <w:tab/>
      </w:r>
      <w:r w:rsidRPr="00757922">
        <w:rPr>
          <w:rtl/>
        </w:rPr>
        <w:t xml:space="preserve">ترحب اللجنة باعتماد قانون المفوضية الأيرلندية لحقوق الإنسان والمساواة في تموز/يوليه 2014، </w:t>
      </w:r>
      <w:r w:rsidRPr="00757922">
        <w:rPr>
          <w:rFonts w:hint="cs"/>
          <w:rtl/>
        </w:rPr>
        <w:t xml:space="preserve">مما </w:t>
      </w:r>
      <w:r w:rsidRPr="00757922">
        <w:rPr>
          <w:rtl/>
        </w:rPr>
        <w:t xml:space="preserve">أدى إلى الدمج بين </w:t>
      </w:r>
      <w:r w:rsidRPr="00757922">
        <w:rPr>
          <w:rFonts w:hint="cs"/>
          <w:rtl/>
        </w:rPr>
        <w:t>الهيئة</w:t>
      </w:r>
      <w:r w:rsidRPr="00757922">
        <w:rPr>
          <w:rtl/>
        </w:rPr>
        <w:t xml:space="preserve"> المعنية بالمساواة ومفوضية حقوق الإنسان. وترحب أيضاً بإدراج </w:t>
      </w:r>
      <w:r w:rsidRPr="00757922">
        <w:rPr>
          <w:rFonts w:hint="cs"/>
          <w:rtl/>
        </w:rPr>
        <w:t>أحكام متعلقة ب</w:t>
      </w:r>
      <w:r w:rsidRPr="00757922">
        <w:rPr>
          <w:rtl/>
        </w:rPr>
        <w:t xml:space="preserve">واجب القطاع العام في البند 42 من </w:t>
      </w:r>
      <w:r w:rsidRPr="00757922">
        <w:rPr>
          <w:rFonts w:hint="cs"/>
          <w:rtl/>
        </w:rPr>
        <w:t>ال</w:t>
      </w:r>
      <w:r w:rsidRPr="00757922">
        <w:rPr>
          <w:rtl/>
        </w:rPr>
        <w:t xml:space="preserve">قانون. وتلاحظ اللجنة الجهود التي تبذلها الدولة الطرف لضمان أن تمتثل المفوضية الأيرلندية لحقوق الإنسان والمساواة للمبادئ المتعلقة بوضع المؤسسات الوطنية </w:t>
      </w:r>
      <w:r w:rsidRPr="00757922">
        <w:rPr>
          <w:rFonts w:hint="cs"/>
          <w:rtl/>
        </w:rPr>
        <w:t>المعنية ب</w:t>
      </w:r>
      <w:r w:rsidRPr="00757922">
        <w:rPr>
          <w:rtl/>
        </w:rPr>
        <w:t>تعزيز وحماية حقوق الإنسان (مبادئ باريس) وأثر تدابير التقشف على الدولة الطرف. بيد أن اللجنة تشعر بالقلق لأن</w:t>
      </w:r>
      <w:r w:rsidR="000E27C8">
        <w:rPr>
          <w:rFonts w:hint="cs"/>
          <w:rtl/>
        </w:rPr>
        <w:t>ه لا</w:t>
      </w:r>
      <w:r w:rsidR="000E27C8">
        <w:rPr>
          <w:rFonts w:hint="eastAsia"/>
          <w:rtl/>
        </w:rPr>
        <w:t> </w:t>
      </w:r>
      <w:r w:rsidRPr="00757922">
        <w:rPr>
          <w:rFonts w:hint="cs"/>
          <w:rtl/>
        </w:rPr>
        <w:t>يجري تزويد</w:t>
      </w:r>
      <w:r w:rsidRPr="00757922">
        <w:rPr>
          <w:rtl/>
        </w:rPr>
        <w:t xml:space="preserve"> المفوضية ب</w:t>
      </w:r>
      <w:r w:rsidRPr="00757922">
        <w:rPr>
          <w:rFonts w:hint="cs"/>
          <w:rtl/>
        </w:rPr>
        <w:t xml:space="preserve">جميع </w:t>
      </w:r>
      <w:r w:rsidRPr="00757922">
        <w:rPr>
          <w:rtl/>
        </w:rPr>
        <w:t xml:space="preserve">الموارد </w:t>
      </w:r>
      <w:r w:rsidRPr="00757922">
        <w:rPr>
          <w:rFonts w:hint="cs"/>
          <w:rtl/>
        </w:rPr>
        <w:t>التي تلزمها</w:t>
      </w:r>
      <w:r w:rsidRPr="00757922">
        <w:rPr>
          <w:rtl/>
        </w:rPr>
        <w:t xml:space="preserve"> للاضطلاع بولايتها الموس</w:t>
      </w:r>
      <w:r w:rsidRPr="00757922">
        <w:rPr>
          <w:rFonts w:hint="cs"/>
          <w:rtl/>
        </w:rPr>
        <w:t>ّ</w:t>
      </w:r>
      <w:r w:rsidR="006844CF">
        <w:rPr>
          <w:rtl/>
        </w:rPr>
        <w:t>عة، ولا سيما فيما</w:t>
      </w:r>
      <w:r w:rsidR="006844CF">
        <w:rPr>
          <w:rFonts w:hint="cs"/>
          <w:rtl/>
        </w:rPr>
        <w:t> </w:t>
      </w:r>
      <w:r w:rsidRPr="00757922">
        <w:rPr>
          <w:rtl/>
        </w:rPr>
        <w:t>يتعلق بحقوق المرأة والمساواة بين الجنسين.</w:t>
      </w:r>
    </w:p>
    <w:p w:rsidR="00757922" w:rsidRPr="00757922" w:rsidRDefault="00757922" w:rsidP="00757922">
      <w:pPr>
        <w:pStyle w:val="SingleTxt"/>
        <w:rPr>
          <w:b/>
          <w:bCs/>
          <w:rtl/>
        </w:rPr>
      </w:pPr>
      <w:r w:rsidRPr="00757922">
        <w:rPr>
          <w:rtl/>
        </w:rPr>
        <w:t>١٧</w:t>
      </w:r>
      <w:r w:rsidRPr="00757922">
        <w:rPr>
          <w:rFonts w:hint="cs"/>
          <w:rtl/>
        </w:rPr>
        <w:t xml:space="preserve"> </w:t>
      </w:r>
      <w:r w:rsidRPr="00757922">
        <w:rPr>
          <w:rtl/>
        </w:rPr>
        <w:t>-</w:t>
      </w:r>
      <w:r w:rsidRPr="00757922">
        <w:rPr>
          <w:rFonts w:hint="cs"/>
          <w:rtl/>
        </w:rPr>
        <w:tab/>
      </w:r>
      <w:r w:rsidRPr="00757922">
        <w:rPr>
          <w:b/>
          <w:bCs/>
          <w:rtl/>
        </w:rPr>
        <w:t xml:space="preserve">توصي اللجنة الدولة الطرف بأن تخصص ما يكفي من الموارد المالية والبشرية </w:t>
      </w:r>
      <w:r w:rsidRPr="00757922">
        <w:rPr>
          <w:rFonts w:hint="cs"/>
          <w:b/>
          <w:bCs/>
          <w:rtl/>
        </w:rPr>
        <w:t>للمفوضية</w:t>
      </w:r>
      <w:r w:rsidRPr="00757922">
        <w:rPr>
          <w:b/>
          <w:bCs/>
          <w:rtl/>
        </w:rPr>
        <w:t xml:space="preserve"> الأيرلندية لحقوق الإنسان والمساواة كي تضطلع بمهامها</w:t>
      </w:r>
      <w:r w:rsidRPr="00757922">
        <w:rPr>
          <w:rFonts w:hint="cs"/>
          <w:b/>
          <w:bCs/>
          <w:rtl/>
        </w:rPr>
        <w:t xml:space="preserve"> بفعالية</w:t>
      </w:r>
      <w:r w:rsidRPr="00757922">
        <w:rPr>
          <w:b/>
          <w:bCs/>
          <w:rtl/>
        </w:rPr>
        <w:t>.</w:t>
      </w:r>
    </w:p>
    <w:p w:rsidR="00757922" w:rsidRPr="0005384E" w:rsidRDefault="00757922" w:rsidP="0005384E">
      <w:pPr>
        <w:pStyle w:val="SingleTxt"/>
        <w:spacing w:after="0" w:line="120" w:lineRule="exact"/>
        <w:rPr>
          <w:sz w:val="10"/>
          <w:rtl/>
        </w:rPr>
      </w:pPr>
    </w:p>
    <w:p w:rsidR="00757922" w:rsidRPr="00757922" w:rsidRDefault="0005384E" w:rsidP="0005384E">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lang w:val="en-GB"/>
        </w:rPr>
        <w:tab/>
      </w:r>
      <w:r w:rsidR="00757922" w:rsidRPr="00757922">
        <w:rPr>
          <w:lang w:val="en-GB"/>
        </w:rPr>
        <w:tab/>
      </w:r>
      <w:r w:rsidR="00757922" w:rsidRPr="00757922">
        <w:rPr>
          <w:rtl/>
        </w:rPr>
        <w:t>الجهاز الوطني للنهوض بالمرأة وتعميم مراعاة المنظور الجنساني</w:t>
      </w:r>
    </w:p>
    <w:p w:rsidR="00757922" w:rsidRPr="00757922" w:rsidRDefault="00757922" w:rsidP="000E27C8">
      <w:pPr>
        <w:pStyle w:val="SingleTxt"/>
        <w:rPr>
          <w:rtl/>
        </w:rPr>
      </w:pPr>
      <w:r w:rsidRPr="00757922">
        <w:rPr>
          <w:rtl/>
        </w:rPr>
        <w:t>١٨</w:t>
      </w:r>
      <w:r w:rsidR="0005384E">
        <w:rPr>
          <w:rFonts w:hint="cs"/>
          <w:rtl/>
        </w:rPr>
        <w:t xml:space="preserve"> </w:t>
      </w:r>
      <w:r w:rsidRPr="00757922">
        <w:rPr>
          <w:rtl/>
        </w:rPr>
        <w:t>-</w:t>
      </w:r>
      <w:r w:rsidR="0005384E">
        <w:rPr>
          <w:rFonts w:hint="cs"/>
          <w:rtl/>
        </w:rPr>
        <w:tab/>
      </w:r>
      <w:r w:rsidRPr="00757922">
        <w:rPr>
          <w:rtl/>
        </w:rPr>
        <w:t xml:space="preserve">تلاحظ اللجنة أن شعبة المساواة بين الجنسين في وزارة العدل والمساواة تضطلع بدور تنسيقي في تنفيذ الاستراتيجية الوطنية للمرأة. وتلاحظ اللجنة مع القلق إغلاق عدد من المؤسسات التي كانت تشكل جزءا من الجهاز الوطني للنهوض بالمرأة، من قبيل مجلس صحة المرأة واللجنة الاستشارية الوطنية المعنية بالعنصرية والتعددية الثقافية. وفيما تلاحظ اللجنة الجهود التي تبذلها الدولة الطرف لكفالة </w:t>
      </w:r>
      <w:r w:rsidR="000E27C8">
        <w:rPr>
          <w:rFonts w:hint="cs"/>
          <w:rtl/>
        </w:rPr>
        <w:t>”</w:t>
      </w:r>
      <w:r w:rsidRPr="00757922">
        <w:rPr>
          <w:rtl/>
        </w:rPr>
        <w:t>التثبت من المساواة بين الجنسين</w:t>
      </w:r>
      <w:r w:rsidR="000E27C8">
        <w:rPr>
          <w:rFonts w:hint="cs"/>
          <w:rtl/>
        </w:rPr>
        <w:t>“</w:t>
      </w:r>
      <w:r w:rsidRPr="00757922">
        <w:rPr>
          <w:rtl/>
        </w:rPr>
        <w:t xml:space="preserve"> واستحداث نظام </w:t>
      </w:r>
      <w:r w:rsidRPr="00757922">
        <w:rPr>
          <w:rtl/>
        </w:rPr>
        <w:lastRenderedPageBreak/>
        <w:t xml:space="preserve">لجمع البيانات يستوفي </w:t>
      </w:r>
      <w:r w:rsidR="000E27C8">
        <w:rPr>
          <w:rFonts w:hint="cs"/>
          <w:rtl/>
        </w:rPr>
        <w:t>”</w:t>
      </w:r>
      <w:r w:rsidRPr="00757922">
        <w:rPr>
          <w:rtl/>
        </w:rPr>
        <w:t>المعيار الذهبي</w:t>
      </w:r>
      <w:r w:rsidR="000E27C8">
        <w:rPr>
          <w:rFonts w:hint="cs"/>
          <w:rtl/>
        </w:rPr>
        <w:t>“</w:t>
      </w:r>
      <w:r w:rsidRPr="00757922">
        <w:rPr>
          <w:rtl/>
        </w:rPr>
        <w:t>، فإن اللجنة تشعر بالقلق إزاء التقارير التي تفيد بأن هناك افتقارا إلى البيانات المصنفة حسب الجنس والنوع الجنساني والعرق والإعاقة والعمر.</w:t>
      </w:r>
    </w:p>
    <w:p w:rsidR="00757922" w:rsidRPr="00757922" w:rsidRDefault="00757922" w:rsidP="0005384E">
      <w:pPr>
        <w:pStyle w:val="SingleTxt"/>
        <w:rPr>
          <w:b/>
          <w:bCs/>
          <w:rtl/>
        </w:rPr>
      </w:pPr>
      <w:r w:rsidRPr="00757922">
        <w:rPr>
          <w:rtl/>
        </w:rPr>
        <w:t>١٩</w:t>
      </w:r>
      <w:r w:rsidR="0005384E">
        <w:rPr>
          <w:rFonts w:hint="cs"/>
          <w:rtl/>
        </w:rPr>
        <w:t xml:space="preserve"> </w:t>
      </w:r>
      <w:r w:rsidRPr="00757922">
        <w:rPr>
          <w:rtl/>
        </w:rPr>
        <w:t>-</w:t>
      </w:r>
      <w:r w:rsidR="0005384E">
        <w:rPr>
          <w:rFonts w:hint="cs"/>
          <w:rtl/>
        </w:rPr>
        <w:tab/>
      </w:r>
      <w:r w:rsidRPr="00757922">
        <w:rPr>
          <w:b/>
          <w:bCs/>
          <w:rtl/>
        </w:rPr>
        <w:t xml:space="preserve">توصي اللجنة بأن تقوم الدولة الطرف بما يلي: </w:t>
      </w:r>
    </w:p>
    <w:p w:rsidR="00757922" w:rsidRPr="00757922" w:rsidRDefault="00757922" w:rsidP="00757922">
      <w:pPr>
        <w:pStyle w:val="SingleTxt"/>
        <w:rPr>
          <w:b/>
          <w:bCs/>
          <w:rtl/>
        </w:rPr>
      </w:pPr>
      <w:r w:rsidRPr="00757922">
        <w:rPr>
          <w:b/>
          <w:bCs/>
          <w:lang w:val="en-GB"/>
        </w:rPr>
        <w:tab/>
      </w:r>
      <w:r w:rsidRPr="0005384E">
        <w:rPr>
          <w:rtl/>
        </w:rPr>
        <w:t>(أ)</w:t>
      </w:r>
      <w:r w:rsidRPr="00757922">
        <w:rPr>
          <w:b/>
          <w:bCs/>
          <w:rtl/>
        </w:rPr>
        <w:tab/>
        <w:t>مواصلة تعزيز التنسيق الفعال وتوفير الموارد الكافية لشعبة المساواة بين الجنسين، التي تقوم بدور الجهاز الوطني للنهوض بالمرأة؛</w:t>
      </w:r>
    </w:p>
    <w:p w:rsidR="00757922" w:rsidRPr="00757922" w:rsidRDefault="0005384E" w:rsidP="006844CF">
      <w:pPr>
        <w:pStyle w:val="SingleTxt"/>
        <w:rPr>
          <w:b/>
          <w:bCs/>
          <w:rtl/>
        </w:rPr>
      </w:pPr>
      <w:r w:rsidRPr="0005384E">
        <w:rPr>
          <w:rFonts w:hint="cs"/>
          <w:rtl/>
        </w:rPr>
        <w:tab/>
      </w:r>
      <w:r w:rsidR="00757922" w:rsidRPr="0005384E">
        <w:rPr>
          <w:rtl/>
        </w:rPr>
        <w:t>(ب)</w:t>
      </w:r>
      <w:r w:rsidRPr="0005384E">
        <w:rPr>
          <w:rFonts w:hint="cs"/>
          <w:rtl/>
        </w:rPr>
        <w:tab/>
      </w:r>
      <w:r w:rsidR="00757922" w:rsidRPr="00757922">
        <w:rPr>
          <w:b/>
          <w:bCs/>
          <w:rtl/>
        </w:rPr>
        <w:t>كفالة الاسترشاد بالتوصيات الواردة في هذه الملاحظات الختامية وبنتائج تقييم الأثر الجنساني الذي أجري في إطار الاستراتيجية الوطنية للمرأة للفترة</w:t>
      </w:r>
      <w:r w:rsidR="006844CF">
        <w:rPr>
          <w:rFonts w:hint="cs"/>
          <w:b/>
          <w:bCs/>
          <w:rtl/>
        </w:rPr>
        <w:br/>
      </w:r>
      <w:r w:rsidR="00757922" w:rsidRPr="00757922">
        <w:rPr>
          <w:b/>
          <w:bCs/>
          <w:rtl/>
        </w:rPr>
        <w:t xml:space="preserve">2007-2016 في وضع مؤشرات ومقاييس مرجعية وجداول زمنية للاستراتيجية الوطنية للمرأة للفترة 2017-2020؛ </w:t>
      </w:r>
    </w:p>
    <w:p w:rsidR="00757922" w:rsidRPr="00757922" w:rsidRDefault="0005384E" w:rsidP="0005384E">
      <w:pPr>
        <w:pStyle w:val="SingleTxt"/>
        <w:rPr>
          <w:b/>
          <w:bCs/>
          <w:rtl/>
        </w:rPr>
      </w:pPr>
      <w:r w:rsidRPr="0005384E">
        <w:rPr>
          <w:rFonts w:hint="cs"/>
          <w:rtl/>
        </w:rPr>
        <w:tab/>
      </w:r>
      <w:r w:rsidR="00757922" w:rsidRPr="0005384E">
        <w:rPr>
          <w:rtl/>
        </w:rPr>
        <w:t>(ج)</w:t>
      </w:r>
      <w:r w:rsidRPr="0005384E">
        <w:rPr>
          <w:rFonts w:hint="cs"/>
          <w:rtl/>
        </w:rPr>
        <w:tab/>
      </w:r>
      <w:r w:rsidR="00757922" w:rsidRPr="00757922">
        <w:rPr>
          <w:b/>
          <w:bCs/>
          <w:rtl/>
        </w:rPr>
        <w:t xml:space="preserve">تعزيز تنفيذ استراتيجية تعميم مراعاة المنظور الجنساني بما في ذلك </w:t>
      </w:r>
      <w:r>
        <w:rPr>
          <w:rFonts w:hint="cs"/>
          <w:b/>
          <w:bCs/>
          <w:rtl/>
        </w:rPr>
        <w:t>”</w:t>
      </w:r>
      <w:r w:rsidR="00757922" w:rsidRPr="00757922">
        <w:rPr>
          <w:b/>
          <w:bCs/>
          <w:rtl/>
        </w:rPr>
        <w:t>التثبُّت من المساواة بين الجنسين</w:t>
      </w:r>
      <w:r>
        <w:rPr>
          <w:rFonts w:hint="cs"/>
          <w:b/>
          <w:bCs/>
          <w:rtl/>
        </w:rPr>
        <w:t>“</w:t>
      </w:r>
      <w:r w:rsidR="00757922" w:rsidRPr="00757922">
        <w:rPr>
          <w:b/>
          <w:bCs/>
          <w:rtl/>
        </w:rPr>
        <w:t xml:space="preserve"> وكفالة استخدام الأحكام المتعلقة بواجب القطاع العام لتعزيز تعميم مراعاة المساواة بين الجنسين في جميع المجالات والقطاعات؛</w:t>
      </w:r>
    </w:p>
    <w:p w:rsidR="00757922" w:rsidRPr="00757922" w:rsidRDefault="0005384E" w:rsidP="0005384E">
      <w:pPr>
        <w:pStyle w:val="SingleTxt"/>
        <w:rPr>
          <w:b/>
          <w:bCs/>
          <w:rtl/>
        </w:rPr>
      </w:pPr>
      <w:r w:rsidRPr="0005384E">
        <w:rPr>
          <w:rFonts w:hint="cs"/>
          <w:rtl/>
        </w:rPr>
        <w:tab/>
      </w:r>
      <w:r w:rsidR="00757922" w:rsidRPr="0005384E">
        <w:rPr>
          <w:rtl/>
        </w:rPr>
        <w:t>(د)</w:t>
      </w:r>
      <w:r w:rsidRPr="0005384E">
        <w:rPr>
          <w:rFonts w:hint="cs"/>
          <w:rtl/>
        </w:rPr>
        <w:tab/>
      </w:r>
      <w:r w:rsidR="00757922" w:rsidRPr="00757922">
        <w:rPr>
          <w:b/>
          <w:bCs/>
          <w:rtl/>
        </w:rPr>
        <w:t>اتخاذ تدابير لجمع بيانات تستوفي مجموعة من المواصفات من بينها أن تكون مصنفة حسب الجنس والنوع الجنساني والعرق والإعاقة والعمر بغية الاسترشاد بها في وضع سياسات وبرامج تتعلق بالنساء والفتيات، فضلا عن المساعدة في تتبُّع التقدم المحرز في تحقيق أهداف التنمية المستدامة.</w:t>
      </w:r>
    </w:p>
    <w:p w:rsidR="0005384E" w:rsidRPr="0005384E" w:rsidRDefault="0005384E"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أثر تدابير التقشف على المنظمات غير الحكومية</w:t>
      </w:r>
    </w:p>
    <w:p w:rsidR="00757922" w:rsidRPr="00757922" w:rsidRDefault="00757922" w:rsidP="0005384E">
      <w:pPr>
        <w:pStyle w:val="SingleTxt"/>
        <w:rPr>
          <w:rtl/>
        </w:rPr>
      </w:pPr>
      <w:r w:rsidRPr="00757922">
        <w:rPr>
          <w:rtl/>
        </w:rPr>
        <w:t>٢٠</w:t>
      </w:r>
      <w:r w:rsidR="0005384E">
        <w:rPr>
          <w:rFonts w:hint="cs"/>
          <w:rtl/>
        </w:rPr>
        <w:t xml:space="preserve"> </w:t>
      </w:r>
      <w:r w:rsidRPr="00757922">
        <w:rPr>
          <w:rtl/>
        </w:rPr>
        <w:t>-</w:t>
      </w:r>
      <w:r w:rsidR="0005384E">
        <w:rPr>
          <w:rFonts w:hint="cs"/>
          <w:rtl/>
        </w:rPr>
        <w:tab/>
      </w:r>
      <w:r w:rsidRPr="00757922">
        <w:rPr>
          <w:rtl/>
        </w:rPr>
        <w:t xml:space="preserve">يساور اللجنة القلق إزاء الأثر السلبي لتدابير التقشف على التمويل المؤسسي المقدم للمنظمات النسائية غير الحكومية، وهو ما أثّر سلبا على جهود المنظمات غير الحكومية في الدولة الطرف في النهوض بحقوق المرأة. </w:t>
      </w:r>
    </w:p>
    <w:p w:rsidR="00757922" w:rsidRPr="00757922" w:rsidRDefault="00757922" w:rsidP="0005384E">
      <w:pPr>
        <w:pStyle w:val="SingleTxt"/>
        <w:rPr>
          <w:rtl/>
        </w:rPr>
      </w:pPr>
      <w:r w:rsidRPr="00757922">
        <w:rPr>
          <w:rtl/>
        </w:rPr>
        <w:t>٢١</w:t>
      </w:r>
      <w:r w:rsidR="0005384E">
        <w:rPr>
          <w:rFonts w:hint="cs"/>
          <w:rtl/>
        </w:rPr>
        <w:t xml:space="preserve"> </w:t>
      </w:r>
      <w:r w:rsidRPr="00757922">
        <w:rPr>
          <w:rtl/>
        </w:rPr>
        <w:t>-</w:t>
      </w:r>
      <w:r w:rsidR="0005384E">
        <w:rPr>
          <w:rFonts w:hint="cs"/>
          <w:rtl/>
        </w:rPr>
        <w:tab/>
      </w:r>
      <w:r w:rsidRPr="00757922">
        <w:rPr>
          <w:b/>
          <w:bCs/>
          <w:rtl/>
        </w:rPr>
        <w:t>تحث اللجنةُ الدولةَ الطرف على اتخاذ التدابير المناسبة لاستئناف تمويل المنظمات غير الحكومية العاملة في مجال حقوق المرأة لتمكينها من مواصلة الإسهام في تنفيذ الاتفاقية.</w:t>
      </w:r>
    </w:p>
    <w:p w:rsidR="00A54832" w:rsidRPr="00A54832" w:rsidRDefault="00A54832" w:rsidP="00A54832">
      <w:pPr>
        <w:pStyle w:val="SingleTxt"/>
        <w:spacing w:after="0" w:line="120" w:lineRule="exact"/>
        <w:rPr>
          <w:b/>
          <w:sz w:val="10"/>
          <w:lang w:val="en-GB"/>
        </w:rPr>
      </w:pPr>
    </w:p>
    <w:p w:rsidR="00757922" w:rsidRPr="00757922" w:rsidRDefault="00757922" w:rsidP="00A548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التدابير الخاصة المؤقتة</w:t>
      </w:r>
    </w:p>
    <w:p w:rsidR="00757922" w:rsidRPr="00757922" w:rsidRDefault="00757922" w:rsidP="00F34712">
      <w:pPr>
        <w:pStyle w:val="SingleTxt"/>
        <w:rPr>
          <w:rtl/>
        </w:rPr>
      </w:pPr>
      <w:r w:rsidRPr="00757922">
        <w:rPr>
          <w:rtl/>
        </w:rPr>
        <w:t>٢٢</w:t>
      </w:r>
      <w:r w:rsidR="00A54832">
        <w:rPr>
          <w:rFonts w:hint="cs"/>
          <w:rtl/>
        </w:rPr>
        <w:t xml:space="preserve"> </w:t>
      </w:r>
      <w:r w:rsidRPr="00757922">
        <w:rPr>
          <w:rtl/>
        </w:rPr>
        <w:t>-</w:t>
      </w:r>
      <w:r w:rsidR="00A54832">
        <w:rPr>
          <w:rFonts w:hint="cs"/>
          <w:rtl/>
        </w:rPr>
        <w:tab/>
      </w:r>
      <w:r w:rsidRPr="00757922">
        <w:rPr>
          <w:rtl/>
        </w:rPr>
        <w:t xml:space="preserve">تثني اللجنة على الدولة الطرف لما تبذله من جهود من أجل التعجيل بتحقيق المساواة الفعلية، وذلك من قبيل تدبير المساواة من أجل المرأة للفترة 2008-2013 الذي وفر التمويل لتعزيز مشاركة المرأة والنهوض بها في عدد من القطاعات، مع التركيز على فرص العمل، وتنمية إسهام المرأة في ريادة الأعمال، وتشجيع مشاركة المرأة في عمليات صنع القرار. وتثني اللجنة أيضا على الدولة الطرف لقيامها في عام 2012 بتعديل قانون </w:t>
      </w:r>
      <w:r w:rsidRPr="00757922">
        <w:rPr>
          <w:rtl/>
        </w:rPr>
        <w:lastRenderedPageBreak/>
        <w:t xml:space="preserve">الانتخابات لعام 1997 (انظر الفقرة 34 (ب) أدناه) بفرض جزاءات على الأحزاب السياسية التي لا تستوفي متطلّب ألا تقلّ نسبة كل من النساء والرجال في صفوف مرشّحيها في الانتخابات عن 30 في المائة. بيد أن اللجنة تشعر بالقلق لأن التدابير الخاصة المؤقتة المتخذة بموجب قانون الانتخابات لا تنطبق على انتخابات الحكومة المحلية، ولأنه لا توجد تدابير في مجالات أخرى من قبيل التعليم العالي. </w:t>
      </w:r>
    </w:p>
    <w:p w:rsidR="00757922" w:rsidRPr="00757922" w:rsidRDefault="00757922" w:rsidP="00A54832">
      <w:pPr>
        <w:pStyle w:val="SingleTxt"/>
        <w:rPr>
          <w:b/>
          <w:bCs/>
          <w:rtl/>
        </w:rPr>
      </w:pPr>
      <w:r w:rsidRPr="00757922">
        <w:rPr>
          <w:rtl/>
        </w:rPr>
        <w:t>٢٣</w:t>
      </w:r>
      <w:r w:rsidR="00A54832">
        <w:rPr>
          <w:rFonts w:hint="cs"/>
          <w:rtl/>
        </w:rPr>
        <w:t xml:space="preserve"> </w:t>
      </w:r>
      <w:r w:rsidRPr="00757922">
        <w:rPr>
          <w:rtl/>
        </w:rPr>
        <w:t>-</w:t>
      </w:r>
      <w:r w:rsidR="00A54832">
        <w:rPr>
          <w:rFonts w:hint="cs"/>
          <w:rtl/>
        </w:rPr>
        <w:tab/>
      </w:r>
      <w:r w:rsidRPr="00757922">
        <w:rPr>
          <w:b/>
          <w:bCs/>
          <w:rtl/>
        </w:rPr>
        <w:t>توصي اللجنة بأن تعمل الدولة الطرف على زيادة اللجوء إلى التدابير الخاصة المؤقتة، بما في ذلك الحصص النظامية، في جميع المجالات التي تغطيها الاتفاقية والتي يكون فيها تمثيل المرأة ناقصا، من قبيل انتخابات الحكومة المحلية، ومناصب اتخاذ القرارات في الإدارة العامة، والشركات الخاصة، والأوساط الأكاديمية. وتوصي اللجنة بأن تشمل هذه التدابير أهدافا وأطرا زمنية محددة، وفقا للفقرة 1 من المادة 4 من الاتفاقية، وللتوصية العامة رقم 25 (2004) الصادرة عن اللجنة فيما يتعلق بالتدابير الخاصة المؤقتة، وذلك من أجل كفالة تحقيق المساواة الفعلية بين المرأة والرجل في جميع المجالات التي تغطيها الاتفاقية وتواجه فيها المرأة حرمانا أو نقصا في التمثيل.</w:t>
      </w:r>
    </w:p>
    <w:p w:rsidR="00A54832" w:rsidRPr="00A54832" w:rsidRDefault="00A54832" w:rsidP="00A548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A548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 xml:space="preserve">القوالب النمطية والممارسات الضارة </w:t>
      </w:r>
    </w:p>
    <w:p w:rsidR="00757922" w:rsidRPr="00757922" w:rsidRDefault="00757922" w:rsidP="00F34712">
      <w:pPr>
        <w:pStyle w:val="SingleTxt"/>
        <w:rPr>
          <w:rtl/>
        </w:rPr>
      </w:pPr>
      <w:r w:rsidRPr="00757922">
        <w:rPr>
          <w:rtl/>
        </w:rPr>
        <w:t>٢٤</w:t>
      </w:r>
      <w:r w:rsidR="00A54832">
        <w:rPr>
          <w:rFonts w:hint="cs"/>
          <w:rtl/>
        </w:rPr>
        <w:t xml:space="preserve"> </w:t>
      </w:r>
      <w:r w:rsidRPr="00757922">
        <w:rPr>
          <w:rtl/>
        </w:rPr>
        <w:t>-</w:t>
      </w:r>
      <w:r w:rsidR="00A54832">
        <w:rPr>
          <w:rFonts w:hint="cs"/>
          <w:rtl/>
        </w:rPr>
        <w:tab/>
      </w:r>
      <w:r w:rsidRPr="00757922">
        <w:rPr>
          <w:rtl/>
        </w:rPr>
        <w:t xml:space="preserve">ترحب اللجنة بالجهود التي تبذلها الدولة الطرف لمكافحة </w:t>
      </w:r>
      <w:proofErr w:type="spellStart"/>
      <w:r w:rsidRPr="00757922">
        <w:rPr>
          <w:rtl/>
        </w:rPr>
        <w:t>التنميطات</w:t>
      </w:r>
      <w:proofErr w:type="spellEnd"/>
      <w:r w:rsidRPr="00757922">
        <w:rPr>
          <w:rtl/>
        </w:rPr>
        <w:t xml:space="preserve"> الجنسانية التمييزية والممارسات الضارة من قبيل تشويه الأعضاء التناسلية الأنثوية عقب اعتماد قانون العدالة الجنائية (تشويه الأعضاء التناسلية الأنثوية) الصادر في نيسان/أبريل 2012. إلا أن اللجنة يساورها القلق بشأن ما يلي:</w:t>
      </w:r>
    </w:p>
    <w:p w:rsidR="00757922" w:rsidRPr="00757922" w:rsidRDefault="00A54832" w:rsidP="00757922">
      <w:pPr>
        <w:pStyle w:val="SingleTxt"/>
        <w:rPr>
          <w:rtl/>
        </w:rPr>
      </w:pPr>
      <w:r>
        <w:rPr>
          <w:rFonts w:hint="cs"/>
          <w:rtl/>
        </w:rPr>
        <w:tab/>
      </w:r>
      <w:r w:rsidR="00757922" w:rsidRPr="00757922">
        <w:rPr>
          <w:rtl/>
        </w:rPr>
        <w:t>(أ)</w:t>
      </w:r>
      <w:r w:rsidR="00757922" w:rsidRPr="00757922">
        <w:rPr>
          <w:rtl/>
        </w:rPr>
        <w:tab/>
        <w:t xml:space="preserve">استمرار وجود </w:t>
      </w:r>
      <w:proofErr w:type="spellStart"/>
      <w:r w:rsidR="00757922" w:rsidRPr="00757922">
        <w:rPr>
          <w:rtl/>
        </w:rPr>
        <w:t>التنميطات</w:t>
      </w:r>
      <w:proofErr w:type="spellEnd"/>
      <w:r w:rsidR="00757922" w:rsidRPr="00757922">
        <w:rPr>
          <w:rtl/>
        </w:rPr>
        <w:t xml:space="preserve"> الجنسانية عن الأدوار والمسؤوليات التي يضطلع بها النساء والرجال داخل الأسرة والمجتمع في الدولة الطرف؛</w:t>
      </w:r>
    </w:p>
    <w:p w:rsidR="00757922" w:rsidRPr="00757922" w:rsidRDefault="00A54832" w:rsidP="00A54832">
      <w:pPr>
        <w:pStyle w:val="SingleTxt"/>
        <w:rPr>
          <w:rtl/>
        </w:rPr>
      </w:pPr>
      <w:r>
        <w:rPr>
          <w:rFonts w:hint="cs"/>
          <w:rtl/>
        </w:rPr>
        <w:tab/>
      </w:r>
      <w:r w:rsidR="00757922" w:rsidRPr="00757922">
        <w:rPr>
          <w:rtl/>
        </w:rPr>
        <w:t>(ب)</w:t>
      </w:r>
      <w:r>
        <w:rPr>
          <w:rFonts w:hint="cs"/>
          <w:rtl/>
        </w:rPr>
        <w:tab/>
      </w:r>
      <w:r w:rsidR="00757922" w:rsidRPr="00757922">
        <w:rPr>
          <w:rtl/>
        </w:rPr>
        <w:t xml:space="preserve">إجراء جراحات تحديد نوع الجنس والعلاجات الأخرى غير الضرورية التي يستحيل طبيا الرجوع عنها على الأطفال حاملي صفات الجنسين. </w:t>
      </w:r>
    </w:p>
    <w:p w:rsidR="00757922" w:rsidRPr="00757922" w:rsidRDefault="00757922" w:rsidP="00A54832">
      <w:pPr>
        <w:pStyle w:val="SingleTxt"/>
        <w:rPr>
          <w:b/>
          <w:bCs/>
          <w:rtl/>
        </w:rPr>
      </w:pPr>
      <w:r w:rsidRPr="00A54832">
        <w:rPr>
          <w:rtl/>
        </w:rPr>
        <w:t>٢٥</w:t>
      </w:r>
      <w:r w:rsidR="00A54832" w:rsidRPr="00A54832">
        <w:rPr>
          <w:rFonts w:hint="cs"/>
          <w:rtl/>
        </w:rPr>
        <w:t xml:space="preserve"> </w:t>
      </w:r>
      <w:r w:rsidRPr="00A54832">
        <w:rPr>
          <w:rtl/>
        </w:rPr>
        <w:t>-</w:t>
      </w:r>
      <w:r w:rsidR="00A54832" w:rsidRPr="00A54832">
        <w:rPr>
          <w:rFonts w:hint="cs"/>
          <w:rtl/>
        </w:rPr>
        <w:tab/>
      </w:r>
      <w:r w:rsidRPr="00757922">
        <w:rPr>
          <w:b/>
          <w:bCs/>
          <w:rtl/>
        </w:rPr>
        <w:t>توصي اللجنة بأن تقوم الدولة الطرف بما يلي:</w:t>
      </w:r>
    </w:p>
    <w:p w:rsidR="00757922" w:rsidRPr="00757922" w:rsidRDefault="00A54832" w:rsidP="00757922">
      <w:pPr>
        <w:pStyle w:val="SingleTxt"/>
        <w:rPr>
          <w:b/>
          <w:bCs/>
          <w:rtl/>
        </w:rPr>
      </w:pPr>
      <w:r>
        <w:rPr>
          <w:rFonts w:hint="cs"/>
          <w:b/>
          <w:bCs/>
          <w:rtl/>
        </w:rPr>
        <w:tab/>
      </w:r>
      <w:r w:rsidR="00757922" w:rsidRPr="00757922">
        <w:rPr>
          <w:b/>
          <w:bCs/>
          <w:rtl/>
        </w:rPr>
        <w:t>(أ)</w:t>
      </w:r>
      <w:r w:rsidR="00757922" w:rsidRPr="00757922">
        <w:rPr>
          <w:b/>
          <w:bCs/>
          <w:rtl/>
        </w:rPr>
        <w:tab/>
        <w:t xml:space="preserve">اعتماد استراتيجية شاملة للقضاء على </w:t>
      </w:r>
      <w:proofErr w:type="spellStart"/>
      <w:r w:rsidR="00757922" w:rsidRPr="00757922">
        <w:rPr>
          <w:b/>
          <w:bCs/>
          <w:rtl/>
        </w:rPr>
        <w:t>التنميطات</w:t>
      </w:r>
      <w:proofErr w:type="spellEnd"/>
      <w:r w:rsidR="00757922" w:rsidRPr="00757922">
        <w:rPr>
          <w:b/>
          <w:bCs/>
          <w:rtl/>
        </w:rPr>
        <w:t xml:space="preserve"> التمييزية فيما يتعلق بأدوار ومسؤوليات المرأة والرجل في الأسرة وفي المجتمع، وينبغي أن تشمل هذه الاستراتيجية آلية رصد لتقييم أثر التدابير المتخذة ووضع التدابير التصحيحية؛</w:t>
      </w:r>
    </w:p>
    <w:p w:rsidR="00757922" w:rsidRPr="00757922" w:rsidRDefault="00A54832" w:rsidP="00F34712">
      <w:pPr>
        <w:pStyle w:val="SingleTxt"/>
        <w:rPr>
          <w:b/>
          <w:bCs/>
          <w:rtl/>
        </w:rPr>
      </w:pPr>
      <w:r>
        <w:rPr>
          <w:rFonts w:hint="cs"/>
          <w:b/>
          <w:bCs/>
          <w:rtl/>
        </w:rPr>
        <w:tab/>
      </w:r>
      <w:r w:rsidR="00757922" w:rsidRPr="00A54832">
        <w:rPr>
          <w:rtl/>
        </w:rPr>
        <w:t>(ب)</w:t>
      </w:r>
      <w:r>
        <w:rPr>
          <w:rFonts w:hint="cs"/>
          <w:rtl/>
        </w:rPr>
        <w:tab/>
      </w:r>
      <w:r w:rsidR="00757922" w:rsidRPr="00757922">
        <w:rPr>
          <w:b/>
          <w:bCs/>
          <w:rtl/>
        </w:rPr>
        <w:t>وضع وتنفيذ بروتوكول مناسب وقائم على الحقوق لتقديم الرعاية الصحية للأطفال من حاملي صفات الجنسين، بحيث يُكفل إطلاع الأطفال ووالديهم على جميع الخيارات على نحو مناسب، ومشاركة الأطفال، إلى أقصى حد ممكن، في اتخاذ القرار بشأن التدخلات الطبية، واحترام خياراتهم احتراما كاملا.</w:t>
      </w:r>
    </w:p>
    <w:p w:rsidR="00757922" w:rsidRPr="00757922" w:rsidRDefault="00757922" w:rsidP="00A5483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lastRenderedPageBreak/>
        <w:tab/>
      </w:r>
      <w:r w:rsidRPr="00757922">
        <w:rPr>
          <w:lang w:val="en-GB"/>
        </w:rPr>
        <w:tab/>
      </w:r>
      <w:r w:rsidRPr="00757922">
        <w:rPr>
          <w:rtl/>
        </w:rPr>
        <w:t>العنف الجنساني ضد المرأة</w:t>
      </w:r>
    </w:p>
    <w:p w:rsidR="00757922" w:rsidRPr="00757922" w:rsidRDefault="00757922" w:rsidP="00F34712">
      <w:pPr>
        <w:pStyle w:val="SingleTxt"/>
        <w:rPr>
          <w:rtl/>
        </w:rPr>
      </w:pPr>
      <w:r w:rsidRPr="00757922">
        <w:rPr>
          <w:rtl/>
        </w:rPr>
        <w:t>٢٦</w:t>
      </w:r>
      <w:r w:rsidR="00A54832">
        <w:rPr>
          <w:rFonts w:hint="cs"/>
          <w:rtl/>
        </w:rPr>
        <w:t xml:space="preserve"> </w:t>
      </w:r>
      <w:r w:rsidRPr="00757922">
        <w:rPr>
          <w:rtl/>
        </w:rPr>
        <w:t>-</w:t>
      </w:r>
      <w:r w:rsidR="00A54832">
        <w:rPr>
          <w:rFonts w:hint="cs"/>
          <w:rtl/>
        </w:rPr>
        <w:tab/>
      </w:r>
      <w:r w:rsidRPr="00757922">
        <w:rPr>
          <w:rtl/>
        </w:rPr>
        <w:t xml:space="preserve">تثني اللجنة على الدولة الطرف لما تبذله من جهود ترمي إلى التصدي للعنف </w:t>
      </w:r>
      <w:proofErr w:type="spellStart"/>
      <w:r w:rsidRPr="00757922">
        <w:rPr>
          <w:rtl/>
        </w:rPr>
        <w:t>الجنساني</w:t>
      </w:r>
      <w:proofErr w:type="spellEnd"/>
      <w:r w:rsidRPr="00757922">
        <w:rPr>
          <w:rtl/>
        </w:rPr>
        <w:t xml:space="preserve"> ضد المرأة، من قبيل وضع الاستراتيجية الوطنية الثانية للتصدي للعنف المنزلي والجنسي </w:t>
      </w:r>
      <w:proofErr w:type="spellStart"/>
      <w:r w:rsidRPr="00757922">
        <w:rPr>
          <w:rtl/>
        </w:rPr>
        <w:t>والجنساني</w:t>
      </w:r>
      <w:proofErr w:type="spellEnd"/>
      <w:r w:rsidRPr="00757922">
        <w:rPr>
          <w:rtl/>
        </w:rPr>
        <w:t xml:space="preserve"> للفترة 2016-2021، وإنشاء وكالة </w:t>
      </w:r>
      <w:proofErr w:type="spellStart"/>
      <w:r w:rsidR="00B479C9" w:rsidRPr="00B479C9">
        <w:t>Tusla</w:t>
      </w:r>
      <w:proofErr w:type="spellEnd"/>
      <w:r w:rsidR="00B479C9">
        <w:rPr>
          <w:rFonts w:hint="cs"/>
          <w:rtl/>
        </w:rPr>
        <w:t xml:space="preserve"> </w:t>
      </w:r>
      <w:r w:rsidRPr="00757922">
        <w:rPr>
          <w:rtl/>
        </w:rPr>
        <w:t>(وكالة الطفل والأسرة)، المكلفة بتنسيق الخدمات المقدمة لضحايا العنف المنزلي والجنسي. وتلاحظ اللجنة أن الدولة الطرف تتخذ خطوات صوب التصديق على اتفاقية مجلس أوروبا للوقاية من العنف ضد النساء والعنف المنزلي ومكافحتهما</w:t>
      </w:r>
      <w:r w:rsidRPr="00757922" w:rsidDel="003815ED">
        <w:rPr>
          <w:rtl/>
        </w:rPr>
        <w:t xml:space="preserve"> </w:t>
      </w:r>
      <w:r w:rsidRPr="00757922">
        <w:rPr>
          <w:rtl/>
        </w:rPr>
        <w:t>(اتفاقية إسطنبول). بيد أن اللجن</w:t>
      </w:r>
      <w:r w:rsidR="00B479C9">
        <w:rPr>
          <w:rtl/>
        </w:rPr>
        <w:t>ة لا يزال يساورها القلق إزاء ما</w:t>
      </w:r>
      <w:r w:rsidR="00B479C9">
        <w:rPr>
          <w:rFonts w:hint="cs"/>
          <w:rtl/>
        </w:rPr>
        <w:t> </w:t>
      </w:r>
      <w:r w:rsidRPr="00757922">
        <w:rPr>
          <w:rtl/>
        </w:rPr>
        <w:t>يلي:</w:t>
      </w:r>
    </w:p>
    <w:p w:rsidR="00757922" w:rsidRPr="00757922" w:rsidRDefault="00757922" w:rsidP="006844CF">
      <w:pPr>
        <w:pStyle w:val="SingleTxt"/>
        <w:rPr>
          <w:rtl/>
        </w:rPr>
      </w:pPr>
      <w:r w:rsidRPr="00757922">
        <w:rPr>
          <w:lang w:val="en-GB"/>
        </w:rPr>
        <w:tab/>
      </w:r>
      <w:r w:rsidRPr="00757922">
        <w:rPr>
          <w:rtl/>
        </w:rPr>
        <w:t>(أ)</w:t>
      </w:r>
      <w:r w:rsidRPr="00757922">
        <w:rPr>
          <w:rtl/>
        </w:rPr>
        <w:tab/>
        <w:t>عدم وجود بيانات مصنفة جنسانيا بشأن العنف الجنساني ضد المرأة،</w:t>
      </w:r>
      <w:r w:rsidR="006844CF">
        <w:rPr>
          <w:rFonts w:hint="cs"/>
          <w:rtl/>
        </w:rPr>
        <w:br/>
      </w:r>
      <w:r w:rsidRPr="00757922">
        <w:rPr>
          <w:rtl/>
        </w:rPr>
        <w:t>بما في ذلك العنف المنزلي؛</w:t>
      </w:r>
    </w:p>
    <w:p w:rsidR="00757922" w:rsidRPr="00757922" w:rsidRDefault="00757922" w:rsidP="00757922">
      <w:pPr>
        <w:pStyle w:val="SingleTxt"/>
        <w:rPr>
          <w:rtl/>
        </w:rPr>
      </w:pPr>
      <w:r w:rsidRPr="00757922">
        <w:rPr>
          <w:lang w:val="en-GB"/>
        </w:rPr>
        <w:tab/>
      </w:r>
      <w:r w:rsidRPr="00757922">
        <w:rPr>
          <w:rtl/>
        </w:rPr>
        <w:t>(ب)</w:t>
      </w:r>
      <w:r w:rsidRPr="00757922">
        <w:rPr>
          <w:rtl/>
        </w:rPr>
        <w:tab/>
        <w:t xml:space="preserve">عدم وجود ما يجرّم العنف المنزلي وعدم وجود تعريف محدد للعنف المنزلي في تشريع الدولة الطرف؛ وعدم معالجة العنف النفسي والعاطفي والاقتصادي؛ </w:t>
      </w:r>
    </w:p>
    <w:p w:rsidR="00757922" w:rsidRPr="00757922" w:rsidRDefault="00B479C9" w:rsidP="00757922">
      <w:pPr>
        <w:pStyle w:val="SingleTxt"/>
        <w:rPr>
          <w:rtl/>
        </w:rPr>
      </w:pPr>
      <w:r>
        <w:rPr>
          <w:rFonts w:hint="cs"/>
          <w:rtl/>
        </w:rPr>
        <w:tab/>
      </w:r>
      <w:r w:rsidR="00757922" w:rsidRPr="00757922">
        <w:rPr>
          <w:rtl/>
        </w:rPr>
        <w:t>(ج)</w:t>
      </w:r>
      <w:r w:rsidR="00757922" w:rsidRPr="00757922">
        <w:rPr>
          <w:rtl/>
        </w:rPr>
        <w:tab/>
        <w:t>انعدام الحماية القانونية من الأشكال المستجدة للعنف الجنساني، من قبيل المطاردة والتحرش على شبكة الإنترنت؛</w:t>
      </w:r>
    </w:p>
    <w:p w:rsidR="00757922" w:rsidRPr="00757922" w:rsidRDefault="00B479C9" w:rsidP="00B479C9">
      <w:pPr>
        <w:pStyle w:val="SingleTxt"/>
        <w:rPr>
          <w:rtl/>
        </w:rPr>
      </w:pPr>
      <w:r>
        <w:rPr>
          <w:rFonts w:hint="cs"/>
          <w:rtl/>
        </w:rPr>
        <w:tab/>
      </w:r>
      <w:r w:rsidR="00757922" w:rsidRPr="00757922">
        <w:rPr>
          <w:rtl/>
        </w:rPr>
        <w:t>(د)</w:t>
      </w:r>
      <w:r>
        <w:rPr>
          <w:rFonts w:hint="cs"/>
          <w:rtl/>
        </w:rPr>
        <w:tab/>
      </w:r>
      <w:r w:rsidR="00757922" w:rsidRPr="00757922">
        <w:rPr>
          <w:rtl/>
        </w:rPr>
        <w:t>المعلومات الواردة عن تقليص الأموال المخصّصة في الميزانيات للمنظمات غير الحكومية التي تقدم المساعدة إلى ضحايا العنف الجنساني ضد المرأة، بما في ذلك العنف المنزلي.</w:t>
      </w:r>
    </w:p>
    <w:p w:rsidR="00757922" w:rsidRPr="00757922" w:rsidRDefault="00757922" w:rsidP="00B479C9">
      <w:pPr>
        <w:pStyle w:val="SingleTxt"/>
        <w:rPr>
          <w:b/>
          <w:bCs/>
          <w:rtl/>
        </w:rPr>
      </w:pPr>
      <w:r w:rsidRPr="00B479C9">
        <w:rPr>
          <w:rtl/>
        </w:rPr>
        <w:t>٢٧</w:t>
      </w:r>
      <w:r w:rsidR="00B479C9" w:rsidRPr="00B479C9">
        <w:rPr>
          <w:rFonts w:hint="cs"/>
          <w:rtl/>
        </w:rPr>
        <w:t xml:space="preserve"> </w:t>
      </w:r>
      <w:r w:rsidRPr="00B479C9">
        <w:rPr>
          <w:rtl/>
        </w:rPr>
        <w:t>-</w:t>
      </w:r>
      <w:r w:rsidR="00B479C9" w:rsidRPr="00B479C9">
        <w:rPr>
          <w:rFonts w:hint="cs"/>
          <w:rtl/>
        </w:rPr>
        <w:tab/>
      </w:r>
      <w:r w:rsidRPr="00757922">
        <w:rPr>
          <w:b/>
          <w:bCs/>
          <w:rtl/>
        </w:rPr>
        <w:t xml:space="preserve">تماشيا مع التوصية العامة رقم 19 (1992) الصادرة عن اللجنة بشأن العنف ضد المرأة، توصي اللجنة بأن تقوم الدولة الطرف بما يلي: </w:t>
      </w:r>
    </w:p>
    <w:p w:rsidR="00757922" w:rsidRPr="00757922" w:rsidRDefault="00B479C9" w:rsidP="006844CF">
      <w:pPr>
        <w:pStyle w:val="SingleTxt"/>
        <w:rPr>
          <w:b/>
          <w:bCs/>
          <w:rtl/>
        </w:rPr>
      </w:pPr>
      <w:r w:rsidRPr="00B479C9">
        <w:rPr>
          <w:rFonts w:hint="cs"/>
          <w:rtl/>
        </w:rPr>
        <w:tab/>
      </w:r>
      <w:r w:rsidR="00757922" w:rsidRPr="00B479C9">
        <w:rPr>
          <w:rtl/>
        </w:rPr>
        <w:t>(أ)</w:t>
      </w:r>
      <w:r w:rsidRPr="00B479C9">
        <w:rPr>
          <w:rFonts w:hint="cs"/>
          <w:rtl/>
        </w:rPr>
        <w:tab/>
      </w:r>
      <w:r w:rsidR="00757922" w:rsidRPr="00757922">
        <w:rPr>
          <w:b/>
          <w:bCs/>
          <w:rtl/>
        </w:rPr>
        <w:t xml:space="preserve">كفالة قيام المكتب الوطني لمنع العنف المنزلي والجنسي والجنساني والمؤسسات ذات الصلة بتطبيق </w:t>
      </w:r>
      <w:r w:rsidR="000E27C8">
        <w:rPr>
          <w:rFonts w:hint="cs"/>
          <w:b/>
          <w:bCs/>
          <w:rtl/>
        </w:rPr>
        <w:t>”</w:t>
      </w:r>
      <w:r w:rsidR="00757922" w:rsidRPr="00757922">
        <w:rPr>
          <w:b/>
          <w:bCs/>
          <w:rtl/>
        </w:rPr>
        <w:t>المعيار الذهبي</w:t>
      </w:r>
      <w:r w:rsidR="000E27C8">
        <w:rPr>
          <w:rFonts w:hint="cs"/>
          <w:b/>
          <w:bCs/>
          <w:rtl/>
        </w:rPr>
        <w:t>“</w:t>
      </w:r>
      <w:r w:rsidR="00757922" w:rsidRPr="00757922">
        <w:rPr>
          <w:b/>
          <w:bCs/>
          <w:rtl/>
        </w:rPr>
        <w:t xml:space="preserve"> لكي يمكن جمع وتحليل البيانات المتعلقة بكافة أشكال العنف الجنساني ضد المرأة، بما في ذلك العنف المنزلي، بصورة منهجية، وتصنيفها وفقا لخصائص من بينها السن والعرق والعلاقة بالجاني؛</w:t>
      </w:r>
    </w:p>
    <w:p w:rsidR="00757922" w:rsidRPr="00757922" w:rsidRDefault="00757922" w:rsidP="00757922">
      <w:pPr>
        <w:pStyle w:val="SingleTxt"/>
        <w:rPr>
          <w:b/>
          <w:bCs/>
          <w:rtl/>
        </w:rPr>
      </w:pPr>
      <w:r w:rsidRPr="00B479C9">
        <w:rPr>
          <w:lang w:val="en-GB"/>
        </w:rPr>
        <w:tab/>
      </w:r>
      <w:r w:rsidRPr="00B479C9">
        <w:rPr>
          <w:rtl/>
        </w:rPr>
        <w:t>(ب)</w:t>
      </w:r>
      <w:r w:rsidRPr="00B479C9">
        <w:rPr>
          <w:rtl/>
        </w:rPr>
        <w:tab/>
      </w:r>
      <w:r w:rsidRPr="00757922">
        <w:rPr>
          <w:b/>
          <w:bCs/>
          <w:rtl/>
        </w:rPr>
        <w:t>تكثيف الجهود القائمة الرامية إلى مكافح</w:t>
      </w:r>
      <w:r w:rsidR="000E27C8">
        <w:rPr>
          <w:b/>
          <w:bCs/>
          <w:rtl/>
        </w:rPr>
        <w:t>ة العنف الجنساني ضد المرأة، بما</w:t>
      </w:r>
      <w:r w:rsidR="000E27C8">
        <w:rPr>
          <w:rFonts w:hint="cs"/>
          <w:b/>
          <w:bCs/>
          <w:rtl/>
        </w:rPr>
        <w:t> </w:t>
      </w:r>
      <w:r w:rsidRPr="00757922">
        <w:rPr>
          <w:b/>
          <w:bCs/>
          <w:rtl/>
        </w:rPr>
        <w:t xml:space="preserve">في ذلك العنف المنزلي، عن طريق كفالة تلقّي المدعين العامين وأفراد الشرطة التدريب المناسب على تحديد حالات العنف الجنساني، بما في ذلك العنف المنزلي، والتحقيق فيها ومقاضاة الجناة، وخاصة في الحالات التي يُستهدف فيها ضحايا من النساء والفتيات المنتميات لطائفتي الرحَّل والروما والمهاجرات؛ </w:t>
      </w:r>
    </w:p>
    <w:p w:rsidR="00757922" w:rsidRPr="00757922" w:rsidRDefault="00757922" w:rsidP="00757922">
      <w:pPr>
        <w:pStyle w:val="SingleTxt"/>
        <w:rPr>
          <w:b/>
          <w:bCs/>
          <w:rtl/>
        </w:rPr>
      </w:pPr>
      <w:r w:rsidRPr="00B479C9">
        <w:rPr>
          <w:lang w:val="en-GB"/>
        </w:rPr>
        <w:tab/>
      </w:r>
      <w:r w:rsidRPr="00B479C9">
        <w:rPr>
          <w:rtl/>
        </w:rPr>
        <w:t>(ج)</w:t>
      </w:r>
      <w:r w:rsidRPr="00B479C9">
        <w:rPr>
          <w:rtl/>
        </w:rPr>
        <w:tab/>
      </w:r>
      <w:r w:rsidRPr="00757922">
        <w:rPr>
          <w:b/>
          <w:bCs/>
          <w:rtl/>
        </w:rPr>
        <w:t xml:space="preserve">تجريم العنف المنزلي واستحداث تعريف محدد للعنف المنزلي وغيره من الأشكال المستجدة للعنف الجنساني، من قبيل المطاردة والتحرش على شبكة الإنترنت؛ </w:t>
      </w:r>
    </w:p>
    <w:p w:rsidR="00757922" w:rsidRPr="00757922" w:rsidRDefault="00B479C9" w:rsidP="00757922">
      <w:pPr>
        <w:pStyle w:val="SingleTxt"/>
        <w:rPr>
          <w:b/>
          <w:bCs/>
          <w:rtl/>
        </w:rPr>
      </w:pPr>
      <w:r>
        <w:rPr>
          <w:rFonts w:hint="cs"/>
          <w:b/>
          <w:bCs/>
          <w:rtl/>
        </w:rPr>
        <w:lastRenderedPageBreak/>
        <w:tab/>
      </w:r>
      <w:r w:rsidR="00757922" w:rsidRPr="00B479C9">
        <w:rPr>
          <w:rtl/>
        </w:rPr>
        <w:t>(د)</w:t>
      </w:r>
      <w:r w:rsidR="00757922" w:rsidRPr="00757922">
        <w:rPr>
          <w:b/>
          <w:bCs/>
          <w:rtl/>
        </w:rPr>
        <w:tab/>
        <w:t>توفير موارد مالية كافية للمنظمات غير الحكومية التي تقدم الخدمات لضحايا العنف الجنساني، بما في ذلك العنف المنزلي؛</w:t>
      </w:r>
    </w:p>
    <w:p w:rsidR="00757922" w:rsidRPr="00757922" w:rsidRDefault="00B479C9" w:rsidP="00757922">
      <w:pPr>
        <w:pStyle w:val="SingleTxt"/>
        <w:rPr>
          <w:b/>
          <w:bCs/>
          <w:rtl/>
        </w:rPr>
      </w:pPr>
      <w:r w:rsidRPr="00B479C9">
        <w:rPr>
          <w:rFonts w:hint="cs"/>
          <w:rtl/>
          <w:lang w:val="en-GB"/>
        </w:rPr>
        <w:tab/>
        <w:t>(هـ)</w:t>
      </w:r>
      <w:r>
        <w:rPr>
          <w:rFonts w:hint="cs"/>
          <w:b/>
          <w:bCs/>
          <w:rtl/>
          <w:lang w:val="en-GB"/>
        </w:rPr>
        <w:tab/>
      </w:r>
      <w:r w:rsidR="00757922" w:rsidRPr="00757922">
        <w:rPr>
          <w:b/>
          <w:bCs/>
          <w:rtl/>
        </w:rPr>
        <w:t>التعجيل بالتصديق على اتفاقية مجلس أوروبا</w:t>
      </w:r>
      <w:r w:rsidR="00757922" w:rsidRPr="00757922">
        <w:rPr>
          <w:b/>
          <w:bCs/>
          <w:lang w:val="en-GB"/>
        </w:rPr>
        <w:t xml:space="preserve"> </w:t>
      </w:r>
      <w:r w:rsidR="00757922" w:rsidRPr="00757922">
        <w:rPr>
          <w:b/>
          <w:bCs/>
          <w:rtl/>
        </w:rPr>
        <w:t>للوقاية من العنف ضد النساء والعنف المنزلي ومكافحتهما (اتفاقية إسطنبول).</w:t>
      </w:r>
    </w:p>
    <w:p w:rsidR="00757922" w:rsidRPr="00757922" w:rsidRDefault="00757922" w:rsidP="00B479C9">
      <w:pPr>
        <w:pStyle w:val="SingleTxt"/>
        <w:rPr>
          <w:rtl/>
        </w:rPr>
      </w:pPr>
      <w:r w:rsidRPr="00757922">
        <w:rPr>
          <w:rtl/>
        </w:rPr>
        <w:t>٢٨</w:t>
      </w:r>
      <w:r w:rsidR="00B479C9">
        <w:rPr>
          <w:rFonts w:hint="cs"/>
          <w:rtl/>
        </w:rPr>
        <w:t xml:space="preserve"> </w:t>
      </w:r>
      <w:r w:rsidRPr="00757922">
        <w:rPr>
          <w:rtl/>
        </w:rPr>
        <w:t>-</w:t>
      </w:r>
      <w:r w:rsidR="00B479C9">
        <w:rPr>
          <w:rFonts w:hint="cs"/>
          <w:rtl/>
        </w:rPr>
        <w:tab/>
      </w:r>
      <w:r w:rsidRPr="00757922">
        <w:rPr>
          <w:rtl/>
        </w:rPr>
        <w:t xml:space="preserve">ويساور اللجنة القلق إزاء الحواجز التي تواجه ضحايا العنف المنزلي في الحصول على خدمات المعونة القانونية المدنية، وذلك بسبب جملة أمور منها قوائم الانتظار الطويلة، ومعايير الأهلية المالية التقييدية، وضرورة دفع مساهمات مالية في المجالات التي تُلتَمس فيها أوامر تتعلق بالسلامة أو الحماية أو المنع، وهو ما يؤدي في المحصلة إلى حرمان المرأة ذات الدخل المنخفض من إمكانية اللجوء إلى القضاء. </w:t>
      </w:r>
    </w:p>
    <w:p w:rsidR="00757922" w:rsidRPr="00757922" w:rsidRDefault="00757922" w:rsidP="00B479C9">
      <w:pPr>
        <w:pStyle w:val="SingleTxt"/>
        <w:rPr>
          <w:b/>
          <w:rtl/>
        </w:rPr>
      </w:pPr>
      <w:r w:rsidRPr="00757922">
        <w:rPr>
          <w:rtl/>
        </w:rPr>
        <w:t>٢٩</w:t>
      </w:r>
      <w:r w:rsidR="00B479C9">
        <w:rPr>
          <w:rFonts w:hint="cs"/>
          <w:rtl/>
        </w:rPr>
        <w:t xml:space="preserve"> </w:t>
      </w:r>
      <w:r w:rsidRPr="00757922">
        <w:rPr>
          <w:rtl/>
        </w:rPr>
        <w:t>-</w:t>
      </w:r>
      <w:r w:rsidR="00B479C9">
        <w:rPr>
          <w:rFonts w:hint="cs"/>
          <w:rtl/>
        </w:rPr>
        <w:tab/>
      </w:r>
      <w:r w:rsidRPr="00757922">
        <w:rPr>
          <w:b/>
          <w:bCs/>
          <w:rtl/>
        </w:rPr>
        <w:t>وتوصي اللجنةُ الدولةَ الطرف بزيادة التمويل المقدم لخدمات المعونة القانونية المدنية، واستعراض معايير الأهلية المالية، وإلغاء الشرط المفروض على ضحايا العنف المنزلي بتقديم مساهمات مالية للحصول على المعونة القانونية المدنية عند التماس حماية المحكمة بموجب تشريعات العنف المنزلي، وذلك لكفالة إمكانية اللجوء إلى القضاء لجميع النساء اللواتي لا يمتلكن الموارد الكافية.</w:t>
      </w:r>
      <w:r w:rsidRPr="00757922">
        <w:rPr>
          <w:rtl/>
        </w:rPr>
        <w:t xml:space="preserve"> </w:t>
      </w:r>
    </w:p>
    <w:p w:rsidR="00B479C9" w:rsidRPr="00B479C9" w:rsidRDefault="00B479C9" w:rsidP="00B479C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B479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الاتجار بالنساء واستغلالهن في البغاء</w:t>
      </w:r>
    </w:p>
    <w:p w:rsidR="00757922" w:rsidRPr="00757922" w:rsidRDefault="00757922" w:rsidP="00B479C9">
      <w:pPr>
        <w:pStyle w:val="SingleTxt"/>
        <w:rPr>
          <w:rtl/>
        </w:rPr>
      </w:pPr>
      <w:r w:rsidRPr="00757922">
        <w:rPr>
          <w:rtl/>
        </w:rPr>
        <w:t>٣٠</w:t>
      </w:r>
      <w:r w:rsidR="00B479C9">
        <w:rPr>
          <w:rFonts w:hint="cs"/>
          <w:rtl/>
        </w:rPr>
        <w:t xml:space="preserve"> </w:t>
      </w:r>
      <w:r w:rsidRPr="00757922">
        <w:rPr>
          <w:rtl/>
        </w:rPr>
        <w:t>-</w:t>
      </w:r>
      <w:r w:rsidR="00B479C9">
        <w:rPr>
          <w:rFonts w:hint="cs"/>
          <w:rtl/>
        </w:rPr>
        <w:tab/>
      </w:r>
      <w:r w:rsidRPr="00757922">
        <w:rPr>
          <w:rtl/>
        </w:rPr>
        <w:t>ترحب اللجنة بالجهود التي تبذلها الدولة الطرف لمكافحة الاتجار بالأشخاص، بما في ذلك اعتماد القانون الجنائي (الاتجار بالبشر) لعام 2008، الذي أنشأ أحكاما محددة تجرم الاتجار بالأشخاص لأغراض استغلالهم جنسيا أو استغلالهم في العمل. بيد أن اللجنة تشعر بالقلق لأن الدولة الطرف لا تزال بلد مصدر ومقصد للاتجار بالنساء والفتيات لأغراض الاستغلال الجنسي و/أو الاستغلال في العمل، ولأغراض النشاط الإجرامي. ويساورها القلق بوجه خاص إزاء ما يلي:</w:t>
      </w:r>
    </w:p>
    <w:p w:rsidR="00757922" w:rsidRPr="00757922" w:rsidRDefault="00B479C9" w:rsidP="00757922">
      <w:pPr>
        <w:pStyle w:val="SingleTxt"/>
        <w:rPr>
          <w:rtl/>
        </w:rPr>
      </w:pPr>
      <w:r>
        <w:rPr>
          <w:rFonts w:hint="cs"/>
          <w:rtl/>
        </w:rPr>
        <w:tab/>
      </w:r>
      <w:r w:rsidR="00757922" w:rsidRPr="00757922">
        <w:rPr>
          <w:rtl/>
        </w:rPr>
        <w:t>(أ)</w:t>
      </w:r>
      <w:r w:rsidR="00757922" w:rsidRPr="00757922">
        <w:rPr>
          <w:rtl/>
        </w:rPr>
        <w:tab/>
        <w:t xml:space="preserve">انخفاض معدلات المقاضاة والإدانة في قضايا الإتجار بالبشر؛ </w:t>
      </w:r>
    </w:p>
    <w:p w:rsidR="00757922" w:rsidRPr="00757922" w:rsidRDefault="00B479C9" w:rsidP="000E0FFD">
      <w:pPr>
        <w:pStyle w:val="SingleTxt"/>
        <w:rPr>
          <w:rtl/>
        </w:rPr>
      </w:pPr>
      <w:r>
        <w:rPr>
          <w:rFonts w:hint="cs"/>
          <w:rtl/>
        </w:rPr>
        <w:tab/>
      </w:r>
      <w:r w:rsidR="00757922" w:rsidRPr="00757922">
        <w:rPr>
          <w:rtl/>
        </w:rPr>
        <w:t>(ب)</w:t>
      </w:r>
      <w:r>
        <w:rPr>
          <w:rFonts w:hint="cs"/>
          <w:rtl/>
        </w:rPr>
        <w:tab/>
      </w:r>
      <w:r w:rsidR="00757922" w:rsidRPr="00757922">
        <w:rPr>
          <w:rtl/>
        </w:rPr>
        <w:t>عدم وجود إجراء رسمي لقيام المنظمات غ</w:t>
      </w:r>
      <w:r w:rsidR="000E0FFD">
        <w:rPr>
          <w:rtl/>
        </w:rPr>
        <w:t>ير الحكومية بدور في تحديد ضحايا</w:t>
      </w:r>
      <w:r w:rsidR="000E0FFD">
        <w:rPr>
          <w:rFonts w:hint="cs"/>
          <w:rtl/>
        </w:rPr>
        <w:t> </w:t>
      </w:r>
      <w:r w:rsidR="00757922" w:rsidRPr="00757922">
        <w:rPr>
          <w:rtl/>
        </w:rPr>
        <w:t>الاتجار.</w:t>
      </w:r>
    </w:p>
    <w:p w:rsidR="00757922" w:rsidRPr="00757922" w:rsidRDefault="00757922" w:rsidP="00B479C9">
      <w:pPr>
        <w:pStyle w:val="SingleTxt"/>
        <w:rPr>
          <w:b/>
          <w:bCs/>
          <w:rtl/>
        </w:rPr>
      </w:pPr>
      <w:r w:rsidRPr="00B479C9">
        <w:rPr>
          <w:rtl/>
        </w:rPr>
        <w:t>٣١</w:t>
      </w:r>
      <w:r w:rsidR="00B479C9" w:rsidRPr="00B479C9">
        <w:rPr>
          <w:rFonts w:hint="cs"/>
          <w:rtl/>
        </w:rPr>
        <w:t xml:space="preserve"> </w:t>
      </w:r>
      <w:r w:rsidRPr="00B479C9">
        <w:rPr>
          <w:rtl/>
        </w:rPr>
        <w:t>-</w:t>
      </w:r>
      <w:r w:rsidR="00B479C9" w:rsidRPr="00B479C9">
        <w:rPr>
          <w:rFonts w:hint="cs"/>
          <w:rtl/>
        </w:rPr>
        <w:tab/>
      </w:r>
      <w:r w:rsidRPr="00757922">
        <w:rPr>
          <w:b/>
          <w:bCs/>
          <w:rtl/>
        </w:rPr>
        <w:t>توصي اللجنة بأن تقوم الدولة الطرف بما يلي:</w:t>
      </w:r>
    </w:p>
    <w:p w:rsidR="00757922" w:rsidRPr="00757922" w:rsidRDefault="00B479C9" w:rsidP="00757922">
      <w:pPr>
        <w:pStyle w:val="SingleTxt"/>
        <w:rPr>
          <w:b/>
          <w:bCs/>
          <w:rtl/>
        </w:rPr>
      </w:pPr>
      <w:r>
        <w:rPr>
          <w:rFonts w:hint="cs"/>
          <w:b/>
          <w:bCs/>
          <w:rtl/>
        </w:rPr>
        <w:tab/>
      </w:r>
      <w:r w:rsidR="00757922" w:rsidRPr="00757922">
        <w:rPr>
          <w:b/>
          <w:bCs/>
          <w:rtl/>
        </w:rPr>
        <w:t>(أ)</w:t>
      </w:r>
      <w:r w:rsidR="00757922" w:rsidRPr="00757922">
        <w:rPr>
          <w:b/>
          <w:bCs/>
          <w:rtl/>
        </w:rPr>
        <w:tab/>
        <w:t>تنفيذ التشريعات القائمة بشأن الاتجار بالأشخاص تنفيذا فعّالا من خلال كفالة إجراء تحقيقات متعمّقة في القضايا ومقاضاة الجناة وإنزال العقوبات المناسبة بهم؛</w:t>
      </w:r>
    </w:p>
    <w:p w:rsidR="00757922" w:rsidRPr="00757922" w:rsidRDefault="00B479C9" w:rsidP="00B479C9">
      <w:pPr>
        <w:pStyle w:val="SingleTxt"/>
        <w:rPr>
          <w:b/>
          <w:bCs/>
          <w:rtl/>
        </w:rPr>
      </w:pPr>
      <w:r>
        <w:rPr>
          <w:rFonts w:hint="cs"/>
          <w:b/>
          <w:bCs/>
          <w:rtl/>
        </w:rPr>
        <w:lastRenderedPageBreak/>
        <w:tab/>
      </w:r>
      <w:r w:rsidR="00757922" w:rsidRPr="00B479C9">
        <w:rPr>
          <w:rtl/>
        </w:rPr>
        <w:t>(ب)</w:t>
      </w:r>
      <w:r>
        <w:rPr>
          <w:rFonts w:hint="cs"/>
          <w:rtl/>
        </w:rPr>
        <w:tab/>
      </w:r>
      <w:r w:rsidR="00757922" w:rsidRPr="00757922">
        <w:rPr>
          <w:b/>
          <w:bCs/>
          <w:rtl/>
        </w:rPr>
        <w:t>تعزيز تعاون الدولة مع المنظمات غير الحكومية لكفالة تحديد ضحايا الاتجار في مرحلة مبكرة، وتوفير الحماية والمساعدة لهم، والاستمرار في توفير التمويل الكافي لتلك المنظمات.</w:t>
      </w:r>
    </w:p>
    <w:p w:rsidR="00757922" w:rsidRPr="00757922" w:rsidRDefault="00757922" w:rsidP="00B479C9">
      <w:pPr>
        <w:pStyle w:val="SingleTxt"/>
        <w:rPr>
          <w:rtl/>
        </w:rPr>
      </w:pPr>
      <w:r w:rsidRPr="00757922">
        <w:rPr>
          <w:rtl/>
        </w:rPr>
        <w:t>٣٢</w:t>
      </w:r>
      <w:r w:rsidR="00B479C9">
        <w:rPr>
          <w:rFonts w:hint="cs"/>
          <w:rtl/>
        </w:rPr>
        <w:t xml:space="preserve"> </w:t>
      </w:r>
      <w:r w:rsidRPr="00757922">
        <w:rPr>
          <w:rtl/>
        </w:rPr>
        <w:t>-</w:t>
      </w:r>
      <w:r w:rsidR="00B479C9">
        <w:rPr>
          <w:rFonts w:hint="cs"/>
          <w:rtl/>
        </w:rPr>
        <w:tab/>
      </w:r>
      <w:r w:rsidRPr="00757922">
        <w:rPr>
          <w:rtl/>
        </w:rPr>
        <w:t xml:space="preserve">وتلاحظ اللجنة أن الدولة الطرف وضعت مشروع القانون الجنائي (الجرائم الجنسية) لعام 2015، الذي يجرّم شراء الخدمات الجنسية. وتلاحظ اللجنة أن الهدف من هذا القانون هو الحد من الطلب على الخدمات الجنسية الذي يُزعَم أنه الدافع للاتجار بالنساء والفتيات واستغلالهن لأغراض البغاء. وتلاحظ اللجنة أيضا أن أثر مشروع القانون الجنائي (الجرائم الجنسية) لعام 2015 سيخضع للاستعراض بعد ثلاث سنوات من بدء العمل به. بيد أن اللجنة تشعر بالقلق إزاء عدم وجود معلومات عن أثر القوانين القائمة في التصدّي للاستغلال لأغراض البغاء في الدولة الطرف. </w:t>
      </w:r>
    </w:p>
    <w:p w:rsidR="00757922" w:rsidRPr="00757922" w:rsidRDefault="00757922" w:rsidP="00B479C9">
      <w:pPr>
        <w:pStyle w:val="SingleTxt"/>
        <w:rPr>
          <w:b/>
          <w:bCs/>
          <w:rtl/>
        </w:rPr>
      </w:pPr>
      <w:r w:rsidRPr="00B479C9">
        <w:rPr>
          <w:rtl/>
        </w:rPr>
        <w:t>٣٣</w:t>
      </w:r>
      <w:r w:rsidR="00B479C9" w:rsidRPr="00B479C9">
        <w:rPr>
          <w:rFonts w:hint="cs"/>
          <w:rtl/>
        </w:rPr>
        <w:t xml:space="preserve"> </w:t>
      </w:r>
      <w:r w:rsidRPr="00B479C9">
        <w:rPr>
          <w:rtl/>
        </w:rPr>
        <w:t>-</w:t>
      </w:r>
      <w:r w:rsidR="00B479C9" w:rsidRPr="00B479C9">
        <w:rPr>
          <w:rFonts w:hint="cs"/>
          <w:rtl/>
        </w:rPr>
        <w:tab/>
      </w:r>
      <w:r w:rsidRPr="00757922">
        <w:rPr>
          <w:b/>
          <w:bCs/>
          <w:rtl/>
        </w:rPr>
        <w:t>توصي اللجنة بأن تقوم الدولة الطرف بما يلي:</w:t>
      </w:r>
    </w:p>
    <w:p w:rsidR="00757922" w:rsidRPr="00757922" w:rsidRDefault="00B479C9" w:rsidP="0054696D">
      <w:pPr>
        <w:pStyle w:val="SingleTxt"/>
        <w:rPr>
          <w:b/>
          <w:bCs/>
          <w:rtl/>
        </w:rPr>
      </w:pPr>
      <w:r>
        <w:rPr>
          <w:rFonts w:hint="cs"/>
          <w:b/>
          <w:bCs/>
          <w:rtl/>
        </w:rPr>
        <w:tab/>
      </w:r>
      <w:r w:rsidR="00757922" w:rsidRPr="00757922">
        <w:rPr>
          <w:b/>
          <w:bCs/>
          <w:rtl/>
        </w:rPr>
        <w:t>(أ)</w:t>
      </w:r>
      <w:r>
        <w:rPr>
          <w:rFonts w:hint="cs"/>
          <w:b/>
          <w:bCs/>
          <w:rtl/>
        </w:rPr>
        <w:tab/>
      </w:r>
      <w:r w:rsidR="00757922" w:rsidRPr="00757922">
        <w:rPr>
          <w:b/>
          <w:bCs/>
          <w:rtl/>
        </w:rPr>
        <w:t>تقديم معلومات في تقريرها الدوري القادم، عقب ظهور نتائج الاستعراض المقرر إجراؤه لمشروع القانون الجنائي (الجرائم الجنسية) لعام 201</w:t>
      </w:r>
      <w:r w:rsidR="0054696D">
        <w:rPr>
          <w:rFonts w:hint="cs"/>
          <w:b/>
          <w:bCs/>
          <w:rtl/>
        </w:rPr>
        <w:t>5</w:t>
      </w:r>
      <w:r w:rsidR="00757922" w:rsidRPr="00757922">
        <w:rPr>
          <w:b/>
          <w:bCs/>
          <w:rtl/>
        </w:rPr>
        <w:t xml:space="preserve"> بعد ثلاث سنوات من دخوله حيّز النفاذ، عن أثر هذا القانون في التصدّي للاستغلال لأغراض البغاء في الدولة الطرف؛</w:t>
      </w:r>
    </w:p>
    <w:p w:rsidR="00757922" w:rsidRPr="00757922" w:rsidRDefault="00757922" w:rsidP="00757922">
      <w:pPr>
        <w:pStyle w:val="SingleTxt"/>
        <w:rPr>
          <w:b/>
          <w:bCs/>
          <w:rtl/>
        </w:rPr>
      </w:pPr>
      <w:r w:rsidRPr="00B479C9">
        <w:rPr>
          <w:rFonts w:hint="cs"/>
          <w:rtl/>
        </w:rPr>
        <w:tab/>
      </w:r>
      <w:r w:rsidRPr="00B479C9">
        <w:rPr>
          <w:rtl/>
        </w:rPr>
        <w:t>(ب)</w:t>
      </w:r>
      <w:r w:rsidRPr="00B479C9">
        <w:rPr>
          <w:rFonts w:hint="cs"/>
          <w:rtl/>
        </w:rPr>
        <w:tab/>
      </w:r>
      <w:r w:rsidRPr="00757922">
        <w:rPr>
          <w:b/>
          <w:bCs/>
          <w:rtl/>
        </w:rPr>
        <w:t>تكثيف تنفيذ البرامج لصالح النساء اللواتي يرغبن في ترك البغاء، وذلك من خلال توفير برامج للخروج من هذا النشاط، بما يشمل توفير فرص بديلة لتوليد الدخل.</w:t>
      </w:r>
    </w:p>
    <w:p w:rsidR="00757922" w:rsidRPr="00B479C9" w:rsidRDefault="00757922" w:rsidP="00B479C9">
      <w:pPr>
        <w:pStyle w:val="SingleTxt"/>
        <w:spacing w:after="0" w:line="120" w:lineRule="exact"/>
        <w:rPr>
          <w:sz w:val="10"/>
          <w:rtl/>
        </w:rPr>
      </w:pPr>
    </w:p>
    <w:p w:rsidR="00757922" w:rsidRPr="00757922" w:rsidRDefault="00B479C9" w:rsidP="00B479C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r>
      <w:r w:rsidR="00757922" w:rsidRPr="00757922">
        <w:rPr>
          <w:rtl/>
        </w:rPr>
        <w:t xml:space="preserve">المشاركة في الحياة السياسية والحياة العامة </w:t>
      </w:r>
    </w:p>
    <w:p w:rsidR="00757922" w:rsidRPr="00757922" w:rsidRDefault="00757922" w:rsidP="00F34712">
      <w:pPr>
        <w:pStyle w:val="SingleTxt"/>
        <w:rPr>
          <w:rtl/>
        </w:rPr>
      </w:pPr>
      <w:r w:rsidRPr="00757922">
        <w:rPr>
          <w:rtl/>
        </w:rPr>
        <w:t>٣٤</w:t>
      </w:r>
      <w:r w:rsidR="00B479C9">
        <w:rPr>
          <w:rFonts w:hint="cs"/>
          <w:rtl/>
        </w:rPr>
        <w:t xml:space="preserve"> </w:t>
      </w:r>
      <w:r w:rsidRPr="00757922">
        <w:rPr>
          <w:rtl/>
        </w:rPr>
        <w:t>-</w:t>
      </w:r>
      <w:r w:rsidR="00B479C9">
        <w:rPr>
          <w:rFonts w:hint="cs"/>
          <w:rtl/>
        </w:rPr>
        <w:tab/>
      </w:r>
      <w:r w:rsidRPr="00757922">
        <w:rPr>
          <w:rtl/>
        </w:rPr>
        <w:t>تلاحظ اللجنة أن الدولة الطرف أحرزت تقدما جديرا بالثناء فيما يتعلق بمشاركة المرأة في بعض القطاعات، ولا سيما في سلك القضاء حيث تبلغ نسبة تمثيل المرأة في المحكمة العليا 44 في المائة وتشغل امرأة منصبَ رئيس القضاة. وتلاحظ اللجنة أيضا أن منصب المدعي العام تشغله امرأة. وتشيد اللجنة أيضا بالدولة الطرف لما تبذله من جهود لزيادة عدد النساء المعيّنات في مجالس الدولة عقب استحداث نظام التنبيهات الخاص بمجالس الدولة. بيد أن اللجنة يساورها القلق إزاء ما يلي:</w:t>
      </w:r>
    </w:p>
    <w:p w:rsidR="00757922" w:rsidRPr="00757922" w:rsidRDefault="00B479C9" w:rsidP="00757922">
      <w:pPr>
        <w:pStyle w:val="SingleTxt"/>
        <w:rPr>
          <w:rtl/>
        </w:rPr>
      </w:pPr>
      <w:r>
        <w:rPr>
          <w:rFonts w:hint="cs"/>
          <w:rtl/>
        </w:rPr>
        <w:tab/>
      </w:r>
      <w:r w:rsidR="00757922" w:rsidRPr="00757922">
        <w:rPr>
          <w:rtl/>
        </w:rPr>
        <w:t>(أ)</w:t>
      </w:r>
      <w:r w:rsidR="00757922" w:rsidRPr="00757922">
        <w:rPr>
          <w:rtl/>
        </w:rPr>
        <w:tab/>
        <w:t xml:space="preserve">قلّة عدد النساء في مجلس النواب، والمحكمة العليا، والمناصب الوزارية، ومجالس الدولة، والمناصب الأكاديمية والدبلوماسية العليا؛ </w:t>
      </w:r>
    </w:p>
    <w:p w:rsidR="00757922" w:rsidRPr="00757922" w:rsidRDefault="00B479C9" w:rsidP="00B479C9">
      <w:pPr>
        <w:pStyle w:val="SingleTxt"/>
        <w:rPr>
          <w:rtl/>
        </w:rPr>
      </w:pPr>
      <w:r>
        <w:rPr>
          <w:rFonts w:hint="cs"/>
          <w:rtl/>
        </w:rPr>
        <w:tab/>
      </w:r>
      <w:r w:rsidR="00757922" w:rsidRPr="00757922">
        <w:rPr>
          <w:rtl/>
        </w:rPr>
        <w:t>(ب)</w:t>
      </w:r>
      <w:r>
        <w:rPr>
          <w:rFonts w:hint="cs"/>
          <w:rtl/>
        </w:rPr>
        <w:tab/>
      </w:r>
      <w:r w:rsidR="00757922" w:rsidRPr="00757922">
        <w:rPr>
          <w:rtl/>
        </w:rPr>
        <w:t xml:space="preserve">عدم تغطية قانون الانتخابات (المعدل) (التمويل السياسي) لعام 2012 لانتخابات الحكومة المحلية؛ </w:t>
      </w:r>
    </w:p>
    <w:p w:rsidR="00757922" w:rsidRPr="00757922" w:rsidRDefault="00B479C9" w:rsidP="00B479C9">
      <w:pPr>
        <w:pStyle w:val="SingleTxt"/>
        <w:rPr>
          <w:rtl/>
        </w:rPr>
      </w:pPr>
      <w:r>
        <w:rPr>
          <w:rFonts w:hint="cs"/>
          <w:rtl/>
          <w:lang w:val="en-GB"/>
        </w:rPr>
        <w:lastRenderedPageBreak/>
        <w:tab/>
      </w:r>
      <w:r w:rsidR="00757922" w:rsidRPr="00757922">
        <w:rPr>
          <w:rtl/>
        </w:rPr>
        <w:t>(ج)</w:t>
      </w:r>
      <w:r>
        <w:rPr>
          <w:rFonts w:hint="cs"/>
          <w:rtl/>
        </w:rPr>
        <w:tab/>
      </w:r>
      <w:r w:rsidR="00757922" w:rsidRPr="00757922">
        <w:rPr>
          <w:rtl/>
        </w:rPr>
        <w:t>المستوى المتدنّي لمشاركة نساء طائفتي الرحّل والروما والمهاجرات في الحياة السياسية والحياة العامة.</w:t>
      </w:r>
    </w:p>
    <w:p w:rsidR="00757922" w:rsidRPr="00757922" w:rsidRDefault="00757922" w:rsidP="00B479C9">
      <w:pPr>
        <w:pStyle w:val="SingleTxt"/>
        <w:rPr>
          <w:b/>
          <w:bCs/>
          <w:rtl/>
        </w:rPr>
      </w:pPr>
      <w:r w:rsidRPr="00B479C9">
        <w:rPr>
          <w:rtl/>
        </w:rPr>
        <w:t>٣٥</w:t>
      </w:r>
      <w:r w:rsidR="00B479C9" w:rsidRPr="00B479C9">
        <w:rPr>
          <w:rFonts w:hint="cs"/>
          <w:rtl/>
        </w:rPr>
        <w:t xml:space="preserve"> </w:t>
      </w:r>
      <w:r w:rsidRPr="00B479C9">
        <w:rPr>
          <w:rtl/>
        </w:rPr>
        <w:t>-</w:t>
      </w:r>
      <w:r w:rsidR="00B479C9" w:rsidRPr="00B479C9">
        <w:rPr>
          <w:rFonts w:hint="cs"/>
          <w:rtl/>
        </w:rPr>
        <w:tab/>
      </w:r>
      <w:r w:rsidRPr="00757922">
        <w:rPr>
          <w:b/>
          <w:bCs/>
          <w:rtl/>
        </w:rPr>
        <w:t>توصي اللجنة الدولة الطرف بما يلي:</w:t>
      </w:r>
    </w:p>
    <w:p w:rsidR="00757922" w:rsidRPr="00757922" w:rsidRDefault="00757922" w:rsidP="00757922">
      <w:pPr>
        <w:pStyle w:val="SingleTxt"/>
        <w:rPr>
          <w:b/>
          <w:bCs/>
          <w:rtl/>
        </w:rPr>
      </w:pPr>
      <w:r w:rsidRPr="00757922">
        <w:rPr>
          <w:b/>
          <w:bCs/>
          <w:lang w:val="en-GB"/>
        </w:rPr>
        <w:tab/>
      </w:r>
      <w:r w:rsidRPr="00B479C9">
        <w:rPr>
          <w:rtl/>
        </w:rPr>
        <w:t>(أ)</w:t>
      </w:r>
      <w:r w:rsidRPr="00757922">
        <w:rPr>
          <w:b/>
          <w:bCs/>
          <w:rtl/>
        </w:rPr>
        <w:tab/>
        <w:t xml:space="preserve">مواصلة اتخاذ التدابير الهادفة إلى زيادة تمثيل المرأة في الحياة السياسية والحياة العامة، ولا سيما في مجلس النواب، والمحكمة العليا، والمناصب الوزارية، ومجالس الدولة، والمناصب الأكاديمية والدبلوماسية العليا؛ </w:t>
      </w:r>
    </w:p>
    <w:p w:rsidR="00757922" w:rsidRPr="00757922" w:rsidRDefault="00757922" w:rsidP="00757922">
      <w:pPr>
        <w:pStyle w:val="SingleTxt"/>
        <w:rPr>
          <w:b/>
          <w:rtl/>
        </w:rPr>
      </w:pPr>
      <w:r w:rsidRPr="00757922">
        <w:rPr>
          <w:lang w:val="en-GB"/>
        </w:rPr>
        <w:tab/>
      </w:r>
      <w:r w:rsidRPr="00B479C9">
        <w:rPr>
          <w:rtl/>
        </w:rPr>
        <w:t>(ب)</w:t>
      </w:r>
      <w:r w:rsidRPr="00757922">
        <w:rPr>
          <w:rtl/>
        </w:rPr>
        <w:tab/>
      </w:r>
      <w:r w:rsidRPr="00757922">
        <w:rPr>
          <w:b/>
          <w:bCs/>
          <w:rtl/>
        </w:rPr>
        <w:t>اعتماد تدابير خاصة مؤقتة تشمل نظام الحصص، ويتم استخدامها بالاقتران مع تدابير سياساتية أخرى من قبيل برامج التربية المدنية وبرامج الإرشاد والتدريب ورعاية الأطفال ورعاية المسنين وتقديم الدعم المالي للنساء اللاتي يطمحن في الوصول إلى مناصب صنع القرار، وذلك لضمان إحداث التغيير الفعلي؛</w:t>
      </w:r>
      <w:r w:rsidRPr="00757922">
        <w:rPr>
          <w:rtl/>
        </w:rPr>
        <w:t xml:space="preserve"> </w:t>
      </w:r>
    </w:p>
    <w:p w:rsidR="00757922" w:rsidRPr="00757922" w:rsidRDefault="00537161" w:rsidP="00537161">
      <w:pPr>
        <w:pStyle w:val="SingleTxt"/>
        <w:rPr>
          <w:b/>
          <w:bCs/>
          <w:rtl/>
        </w:rPr>
      </w:pPr>
      <w:r w:rsidRPr="00537161">
        <w:rPr>
          <w:rFonts w:hint="cs"/>
          <w:rtl/>
        </w:rPr>
        <w:tab/>
      </w:r>
      <w:r w:rsidR="00757922" w:rsidRPr="00537161">
        <w:rPr>
          <w:rtl/>
        </w:rPr>
        <w:t>(ج)</w:t>
      </w:r>
      <w:r w:rsidRPr="00537161">
        <w:rPr>
          <w:rFonts w:hint="cs"/>
          <w:rtl/>
        </w:rPr>
        <w:tab/>
      </w:r>
      <w:r w:rsidR="00757922" w:rsidRPr="00757922">
        <w:rPr>
          <w:b/>
          <w:bCs/>
          <w:rtl/>
        </w:rPr>
        <w:t xml:space="preserve">النظر في إدخال انتخابات الحكومة المحلية ضمن نطاق تغطية قانون الانتخابات (المعدل) (التمويل السياسي) لعام 2012؛ </w:t>
      </w:r>
    </w:p>
    <w:p w:rsidR="00757922" w:rsidRPr="00757922" w:rsidRDefault="00537161" w:rsidP="00537161">
      <w:pPr>
        <w:pStyle w:val="SingleTxt"/>
        <w:rPr>
          <w:b/>
          <w:bCs/>
          <w:rtl/>
        </w:rPr>
      </w:pPr>
      <w:r w:rsidRPr="00537161">
        <w:rPr>
          <w:rFonts w:hint="cs"/>
          <w:rtl/>
        </w:rPr>
        <w:tab/>
      </w:r>
      <w:r w:rsidR="00757922" w:rsidRPr="00537161">
        <w:rPr>
          <w:rtl/>
        </w:rPr>
        <w:t>(د)</w:t>
      </w:r>
      <w:r w:rsidRPr="00537161">
        <w:rPr>
          <w:rFonts w:hint="cs"/>
          <w:rtl/>
        </w:rPr>
        <w:tab/>
      </w:r>
      <w:r w:rsidR="00757922" w:rsidRPr="00757922">
        <w:rPr>
          <w:b/>
          <w:bCs/>
          <w:rtl/>
        </w:rPr>
        <w:t>اتخاذ تدابير ملموسة، بما في ذلك التدابير الخاصة المؤقتة، لتعزيز مشاركة نساء طائفتي الرحّل والروما والمهاجرات في الحياة السياسية والحياة العامة.</w:t>
      </w:r>
    </w:p>
    <w:p w:rsidR="00537161" w:rsidRPr="00537161" w:rsidRDefault="00537161" w:rsidP="005371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5371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المرأة والسلام والأمن</w:t>
      </w:r>
    </w:p>
    <w:p w:rsidR="00757922" w:rsidRPr="00757922" w:rsidRDefault="00757922" w:rsidP="00537161">
      <w:pPr>
        <w:pStyle w:val="SingleTxt"/>
        <w:rPr>
          <w:rtl/>
        </w:rPr>
      </w:pPr>
      <w:r w:rsidRPr="00757922">
        <w:rPr>
          <w:rtl/>
        </w:rPr>
        <w:t>٣٦</w:t>
      </w:r>
      <w:r w:rsidR="00537161">
        <w:rPr>
          <w:rFonts w:hint="cs"/>
          <w:rtl/>
        </w:rPr>
        <w:t xml:space="preserve"> </w:t>
      </w:r>
      <w:r w:rsidRPr="00757922">
        <w:rPr>
          <w:rtl/>
        </w:rPr>
        <w:t>-</w:t>
      </w:r>
      <w:r w:rsidR="00537161">
        <w:rPr>
          <w:rFonts w:hint="cs"/>
          <w:rtl/>
        </w:rPr>
        <w:tab/>
      </w:r>
      <w:r w:rsidRPr="00757922">
        <w:rPr>
          <w:rtl/>
        </w:rPr>
        <w:t>ترحب اللجنة باعتماد خطة العمل الوطنية الثانية بشأن المرأة والسلام والأمن (2015-2018) التي تتناول السياسة الداخلية والخارجية وتشمل المرأة المتضررة من النزاع في الدولة الطرف. ومع ذلك، تشعر اللجنة بالقلق إزاء تدنّي مستوى تمثيل المرأة في عمليات إعادة الإعمار بعد انتهاء النزاع في الدولة الطرف.</w:t>
      </w:r>
    </w:p>
    <w:p w:rsidR="00757922" w:rsidRPr="00757922" w:rsidRDefault="00757922" w:rsidP="00537161">
      <w:pPr>
        <w:pStyle w:val="SingleTxt"/>
        <w:rPr>
          <w:b/>
          <w:bCs/>
          <w:rtl/>
        </w:rPr>
      </w:pPr>
      <w:r w:rsidRPr="00537161">
        <w:rPr>
          <w:rtl/>
        </w:rPr>
        <w:t>٣٧</w:t>
      </w:r>
      <w:r w:rsidR="00537161" w:rsidRPr="00537161">
        <w:rPr>
          <w:rFonts w:hint="cs"/>
          <w:rtl/>
        </w:rPr>
        <w:t xml:space="preserve"> </w:t>
      </w:r>
      <w:r w:rsidRPr="00537161">
        <w:rPr>
          <w:rtl/>
        </w:rPr>
        <w:t>-</w:t>
      </w:r>
      <w:r w:rsidR="00537161" w:rsidRPr="00537161">
        <w:rPr>
          <w:rFonts w:hint="cs"/>
          <w:rtl/>
        </w:rPr>
        <w:tab/>
      </w:r>
      <w:r w:rsidRPr="00757922">
        <w:rPr>
          <w:b/>
          <w:bCs/>
          <w:rtl/>
        </w:rPr>
        <w:t xml:space="preserve">تحث اللجنة الدولة الطرف على مواصلة إيلاء الاعتبار الواجب للتوصية العامة رقم 30 (2013) الصادرة عن اللجنة بشأن وضع المرأة في سياق منع نشوب النزاعات وفي حالات النزاع وما بعد انتهاء النزاع من خلال ضمان الاستعراض المنتظم لخطة العمل الوطنية بشأن المرأة والسلام والأمن (2015-2018) من أجل معالجة جميع المجالات المثيرة للقلق ضمانا للسلام الدائم. وتوصي اللجنة أيضا الدولة الطرف بإشراك المرأة إشراكا كاملا في جميع مراحل عملية إعادة الإعمار بعد انتهاء النزاع، بما في ذلك صنع القرار، تماشيا مع قرار مجلس الأمن </w:t>
      </w:r>
      <w:hyperlink r:id="rId21" w:history="1">
        <w:r w:rsidRPr="00D97AAF">
          <w:rPr>
            <w:rStyle w:val="Hyperlink"/>
            <w:b/>
            <w:bCs/>
            <w:rtl/>
          </w:rPr>
          <w:t>1325 (2000)</w:t>
        </w:r>
      </w:hyperlink>
      <w:r w:rsidRPr="00757922">
        <w:rPr>
          <w:b/>
          <w:bCs/>
          <w:rtl/>
        </w:rPr>
        <w:t>.</w:t>
      </w:r>
    </w:p>
    <w:p w:rsidR="00537161" w:rsidRPr="00537161" w:rsidRDefault="00537161" w:rsidP="005371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53716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التعليم</w:t>
      </w:r>
    </w:p>
    <w:p w:rsidR="00757922" w:rsidRPr="00757922" w:rsidRDefault="00757922" w:rsidP="00537161">
      <w:pPr>
        <w:pStyle w:val="SingleTxt"/>
        <w:rPr>
          <w:rtl/>
        </w:rPr>
      </w:pPr>
      <w:r w:rsidRPr="00757922">
        <w:rPr>
          <w:rtl/>
        </w:rPr>
        <w:t>٣٨</w:t>
      </w:r>
      <w:r w:rsidR="00537161">
        <w:rPr>
          <w:rFonts w:hint="cs"/>
          <w:rtl/>
        </w:rPr>
        <w:t xml:space="preserve"> </w:t>
      </w:r>
      <w:r w:rsidRPr="00757922">
        <w:rPr>
          <w:rtl/>
        </w:rPr>
        <w:t>-</w:t>
      </w:r>
      <w:r w:rsidR="00537161">
        <w:rPr>
          <w:rFonts w:hint="cs"/>
          <w:rtl/>
        </w:rPr>
        <w:tab/>
      </w:r>
      <w:r w:rsidRPr="00757922">
        <w:rPr>
          <w:rtl/>
        </w:rPr>
        <w:t xml:space="preserve">ترحب اللجنة بعدد من التدابير المتخذة لزيادة تحسين حصول النساء والفتيات على التعليم الجيد، مثل إطار ’نتائج أفضل، مستقبل أكثر إشراقا‘ (2014-2020)، الذي يعترف </w:t>
      </w:r>
      <w:r w:rsidRPr="00757922">
        <w:rPr>
          <w:rtl/>
        </w:rPr>
        <w:lastRenderedPageBreak/>
        <w:t>بضرورة إيلاء اهتمام خاص إلى الحاجة إلى تطوير مهارات الفتيات في مجالات العلوم والتكنولوجيا والهندسة والرياضيات. وترحب اللجنة أيضا بتوقيع عدد من المؤسسات الأكاديمية ميثاق أثينا للشبكة الأكاديمية العلمية للنساء، الذي يهدف إلى النهوض بالمسارات الوظيفية للمرأة في مجالات العلوم والتكنولوجيا والهندسة والرياضيات. كما ترحب اللجنة باستحداث دورة دراسية قصيرة في مجال التعليم الاجتماعي والشخصي والصحي في المرحلة الإعدادية. بيد أن اللجنة يساورها القلق إزاء ما يلي:</w:t>
      </w:r>
    </w:p>
    <w:p w:rsidR="00757922" w:rsidRPr="00757922" w:rsidRDefault="00757922" w:rsidP="00757922">
      <w:pPr>
        <w:pStyle w:val="SingleTxt"/>
        <w:rPr>
          <w:rtl/>
        </w:rPr>
      </w:pPr>
      <w:r w:rsidRPr="00757922">
        <w:rPr>
          <w:lang w:val="en-GB"/>
        </w:rPr>
        <w:tab/>
      </w:r>
      <w:r w:rsidRPr="00757922">
        <w:rPr>
          <w:rtl/>
        </w:rPr>
        <w:t>(أ)</w:t>
      </w:r>
      <w:r w:rsidRPr="00757922">
        <w:rPr>
          <w:rtl/>
        </w:rPr>
        <w:tab/>
        <w:t>ورود تقارير عن استخدام القوالب النمطية والتحيز الجنساني في مجال التعليم، وعدم وجود تدابير ملموسة للحد من هذه الظاهرة؛</w:t>
      </w:r>
    </w:p>
    <w:p w:rsidR="00757922" w:rsidRPr="00757922" w:rsidRDefault="00757922" w:rsidP="00757922">
      <w:pPr>
        <w:pStyle w:val="SingleTxt"/>
        <w:rPr>
          <w:rtl/>
        </w:rPr>
      </w:pPr>
      <w:r w:rsidRPr="00757922">
        <w:rPr>
          <w:lang w:val="en-GB"/>
        </w:rPr>
        <w:tab/>
      </w:r>
      <w:r w:rsidRPr="00757922">
        <w:rPr>
          <w:rtl/>
        </w:rPr>
        <w:t>(ب)</w:t>
      </w:r>
      <w:r w:rsidRPr="00757922">
        <w:rPr>
          <w:rtl/>
        </w:rPr>
        <w:tab/>
        <w:t>النهج الجنساني المتّبع في برنامج التلمذة الحرفية، مما يفضي فعليا إلى اجتذاب عدد قليل من النساء والفتيات؛</w:t>
      </w:r>
    </w:p>
    <w:p w:rsidR="00757922" w:rsidRPr="00757922" w:rsidRDefault="00537161" w:rsidP="00757922">
      <w:pPr>
        <w:pStyle w:val="SingleTxt"/>
        <w:rPr>
          <w:rtl/>
        </w:rPr>
      </w:pPr>
      <w:r>
        <w:rPr>
          <w:rFonts w:hint="cs"/>
          <w:rtl/>
        </w:rPr>
        <w:tab/>
      </w:r>
      <w:r w:rsidR="00757922" w:rsidRPr="00757922">
        <w:rPr>
          <w:rtl/>
        </w:rPr>
        <w:t>(ج)</w:t>
      </w:r>
      <w:r w:rsidR="00757922" w:rsidRPr="00757922">
        <w:rPr>
          <w:rtl/>
        </w:rPr>
        <w:tab/>
        <w:t xml:space="preserve">النهج الضيق المعتمد حيال توفير التثقيف الجنسي، حيث يُترك محتوى منهج التثقيف في مجال العلاقات والجنس للمؤسسات لتدرّسه وفقا لما تؤمن به من مبادئ وقيم، وبالتالي يتم في كثير من الحالات تدريسه بالاقتران مع مناهج الأحياء والتربية الدينية؛ </w:t>
      </w:r>
    </w:p>
    <w:p w:rsidR="00757922" w:rsidRPr="00757922" w:rsidRDefault="00537161" w:rsidP="00537161">
      <w:pPr>
        <w:pStyle w:val="SingleTxt"/>
        <w:rPr>
          <w:rtl/>
        </w:rPr>
      </w:pPr>
      <w:r>
        <w:rPr>
          <w:rFonts w:hint="cs"/>
          <w:rtl/>
        </w:rPr>
        <w:tab/>
      </w:r>
      <w:r w:rsidR="00757922" w:rsidRPr="00757922">
        <w:rPr>
          <w:rtl/>
        </w:rPr>
        <w:t>(د)</w:t>
      </w:r>
      <w:r w:rsidR="00757922" w:rsidRPr="00757922">
        <w:rPr>
          <w:rtl/>
        </w:rPr>
        <w:tab/>
        <w:t>تدنّي مستويات تعليم النساء والفتيات من طائفتي الرحّل والروما والمهاجرات.</w:t>
      </w:r>
    </w:p>
    <w:p w:rsidR="00757922" w:rsidRPr="00757922" w:rsidRDefault="00757922" w:rsidP="00537161">
      <w:pPr>
        <w:pStyle w:val="SingleTxt"/>
        <w:rPr>
          <w:b/>
          <w:bCs/>
          <w:rtl/>
        </w:rPr>
      </w:pPr>
      <w:r w:rsidRPr="00537161">
        <w:rPr>
          <w:rtl/>
        </w:rPr>
        <w:t>٣٩</w:t>
      </w:r>
      <w:r w:rsidR="00537161" w:rsidRPr="00537161">
        <w:rPr>
          <w:rFonts w:hint="cs"/>
          <w:rtl/>
        </w:rPr>
        <w:t xml:space="preserve"> </w:t>
      </w:r>
      <w:r w:rsidRPr="00537161">
        <w:rPr>
          <w:rtl/>
        </w:rPr>
        <w:t>-</w:t>
      </w:r>
      <w:r w:rsidR="00537161" w:rsidRPr="00537161">
        <w:rPr>
          <w:rFonts w:hint="cs"/>
          <w:rtl/>
        </w:rPr>
        <w:tab/>
      </w:r>
      <w:r w:rsidRPr="00757922">
        <w:rPr>
          <w:b/>
          <w:bCs/>
          <w:rtl/>
        </w:rPr>
        <w:t xml:space="preserve">توصي اللجنة الدولة الطرف بما يلي: </w:t>
      </w:r>
    </w:p>
    <w:p w:rsidR="00757922" w:rsidRPr="00757922" w:rsidRDefault="00757922" w:rsidP="00757922">
      <w:pPr>
        <w:pStyle w:val="SingleTxt"/>
        <w:rPr>
          <w:b/>
          <w:rtl/>
        </w:rPr>
      </w:pPr>
      <w:r w:rsidRPr="00757922">
        <w:rPr>
          <w:lang w:val="en-GB"/>
        </w:rPr>
        <w:tab/>
      </w:r>
      <w:r w:rsidRPr="00537161">
        <w:rPr>
          <w:rtl/>
        </w:rPr>
        <w:t>(أ)</w:t>
      </w:r>
      <w:r w:rsidRPr="00757922">
        <w:rPr>
          <w:rtl/>
        </w:rPr>
        <w:tab/>
      </w:r>
      <w:r w:rsidRPr="00757922">
        <w:rPr>
          <w:b/>
          <w:bCs/>
          <w:rtl/>
        </w:rPr>
        <w:t>تعزيز استراتيجياتها، بما في ذلك من خلال استخدام التدابير الخاصة المؤقتة، للتصدي لما يشهده مجال التعليم من استخدام للقوالب النمطية وتحيز جنساني يمنعان النساء والفتيات من بناء مستقبل مهني في مجال التعليم وتبوّؤ المناصب الأكاديمية العليا؛</w:t>
      </w:r>
    </w:p>
    <w:p w:rsidR="00757922" w:rsidRPr="00757922" w:rsidRDefault="00537161" w:rsidP="00537161">
      <w:pPr>
        <w:pStyle w:val="SingleTxt"/>
        <w:rPr>
          <w:b/>
          <w:bCs/>
          <w:rtl/>
        </w:rPr>
      </w:pPr>
      <w:r>
        <w:rPr>
          <w:rFonts w:hint="cs"/>
          <w:b/>
          <w:bCs/>
          <w:rtl/>
        </w:rPr>
        <w:tab/>
      </w:r>
      <w:r w:rsidR="00757922" w:rsidRPr="00537161">
        <w:rPr>
          <w:rtl/>
        </w:rPr>
        <w:t>(ب)</w:t>
      </w:r>
      <w:r>
        <w:rPr>
          <w:rFonts w:hint="cs"/>
          <w:rtl/>
        </w:rPr>
        <w:tab/>
      </w:r>
      <w:r w:rsidR="00757922" w:rsidRPr="00757922">
        <w:rPr>
          <w:b/>
          <w:bCs/>
          <w:rtl/>
        </w:rPr>
        <w:t>ضمان الاسترشاد باستعراض التلمذة الحرفية في أيرلندا (2014) عند وضع نهج محايد جنسانيا للتلمذة الحرفية، وتركيز تنفيذ الاستراتيجية الوطنية الأيرلندية للمهارات لعام 2025 على زيادة مشاركة النساء والفتيات في أنشطة التلمذة الحرفية؛</w:t>
      </w:r>
    </w:p>
    <w:p w:rsidR="00757922" w:rsidRPr="00757922" w:rsidRDefault="00537161" w:rsidP="00F34712">
      <w:pPr>
        <w:pStyle w:val="SingleTxt"/>
        <w:rPr>
          <w:b/>
          <w:rtl/>
        </w:rPr>
      </w:pPr>
      <w:r>
        <w:rPr>
          <w:rFonts w:hint="cs"/>
          <w:b/>
          <w:bCs/>
          <w:rtl/>
        </w:rPr>
        <w:tab/>
      </w:r>
      <w:r w:rsidR="00757922" w:rsidRPr="00537161">
        <w:rPr>
          <w:rtl/>
        </w:rPr>
        <w:t>(ج)</w:t>
      </w:r>
      <w:r w:rsidR="00757922" w:rsidRPr="00757922">
        <w:rPr>
          <w:rtl/>
        </w:rPr>
        <w:tab/>
      </w:r>
      <w:r w:rsidR="00757922" w:rsidRPr="00757922">
        <w:rPr>
          <w:b/>
          <w:bCs/>
          <w:rtl/>
        </w:rPr>
        <w:t>إدراج التثقيف الإلزامي والموحد والمراعي للفئة العمرية بشأن الصحة والحقوق الجنسية والإنجابية في المناهج الدراسية، بما في ذلك التربية الجنسية الشاملة للمراهقات والمراهقين، بما يشمل السلوك الجنسي المسؤول، ومع التركيز على منع حالات الحمل المبكر،</w:t>
      </w:r>
      <w:r w:rsidR="00757922" w:rsidRPr="00757922">
        <w:rPr>
          <w:rtl/>
        </w:rPr>
        <w:t xml:space="preserve"> </w:t>
      </w:r>
      <w:r w:rsidR="00757922" w:rsidRPr="00757922">
        <w:rPr>
          <w:b/>
          <w:bCs/>
          <w:rtl/>
        </w:rPr>
        <w:t>وضمان أن تتسم التربية الجنسية بالموضوعية العلمية وأن يتم رصد وتقييم توفيرها في المدارس عن كثب؛</w:t>
      </w:r>
      <w:r w:rsidR="00757922" w:rsidRPr="00757922">
        <w:rPr>
          <w:rtl/>
        </w:rPr>
        <w:t xml:space="preserve"> </w:t>
      </w:r>
    </w:p>
    <w:p w:rsidR="00757922" w:rsidRPr="00757922" w:rsidRDefault="00870C4C" w:rsidP="00870C4C">
      <w:pPr>
        <w:pStyle w:val="SingleTxt"/>
        <w:rPr>
          <w:b/>
          <w:bCs/>
          <w:rtl/>
        </w:rPr>
      </w:pPr>
      <w:r>
        <w:rPr>
          <w:rFonts w:hint="cs"/>
          <w:b/>
          <w:bCs/>
          <w:rtl/>
        </w:rPr>
        <w:tab/>
      </w:r>
      <w:r w:rsidR="00757922" w:rsidRPr="00870C4C">
        <w:rPr>
          <w:rtl/>
        </w:rPr>
        <w:t>(د)</w:t>
      </w:r>
      <w:r>
        <w:rPr>
          <w:rFonts w:hint="cs"/>
          <w:rtl/>
        </w:rPr>
        <w:tab/>
      </w:r>
      <w:r w:rsidR="00757922" w:rsidRPr="00757922">
        <w:rPr>
          <w:b/>
          <w:bCs/>
          <w:rtl/>
        </w:rPr>
        <w:t xml:space="preserve">اتخاذ الإجراءات التصحيحية المناسبة لمعالجة تدنّي مستويات تعليم نساء طائفتي الرحل والروما والمهاجرات، بما في ذلك من خلال استخدام التدابير الخاصة </w:t>
      </w:r>
      <w:r w:rsidR="00757922" w:rsidRPr="00757922">
        <w:rPr>
          <w:b/>
          <w:bCs/>
          <w:rtl/>
        </w:rPr>
        <w:lastRenderedPageBreak/>
        <w:t>المؤقتة، من قبيل المنح الدراسية، والمشورة المهنية غير الخاضعة للقوالب النمطية بشأن الخطط والعمليات التعليمية، وتقديم معلومات في التقرير الدوري المقبل عن أثر مشروع قانون التعليم (القبول في المدارس) لعام 2016، ولا سيما معيار التلميذ السابق، على فرص حصول النساء والفتيات من طائفتي الرحل والروما والمهاجرات على التعليم.</w:t>
      </w:r>
    </w:p>
    <w:p w:rsidR="00870C4C" w:rsidRPr="00870C4C" w:rsidRDefault="00870C4C" w:rsidP="00870C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870C4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العمالة</w:t>
      </w:r>
    </w:p>
    <w:p w:rsidR="00757922" w:rsidRPr="00757922" w:rsidRDefault="00757922" w:rsidP="00870C4C">
      <w:pPr>
        <w:pStyle w:val="SingleTxt"/>
        <w:rPr>
          <w:rtl/>
        </w:rPr>
      </w:pPr>
      <w:r w:rsidRPr="00757922">
        <w:rPr>
          <w:rtl/>
        </w:rPr>
        <w:t>٤٠</w:t>
      </w:r>
      <w:r w:rsidR="00870C4C">
        <w:rPr>
          <w:rFonts w:hint="cs"/>
          <w:rtl/>
        </w:rPr>
        <w:t xml:space="preserve"> </w:t>
      </w:r>
      <w:r w:rsidRPr="00757922">
        <w:rPr>
          <w:rtl/>
        </w:rPr>
        <w:t>-</w:t>
      </w:r>
      <w:r w:rsidR="00870C4C">
        <w:rPr>
          <w:rFonts w:hint="cs"/>
          <w:rtl/>
        </w:rPr>
        <w:tab/>
      </w:r>
      <w:r w:rsidRPr="00757922">
        <w:rPr>
          <w:rtl/>
        </w:rPr>
        <w:t>ترحب اللجنة باعتماد قانون إجازة واستحقاقات الأبوة لعام 2016 وأنظمة الاتحاد الأوروبي (إجازة الأبوة) لعام 2013. ومع ذلك، تشعر اللجنة بالقلق لاستمرار تركُّز عمل المرأة في الوظائف المنخفضة الأجر، مما يؤثر سلبا على التطوّر الوظيفي واستحقاقات المعاشات التقاعدية للمرأة. وتشعر اللجنة بالقلق بوجه خاص إزاء ما يلي:</w:t>
      </w:r>
    </w:p>
    <w:p w:rsidR="00757922" w:rsidRPr="00757922" w:rsidRDefault="00757922" w:rsidP="00757922">
      <w:pPr>
        <w:pStyle w:val="SingleTxt"/>
        <w:rPr>
          <w:rtl/>
        </w:rPr>
      </w:pPr>
      <w:r w:rsidRPr="00757922">
        <w:rPr>
          <w:lang w:val="en-GB"/>
        </w:rPr>
        <w:tab/>
      </w:r>
      <w:r w:rsidRPr="00757922">
        <w:rPr>
          <w:rtl/>
        </w:rPr>
        <w:t>(أ)</w:t>
      </w:r>
      <w:r w:rsidRPr="00757922">
        <w:rPr>
          <w:rtl/>
        </w:rPr>
        <w:tab/>
        <w:t>استمرار الفجوة في الأجور بين الجنسين، وهو ما يرجع جزئيا إلى عمل النساء بدوام جزئي نتيجة المسؤوليات الأسرية؛</w:t>
      </w:r>
    </w:p>
    <w:p w:rsidR="00757922" w:rsidRPr="00757922" w:rsidRDefault="00757922" w:rsidP="00757922">
      <w:pPr>
        <w:pStyle w:val="SingleTxt"/>
        <w:rPr>
          <w:rtl/>
        </w:rPr>
      </w:pPr>
      <w:r w:rsidRPr="00757922">
        <w:rPr>
          <w:lang w:val="en-GB"/>
        </w:rPr>
        <w:tab/>
      </w:r>
      <w:r w:rsidRPr="00757922">
        <w:rPr>
          <w:rtl/>
        </w:rPr>
        <w:t>(ب)</w:t>
      </w:r>
      <w:r w:rsidRPr="00757922">
        <w:rPr>
          <w:rtl/>
        </w:rPr>
        <w:tab/>
        <w:t xml:space="preserve">محدودية توافر خدمات رعاية الطفل بتكلفة معقولة رغم زيادة تمويل خدمات رعاية الطفل واستحداث برنامج الرعاية والتعليم المبكرين للأطفال؛ </w:t>
      </w:r>
    </w:p>
    <w:p w:rsidR="00757922" w:rsidRPr="00757922" w:rsidRDefault="00757922" w:rsidP="00870C4C">
      <w:pPr>
        <w:pStyle w:val="SingleTxt"/>
        <w:rPr>
          <w:rtl/>
        </w:rPr>
      </w:pPr>
      <w:r w:rsidRPr="00757922">
        <w:rPr>
          <w:lang w:val="en-GB"/>
        </w:rPr>
        <w:tab/>
      </w:r>
      <w:r w:rsidRPr="00757922">
        <w:rPr>
          <w:rtl/>
        </w:rPr>
        <w:t>(ج)</w:t>
      </w:r>
      <w:r w:rsidRPr="00757922">
        <w:rPr>
          <w:rtl/>
        </w:rPr>
        <w:tab/>
        <w:t xml:space="preserve">ورود تقارير عن حالات استغلال للنساء والفتيات العاملات في مجال المساعدة المنزلية في إطار نظام </w:t>
      </w:r>
      <w:r w:rsidR="00870C4C">
        <w:rPr>
          <w:rFonts w:hint="cs"/>
          <w:rtl/>
        </w:rPr>
        <w:t>”</w:t>
      </w:r>
      <w:r w:rsidRPr="00757922">
        <w:rPr>
          <w:rtl/>
        </w:rPr>
        <w:t>أو بير</w:t>
      </w:r>
      <w:r w:rsidR="00870C4C">
        <w:rPr>
          <w:rFonts w:hint="cs"/>
          <w:rtl/>
        </w:rPr>
        <w:t>“</w:t>
      </w:r>
      <w:r w:rsidRPr="00757922">
        <w:rPr>
          <w:rtl/>
        </w:rPr>
        <w:t xml:space="preserve"> (</w:t>
      </w:r>
      <w:r w:rsidRPr="00757922">
        <w:t>au pair</w:t>
      </w:r>
      <w:r w:rsidRPr="00757922">
        <w:rPr>
          <w:rtl/>
        </w:rPr>
        <w:t>) من جانب وكلاء توظيف عديمي الضمير؛</w:t>
      </w:r>
    </w:p>
    <w:p w:rsidR="00757922" w:rsidRPr="00757922" w:rsidRDefault="00870C4C" w:rsidP="00870C4C">
      <w:pPr>
        <w:pStyle w:val="SingleTxt"/>
        <w:rPr>
          <w:rtl/>
        </w:rPr>
      </w:pPr>
      <w:r>
        <w:rPr>
          <w:rFonts w:hint="cs"/>
          <w:rtl/>
        </w:rPr>
        <w:tab/>
      </w:r>
      <w:r w:rsidR="00757922" w:rsidRPr="00757922">
        <w:rPr>
          <w:rtl/>
        </w:rPr>
        <w:t>(د)</w:t>
      </w:r>
      <w:r>
        <w:rPr>
          <w:rFonts w:hint="cs"/>
          <w:rtl/>
        </w:rPr>
        <w:tab/>
      </w:r>
      <w:r w:rsidR="00757922" w:rsidRPr="00757922">
        <w:rPr>
          <w:rtl/>
        </w:rPr>
        <w:t>أنه على الرغم من أن النظام الخاص بربّات المنزل يتيح خصم فترة أقصاها عشرون عاما تقضيها المرأة خارج القوة العاملة من اشترا</w:t>
      </w:r>
      <w:r>
        <w:rPr>
          <w:rtl/>
        </w:rPr>
        <w:t>كات المعاش التقاعدي، فإن هذا لا</w:t>
      </w:r>
      <w:r>
        <w:rPr>
          <w:rFonts w:hint="cs"/>
          <w:rtl/>
        </w:rPr>
        <w:t> </w:t>
      </w:r>
      <w:r w:rsidR="00757922" w:rsidRPr="00757922">
        <w:rPr>
          <w:rtl/>
        </w:rPr>
        <w:t>ينطبق على الفترات السابقة لنيسان/أبريل 1994.</w:t>
      </w:r>
    </w:p>
    <w:p w:rsidR="00757922" w:rsidRPr="00757922" w:rsidRDefault="00757922" w:rsidP="00870C4C">
      <w:pPr>
        <w:pStyle w:val="SingleTxt"/>
        <w:rPr>
          <w:b/>
          <w:bCs/>
          <w:rtl/>
        </w:rPr>
      </w:pPr>
      <w:r w:rsidRPr="00870C4C">
        <w:rPr>
          <w:rtl/>
        </w:rPr>
        <w:t>٤١</w:t>
      </w:r>
      <w:r w:rsidR="00870C4C" w:rsidRPr="00870C4C">
        <w:rPr>
          <w:rFonts w:hint="cs"/>
          <w:rtl/>
        </w:rPr>
        <w:t xml:space="preserve"> </w:t>
      </w:r>
      <w:r w:rsidRPr="00870C4C">
        <w:rPr>
          <w:rtl/>
        </w:rPr>
        <w:t>-</w:t>
      </w:r>
      <w:r w:rsidR="00870C4C" w:rsidRPr="00870C4C">
        <w:rPr>
          <w:rFonts w:hint="cs"/>
          <w:rtl/>
        </w:rPr>
        <w:tab/>
      </w:r>
      <w:r w:rsidRPr="00757922">
        <w:rPr>
          <w:b/>
          <w:bCs/>
          <w:rtl/>
        </w:rPr>
        <w:t>توصي اللجنة الدولة الطرف بما يلي:</w:t>
      </w:r>
    </w:p>
    <w:p w:rsidR="00757922" w:rsidRPr="00757922" w:rsidRDefault="00757922" w:rsidP="00757922">
      <w:pPr>
        <w:pStyle w:val="SingleTxt"/>
        <w:rPr>
          <w:b/>
          <w:rtl/>
        </w:rPr>
      </w:pPr>
      <w:r w:rsidRPr="00757922">
        <w:rPr>
          <w:lang w:val="en-GB"/>
        </w:rPr>
        <w:tab/>
      </w:r>
      <w:r w:rsidRPr="00757922">
        <w:rPr>
          <w:rtl/>
        </w:rPr>
        <w:t>(أ)</w:t>
      </w:r>
      <w:r w:rsidRPr="00757922">
        <w:rPr>
          <w:rtl/>
        </w:rPr>
        <w:tab/>
      </w:r>
      <w:r w:rsidRPr="00757922">
        <w:rPr>
          <w:b/>
          <w:bCs/>
          <w:rtl/>
        </w:rPr>
        <w:t>تكثيف جهودها الرامية إلى ضمان حصول المرأة على فرص متكافئة في سوق العمل وإيجاد المزيد من الفرص للنساء للحصول على عمل بدوام كامل؛</w:t>
      </w:r>
      <w:r w:rsidRPr="00757922">
        <w:rPr>
          <w:rtl/>
        </w:rPr>
        <w:t xml:space="preserve"> </w:t>
      </w:r>
    </w:p>
    <w:p w:rsidR="00757922" w:rsidRPr="00757922" w:rsidRDefault="00757922" w:rsidP="00870C4C">
      <w:pPr>
        <w:pStyle w:val="SingleTxt"/>
        <w:rPr>
          <w:b/>
          <w:rtl/>
        </w:rPr>
      </w:pPr>
      <w:r w:rsidRPr="00757922">
        <w:rPr>
          <w:lang w:val="en-GB"/>
        </w:rPr>
        <w:tab/>
      </w:r>
      <w:r w:rsidRPr="00757922">
        <w:rPr>
          <w:rtl/>
        </w:rPr>
        <w:t>(ب)</w:t>
      </w:r>
      <w:r w:rsidRPr="00757922">
        <w:rPr>
          <w:rtl/>
        </w:rPr>
        <w:tab/>
      </w:r>
      <w:r w:rsidRPr="00757922">
        <w:rPr>
          <w:b/>
          <w:bCs/>
          <w:rtl/>
        </w:rPr>
        <w:t>اتخاذ تدابير ملموسة لتقليص الفجوة في الأجور بين الجنسين من خلال إنفاذ مبدأ المساواة في الأجر عن العمل المتساوي القيمة، وتكثيف استخدام استقصاءات الأجور؛</w:t>
      </w:r>
    </w:p>
    <w:p w:rsidR="00757922" w:rsidRPr="00757922" w:rsidRDefault="00757922" w:rsidP="000E27C8">
      <w:pPr>
        <w:pStyle w:val="SingleTxt"/>
        <w:rPr>
          <w:b/>
          <w:rtl/>
        </w:rPr>
      </w:pPr>
      <w:r w:rsidRPr="00870C4C">
        <w:rPr>
          <w:lang w:val="en-GB"/>
        </w:rPr>
        <w:tab/>
      </w:r>
      <w:r w:rsidRPr="00870C4C">
        <w:rPr>
          <w:rtl/>
        </w:rPr>
        <w:t>(ج)</w:t>
      </w:r>
      <w:r w:rsidRPr="00757922">
        <w:rPr>
          <w:rtl/>
        </w:rPr>
        <w:tab/>
      </w:r>
      <w:r w:rsidRPr="00757922">
        <w:rPr>
          <w:b/>
          <w:bCs/>
          <w:rtl/>
        </w:rPr>
        <w:t xml:space="preserve">اتخاذ تدابير لرصد ممارسات العمل الاستغلالية والتحقيق فيها والمعاقبة عليها بصورة منتظمة، ولا سيما في مجال المساعدة المنزلية في إطار نظام </w:t>
      </w:r>
      <w:r w:rsidR="000E27C8">
        <w:rPr>
          <w:rFonts w:hint="cs"/>
          <w:b/>
          <w:bCs/>
          <w:rtl/>
        </w:rPr>
        <w:t>”</w:t>
      </w:r>
      <w:r w:rsidRPr="00757922">
        <w:rPr>
          <w:b/>
          <w:bCs/>
          <w:rtl/>
        </w:rPr>
        <w:t>أو بير</w:t>
      </w:r>
      <w:r w:rsidR="000E27C8">
        <w:rPr>
          <w:rFonts w:hint="cs"/>
          <w:b/>
          <w:bCs/>
          <w:rtl/>
        </w:rPr>
        <w:t>“</w:t>
      </w:r>
      <w:r w:rsidRPr="00757922">
        <w:rPr>
          <w:b/>
          <w:bCs/>
          <w:rtl/>
        </w:rPr>
        <w:t>؛</w:t>
      </w:r>
    </w:p>
    <w:p w:rsidR="00757922" w:rsidRPr="00757922" w:rsidRDefault="00616869" w:rsidP="00757922">
      <w:pPr>
        <w:pStyle w:val="SingleTxt"/>
        <w:rPr>
          <w:b/>
          <w:bCs/>
          <w:rtl/>
        </w:rPr>
      </w:pPr>
      <w:r>
        <w:rPr>
          <w:rFonts w:hint="cs"/>
          <w:b/>
          <w:bCs/>
          <w:rtl/>
        </w:rPr>
        <w:tab/>
      </w:r>
      <w:r w:rsidR="00757922" w:rsidRPr="00616869">
        <w:rPr>
          <w:rtl/>
        </w:rPr>
        <w:t>(د)</w:t>
      </w:r>
      <w:r w:rsidR="00757922" w:rsidRPr="00757922">
        <w:rPr>
          <w:b/>
          <w:bCs/>
          <w:rtl/>
        </w:rPr>
        <w:tab/>
        <w:t xml:space="preserve">تكثيف الجهود الرامية إلى تعزيز استخدام الإجازة الوالدية المشتركة بغية تشجيع الرجل على المساهمة بنصيب متساو في مسؤوليات رعاية الطفل، وكفالة كون خدمات رعاية الطفل ميسورة الكلفة ومتاحة بسهولة في جميع أنحاء الدولة الطرف؛ </w:t>
      </w:r>
    </w:p>
    <w:p w:rsidR="00757922" w:rsidRPr="00757922" w:rsidRDefault="00757922" w:rsidP="00616869">
      <w:pPr>
        <w:pStyle w:val="SingleTxt"/>
        <w:rPr>
          <w:b/>
          <w:bCs/>
          <w:rtl/>
        </w:rPr>
      </w:pPr>
      <w:r w:rsidRPr="00616869">
        <w:rPr>
          <w:rtl/>
        </w:rPr>
        <w:lastRenderedPageBreak/>
        <w:tab/>
        <w:t>(هـ</w:t>
      </w:r>
      <w:r w:rsidR="00616869">
        <w:rPr>
          <w:rFonts w:hint="cs"/>
          <w:rtl/>
        </w:rPr>
        <w:t>)</w:t>
      </w:r>
      <w:r w:rsidRPr="00757922">
        <w:rPr>
          <w:b/>
          <w:bCs/>
          <w:rtl/>
        </w:rPr>
        <w:tab/>
        <w:t>النظر في تنقيح النظام الخاص بربات المنازل بغية توسيع نطاق فرص حصول النساء على معاشات الدولة ال</w:t>
      </w:r>
      <w:r w:rsidR="00DE1735">
        <w:rPr>
          <w:b/>
          <w:bCs/>
          <w:rtl/>
        </w:rPr>
        <w:t>تقاعدية القائمة على الاشتراكات.</w:t>
      </w:r>
    </w:p>
    <w:p w:rsidR="00616869" w:rsidRPr="00616869" w:rsidRDefault="00616869" w:rsidP="006168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lang w:val="en-GB"/>
        </w:rPr>
      </w:pPr>
    </w:p>
    <w:p w:rsidR="00757922" w:rsidRPr="00757922" w:rsidRDefault="00757922" w:rsidP="0061686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lang w:val="en-GB"/>
        </w:rPr>
        <w:tab/>
      </w:r>
      <w:r w:rsidRPr="00757922">
        <w:rPr>
          <w:lang w:val="en-GB"/>
        </w:rPr>
        <w:tab/>
      </w:r>
      <w:r w:rsidRPr="00757922">
        <w:rPr>
          <w:rtl/>
        </w:rPr>
        <w:t>الصحة</w:t>
      </w:r>
    </w:p>
    <w:p w:rsidR="00757922" w:rsidRPr="00757922" w:rsidRDefault="00757922" w:rsidP="00616869">
      <w:pPr>
        <w:pStyle w:val="SingleTxt"/>
        <w:rPr>
          <w:rtl/>
        </w:rPr>
      </w:pPr>
      <w:r w:rsidRPr="00757922">
        <w:rPr>
          <w:rtl/>
        </w:rPr>
        <w:t>٤٢</w:t>
      </w:r>
      <w:r w:rsidR="00616869">
        <w:rPr>
          <w:rFonts w:hint="cs"/>
          <w:rtl/>
        </w:rPr>
        <w:t xml:space="preserve"> </w:t>
      </w:r>
      <w:r w:rsidRPr="00757922">
        <w:rPr>
          <w:rtl/>
        </w:rPr>
        <w:t>-</w:t>
      </w:r>
      <w:r w:rsidR="00616869">
        <w:rPr>
          <w:rFonts w:hint="cs"/>
          <w:rtl/>
        </w:rPr>
        <w:tab/>
      </w:r>
      <w:r w:rsidRPr="00757922">
        <w:rPr>
          <w:rtl/>
        </w:rPr>
        <w:t>ترحب اللجنة بالخطوات التي اتخذتها الدولة الطرف لتحسين الرعاية الصحية للنساء والفتيات فيها. ويساور اللجنة القلق لأن إمكانية الإجهاض في الدولة الطرف تقتصر على الحالات التي تنطوي على خطر حقيقي وكبير على حياة المرأة الحامل بموجب قانون حماية الحياة في فترة الحمل لعام 2013، الذي صدر عقب قرار المحكمة الأوروبية لحقوق الإنسان في قضية ألف وباء وجيم ضد أيرلندا، ولأن هذا الاستثناء يفسَّر بطريقة تقييدية جدا. ويساور اللجنة القلق أيضا لأن قانون تنظيم المعلومات (الخدمات المقدّمة خارج الدولة لإنهاء الحمل) لعام 1995 ينص على تجريم قيام مقدمي الرعاية الصحية بتوفير المعلومات التي تحبّذ خيار الإجهاض وتروّج له. ويساور اللجنة القلق بوجه خاص لأن هذا النظام القانوني التقييدي يؤدي إلى ما يلي:</w:t>
      </w:r>
    </w:p>
    <w:p w:rsidR="00757922" w:rsidRPr="00757922" w:rsidRDefault="00616869" w:rsidP="00616869">
      <w:pPr>
        <w:pStyle w:val="SingleTxt"/>
        <w:rPr>
          <w:rtl/>
        </w:rPr>
      </w:pPr>
      <w:r>
        <w:rPr>
          <w:rFonts w:hint="cs"/>
          <w:rtl/>
        </w:rPr>
        <w:tab/>
      </w:r>
      <w:r w:rsidR="00757922" w:rsidRPr="00757922">
        <w:rPr>
          <w:rtl/>
        </w:rPr>
        <w:t>(أ)</w:t>
      </w:r>
      <w:r>
        <w:rPr>
          <w:rFonts w:hint="cs"/>
          <w:rtl/>
        </w:rPr>
        <w:tab/>
      </w:r>
      <w:r w:rsidR="00757922" w:rsidRPr="00757922">
        <w:rPr>
          <w:rtl/>
        </w:rPr>
        <w:t>تجريم الإجهاض في جميع الحالات الأخرى غير الحالات التي تنطوي على خطر حقيقي وكبير على حياة المرأة الحامل والمعاقبة عليه بالسجن لمدة أقصاها 14 عاما؛</w:t>
      </w:r>
    </w:p>
    <w:p w:rsidR="00757922" w:rsidRPr="00757922" w:rsidRDefault="00616869" w:rsidP="00616869">
      <w:pPr>
        <w:pStyle w:val="SingleTxt"/>
        <w:rPr>
          <w:rtl/>
        </w:rPr>
      </w:pPr>
      <w:r>
        <w:rPr>
          <w:rFonts w:hint="cs"/>
          <w:rtl/>
        </w:rPr>
        <w:tab/>
      </w:r>
      <w:r w:rsidR="00757922" w:rsidRPr="00757922">
        <w:rPr>
          <w:rtl/>
        </w:rPr>
        <w:t>(ب)</w:t>
      </w:r>
      <w:r>
        <w:rPr>
          <w:rFonts w:hint="cs"/>
          <w:rtl/>
        </w:rPr>
        <w:tab/>
      </w:r>
      <w:r w:rsidR="00757922" w:rsidRPr="00757922">
        <w:rPr>
          <w:rtl/>
        </w:rPr>
        <w:t>اضطرار النساء والفتيات إلى السفر خارج الدولة الطرف لإجراء عملية الإجهاض في البلدان التي يتاح فيها الإجهاض قانونا لمسوغات أوسع نطاقا؛</w:t>
      </w:r>
    </w:p>
    <w:p w:rsidR="00757922" w:rsidRPr="00757922" w:rsidRDefault="00616869" w:rsidP="00616869">
      <w:pPr>
        <w:pStyle w:val="SingleTxt"/>
        <w:rPr>
          <w:rtl/>
        </w:rPr>
      </w:pPr>
      <w:r>
        <w:rPr>
          <w:rFonts w:hint="cs"/>
          <w:rtl/>
        </w:rPr>
        <w:tab/>
      </w:r>
      <w:r w:rsidR="00757922" w:rsidRPr="00757922">
        <w:rPr>
          <w:rtl/>
        </w:rPr>
        <w:t>(ج)</w:t>
      </w:r>
      <w:r w:rsidR="00757922" w:rsidRPr="00757922">
        <w:rPr>
          <w:rtl/>
        </w:rPr>
        <w:tab/>
        <w:t xml:space="preserve">احتمال اضطرار النساء والفتيات اللاتي يفتقرن إلى القدرة على السفر خارج الدولة الطرف من أجل إجراء عملية الإجهاض، مثل النساء الفقيرات وطالبات اللجوء والنساء والفتيات المهاجرات، إلى إتمام فترة حملهن بالكامل أو إجراء إجهاض غير مأمون قد يؤدي إلى ألم ومعاناة معنويين شديدين؛ </w:t>
      </w:r>
    </w:p>
    <w:p w:rsidR="00757922" w:rsidRPr="00757922" w:rsidRDefault="00616869" w:rsidP="00616869">
      <w:pPr>
        <w:pStyle w:val="SingleTxt"/>
        <w:rPr>
          <w:rtl/>
        </w:rPr>
      </w:pPr>
      <w:r>
        <w:rPr>
          <w:rFonts w:hint="cs"/>
          <w:rtl/>
        </w:rPr>
        <w:tab/>
      </w:r>
      <w:r w:rsidR="00757922" w:rsidRPr="00757922">
        <w:rPr>
          <w:rtl/>
        </w:rPr>
        <w:t>(د)</w:t>
      </w:r>
      <w:r>
        <w:rPr>
          <w:rFonts w:hint="cs"/>
          <w:rtl/>
        </w:rPr>
        <w:tab/>
      </w:r>
      <w:r w:rsidR="00757922" w:rsidRPr="00757922">
        <w:rPr>
          <w:rtl/>
        </w:rPr>
        <w:t>عدم قدرة مقدمي الرعاية الصحية ومستشاري الحمل على تقديم المعلومات بشأن الإجهاض بحرّية خوفا من محاكمتهم بتهمة انتهاك قانون تنظيم المعلومات لعام 1995.</w:t>
      </w:r>
    </w:p>
    <w:p w:rsidR="00757922" w:rsidRPr="00757922" w:rsidRDefault="00757922" w:rsidP="00616869">
      <w:pPr>
        <w:pStyle w:val="SingleTxt"/>
        <w:rPr>
          <w:b/>
          <w:bCs/>
          <w:rtl/>
        </w:rPr>
      </w:pPr>
      <w:r w:rsidRPr="00757922">
        <w:rPr>
          <w:rtl/>
        </w:rPr>
        <w:t>٤٣</w:t>
      </w:r>
      <w:r w:rsidR="00616869">
        <w:rPr>
          <w:rFonts w:hint="cs"/>
          <w:rtl/>
        </w:rPr>
        <w:t xml:space="preserve"> </w:t>
      </w:r>
      <w:r w:rsidRPr="00757922">
        <w:rPr>
          <w:rtl/>
        </w:rPr>
        <w:t>-</w:t>
      </w:r>
      <w:r w:rsidR="00616869">
        <w:rPr>
          <w:rFonts w:hint="cs"/>
          <w:rtl/>
        </w:rPr>
        <w:tab/>
      </w:r>
      <w:r w:rsidRPr="00757922">
        <w:rPr>
          <w:b/>
          <w:bCs/>
          <w:rtl/>
        </w:rPr>
        <w:t>توصي اللجنة الدولة الطرف بما يلي:</w:t>
      </w:r>
    </w:p>
    <w:p w:rsidR="00757922" w:rsidRPr="00757922" w:rsidRDefault="00616869" w:rsidP="00616869">
      <w:pPr>
        <w:pStyle w:val="SingleTxt"/>
        <w:rPr>
          <w:b/>
          <w:bCs/>
          <w:rtl/>
        </w:rPr>
      </w:pPr>
      <w:r>
        <w:rPr>
          <w:rFonts w:hint="cs"/>
          <w:b/>
          <w:bCs/>
          <w:rtl/>
        </w:rPr>
        <w:tab/>
      </w:r>
      <w:r w:rsidR="00757922" w:rsidRPr="00757922">
        <w:rPr>
          <w:b/>
          <w:bCs/>
          <w:rtl/>
        </w:rPr>
        <w:t>(أ)</w:t>
      </w:r>
      <w:r>
        <w:rPr>
          <w:rFonts w:hint="cs"/>
          <w:b/>
          <w:bCs/>
          <w:rtl/>
        </w:rPr>
        <w:tab/>
      </w:r>
      <w:r w:rsidR="00757922" w:rsidRPr="00757922">
        <w:rPr>
          <w:b/>
          <w:bCs/>
          <w:rtl/>
        </w:rPr>
        <w:t>إلغاء قانون حماية الحياة أثناء الحمل لعام 2013 لإجازة إنهاء الحمل على الأقل في حالات الاغتصاب وسفاح المحارم، ووجود مخا</w:t>
      </w:r>
      <w:r w:rsidR="006844CF">
        <w:rPr>
          <w:b/>
          <w:bCs/>
          <w:rtl/>
        </w:rPr>
        <w:t>طر بدنية أو عقلية أو مخاطر تهدد</w:t>
      </w:r>
      <w:r w:rsidR="006844CF">
        <w:rPr>
          <w:rFonts w:hint="cs"/>
          <w:b/>
          <w:bCs/>
          <w:rtl/>
        </w:rPr>
        <w:t> </w:t>
      </w:r>
      <w:r w:rsidR="00757922" w:rsidRPr="00757922">
        <w:rPr>
          <w:b/>
          <w:bCs/>
          <w:rtl/>
        </w:rPr>
        <w:t>حياة الحامل، وإصابة الجنين بإعاقة شديدة، وإلغا</w:t>
      </w:r>
      <w:r w:rsidR="006844CF">
        <w:rPr>
          <w:b/>
          <w:bCs/>
          <w:rtl/>
        </w:rPr>
        <w:t>ء تجريم الإجهاض في جميع الحالات</w:t>
      </w:r>
      <w:r w:rsidR="006844CF">
        <w:rPr>
          <w:rFonts w:hint="cs"/>
          <w:b/>
          <w:bCs/>
          <w:rtl/>
        </w:rPr>
        <w:t> </w:t>
      </w:r>
      <w:r w:rsidR="00757922" w:rsidRPr="00757922">
        <w:rPr>
          <w:b/>
          <w:bCs/>
          <w:rtl/>
        </w:rPr>
        <w:t>الأخرى؛</w:t>
      </w:r>
    </w:p>
    <w:p w:rsidR="00757922" w:rsidRPr="00757922" w:rsidRDefault="00616869" w:rsidP="00616869">
      <w:pPr>
        <w:pStyle w:val="SingleTxt"/>
        <w:rPr>
          <w:b/>
          <w:bCs/>
          <w:rtl/>
        </w:rPr>
      </w:pPr>
      <w:r w:rsidRPr="00616869">
        <w:rPr>
          <w:rFonts w:hint="cs"/>
          <w:rtl/>
        </w:rPr>
        <w:lastRenderedPageBreak/>
        <w:tab/>
      </w:r>
      <w:r w:rsidR="00757922" w:rsidRPr="00616869">
        <w:rPr>
          <w:rtl/>
        </w:rPr>
        <w:t>(ب)</w:t>
      </w:r>
      <w:r>
        <w:rPr>
          <w:rFonts w:hint="cs"/>
          <w:b/>
          <w:bCs/>
          <w:rtl/>
        </w:rPr>
        <w:tab/>
      </w:r>
      <w:r w:rsidR="00757922" w:rsidRPr="00757922">
        <w:rPr>
          <w:b/>
          <w:bCs/>
          <w:rtl/>
        </w:rPr>
        <w:t xml:space="preserve">تكثيف تنفيذ البرامج الصحية، بما فيها برامج التوعية، لضمان توافر وسائل منع الحمل الحديثة وإمكانية الحصول عليها واستخدامها، تماشيا مع التوصية العامة رقم 24 (1999) بشأن المرأة والصحة؛ </w:t>
      </w:r>
    </w:p>
    <w:p w:rsidR="00757922" w:rsidRPr="00757922" w:rsidRDefault="00616869" w:rsidP="00616869">
      <w:pPr>
        <w:pStyle w:val="SingleTxt"/>
        <w:rPr>
          <w:b/>
          <w:bCs/>
          <w:rtl/>
        </w:rPr>
      </w:pPr>
      <w:r w:rsidRPr="00616869">
        <w:rPr>
          <w:rFonts w:hint="cs"/>
          <w:rtl/>
        </w:rPr>
        <w:tab/>
      </w:r>
      <w:r w:rsidR="00757922" w:rsidRPr="00616869">
        <w:rPr>
          <w:rtl/>
        </w:rPr>
        <w:t>(ج)</w:t>
      </w:r>
      <w:r w:rsidRPr="00616869">
        <w:rPr>
          <w:rFonts w:hint="cs"/>
          <w:rtl/>
        </w:rPr>
        <w:tab/>
      </w:r>
      <w:r w:rsidR="00757922" w:rsidRPr="00757922">
        <w:rPr>
          <w:b/>
          <w:bCs/>
          <w:rtl/>
        </w:rPr>
        <w:t xml:space="preserve">إلغاء قانون تنظيم المعلومات (الخدمات المقدّمة خارج الدولة لإنهاء الحمل) لعام 1995 لإتاحة الاطلاع على المعلومات ومواد التثقيف المتعلقة بالصحة الجنسية والإنجابية بحرية، ولئلا يمارس مقدمو الرعاية الصحية والأطباء والمرشدون في مجال الحمل عملهم وهم في خوف دائم من الخضوع للتحقيق والملاحقة الجنائية بسبب ما يقدّمونه من خدمات؛ </w:t>
      </w:r>
    </w:p>
    <w:p w:rsidR="00757922" w:rsidRPr="00757922" w:rsidRDefault="00616869" w:rsidP="00616869">
      <w:pPr>
        <w:pStyle w:val="SingleTxt"/>
        <w:rPr>
          <w:b/>
          <w:rtl/>
        </w:rPr>
      </w:pPr>
      <w:r w:rsidRPr="00616869">
        <w:rPr>
          <w:rFonts w:hint="cs"/>
          <w:rtl/>
        </w:rPr>
        <w:tab/>
      </w:r>
      <w:r w:rsidR="00757922" w:rsidRPr="00616869">
        <w:rPr>
          <w:rtl/>
        </w:rPr>
        <w:t>(د)</w:t>
      </w:r>
      <w:r w:rsidRPr="00616869">
        <w:rPr>
          <w:rFonts w:hint="cs"/>
          <w:rtl/>
        </w:rPr>
        <w:tab/>
      </w:r>
      <w:r w:rsidR="00757922" w:rsidRPr="00757922">
        <w:rPr>
          <w:b/>
          <w:bCs/>
          <w:rtl/>
        </w:rPr>
        <w:t>كفالة توافر خدمات الرعاية الصحية للمرأة بعد الإجهاض بغض النظر عما إذا كان الإجهاض قد تم بصورة قانونية أو غير قانونية</w:t>
      </w:r>
      <w:r w:rsidR="00757922" w:rsidRPr="00757922">
        <w:rPr>
          <w:rtl/>
        </w:rPr>
        <w:t>.</w:t>
      </w:r>
    </w:p>
    <w:p w:rsidR="00757922" w:rsidRPr="00757922" w:rsidRDefault="00757922" w:rsidP="00616869">
      <w:pPr>
        <w:pStyle w:val="SingleTxt"/>
        <w:rPr>
          <w:rtl/>
        </w:rPr>
      </w:pPr>
      <w:r w:rsidRPr="00757922">
        <w:rPr>
          <w:rtl/>
        </w:rPr>
        <w:t>٤٤</w:t>
      </w:r>
      <w:r w:rsidR="00616869">
        <w:rPr>
          <w:rFonts w:hint="cs"/>
          <w:rtl/>
        </w:rPr>
        <w:t xml:space="preserve"> </w:t>
      </w:r>
      <w:r w:rsidRPr="00757922">
        <w:rPr>
          <w:rtl/>
        </w:rPr>
        <w:t>-</w:t>
      </w:r>
      <w:r w:rsidR="00616869">
        <w:rPr>
          <w:rFonts w:hint="cs"/>
          <w:rtl/>
        </w:rPr>
        <w:tab/>
      </w:r>
      <w:r w:rsidRPr="00757922">
        <w:rPr>
          <w:rtl/>
        </w:rPr>
        <w:t>وتشعر اللجنة بالقلق لورود تقارير تفيد بأن عمليات التوليد تكتسي بالصبغة الطبية بدرجة عالية وتعتمد بشدة على الوسائل الاصطناعية لتسريع العملية بحيث تضع المرأة حملها في غضون 8 ساعات من دخول المستشفى، وذلك بسبب نقص الموارد في المستشفيات.</w:t>
      </w:r>
    </w:p>
    <w:p w:rsidR="00757922" w:rsidRPr="00757922" w:rsidRDefault="00757922" w:rsidP="00757922">
      <w:pPr>
        <w:pStyle w:val="SingleTxt"/>
        <w:rPr>
          <w:b/>
          <w:rtl/>
        </w:rPr>
      </w:pPr>
      <w:r w:rsidRPr="00757922">
        <w:rPr>
          <w:rtl/>
        </w:rPr>
        <w:t xml:space="preserve">٤٥- </w:t>
      </w:r>
      <w:r w:rsidRPr="00757922">
        <w:rPr>
          <w:b/>
          <w:bCs/>
          <w:rtl/>
        </w:rPr>
        <w:t>توصي اللجنة الدولة الطرف بأن تتيح للنساء إمكانية الحصول على خدمات الحمل والولادة دون التعرّض لضغط الوقت أو الخضوع للوسائل الاصطناعية لتسريع عمليات الولادة، وتقديم معلومات في التقرير الدوري المقبل عن الخطة الاستراتيجية الرامية إلى إطلاق سياسة وبرنامج للرعاية الصحية للأمهات يحظيان بالدعم على نطاق واسع ويكفلان احترام عملية الولادة.</w:t>
      </w:r>
    </w:p>
    <w:p w:rsidR="00616869" w:rsidRPr="00616869" w:rsidRDefault="00616869" w:rsidP="0061686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61686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 xml:space="preserve">الاستحقاقات الاقتصادية والاجتماعية </w:t>
      </w:r>
    </w:p>
    <w:p w:rsidR="00757922" w:rsidRPr="00757922" w:rsidRDefault="00757922" w:rsidP="00616869">
      <w:pPr>
        <w:pStyle w:val="SingleTxt"/>
        <w:rPr>
          <w:rtl/>
        </w:rPr>
      </w:pPr>
      <w:r w:rsidRPr="00757922">
        <w:rPr>
          <w:rtl/>
        </w:rPr>
        <w:t>٤٦</w:t>
      </w:r>
      <w:r w:rsidR="00616869">
        <w:rPr>
          <w:rFonts w:hint="cs"/>
          <w:rtl/>
        </w:rPr>
        <w:t xml:space="preserve"> </w:t>
      </w:r>
      <w:r w:rsidRPr="00757922">
        <w:rPr>
          <w:rtl/>
        </w:rPr>
        <w:t>-</w:t>
      </w:r>
      <w:r w:rsidR="00616869">
        <w:rPr>
          <w:rFonts w:hint="cs"/>
          <w:rtl/>
        </w:rPr>
        <w:tab/>
      </w:r>
      <w:r w:rsidRPr="00757922">
        <w:rPr>
          <w:rtl/>
        </w:rPr>
        <w:t>تلاحظ اللجنة الجهود التي تبذلها الدولة الطرف من أجل تحقيق الانتعاش الاقتصادي للتخفيف من تأثير تدابير التقشف على الاستحقاقات الاقتصادية والاجتماعية. بيد أن اللجنة يساورها القلق إزاء ما يلي:</w:t>
      </w:r>
    </w:p>
    <w:p w:rsidR="00757922" w:rsidRPr="00757922" w:rsidRDefault="00E75F07" w:rsidP="00757922">
      <w:pPr>
        <w:pStyle w:val="SingleTxt"/>
        <w:rPr>
          <w:rtl/>
        </w:rPr>
      </w:pPr>
      <w:r>
        <w:rPr>
          <w:rFonts w:hint="cs"/>
          <w:rtl/>
        </w:rPr>
        <w:tab/>
      </w:r>
      <w:r w:rsidR="00757922" w:rsidRPr="00757922">
        <w:rPr>
          <w:rtl/>
        </w:rPr>
        <w:t>(أ)</w:t>
      </w:r>
      <w:r w:rsidR="00757922" w:rsidRPr="00757922">
        <w:rPr>
          <w:rtl/>
        </w:rPr>
        <w:tab/>
        <w:t xml:space="preserve">لا تزال النساء، ولا سيما اللواتي ينتمين إلى الفئات المحرومة التي تعتمد على الميزانيات الاجتماعية، يعانين من آثار تدابير التقشف؛ </w:t>
      </w:r>
    </w:p>
    <w:p w:rsidR="00757922" w:rsidRPr="00757922" w:rsidRDefault="00E75F07" w:rsidP="00757922">
      <w:pPr>
        <w:pStyle w:val="SingleTxt"/>
        <w:rPr>
          <w:rtl/>
        </w:rPr>
      </w:pPr>
      <w:r>
        <w:rPr>
          <w:rFonts w:hint="cs"/>
          <w:rtl/>
        </w:rPr>
        <w:tab/>
      </w:r>
      <w:r w:rsidR="00757922" w:rsidRPr="00757922">
        <w:rPr>
          <w:rtl/>
        </w:rPr>
        <w:t>(ب)</w:t>
      </w:r>
      <w:r w:rsidR="00757922" w:rsidRPr="00757922">
        <w:rPr>
          <w:rtl/>
        </w:rPr>
        <w:tab/>
        <w:t>يعوق شرط الإقامة الاعتيادية دفع استحقاقات الأطفال لنساء الروما والمهاجرات.</w:t>
      </w:r>
    </w:p>
    <w:p w:rsidR="00757922" w:rsidRPr="00757922" w:rsidRDefault="00757922" w:rsidP="00E75F07">
      <w:pPr>
        <w:pStyle w:val="SingleTxt"/>
        <w:rPr>
          <w:b/>
          <w:bCs/>
          <w:rtl/>
        </w:rPr>
      </w:pPr>
      <w:r w:rsidRPr="00757922">
        <w:rPr>
          <w:rtl/>
        </w:rPr>
        <w:t>٤٧</w:t>
      </w:r>
      <w:r w:rsidR="00E75F07">
        <w:rPr>
          <w:rFonts w:hint="cs"/>
          <w:rtl/>
        </w:rPr>
        <w:t xml:space="preserve"> </w:t>
      </w:r>
      <w:r w:rsidRPr="00757922">
        <w:rPr>
          <w:rtl/>
        </w:rPr>
        <w:t>-</w:t>
      </w:r>
      <w:r w:rsidR="00E75F07">
        <w:rPr>
          <w:rFonts w:hint="cs"/>
          <w:rtl/>
        </w:rPr>
        <w:tab/>
      </w:r>
      <w:r w:rsidRPr="00757922">
        <w:rPr>
          <w:b/>
          <w:bCs/>
          <w:rtl/>
        </w:rPr>
        <w:t>تدعو اللجنة الدولة الطرف إلى القيام بما يلي:</w:t>
      </w:r>
    </w:p>
    <w:p w:rsidR="00757922" w:rsidRPr="00757922" w:rsidRDefault="00E75F07" w:rsidP="00757922">
      <w:pPr>
        <w:pStyle w:val="SingleTxt"/>
        <w:rPr>
          <w:b/>
          <w:bCs/>
          <w:rtl/>
        </w:rPr>
      </w:pPr>
      <w:r>
        <w:rPr>
          <w:rFonts w:hint="cs"/>
          <w:b/>
          <w:bCs/>
          <w:rtl/>
        </w:rPr>
        <w:lastRenderedPageBreak/>
        <w:tab/>
      </w:r>
      <w:r w:rsidR="00757922" w:rsidRPr="00E75F07">
        <w:rPr>
          <w:rtl/>
        </w:rPr>
        <w:t>(أ)</w:t>
      </w:r>
      <w:r w:rsidR="00757922" w:rsidRPr="00757922">
        <w:rPr>
          <w:b/>
          <w:bCs/>
          <w:rtl/>
        </w:rPr>
        <w:tab/>
        <w:t xml:space="preserve">تكثيف الجهود الرامية إلى تحقيق الانتعاش الاقتصادي لمعالجة أثر تدابير التقشف على الاستحقاقات الاجتماعية للنساء، ولا سيما المحرومات، الذي تتسبّب بشكل جزئي في تفاقمه الفجوة الأوسع في المعاشات التقاعدية؛ </w:t>
      </w:r>
    </w:p>
    <w:p w:rsidR="00757922" w:rsidRPr="00757922" w:rsidRDefault="00E75F07" w:rsidP="00757922">
      <w:pPr>
        <w:pStyle w:val="SingleTxt"/>
        <w:rPr>
          <w:b/>
          <w:bCs/>
          <w:rtl/>
        </w:rPr>
      </w:pPr>
      <w:r>
        <w:rPr>
          <w:rFonts w:hint="cs"/>
          <w:b/>
          <w:bCs/>
          <w:rtl/>
        </w:rPr>
        <w:tab/>
      </w:r>
      <w:r w:rsidR="00757922" w:rsidRPr="00E75F07">
        <w:rPr>
          <w:rtl/>
        </w:rPr>
        <w:t>(ب)</w:t>
      </w:r>
      <w:r w:rsidR="00757922" w:rsidRPr="00757922">
        <w:rPr>
          <w:b/>
          <w:bCs/>
          <w:rtl/>
        </w:rPr>
        <w:tab/>
        <w:t>تقييم أثر شرط الإقامة الاعتيادية، الذي يعوق دفع استحقاقات الأطفال، ولا سيما لنساء الروما والمهاجرات.</w:t>
      </w:r>
    </w:p>
    <w:p w:rsidR="00E75F07" w:rsidRPr="00E75F07" w:rsidRDefault="00E75F07"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الفئات المحرومة من النساء</w:t>
      </w:r>
    </w:p>
    <w:p w:rsidR="00757922" w:rsidRPr="00E75F07" w:rsidRDefault="00757922" w:rsidP="00E75F07">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75F07">
        <w:rPr>
          <w:rtl/>
        </w:rPr>
        <w:tab/>
      </w:r>
      <w:r w:rsidRPr="00E75F07">
        <w:rPr>
          <w:rtl/>
        </w:rPr>
        <w:tab/>
        <w:t>نساء طائفة الرُحَّل</w:t>
      </w:r>
    </w:p>
    <w:p w:rsidR="00757922" w:rsidRPr="00757922" w:rsidRDefault="00757922" w:rsidP="00E75F07">
      <w:pPr>
        <w:pStyle w:val="SingleTxt"/>
        <w:rPr>
          <w:rtl/>
        </w:rPr>
      </w:pPr>
      <w:r w:rsidRPr="00757922">
        <w:rPr>
          <w:rtl/>
        </w:rPr>
        <w:t>٤٨</w:t>
      </w:r>
      <w:r w:rsidR="00E75F07">
        <w:rPr>
          <w:rFonts w:hint="cs"/>
          <w:rtl/>
        </w:rPr>
        <w:t xml:space="preserve"> </w:t>
      </w:r>
      <w:r w:rsidRPr="00757922">
        <w:rPr>
          <w:rtl/>
        </w:rPr>
        <w:t>-</w:t>
      </w:r>
      <w:r w:rsidR="00E75F07">
        <w:rPr>
          <w:rFonts w:hint="cs"/>
          <w:rtl/>
        </w:rPr>
        <w:tab/>
      </w:r>
      <w:r w:rsidRPr="00757922">
        <w:rPr>
          <w:rtl/>
        </w:rPr>
        <w:t>تلاحظ اللجنة مع القلق أن نساء وفتيات طائفة الرحّل لا يزلن يسجلن نتائج متواضعة في مجالات الصحة والتعليم والإسكان والعمالة مقارنة بعامة السكان في الدولة الطرف. وتأسف اللجنة لعدم تنقيح قانون السكن (سكن الرحّل) لعام 1998 لمعاقبة السلطات عند عدم اتخاذها التدابير اللازمة لتوفير السكن للرحّل.</w:t>
      </w:r>
    </w:p>
    <w:p w:rsidR="00757922" w:rsidRPr="00757922" w:rsidRDefault="00757922" w:rsidP="00E75F07">
      <w:pPr>
        <w:pStyle w:val="SingleTxt"/>
        <w:rPr>
          <w:b/>
          <w:bCs/>
          <w:rtl/>
        </w:rPr>
      </w:pPr>
      <w:r w:rsidRPr="00E75F07">
        <w:rPr>
          <w:rtl/>
        </w:rPr>
        <w:t>٤٩</w:t>
      </w:r>
      <w:r w:rsidR="00E75F07" w:rsidRPr="00E75F07">
        <w:rPr>
          <w:rFonts w:hint="cs"/>
          <w:rtl/>
        </w:rPr>
        <w:t xml:space="preserve"> </w:t>
      </w:r>
      <w:r w:rsidRPr="00E75F07">
        <w:rPr>
          <w:rtl/>
        </w:rPr>
        <w:t>-</w:t>
      </w:r>
      <w:r w:rsidR="00E75F07" w:rsidRPr="00E75F07">
        <w:rPr>
          <w:rFonts w:hint="cs"/>
          <w:rtl/>
        </w:rPr>
        <w:tab/>
      </w:r>
      <w:r w:rsidRPr="00757922">
        <w:rPr>
          <w:b/>
          <w:bCs/>
          <w:rtl/>
        </w:rPr>
        <w:t>توصي اللجنة الدولة الطرف باتخاذ تدابير ملموسة لتحسين النتائج التي تتحقّق لنساء وفتيات الرحّل في مجالات الصحة والتعليم والإسكان والعمالة، بسبل منها الحرص على أن تتضمن الاستراتيجية الوطنية الجديدة لإدماج الرحّل والروما مؤشرات ومعايير واضحة، وعلى رصد تنفيذها وتقييمه بانتظام. وينبغي أيضا أن تنظر الدولة الطرف في تنقيح قانون السكن (سكن الرحّل) لعام 1998 لمعاقبة السلطات عند عدم اتخاذها التدابير اللازمة لتوفير السكن للرحّل.</w:t>
      </w:r>
    </w:p>
    <w:p w:rsidR="00757922" w:rsidRPr="00757922" w:rsidRDefault="00757922" w:rsidP="00E75F07">
      <w:pPr>
        <w:pStyle w:val="SingleTxt"/>
        <w:rPr>
          <w:rtl/>
        </w:rPr>
      </w:pPr>
      <w:r w:rsidRPr="00757922">
        <w:rPr>
          <w:rtl/>
        </w:rPr>
        <w:t>٥٠</w:t>
      </w:r>
      <w:r w:rsidR="00E75F07">
        <w:rPr>
          <w:rFonts w:hint="cs"/>
          <w:rtl/>
        </w:rPr>
        <w:t xml:space="preserve"> </w:t>
      </w:r>
      <w:r w:rsidRPr="00757922">
        <w:rPr>
          <w:rtl/>
        </w:rPr>
        <w:t>-</w:t>
      </w:r>
      <w:r w:rsidR="00E75F07">
        <w:rPr>
          <w:rFonts w:hint="cs"/>
          <w:rtl/>
        </w:rPr>
        <w:tab/>
      </w:r>
      <w:r w:rsidRPr="00757922">
        <w:rPr>
          <w:rtl/>
        </w:rPr>
        <w:t xml:space="preserve">وتشعر اللجنة بالقلق لأن طائفة الرحّل لم يُعترف بها بعد كمجموعة عرقية، مما يؤثر على الجهود المبذولة في سبيل التصدي لأشكال التمييز المتداخلة التي يواجهها نساء وفتيات الرحّل في الدولة الطرف. </w:t>
      </w:r>
    </w:p>
    <w:p w:rsidR="00757922" w:rsidRPr="00757922" w:rsidRDefault="00757922" w:rsidP="00E75F07">
      <w:pPr>
        <w:pStyle w:val="SingleTxt"/>
        <w:rPr>
          <w:b/>
          <w:rtl/>
        </w:rPr>
      </w:pPr>
      <w:r w:rsidRPr="00757922">
        <w:rPr>
          <w:rtl/>
        </w:rPr>
        <w:t>٥١</w:t>
      </w:r>
      <w:r w:rsidR="00E75F07">
        <w:rPr>
          <w:rFonts w:hint="cs"/>
          <w:rtl/>
        </w:rPr>
        <w:t xml:space="preserve"> </w:t>
      </w:r>
      <w:r w:rsidRPr="00757922">
        <w:rPr>
          <w:rtl/>
        </w:rPr>
        <w:t>-</w:t>
      </w:r>
      <w:r w:rsidR="00E75F07">
        <w:rPr>
          <w:rFonts w:hint="cs"/>
          <w:rtl/>
        </w:rPr>
        <w:tab/>
      </w:r>
      <w:r w:rsidRPr="00757922">
        <w:rPr>
          <w:b/>
          <w:bCs/>
          <w:rtl/>
        </w:rPr>
        <w:t>توصي اللجنة بأن تعترف الدولة الطرف، دون تأخير، بطائفة الرحّل كمجموعة عرقية، وتكفل اتخاذ التدابير المناسبة للتصدي لأشكال التمييز المتداخلة التي يواجهها نساء وفتيات الرحّل في الدولة الطرف.</w:t>
      </w:r>
    </w:p>
    <w:p w:rsidR="00E75F07" w:rsidRPr="00E75F07" w:rsidRDefault="00E75F07" w:rsidP="00E75F0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E75F07" w:rsidRDefault="00757922" w:rsidP="00E75F07">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E75F07">
        <w:rPr>
          <w:rtl/>
        </w:rPr>
        <w:tab/>
      </w:r>
      <w:r w:rsidRPr="00E75F07">
        <w:rPr>
          <w:rtl/>
        </w:rPr>
        <w:tab/>
        <w:t>النساء المحتجزات</w:t>
      </w:r>
    </w:p>
    <w:p w:rsidR="00757922" w:rsidRPr="00757922" w:rsidRDefault="00757922" w:rsidP="00E75F07">
      <w:pPr>
        <w:pStyle w:val="SingleTxt"/>
        <w:rPr>
          <w:rtl/>
        </w:rPr>
      </w:pPr>
      <w:r w:rsidRPr="00757922">
        <w:rPr>
          <w:rtl/>
        </w:rPr>
        <w:t>٥٢</w:t>
      </w:r>
      <w:r w:rsidR="00E75F07">
        <w:rPr>
          <w:rFonts w:hint="cs"/>
          <w:rtl/>
        </w:rPr>
        <w:t xml:space="preserve"> </w:t>
      </w:r>
      <w:r w:rsidRPr="00757922">
        <w:rPr>
          <w:rtl/>
        </w:rPr>
        <w:t>-</w:t>
      </w:r>
      <w:r w:rsidR="00E75F07">
        <w:rPr>
          <w:rFonts w:hint="cs"/>
          <w:rtl/>
        </w:rPr>
        <w:tab/>
      </w:r>
      <w:r w:rsidRPr="00757922">
        <w:rPr>
          <w:rtl/>
        </w:rPr>
        <w:t xml:space="preserve">تلاحظ اللجنة الجهود التي تبذلها الدولة الطرف لتحسين حالة المرأة في أماكن الحرمان من الحرية، مثل تحديث المرافق وتوسيعها في سجن </w:t>
      </w:r>
      <w:proofErr w:type="spellStart"/>
      <w:r w:rsidRPr="00757922">
        <w:rPr>
          <w:rtl/>
        </w:rPr>
        <w:t>ليميريك</w:t>
      </w:r>
      <w:proofErr w:type="spellEnd"/>
      <w:r w:rsidRPr="00757922">
        <w:rPr>
          <w:rtl/>
        </w:rPr>
        <w:t xml:space="preserve"> للنساء واعتماد قانون (دفع وتحصيل) الغرامات لعام 2014. وتلاحظ أيضا أن تقرير الاستعراض الاستراتيجي لسياسة المؤسسات العقابية قدم عددا من التوصيات المحددة لتحسين ظروف إقامة النساء المحتجزات. بيد أنها لا تزال تشعر بالقلق إزاء ما يلي:</w:t>
      </w:r>
    </w:p>
    <w:p w:rsidR="00757922" w:rsidRPr="00757922" w:rsidRDefault="00E75F07" w:rsidP="00757922">
      <w:pPr>
        <w:pStyle w:val="SingleTxt"/>
        <w:rPr>
          <w:rtl/>
        </w:rPr>
      </w:pPr>
      <w:r>
        <w:rPr>
          <w:rFonts w:hint="cs"/>
          <w:rtl/>
        </w:rPr>
        <w:lastRenderedPageBreak/>
        <w:tab/>
      </w:r>
      <w:r w:rsidR="00757922" w:rsidRPr="00757922">
        <w:rPr>
          <w:rtl/>
        </w:rPr>
        <w:t>(أ)</w:t>
      </w:r>
      <w:r w:rsidR="00757922" w:rsidRPr="00757922">
        <w:rPr>
          <w:rtl/>
        </w:rPr>
        <w:tab/>
        <w:t xml:space="preserve">تتعرض النساء المحتجزات لاكتظاظ أماكن الاحتجاز؛ </w:t>
      </w:r>
    </w:p>
    <w:p w:rsidR="00757922" w:rsidRPr="00757922" w:rsidRDefault="00E75F07" w:rsidP="00757922">
      <w:pPr>
        <w:pStyle w:val="SingleTxt"/>
        <w:rPr>
          <w:rtl/>
        </w:rPr>
      </w:pPr>
      <w:r>
        <w:rPr>
          <w:rFonts w:hint="cs"/>
          <w:rtl/>
        </w:rPr>
        <w:tab/>
      </w:r>
      <w:r w:rsidR="00757922" w:rsidRPr="00757922">
        <w:rPr>
          <w:rtl/>
        </w:rPr>
        <w:t>(ب)</w:t>
      </w:r>
      <w:r w:rsidR="00757922" w:rsidRPr="00757922">
        <w:rPr>
          <w:rtl/>
        </w:rPr>
        <w:tab/>
        <w:t>يحظى نساء الرحّل بتمثيل زائد في صفوف نزيلات سجون الدولة الطرف.</w:t>
      </w:r>
    </w:p>
    <w:p w:rsidR="00757922" w:rsidRPr="00757922" w:rsidRDefault="00757922" w:rsidP="00E75F07">
      <w:pPr>
        <w:pStyle w:val="SingleTxt"/>
        <w:rPr>
          <w:b/>
          <w:bCs/>
          <w:rtl/>
        </w:rPr>
      </w:pPr>
      <w:r w:rsidRPr="00757922">
        <w:rPr>
          <w:rtl/>
        </w:rPr>
        <w:t>٥٣</w:t>
      </w:r>
      <w:r w:rsidR="00E75F07">
        <w:rPr>
          <w:rFonts w:hint="cs"/>
          <w:rtl/>
        </w:rPr>
        <w:t xml:space="preserve"> </w:t>
      </w:r>
      <w:r w:rsidRPr="00757922">
        <w:rPr>
          <w:rtl/>
        </w:rPr>
        <w:t>-</w:t>
      </w:r>
      <w:r w:rsidR="00E75F07">
        <w:rPr>
          <w:rFonts w:hint="cs"/>
          <w:rtl/>
        </w:rPr>
        <w:tab/>
      </w:r>
      <w:r w:rsidRPr="00757922">
        <w:rPr>
          <w:b/>
          <w:bCs/>
          <w:rtl/>
        </w:rPr>
        <w:t xml:space="preserve">وفقا لقواعد الأمم المتحدة لمعاملة السجينات والتدابير غير </w:t>
      </w:r>
      <w:proofErr w:type="spellStart"/>
      <w:r w:rsidRPr="00757922">
        <w:rPr>
          <w:b/>
          <w:bCs/>
          <w:rtl/>
        </w:rPr>
        <w:t>الاحتجازية</w:t>
      </w:r>
      <w:proofErr w:type="spellEnd"/>
      <w:r w:rsidRPr="00757922">
        <w:rPr>
          <w:b/>
          <w:bCs/>
          <w:rtl/>
        </w:rPr>
        <w:t xml:space="preserve"> للمجرمات (قواعد بانكوك)، توصي اللجنة الدولة الطرف بما يلي:</w:t>
      </w:r>
    </w:p>
    <w:p w:rsidR="00757922" w:rsidRPr="00757922" w:rsidRDefault="00E75F07" w:rsidP="00757922">
      <w:pPr>
        <w:pStyle w:val="SingleTxt"/>
        <w:rPr>
          <w:b/>
          <w:bCs/>
          <w:rtl/>
        </w:rPr>
      </w:pPr>
      <w:r>
        <w:rPr>
          <w:rFonts w:hint="cs"/>
          <w:b/>
          <w:bCs/>
          <w:rtl/>
        </w:rPr>
        <w:tab/>
      </w:r>
      <w:r w:rsidR="00757922" w:rsidRPr="00757922">
        <w:rPr>
          <w:b/>
          <w:bCs/>
          <w:rtl/>
        </w:rPr>
        <w:t>(أ)</w:t>
      </w:r>
      <w:r w:rsidR="00757922" w:rsidRPr="00757922">
        <w:rPr>
          <w:b/>
          <w:bCs/>
          <w:rtl/>
        </w:rPr>
        <w:tab/>
        <w:t xml:space="preserve">تحسين ظروف المرأة في جميع أماكن الحرمان من الحرية بمعالجة مشكلة اكتظاظ السجون وفقا للمعايير الدولية، وضمان وجود آلية للرصد والرقابة وتوافر إجراءات واضحة لتقديم الشكاوى؛ </w:t>
      </w:r>
    </w:p>
    <w:p w:rsidR="00757922" w:rsidRPr="00757922" w:rsidRDefault="00E75F07" w:rsidP="00E75F07">
      <w:pPr>
        <w:pStyle w:val="SingleTxt"/>
        <w:rPr>
          <w:b/>
          <w:bCs/>
          <w:rtl/>
        </w:rPr>
      </w:pPr>
      <w:r w:rsidRPr="00E75F07">
        <w:rPr>
          <w:rFonts w:hint="cs"/>
          <w:rtl/>
        </w:rPr>
        <w:tab/>
      </w:r>
      <w:r w:rsidR="00757922" w:rsidRPr="00E75F07">
        <w:rPr>
          <w:rtl/>
        </w:rPr>
        <w:t>(ب)</w:t>
      </w:r>
      <w:r w:rsidRPr="00E75F07">
        <w:rPr>
          <w:rFonts w:hint="cs"/>
          <w:rtl/>
        </w:rPr>
        <w:tab/>
      </w:r>
      <w:r w:rsidR="00757922" w:rsidRPr="00757922">
        <w:rPr>
          <w:b/>
          <w:bCs/>
          <w:rtl/>
        </w:rPr>
        <w:t>معالجة الأسباب الجذرية لكون نساء الرحّل ممثَّلات بشكل زائد في أماكن الحرمان من الحرية.</w:t>
      </w:r>
    </w:p>
    <w:p w:rsidR="00E75F07" w:rsidRPr="00E75F07" w:rsidRDefault="00E75F07"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النساء الريفيات</w:t>
      </w:r>
    </w:p>
    <w:p w:rsidR="00757922" w:rsidRPr="00757922" w:rsidRDefault="00757922" w:rsidP="00E75F07">
      <w:pPr>
        <w:pStyle w:val="SingleTxt"/>
        <w:rPr>
          <w:rtl/>
        </w:rPr>
      </w:pPr>
      <w:r w:rsidRPr="00757922">
        <w:rPr>
          <w:rtl/>
        </w:rPr>
        <w:t>٥٤</w:t>
      </w:r>
      <w:r w:rsidR="00E75F07">
        <w:rPr>
          <w:rFonts w:hint="cs"/>
          <w:rtl/>
        </w:rPr>
        <w:t xml:space="preserve"> </w:t>
      </w:r>
      <w:r w:rsidRPr="00757922">
        <w:rPr>
          <w:rtl/>
        </w:rPr>
        <w:t>-</w:t>
      </w:r>
      <w:r w:rsidR="00E75F07">
        <w:rPr>
          <w:rFonts w:hint="cs"/>
          <w:rtl/>
        </w:rPr>
        <w:tab/>
      </w:r>
      <w:r w:rsidRPr="00757922">
        <w:rPr>
          <w:rtl/>
        </w:rPr>
        <w:t xml:space="preserve">ترحب اللجنة باعتماد برنامج التنمية الريفية للفترة 2014-2020، وتلاحظ أنه يجري وضع خطة عمل جديدة للتنمية الريفية ترمي إلى النهوض بالتقدم الاقتصادي والاجتماعي في المناطق الريفية. بيد أن اللجنة تشعر بالقلق إزاء عدم وجود معلومات عن التدابير المحددة التي تُتّخذ لمعالجة العوائق التي تواجهها المرأة الريفية في مجال الزراعة وامتلاك الأراضي. ويساور اللجنة القلق أيضا إزاء التقارير التي تفيد بأن النساء الريفيات يواجهن صعوبات في الحصول على الخدمات الاجتماعية، بما في ذلك وسائل النقل العام ورعاية الأطفال وخدمات الرعاية الصحية وفرص العمل والتعليم والتدريب. </w:t>
      </w:r>
    </w:p>
    <w:p w:rsidR="00757922" w:rsidRPr="00757922" w:rsidRDefault="00757922" w:rsidP="00E75F07">
      <w:pPr>
        <w:pStyle w:val="SingleTxt"/>
        <w:rPr>
          <w:b/>
          <w:rtl/>
        </w:rPr>
      </w:pPr>
      <w:r w:rsidRPr="00757922">
        <w:rPr>
          <w:rtl/>
        </w:rPr>
        <w:t>٥٥</w:t>
      </w:r>
      <w:r w:rsidR="00E75F07">
        <w:rPr>
          <w:rFonts w:hint="cs"/>
          <w:rtl/>
        </w:rPr>
        <w:t xml:space="preserve"> </w:t>
      </w:r>
      <w:r w:rsidRPr="00757922">
        <w:rPr>
          <w:rtl/>
        </w:rPr>
        <w:t>-</w:t>
      </w:r>
      <w:r w:rsidR="00E75F07">
        <w:rPr>
          <w:rFonts w:hint="cs"/>
          <w:rtl/>
        </w:rPr>
        <w:tab/>
      </w:r>
      <w:r w:rsidRPr="00757922">
        <w:rPr>
          <w:b/>
          <w:bCs/>
          <w:rtl/>
        </w:rPr>
        <w:t>توصي اللجنة الدولة الطرف بالحرص على إدماج منظور جنساني في خطة العمل الجديدة للتنمية الريفية التي يجري وضعها، وتقديم معلومات في تقريرها الدوري المقبل عن الحالة العامة للمرأة الريفية، مع تسليط الضوء على أثر التدابير المتخذة لتحسين الأوضاع على صعيد امتلاك المرأة الريفية للأراضي ومشاركتها في الزراعة، إلى جانب فرص حصولها على الخدمات الاجتماعية، بما في ذلك وسائل النقل العام ورعاية الأطفال وخدمات الرعاية الصحية وفرص العمل والتعليم والتدريب.</w:t>
      </w:r>
    </w:p>
    <w:p w:rsidR="00E75F07" w:rsidRPr="00E75F07" w:rsidRDefault="00E75F07"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 xml:space="preserve">الزواج والعلاقات الأسرية </w:t>
      </w:r>
    </w:p>
    <w:p w:rsidR="00757922" w:rsidRPr="00757922" w:rsidRDefault="00757922" w:rsidP="00E75F07">
      <w:pPr>
        <w:pStyle w:val="SingleTxt"/>
        <w:rPr>
          <w:rtl/>
        </w:rPr>
      </w:pPr>
      <w:r w:rsidRPr="00757922">
        <w:rPr>
          <w:rtl/>
        </w:rPr>
        <w:t>٥٦</w:t>
      </w:r>
      <w:r w:rsidR="00E75F07">
        <w:rPr>
          <w:rFonts w:hint="cs"/>
          <w:rtl/>
        </w:rPr>
        <w:t xml:space="preserve"> </w:t>
      </w:r>
      <w:r w:rsidRPr="00757922">
        <w:rPr>
          <w:rtl/>
        </w:rPr>
        <w:t>-</w:t>
      </w:r>
      <w:r w:rsidR="00E75F07">
        <w:rPr>
          <w:rFonts w:hint="cs"/>
          <w:rtl/>
        </w:rPr>
        <w:tab/>
      </w:r>
      <w:r w:rsidRPr="00757922">
        <w:rPr>
          <w:rtl/>
        </w:rPr>
        <w:t>ترحب اللجنة باعتماد القانون المنظم للشراكة المدنية ولحقوق والتزامات معيّنة للمتساكنين لعام 2010، الذي يمنع الزوج أو الشريك المدني من بيع منزل الأسرة أو المنزل المشترك، أو رهنه أو إيجاره أو نقل ملكيته دون موافقة الزوج أو الشريك المدني الآخر. إلا أن اللجنة تشعر بالقلق إزاء ما يلي:</w:t>
      </w:r>
    </w:p>
    <w:p w:rsidR="00757922" w:rsidRPr="00757922" w:rsidRDefault="00E75F07" w:rsidP="00757922">
      <w:pPr>
        <w:pStyle w:val="SingleTxt"/>
        <w:rPr>
          <w:rtl/>
        </w:rPr>
      </w:pPr>
      <w:r>
        <w:rPr>
          <w:rFonts w:hint="cs"/>
          <w:rtl/>
        </w:rPr>
        <w:lastRenderedPageBreak/>
        <w:tab/>
      </w:r>
      <w:r w:rsidR="00757922" w:rsidRPr="00757922">
        <w:rPr>
          <w:rtl/>
        </w:rPr>
        <w:t>(أ)</w:t>
      </w:r>
      <w:r w:rsidR="00757922" w:rsidRPr="00757922">
        <w:rPr>
          <w:rtl/>
        </w:rPr>
        <w:tab/>
        <w:t xml:space="preserve">لا توجد أي بيانات عن الآثار الاقتصادية للطلاق على النساء والفتيات في ضوء التقارير التي تشير إلى تزايد معدلات الفقر لدى الأمهات العازبات؛ </w:t>
      </w:r>
    </w:p>
    <w:p w:rsidR="00757922" w:rsidRPr="00757922" w:rsidRDefault="00E75F07" w:rsidP="00757922">
      <w:pPr>
        <w:pStyle w:val="SingleTxt"/>
        <w:rPr>
          <w:rtl/>
        </w:rPr>
      </w:pPr>
      <w:r>
        <w:rPr>
          <w:rFonts w:hint="cs"/>
          <w:rtl/>
        </w:rPr>
        <w:tab/>
      </w:r>
      <w:r w:rsidR="00757922" w:rsidRPr="00757922">
        <w:rPr>
          <w:rtl/>
        </w:rPr>
        <w:t>(ب)</w:t>
      </w:r>
      <w:r w:rsidR="00757922" w:rsidRPr="00757922">
        <w:rPr>
          <w:rtl/>
        </w:rPr>
        <w:tab/>
        <w:t xml:space="preserve">لا توجد أي سلطة قانونية معنية بالنفقة، ولا تنص التشريعات على أي مبالغ، مما يضطر النساء إلى رفع الدعاوى لالتماس أوامر النفقة. </w:t>
      </w:r>
    </w:p>
    <w:p w:rsidR="00757922" w:rsidRPr="00757922" w:rsidRDefault="00757922" w:rsidP="00E75F07">
      <w:pPr>
        <w:pStyle w:val="SingleTxt"/>
        <w:rPr>
          <w:b/>
          <w:bCs/>
          <w:rtl/>
        </w:rPr>
      </w:pPr>
      <w:r w:rsidRPr="00757922">
        <w:rPr>
          <w:rtl/>
        </w:rPr>
        <w:t>٥٧</w:t>
      </w:r>
      <w:r w:rsidR="00E75F07">
        <w:rPr>
          <w:rFonts w:hint="cs"/>
          <w:rtl/>
        </w:rPr>
        <w:t xml:space="preserve"> </w:t>
      </w:r>
      <w:r w:rsidRPr="00757922">
        <w:rPr>
          <w:rtl/>
        </w:rPr>
        <w:t>-</w:t>
      </w:r>
      <w:r w:rsidR="00E75F07">
        <w:rPr>
          <w:rFonts w:hint="cs"/>
          <w:rtl/>
        </w:rPr>
        <w:tab/>
      </w:r>
      <w:r w:rsidRPr="00757922">
        <w:rPr>
          <w:b/>
          <w:bCs/>
          <w:rtl/>
        </w:rPr>
        <w:t>توصي اللجنة بأن تقوم الدولة الطرف بما يلي:</w:t>
      </w:r>
    </w:p>
    <w:p w:rsidR="00757922" w:rsidRPr="00757922" w:rsidRDefault="00E75F07" w:rsidP="00E75F07">
      <w:pPr>
        <w:pStyle w:val="SingleTxt"/>
        <w:rPr>
          <w:b/>
          <w:bCs/>
          <w:rtl/>
        </w:rPr>
      </w:pPr>
      <w:r w:rsidRPr="00E75F07">
        <w:rPr>
          <w:rFonts w:hint="cs"/>
          <w:rtl/>
        </w:rPr>
        <w:tab/>
      </w:r>
      <w:r w:rsidR="00757922" w:rsidRPr="00E75F07">
        <w:rPr>
          <w:rtl/>
        </w:rPr>
        <w:t>(أ)</w:t>
      </w:r>
      <w:r w:rsidRPr="00E75F07">
        <w:rPr>
          <w:rFonts w:hint="cs"/>
          <w:rtl/>
        </w:rPr>
        <w:tab/>
      </w:r>
      <w:r w:rsidR="00757922" w:rsidRPr="00757922">
        <w:rPr>
          <w:b/>
          <w:bCs/>
          <w:rtl/>
        </w:rPr>
        <w:t xml:space="preserve">القيام، تماشيا مع التوصية العامة رقم 29 (2013) الصادرة عن اللجنة بشأن الآثار الاقتصاديـة المترتبة علـى الزيجات والعلاقات الأُسرية وعلى فضّها، بدراسة الآثار الاقتصادية للطلاق على كلا الزوجين، مع إيلاء اهتمام خاص للاختلافات في إمكانات الكسب ورأس المال البشري للأزواج والتفاوتات الاقتصادية القائمة على نوع الجنس بين الزوجين نتيجة للفصل القائم بين الجنسين في سوق العمل، والفجوة في الأجور بين الجنسين، وحصة المرأة غير المتناسبة في العمل غير المدفوع الأجر، ومع التركيز بصفة خاصة على مسألة ما إذا كان القضاة يراعون هذه العوامل في قراراتهم؛ </w:t>
      </w:r>
    </w:p>
    <w:p w:rsidR="00757922" w:rsidRPr="00757922" w:rsidRDefault="00E75F07" w:rsidP="00E75F07">
      <w:pPr>
        <w:pStyle w:val="SingleTxt"/>
        <w:rPr>
          <w:b/>
          <w:bCs/>
          <w:rtl/>
        </w:rPr>
      </w:pPr>
      <w:r w:rsidRPr="00E75F07">
        <w:rPr>
          <w:rFonts w:hint="cs"/>
          <w:rtl/>
        </w:rPr>
        <w:tab/>
      </w:r>
      <w:r w:rsidR="00757922" w:rsidRPr="00E75F07">
        <w:rPr>
          <w:rtl/>
        </w:rPr>
        <w:t>(ب)</w:t>
      </w:r>
      <w:r w:rsidRPr="00E75F07">
        <w:rPr>
          <w:rFonts w:hint="cs"/>
          <w:rtl/>
        </w:rPr>
        <w:tab/>
      </w:r>
      <w:r w:rsidR="00757922" w:rsidRPr="00757922">
        <w:rPr>
          <w:b/>
          <w:bCs/>
          <w:rtl/>
        </w:rPr>
        <w:t>النظر في إنشاء سلطة قانونية معنية بالنفقة وتحديد مبالغ لنفقة الطفل بغية الحد من العبء الذي تتحمله المرأة عندما تضطر إلى رفع الدعاوى لا</w:t>
      </w:r>
      <w:r w:rsidR="000E0FFD">
        <w:rPr>
          <w:b/>
          <w:bCs/>
          <w:rtl/>
        </w:rPr>
        <w:t>لتماس أوامر نفقة</w:t>
      </w:r>
      <w:r w:rsidR="000E0FFD">
        <w:rPr>
          <w:rFonts w:hint="cs"/>
          <w:b/>
          <w:bCs/>
          <w:rtl/>
        </w:rPr>
        <w:t> </w:t>
      </w:r>
      <w:r w:rsidR="00757922" w:rsidRPr="00757922">
        <w:rPr>
          <w:b/>
          <w:bCs/>
          <w:rtl/>
        </w:rPr>
        <w:t>الطفل.</w:t>
      </w:r>
    </w:p>
    <w:p w:rsidR="006844CF" w:rsidRPr="006844CF" w:rsidRDefault="006844CF" w:rsidP="006844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 xml:space="preserve">إعلان ومنهاج عمل بيجين </w:t>
      </w:r>
    </w:p>
    <w:p w:rsidR="00757922" w:rsidRPr="00757922" w:rsidRDefault="00757922" w:rsidP="00E75F07">
      <w:pPr>
        <w:pStyle w:val="SingleTxt"/>
        <w:rPr>
          <w:b/>
          <w:bCs/>
          <w:rtl/>
        </w:rPr>
      </w:pPr>
      <w:r w:rsidRPr="00757922">
        <w:rPr>
          <w:rtl/>
        </w:rPr>
        <w:t>٥٨</w:t>
      </w:r>
      <w:r w:rsidR="00E75F07">
        <w:rPr>
          <w:rFonts w:hint="cs"/>
          <w:rtl/>
        </w:rPr>
        <w:t xml:space="preserve"> </w:t>
      </w:r>
      <w:r w:rsidRPr="00757922">
        <w:rPr>
          <w:rtl/>
        </w:rPr>
        <w:t>-</w:t>
      </w:r>
      <w:r w:rsidR="00E75F07">
        <w:rPr>
          <w:rFonts w:hint="cs"/>
          <w:rtl/>
        </w:rPr>
        <w:tab/>
      </w:r>
      <w:r w:rsidRPr="00757922">
        <w:rPr>
          <w:b/>
          <w:bCs/>
          <w:rtl/>
        </w:rPr>
        <w:t xml:space="preserve">تدعو اللجنة الدولة الطرف إلى </w:t>
      </w:r>
      <w:r w:rsidRPr="00757922">
        <w:rPr>
          <w:rFonts w:hint="cs"/>
          <w:b/>
          <w:bCs/>
          <w:rtl/>
        </w:rPr>
        <w:t>الاسترشاد ب</w:t>
      </w:r>
      <w:r w:rsidRPr="00757922">
        <w:rPr>
          <w:b/>
          <w:bCs/>
          <w:rtl/>
        </w:rPr>
        <w:t>إعلان ومنهاج عمل بيجين في جهودها الرامية إلى تنفيذ أحكام الاتفاقية.</w:t>
      </w:r>
    </w:p>
    <w:p w:rsidR="00E75F07" w:rsidRPr="00E75F07" w:rsidRDefault="00E75F07"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 xml:space="preserve">خطة التنمية المستدامة لعام 2030 </w:t>
      </w:r>
    </w:p>
    <w:p w:rsidR="00757922" w:rsidRPr="00757922" w:rsidRDefault="00757922" w:rsidP="00E75F07">
      <w:pPr>
        <w:pStyle w:val="SingleTxt"/>
        <w:rPr>
          <w:b/>
          <w:rtl/>
        </w:rPr>
      </w:pPr>
      <w:r w:rsidRPr="00757922">
        <w:rPr>
          <w:rtl/>
        </w:rPr>
        <w:t>٥٩</w:t>
      </w:r>
      <w:r w:rsidR="00E75F07">
        <w:rPr>
          <w:rFonts w:hint="cs"/>
          <w:rtl/>
        </w:rPr>
        <w:t xml:space="preserve"> </w:t>
      </w:r>
      <w:r w:rsidRPr="00757922">
        <w:rPr>
          <w:rtl/>
        </w:rPr>
        <w:t>-</w:t>
      </w:r>
      <w:r w:rsidR="00E75F07">
        <w:rPr>
          <w:rFonts w:hint="cs"/>
          <w:rtl/>
        </w:rPr>
        <w:tab/>
      </w:r>
      <w:r w:rsidRPr="00757922">
        <w:rPr>
          <w:b/>
          <w:bCs/>
          <w:rtl/>
        </w:rPr>
        <w:t xml:space="preserve">تدعو اللجنة إلى تحقيق المساواة </w:t>
      </w:r>
      <w:r w:rsidRPr="00757922">
        <w:rPr>
          <w:rFonts w:hint="cs"/>
          <w:b/>
          <w:bCs/>
          <w:rtl/>
        </w:rPr>
        <w:t>الفعلية</w:t>
      </w:r>
      <w:r w:rsidRPr="00757922">
        <w:rPr>
          <w:b/>
          <w:bCs/>
          <w:rtl/>
        </w:rPr>
        <w:t xml:space="preserve"> بين الجنسين، وفقاً لأحكام الاتفاقية، في جميع مراحل عملية تنفيذ خطة التنمية المستدامة لعام 2030.</w:t>
      </w:r>
    </w:p>
    <w:p w:rsidR="00E75F07" w:rsidRPr="00E75F07" w:rsidRDefault="00E75F07"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تعميم الملاحظات</w:t>
      </w:r>
    </w:p>
    <w:p w:rsidR="00757922" w:rsidRPr="00757922" w:rsidRDefault="00757922" w:rsidP="00E75F07">
      <w:pPr>
        <w:pStyle w:val="SingleTxt"/>
        <w:rPr>
          <w:b/>
          <w:bCs/>
          <w:rtl/>
        </w:rPr>
      </w:pPr>
      <w:r w:rsidRPr="00757922">
        <w:rPr>
          <w:rtl/>
        </w:rPr>
        <w:t>٦٠</w:t>
      </w:r>
      <w:r w:rsidR="00E75F07">
        <w:rPr>
          <w:rFonts w:hint="cs"/>
          <w:rtl/>
        </w:rPr>
        <w:t xml:space="preserve"> </w:t>
      </w:r>
      <w:r w:rsidRPr="00757922">
        <w:rPr>
          <w:rtl/>
        </w:rPr>
        <w:t>-</w:t>
      </w:r>
      <w:r w:rsidR="00E75F07">
        <w:rPr>
          <w:rFonts w:hint="cs"/>
          <w:rtl/>
        </w:rPr>
        <w:tab/>
      </w:r>
      <w:r w:rsidRPr="00757922">
        <w:rPr>
          <w:b/>
          <w:bCs/>
          <w:rtl/>
        </w:rPr>
        <w:t xml:space="preserve">تطلب اللجنة إلى الدولة الطرف أن تحرص على تعميم هذه الملاحظات الختامية في الوقت المناسب </w:t>
      </w:r>
      <w:r w:rsidRPr="00757922">
        <w:rPr>
          <w:rFonts w:hint="cs"/>
          <w:b/>
          <w:bCs/>
          <w:rtl/>
        </w:rPr>
        <w:t>وب</w:t>
      </w:r>
      <w:r w:rsidRPr="00757922">
        <w:rPr>
          <w:b/>
          <w:bCs/>
          <w:rtl/>
        </w:rPr>
        <w:t xml:space="preserve">لغاتها الرسمية على المؤسسات الحكومية المعنية </w:t>
      </w:r>
      <w:r w:rsidRPr="00757922">
        <w:rPr>
          <w:rFonts w:hint="cs"/>
          <w:b/>
          <w:bCs/>
          <w:rtl/>
        </w:rPr>
        <w:t>على</w:t>
      </w:r>
      <w:r w:rsidRPr="00757922">
        <w:rPr>
          <w:b/>
          <w:bCs/>
          <w:rtl/>
        </w:rPr>
        <w:t xml:space="preserve"> جميع المستويات (الوطني والإقليمي والمحلي)، وبخاصة على الحكومة والوزارات والبرلمان وسلك القضاء، وذلك حتى يتسنى تنفيذها بالكامل.</w:t>
      </w:r>
    </w:p>
    <w:p w:rsidR="00757922" w:rsidRPr="00757922" w:rsidRDefault="00757922" w:rsidP="00E75F07">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lastRenderedPageBreak/>
        <w:tab/>
      </w:r>
      <w:r w:rsidRPr="00757922">
        <w:rPr>
          <w:rtl/>
        </w:rPr>
        <w:tab/>
        <w:t xml:space="preserve">التصديق على المعاهدات الأخرى </w:t>
      </w:r>
    </w:p>
    <w:p w:rsidR="00757922" w:rsidRPr="00757922" w:rsidRDefault="00757922" w:rsidP="00E75F07">
      <w:pPr>
        <w:pStyle w:val="SingleTxt"/>
        <w:rPr>
          <w:b/>
          <w:bCs/>
          <w:rtl/>
        </w:rPr>
      </w:pPr>
      <w:r w:rsidRPr="00757922">
        <w:rPr>
          <w:rtl/>
        </w:rPr>
        <w:t>٦١</w:t>
      </w:r>
      <w:r w:rsidR="00E75F07">
        <w:rPr>
          <w:rFonts w:hint="cs"/>
          <w:rtl/>
        </w:rPr>
        <w:t xml:space="preserve"> </w:t>
      </w:r>
      <w:r w:rsidRPr="00757922">
        <w:rPr>
          <w:rtl/>
        </w:rPr>
        <w:t>-</w:t>
      </w:r>
      <w:r w:rsidR="00E75F07">
        <w:rPr>
          <w:rFonts w:hint="cs"/>
          <w:rtl/>
        </w:rPr>
        <w:tab/>
      </w:r>
      <w:r w:rsidRPr="00757922">
        <w:rPr>
          <w:b/>
          <w:bCs/>
          <w:rtl/>
        </w:rPr>
        <w:t>تلاحظ اللجنة أن من شأن انضمام الدولة الطرف إلى صكوك حقوق الإنسان الدولية الرئيسية التسعة</w:t>
      </w:r>
      <w:r w:rsidR="0005384E" w:rsidRPr="0005384E">
        <w:rPr>
          <w:vertAlign w:val="superscript"/>
          <w:rtl/>
        </w:rPr>
        <w:t>(</w:t>
      </w:r>
      <w:r w:rsidR="0005384E" w:rsidRPr="0005384E">
        <w:rPr>
          <w:rStyle w:val="FootnoteReference"/>
          <w:szCs w:val="30"/>
          <w:rtl/>
        </w:rPr>
        <w:footnoteReference w:id="1"/>
      </w:r>
      <w:r w:rsidR="0005384E" w:rsidRPr="0005384E">
        <w:rPr>
          <w:vertAlign w:val="superscript"/>
          <w:rtl/>
        </w:rPr>
        <w:t>)</w:t>
      </w:r>
      <w:r w:rsidR="0005384E" w:rsidRPr="0005384E">
        <w:rPr>
          <w:rFonts w:hint="cs"/>
          <w:rtl/>
        </w:rPr>
        <w:t xml:space="preserve"> </w:t>
      </w:r>
      <w:r w:rsidRPr="00757922">
        <w:rPr>
          <w:b/>
          <w:bCs/>
          <w:rtl/>
        </w:rPr>
        <w:t>أن يعزز تمتُّع المرأة بحقوق الإنسان والحريات الأساسية المكفولة لها في جميع جوانب الحياة. ولذلك تشجع اللجنة الدولة الطرف على النظر في التصديق على البروتوكول الاختيـاري الملحق باتفاقية حقوق الطفل بشأن بيع الأطفال واستغلال الأطفال في البغاء وفي المواد الإباحية،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p w:rsidR="0005384E" w:rsidRPr="0005384E" w:rsidRDefault="0005384E"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757922"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57922">
        <w:rPr>
          <w:rtl/>
        </w:rPr>
        <w:tab/>
      </w:r>
      <w:r w:rsidRPr="00757922">
        <w:rPr>
          <w:rtl/>
        </w:rPr>
        <w:tab/>
        <w:t>متابعة الملاحظات الختامية</w:t>
      </w:r>
    </w:p>
    <w:p w:rsidR="00757922" w:rsidRPr="00757922" w:rsidRDefault="00757922" w:rsidP="00E75F07">
      <w:pPr>
        <w:pStyle w:val="SingleTxt"/>
        <w:rPr>
          <w:b/>
          <w:bCs/>
          <w:rtl/>
        </w:rPr>
      </w:pPr>
      <w:r w:rsidRPr="00757922">
        <w:rPr>
          <w:rtl/>
        </w:rPr>
        <w:t>٦٢</w:t>
      </w:r>
      <w:r w:rsidR="00E75F07">
        <w:rPr>
          <w:rFonts w:hint="cs"/>
          <w:rtl/>
        </w:rPr>
        <w:t xml:space="preserve"> </w:t>
      </w:r>
      <w:r w:rsidRPr="00757922">
        <w:rPr>
          <w:rtl/>
        </w:rPr>
        <w:t>-</w:t>
      </w:r>
      <w:r w:rsidR="00E75F07">
        <w:rPr>
          <w:rFonts w:hint="cs"/>
          <w:rtl/>
        </w:rPr>
        <w:tab/>
      </w:r>
      <w:r w:rsidRPr="00757922">
        <w:rPr>
          <w:b/>
          <w:bCs/>
          <w:rtl/>
        </w:rPr>
        <w:t>تطلب اللجنة إلى الدولة الطرف أن تقدم، في غضون عامين، معلومات خطية عن الخطوات المتخذة لتنفيذ التوصيات الواردة في الفقرات 15 (أ) و 17 و 21 و 43 (أ) أعلاه.</w:t>
      </w:r>
    </w:p>
    <w:p w:rsidR="0005384E" w:rsidRPr="0005384E" w:rsidRDefault="0005384E"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757922" w:rsidRPr="00757922" w:rsidRDefault="00E75F07" w:rsidP="0005384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إعداد التقرير المقبل</w:t>
      </w:r>
    </w:p>
    <w:p w:rsidR="00757922" w:rsidRPr="00757922" w:rsidRDefault="00757922" w:rsidP="00E75F07">
      <w:pPr>
        <w:pStyle w:val="SingleTxt"/>
        <w:rPr>
          <w:b/>
          <w:bCs/>
          <w:rtl/>
        </w:rPr>
      </w:pPr>
      <w:r w:rsidRPr="00757922">
        <w:rPr>
          <w:rtl/>
        </w:rPr>
        <w:t>٦٣</w:t>
      </w:r>
      <w:r w:rsidR="00E75F07">
        <w:rPr>
          <w:rFonts w:hint="cs"/>
          <w:rtl/>
        </w:rPr>
        <w:t xml:space="preserve"> </w:t>
      </w:r>
      <w:r w:rsidRPr="00757922">
        <w:rPr>
          <w:rtl/>
        </w:rPr>
        <w:t>-</w:t>
      </w:r>
      <w:r w:rsidR="00E75F07">
        <w:rPr>
          <w:rFonts w:hint="cs"/>
          <w:rtl/>
        </w:rPr>
        <w:tab/>
      </w:r>
      <w:r w:rsidRPr="00757922">
        <w:rPr>
          <w:b/>
          <w:bCs/>
          <w:rtl/>
        </w:rPr>
        <w:t>تدعو اللجنة الدولة الطرف إلى تقديم تقريرها الدوري الثامن في شباط/فبراير ٢٠٢١. وفي حال التأخير، ينبغي أن يشمل التقرير الفترة الكاملة حتى وقت تقديمه.</w:t>
      </w:r>
    </w:p>
    <w:p w:rsidR="00757922" w:rsidRDefault="00757922" w:rsidP="00E75F07">
      <w:pPr>
        <w:pStyle w:val="SingleTxt"/>
        <w:rPr>
          <w:b/>
          <w:bCs/>
          <w:rtl/>
        </w:rPr>
      </w:pPr>
      <w:r w:rsidRPr="00757922">
        <w:rPr>
          <w:rtl/>
        </w:rPr>
        <w:t>٦٤</w:t>
      </w:r>
      <w:r w:rsidR="00E75F07">
        <w:rPr>
          <w:rFonts w:hint="cs"/>
          <w:rtl/>
        </w:rPr>
        <w:t xml:space="preserve"> </w:t>
      </w:r>
      <w:r w:rsidRPr="00757922">
        <w:rPr>
          <w:rtl/>
        </w:rPr>
        <w:t>-</w:t>
      </w:r>
      <w:r w:rsidR="00E75F07">
        <w:rPr>
          <w:rFonts w:hint="cs"/>
          <w:rtl/>
        </w:rPr>
        <w:tab/>
      </w:r>
      <w:r w:rsidRPr="00757922">
        <w:rPr>
          <w:b/>
          <w:bCs/>
          <w:rtl/>
        </w:rPr>
        <w:t>كما تطلب اللجنة إلى الدولة الطرف أن تتبع المبادئ التوجيهية المنسقة المتعلقة بتقديم التقارير بموجب المعاهدات الدولية لحقوق الإنسان، بما في ذلك المبادئ التوجيهية المتعلقة بوثيقة أساسية موحدة ووثائق خاصة بمعاهدات بعينها</w:t>
      </w:r>
      <w:r w:rsidRPr="00757922">
        <w:rPr>
          <w:rtl/>
        </w:rPr>
        <w:t xml:space="preserve"> </w:t>
      </w:r>
      <w:r w:rsidRPr="00757922">
        <w:rPr>
          <w:b/>
          <w:bCs/>
          <w:rtl/>
        </w:rPr>
        <w:t>(</w:t>
      </w:r>
      <w:hyperlink r:id="rId22" w:history="1">
        <w:r w:rsidRPr="00D97AAF">
          <w:rPr>
            <w:rStyle w:val="Hyperlink"/>
            <w:b/>
            <w:bCs/>
            <w:lang w:val="en-GB"/>
          </w:rPr>
          <w:t>HRI/GEN/2/Rev.6</w:t>
        </w:r>
      </w:hyperlink>
      <w:r w:rsidRPr="00757922">
        <w:rPr>
          <w:rFonts w:hint="eastAsia"/>
          <w:b/>
          <w:bCs/>
          <w:rtl/>
        </w:rPr>
        <w:t>،</w:t>
      </w:r>
      <w:r w:rsidRPr="00757922">
        <w:rPr>
          <w:b/>
          <w:bCs/>
          <w:rtl/>
        </w:rPr>
        <w:t xml:space="preserve"> </w:t>
      </w:r>
      <w:r w:rsidRPr="00757922">
        <w:rPr>
          <w:rFonts w:hint="eastAsia"/>
          <w:b/>
          <w:bCs/>
          <w:rtl/>
        </w:rPr>
        <w:t>الفصل</w:t>
      </w:r>
      <w:r w:rsidRPr="00757922">
        <w:rPr>
          <w:b/>
          <w:bCs/>
          <w:rtl/>
        </w:rPr>
        <w:t xml:space="preserve"> </w:t>
      </w:r>
      <w:r w:rsidRPr="00757922">
        <w:rPr>
          <w:rFonts w:hint="eastAsia"/>
          <w:b/>
          <w:bCs/>
          <w:rtl/>
        </w:rPr>
        <w:t>الأول</w:t>
      </w:r>
      <w:r w:rsidRPr="00757922">
        <w:rPr>
          <w:b/>
          <w:bCs/>
          <w:rtl/>
        </w:rPr>
        <w:t>).</w:t>
      </w:r>
    </w:p>
    <w:p w:rsidR="00E75F07" w:rsidRPr="00C74D05" w:rsidRDefault="00C74D05" w:rsidP="00C74D05">
      <w:pPr>
        <w:pStyle w:val="SingleTxt"/>
        <w:spacing w:after="0" w:line="240" w:lineRule="auto"/>
      </w:pPr>
      <w:r>
        <w:rPr>
          <w:rFonts w:hint="cs"/>
          <w:noProof/>
          <w:w w:val="10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E75F07" w:rsidRPr="00C74D05" w:rsidSect="00757922">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3T11:38:00Z" w:initials="Start">
    <w:p w:rsidR="00A54832" w:rsidRDefault="00A5483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NO&gt;&gt;N1706275A&lt;&lt;ODS JOB NO</w:t>
      </w:r>
      <w:r>
        <w:rPr>
          <w:rtl/>
        </w:rPr>
        <w:t>&gt;&gt;</w:t>
      </w:r>
    </w:p>
    <w:p w:rsidR="00A54832" w:rsidRDefault="00A54832">
      <w:pPr>
        <w:pStyle w:val="CommentText"/>
        <w:rPr>
          <w:rtl/>
        </w:rPr>
      </w:pPr>
      <w:r>
        <w:rPr>
          <w:rtl/>
        </w:rPr>
        <w:t>&lt;&lt;</w:t>
      </w:r>
      <w:r>
        <w:t>ODS DOC SYMBOL1&gt;&gt;CEDAW/C/IRL/CO/6-7&lt;&lt;ODS DOC SYMBOL1</w:t>
      </w:r>
      <w:r>
        <w:rPr>
          <w:rtl/>
        </w:rPr>
        <w:t>&gt;&gt;</w:t>
      </w:r>
    </w:p>
    <w:p w:rsidR="00A54832" w:rsidRDefault="00A5483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32" w:rsidRDefault="00A54832" w:rsidP="00693CF9">
      <w:pPr>
        <w:spacing w:line="240" w:lineRule="auto"/>
      </w:pPr>
      <w:r>
        <w:separator/>
      </w:r>
    </w:p>
  </w:endnote>
  <w:endnote w:type="continuationSeparator" w:id="0">
    <w:p w:rsidR="00A54832" w:rsidRDefault="00A5483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54832" w:rsidTr="00102044">
      <w:tc>
        <w:tcPr>
          <w:tcW w:w="5028" w:type="dxa"/>
          <w:shd w:val="clear" w:color="auto" w:fill="auto"/>
        </w:tcPr>
        <w:p w:rsidR="00A54832" w:rsidRPr="00102044" w:rsidRDefault="00A54832" w:rsidP="00102044">
          <w:pPr>
            <w:pStyle w:val="Footer"/>
            <w:rPr>
              <w:w w:val="103"/>
            </w:rPr>
          </w:pPr>
          <w:r>
            <w:rPr>
              <w:w w:val="103"/>
            </w:rPr>
            <w:fldChar w:fldCharType="begin"/>
          </w:r>
          <w:r>
            <w:rPr>
              <w:w w:val="103"/>
            </w:rPr>
            <w:instrText xml:space="preserve"> PAGE  \* Arabic  \* MERGEFORMAT </w:instrText>
          </w:r>
          <w:r>
            <w:rPr>
              <w:w w:val="103"/>
            </w:rPr>
            <w:fldChar w:fldCharType="separate"/>
          </w:r>
          <w:r w:rsidR="009C5467">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5467">
            <w:rPr>
              <w:noProof/>
              <w:w w:val="103"/>
            </w:rPr>
            <w:t>19</w:t>
          </w:r>
          <w:r>
            <w:rPr>
              <w:w w:val="103"/>
            </w:rPr>
            <w:fldChar w:fldCharType="end"/>
          </w:r>
        </w:p>
      </w:tc>
      <w:tc>
        <w:tcPr>
          <w:tcW w:w="5028" w:type="dxa"/>
          <w:shd w:val="clear" w:color="auto" w:fill="auto"/>
        </w:tcPr>
        <w:p w:rsidR="00A54832" w:rsidRPr="00102044" w:rsidRDefault="00A54832" w:rsidP="0010204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C5467">
            <w:rPr>
              <w:b w:val="0"/>
              <w:w w:val="103"/>
            </w:rPr>
            <w:t>17-03878</w:t>
          </w:r>
          <w:r>
            <w:rPr>
              <w:b w:val="0"/>
              <w:w w:val="103"/>
            </w:rPr>
            <w:fldChar w:fldCharType="end"/>
          </w:r>
        </w:p>
      </w:tc>
    </w:tr>
  </w:tbl>
  <w:p w:rsidR="00A54832" w:rsidRPr="00102044" w:rsidRDefault="00A54832" w:rsidP="00102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54832" w:rsidTr="00102044">
      <w:tc>
        <w:tcPr>
          <w:tcW w:w="5028" w:type="dxa"/>
          <w:shd w:val="clear" w:color="auto" w:fill="auto"/>
        </w:tcPr>
        <w:p w:rsidR="00A54832" w:rsidRPr="00102044" w:rsidRDefault="00A54832" w:rsidP="0010204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C5467">
            <w:rPr>
              <w:b w:val="0"/>
              <w:w w:val="103"/>
            </w:rPr>
            <w:t>17-03878</w:t>
          </w:r>
          <w:r>
            <w:rPr>
              <w:b w:val="0"/>
              <w:w w:val="103"/>
            </w:rPr>
            <w:fldChar w:fldCharType="end"/>
          </w:r>
        </w:p>
      </w:tc>
      <w:tc>
        <w:tcPr>
          <w:tcW w:w="5028" w:type="dxa"/>
          <w:shd w:val="clear" w:color="auto" w:fill="auto"/>
        </w:tcPr>
        <w:p w:rsidR="00A54832" w:rsidRPr="00102044" w:rsidRDefault="00A54832" w:rsidP="00102044">
          <w:pPr>
            <w:pStyle w:val="Footer"/>
            <w:jc w:val="left"/>
            <w:rPr>
              <w:w w:val="103"/>
            </w:rPr>
          </w:pPr>
          <w:r>
            <w:rPr>
              <w:w w:val="103"/>
            </w:rPr>
            <w:fldChar w:fldCharType="begin"/>
          </w:r>
          <w:r>
            <w:rPr>
              <w:w w:val="103"/>
            </w:rPr>
            <w:instrText xml:space="preserve"> PAGE  \* Arabic  \* MERGEFORMAT </w:instrText>
          </w:r>
          <w:r>
            <w:rPr>
              <w:w w:val="103"/>
            </w:rPr>
            <w:fldChar w:fldCharType="separate"/>
          </w:r>
          <w:r w:rsidR="009C5467">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5467">
            <w:rPr>
              <w:noProof/>
              <w:w w:val="103"/>
            </w:rPr>
            <w:t>19</w:t>
          </w:r>
          <w:r>
            <w:rPr>
              <w:w w:val="103"/>
            </w:rPr>
            <w:fldChar w:fldCharType="end"/>
          </w:r>
        </w:p>
      </w:tc>
    </w:tr>
  </w:tbl>
  <w:p w:rsidR="00A54832" w:rsidRPr="00102044" w:rsidRDefault="00A54832" w:rsidP="00102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A54832" w:rsidTr="00102044">
      <w:trPr>
        <w:jc w:val="right"/>
      </w:trPr>
      <w:tc>
        <w:tcPr>
          <w:tcW w:w="3888" w:type="dxa"/>
        </w:tcPr>
        <w:p w:rsidR="00A54832" w:rsidRDefault="00A54832" w:rsidP="00102044">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3C7FFABA" wp14:editId="14C2799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EDAW/C/IRL/CO/6-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3BEEB9A" wp14:editId="4E61155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A54832" w:rsidRDefault="00A54832" w:rsidP="00D37128">
          <w:pPr>
            <w:pStyle w:val="ReleaseDate"/>
          </w:pPr>
          <w:r>
            <w:t xml:space="preserve">030417    </w:t>
          </w:r>
          <w:r w:rsidR="00D37128">
            <w:t>22</w:t>
          </w:r>
          <w:r>
            <w:t>0</w:t>
          </w:r>
          <w:r w:rsidR="00D37128">
            <w:t>3</w:t>
          </w:r>
          <w:r>
            <w:t xml:space="preserve">17    </w:t>
          </w:r>
          <w:fldSimple w:instr=" DOCVARIABLE &quot;jobn&quot; \* MERGEFORMAT ">
            <w:r w:rsidR="009C5467">
              <w:t>17-03878 (A)</w:t>
            </w:r>
          </w:fldSimple>
        </w:p>
        <w:p w:rsidR="00A54832" w:rsidRPr="00102044" w:rsidRDefault="00A54832" w:rsidP="0010204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C5467">
            <w:rPr>
              <w:rFonts w:ascii="Barcode 3 of 9 by request" w:hAnsi="Barcode 3 of 9 by request"/>
              <w:sz w:val="24"/>
            </w:rPr>
            <w:t>*1703878*</w:t>
          </w:r>
          <w:r>
            <w:rPr>
              <w:rFonts w:ascii="Barcode 3 of 9 by request" w:hAnsi="Barcode 3 of 9 by request"/>
              <w:sz w:val="24"/>
            </w:rPr>
            <w:fldChar w:fldCharType="end"/>
          </w:r>
        </w:p>
      </w:tc>
    </w:tr>
  </w:tbl>
  <w:p w:rsidR="00A54832" w:rsidRPr="00102044" w:rsidRDefault="00A54832" w:rsidP="0010204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32" w:rsidRPr="0005384E" w:rsidRDefault="00A54832" w:rsidP="0005384E">
      <w:pPr>
        <w:pStyle w:val="Footer"/>
        <w:bidi/>
        <w:spacing w:after="80"/>
        <w:ind w:left="792"/>
        <w:jc w:val="left"/>
        <w:rPr>
          <w:sz w:val="16"/>
        </w:rPr>
      </w:pPr>
      <w:r w:rsidRPr="0005384E">
        <w:rPr>
          <w:sz w:val="16"/>
          <w:rtl/>
        </w:rPr>
        <w:t>__________</w:t>
      </w:r>
    </w:p>
  </w:footnote>
  <w:footnote w:type="continuationSeparator" w:id="0">
    <w:p w:rsidR="00A54832" w:rsidRPr="0005384E" w:rsidRDefault="00A54832" w:rsidP="0005384E">
      <w:pPr>
        <w:pStyle w:val="Footer"/>
        <w:bidi/>
        <w:spacing w:after="80"/>
        <w:ind w:left="792"/>
        <w:jc w:val="left"/>
        <w:rPr>
          <w:sz w:val="16"/>
        </w:rPr>
      </w:pPr>
      <w:r w:rsidRPr="0005384E">
        <w:rPr>
          <w:sz w:val="16"/>
          <w:rtl/>
        </w:rPr>
        <w:t>__________</w:t>
      </w:r>
    </w:p>
  </w:footnote>
  <w:footnote w:id="1">
    <w:p w:rsidR="00A54832" w:rsidRPr="0005384E" w:rsidRDefault="00A54832" w:rsidP="0005384E">
      <w:pPr>
        <w:pStyle w:val="FootnoteText"/>
        <w:tabs>
          <w:tab w:val="clear" w:pos="418"/>
          <w:tab w:val="right" w:pos="1195"/>
          <w:tab w:val="left" w:pos="1267"/>
          <w:tab w:val="left" w:pos="1656"/>
          <w:tab w:val="left" w:pos="2088"/>
        </w:tabs>
        <w:spacing w:after="80"/>
        <w:ind w:left="1267" w:right="1267" w:hanging="547"/>
        <w:rPr>
          <w:w w:val="103"/>
        </w:rPr>
      </w:pPr>
      <w:r w:rsidRPr="0005384E">
        <w:rPr>
          <w:rtl/>
        </w:rPr>
        <w:tab/>
      </w:r>
      <w:r w:rsidRPr="0005384E">
        <w:rPr>
          <w:w w:val="103"/>
          <w:rtl/>
        </w:rPr>
        <w:t>(</w:t>
      </w:r>
      <w:r w:rsidRPr="0005384E">
        <w:rPr>
          <w:rStyle w:val="FootnoteReference"/>
          <w:spacing w:val="0"/>
          <w:vertAlign w:val="baseline"/>
          <w:rtl/>
        </w:rPr>
        <w:footnoteRef/>
      </w:r>
      <w:r w:rsidRPr="0005384E">
        <w:rPr>
          <w:w w:val="103"/>
          <w:rtl/>
        </w:rPr>
        <w:t>)</w:t>
      </w:r>
      <w:r w:rsidRPr="0005384E">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w:t>
      </w:r>
      <w:r w:rsidR="000E0FFD">
        <w:rPr>
          <w:w w:val="103"/>
          <w:rtl/>
        </w:rPr>
        <w:t>سانية أو</w:t>
      </w:r>
      <w:r w:rsidR="000E0FFD">
        <w:rPr>
          <w:rFonts w:hint="cs"/>
          <w:w w:val="103"/>
          <w:rtl/>
        </w:rPr>
        <w:t> </w:t>
      </w:r>
      <w:r w:rsidRPr="0005384E">
        <w:rPr>
          <w:w w:val="103"/>
          <w:rtl/>
        </w:rPr>
        <w:t>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A54832" w:rsidTr="00102044">
      <w:trPr>
        <w:trHeight w:hRule="exact" w:val="864"/>
        <w:jc w:val="center"/>
      </w:trPr>
      <w:tc>
        <w:tcPr>
          <w:tcW w:w="4925" w:type="dxa"/>
          <w:shd w:val="clear" w:color="auto" w:fill="auto"/>
          <w:vAlign w:val="bottom"/>
        </w:tcPr>
        <w:p w:rsidR="00A54832" w:rsidRDefault="00A54832" w:rsidP="00102044">
          <w:pPr>
            <w:pStyle w:val="Header"/>
            <w:bidi/>
          </w:pPr>
        </w:p>
      </w:tc>
      <w:tc>
        <w:tcPr>
          <w:tcW w:w="5028" w:type="dxa"/>
          <w:shd w:val="clear" w:color="auto" w:fill="auto"/>
          <w:vAlign w:val="bottom"/>
        </w:tcPr>
        <w:p w:rsidR="00A54832" w:rsidRPr="00102044" w:rsidRDefault="00A54832" w:rsidP="0010204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9C5467">
            <w:rPr>
              <w:w w:val="103"/>
            </w:rPr>
            <w:t>CEDAW/C/IRL/CO/6-7</w:t>
          </w:r>
          <w:r>
            <w:rPr>
              <w:w w:val="103"/>
            </w:rPr>
            <w:fldChar w:fldCharType="end"/>
          </w:r>
        </w:p>
      </w:tc>
    </w:tr>
  </w:tbl>
  <w:p w:rsidR="00A54832" w:rsidRPr="00102044" w:rsidRDefault="00A54832" w:rsidP="00102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1"/>
      <w:gridCol w:w="4959"/>
    </w:tblGrid>
    <w:tr w:rsidR="00A54832" w:rsidTr="00102044">
      <w:trPr>
        <w:trHeight w:hRule="exact" w:val="864"/>
        <w:jc w:val="center"/>
      </w:trPr>
      <w:tc>
        <w:tcPr>
          <w:tcW w:w="4925" w:type="dxa"/>
          <w:shd w:val="clear" w:color="auto" w:fill="auto"/>
          <w:vAlign w:val="bottom"/>
        </w:tcPr>
        <w:p w:rsidR="00A54832" w:rsidRPr="00102044" w:rsidRDefault="00A54832" w:rsidP="0010204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9C5467">
            <w:rPr>
              <w:w w:val="103"/>
            </w:rPr>
            <w:t>CEDAW/C/IRL/CO/6-7</w:t>
          </w:r>
          <w:r>
            <w:rPr>
              <w:w w:val="103"/>
            </w:rPr>
            <w:fldChar w:fldCharType="end"/>
          </w:r>
        </w:p>
      </w:tc>
      <w:tc>
        <w:tcPr>
          <w:tcW w:w="5028" w:type="dxa"/>
          <w:shd w:val="clear" w:color="auto" w:fill="auto"/>
          <w:vAlign w:val="bottom"/>
        </w:tcPr>
        <w:p w:rsidR="00A54832" w:rsidRDefault="00A54832" w:rsidP="00102044">
          <w:pPr>
            <w:pStyle w:val="Header"/>
          </w:pPr>
        </w:p>
      </w:tc>
    </w:tr>
  </w:tbl>
  <w:p w:rsidR="00A54832" w:rsidRPr="00102044" w:rsidRDefault="00A54832" w:rsidP="00102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54832" w:rsidTr="00102044">
      <w:trPr>
        <w:gridAfter w:val="1"/>
        <w:wAfter w:w="18" w:type="dxa"/>
        <w:trHeight w:hRule="exact" w:val="864"/>
      </w:trPr>
      <w:tc>
        <w:tcPr>
          <w:tcW w:w="1282" w:type="dxa"/>
          <w:tcBorders>
            <w:bottom w:val="single" w:sz="4" w:space="0" w:color="auto"/>
          </w:tcBorders>
          <w:shd w:val="clear" w:color="auto" w:fill="auto"/>
          <w:vAlign w:val="bottom"/>
        </w:tcPr>
        <w:p w:rsidR="00A54832" w:rsidRDefault="00A54832" w:rsidP="00102044">
          <w:pPr>
            <w:pStyle w:val="Header"/>
            <w:spacing w:after="120"/>
          </w:pPr>
        </w:p>
      </w:tc>
      <w:tc>
        <w:tcPr>
          <w:tcW w:w="1786" w:type="dxa"/>
          <w:tcBorders>
            <w:bottom w:val="single" w:sz="4" w:space="0" w:color="auto"/>
          </w:tcBorders>
          <w:shd w:val="clear" w:color="auto" w:fill="auto"/>
          <w:vAlign w:val="bottom"/>
        </w:tcPr>
        <w:p w:rsidR="00A54832" w:rsidRPr="00102044" w:rsidRDefault="00A54832" w:rsidP="0010204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54832" w:rsidRDefault="00A54832" w:rsidP="00102044">
          <w:pPr>
            <w:pStyle w:val="Header"/>
            <w:spacing w:after="120"/>
          </w:pPr>
        </w:p>
      </w:tc>
      <w:tc>
        <w:tcPr>
          <w:tcW w:w="6523" w:type="dxa"/>
          <w:gridSpan w:val="3"/>
          <w:tcBorders>
            <w:bottom w:val="single" w:sz="4" w:space="0" w:color="auto"/>
          </w:tcBorders>
          <w:shd w:val="clear" w:color="auto" w:fill="auto"/>
          <w:vAlign w:val="bottom"/>
        </w:tcPr>
        <w:p w:rsidR="00A54832" w:rsidRPr="00102044" w:rsidRDefault="00A54832" w:rsidP="00102044">
          <w:pPr>
            <w:spacing w:line="380" w:lineRule="exact"/>
            <w:jc w:val="right"/>
          </w:pPr>
          <w:r>
            <w:rPr>
              <w:sz w:val="40"/>
            </w:rPr>
            <w:t>CEDAW</w:t>
          </w:r>
          <w:r>
            <w:t>/C/IRL/CO/6-7</w:t>
          </w:r>
        </w:p>
      </w:tc>
    </w:tr>
    <w:tr w:rsidR="00A54832" w:rsidRPr="00102044" w:rsidTr="00102044">
      <w:trPr>
        <w:trHeight w:hRule="exact" w:val="2880"/>
      </w:trPr>
      <w:tc>
        <w:tcPr>
          <w:tcW w:w="1282" w:type="dxa"/>
          <w:tcBorders>
            <w:top w:val="single" w:sz="4" w:space="0" w:color="auto"/>
            <w:bottom w:val="single" w:sz="12" w:space="0" w:color="auto"/>
          </w:tcBorders>
          <w:shd w:val="clear" w:color="auto" w:fill="auto"/>
        </w:tcPr>
        <w:p w:rsidR="00A54832" w:rsidRDefault="00A54832" w:rsidP="00102044">
          <w:pPr>
            <w:pStyle w:val="Header"/>
            <w:spacing w:before="120"/>
            <w:jc w:val="center"/>
          </w:pPr>
          <w:r>
            <w:t xml:space="preserve"> </w:t>
          </w:r>
          <w:r>
            <w:rPr>
              <w:noProof/>
            </w:rPr>
            <w:drawing>
              <wp:inline distT="0" distB="0" distL="0" distR="0" wp14:anchorId="462906B4" wp14:editId="2EF307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54832" w:rsidRPr="00102044" w:rsidRDefault="00A54832" w:rsidP="00102044">
          <w:pPr>
            <w:pStyle w:val="Header"/>
            <w:spacing w:before="120"/>
            <w:jc w:val="center"/>
          </w:pPr>
        </w:p>
      </w:tc>
      <w:tc>
        <w:tcPr>
          <w:tcW w:w="5227" w:type="dxa"/>
          <w:gridSpan w:val="3"/>
          <w:tcBorders>
            <w:top w:val="single" w:sz="4" w:space="0" w:color="auto"/>
            <w:bottom w:val="single" w:sz="12" w:space="0" w:color="auto"/>
          </w:tcBorders>
          <w:shd w:val="clear" w:color="auto" w:fill="auto"/>
        </w:tcPr>
        <w:p w:rsidR="00A54832" w:rsidRPr="00102044" w:rsidRDefault="00A54832" w:rsidP="00102044">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A54832" w:rsidRPr="00102044" w:rsidRDefault="00A54832" w:rsidP="00102044">
          <w:pPr>
            <w:pStyle w:val="Header"/>
            <w:spacing w:before="109"/>
          </w:pPr>
        </w:p>
      </w:tc>
      <w:tc>
        <w:tcPr>
          <w:tcW w:w="3100" w:type="dxa"/>
          <w:gridSpan w:val="2"/>
          <w:tcBorders>
            <w:top w:val="single" w:sz="4" w:space="0" w:color="auto"/>
            <w:bottom w:val="single" w:sz="12" w:space="0" w:color="auto"/>
          </w:tcBorders>
          <w:shd w:val="clear" w:color="auto" w:fill="auto"/>
        </w:tcPr>
        <w:p w:rsidR="00A54832" w:rsidRDefault="00A54832" w:rsidP="00102044">
          <w:pPr>
            <w:pStyle w:val="Distribution"/>
            <w:bidi w:val="0"/>
            <w:spacing w:before="240"/>
          </w:pPr>
          <w:r>
            <w:t>Distr.: General</w:t>
          </w:r>
        </w:p>
        <w:p w:rsidR="00A54832" w:rsidRDefault="00DE1735" w:rsidP="00102044">
          <w:pPr>
            <w:pStyle w:val="Publication"/>
            <w:bidi w:val="0"/>
          </w:pPr>
          <w:r>
            <w:t>9</w:t>
          </w:r>
          <w:r w:rsidR="00A54832">
            <w:t xml:space="preserve"> March 2017</w:t>
          </w:r>
        </w:p>
        <w:p w:rsidR="00A54832" w:rsidRDefault="00A54832" w:rsidP="00102044">
          <w:pPr>
            <w:bidi w:val="0"/>
            <w:spacing w:line="240" w:lineRule="exact"/>
            <w:jc w:val="left"/>
          </w:pPr>
          <w:r>
            <w:t>Arabic</w:t>
          </w:r>
        </w:p>
        <w:p w:rsidR="00A54832" w:rsidRDefault="00A54832" w:rsidP="00102044">
          <w:pPr>
            <w:pStyle w:val="Original"/>
            <w:bidi w:val="0"/>
          </w:pPr>
          <w:r>
            <w:t>Original: English</w:t>
          </w:r>
        </w:p>
        <w:p w:rsidR="00A54832" w:rsidRPr="00102044" w:rsidRDefault="00A54832" w:rsidP="00102044">
          <w:pPr>
            <w:bidi w:val="0"/>
            <w:spacing w:line="240" w:lineRule="exact"/>
            <w:jc w:val="left"/>
          </w:pPr>
        </w:p>
      </w:tc>
    </w:tr>
  </w:tbl>
  <w:p w:rsidR="00A54832" w:rsidRPr="00102044" w:rsidRDefault="00A54832" w:rsidP="0010204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03/04/2017 11:38 AM"/>
    <w:docVar w:name="DocCategory" w:val="Doc"/>
    <w:docVar w:name="DocType" w:val="Final"/>
    <w:docVar w:name="DutyStation" w:val="New York"/>
    <w:docVar w:name="FooterJN" w:val="17-03878"/>
    <w:docVar w:name="jobn" w:val="17-03878 (A)"/>
    <w:docVar w:name="jobnDT" w:val="17-03878 (A)   030417"/>
    <w:docVar w:name="jobnDTDT" w:val="17-03878 (A)   030417   030417"/>
    <w:docVar w:name="JobNo" w:val="1703878A"/>
    <w:docVar w:name="LocalDrive" w:val="0"/>
    <w:docVar w:name="OandT" w:val=" "/>
    <w:docVar w:name="sss1" w:val="CEDAW/C/IRL/CO/6-7"/>
    <w:docVar w:name="sss2" w:val="-"/>
    <w:docVar w:name="Symbol1" w:val="CEDAW/C/IRL/CO/6-7"/>
    <w:docVar w:name="Symbol2" w:val="-"/>
  </w:docVars>
  <w:rsids>
    <w:rsidRoot w:val="00DA1618"/>
    <w:rsid w:val="000020C4"/>
    <w:rsid w:val="0000693B"/>
    <w:rsid w:val="000170D3"/>
    <w:rsid w:val="00024DD0"/>
    <w:rsid w:val="0002744A"/>
    <w:rsid w:val="000311C9"/>
    <w:rsid w:val="00042425"/>
    <w:rsid w:val="00047F6A"/>
    <w:rsid w:val="0005137B"/>
    <w:rsid w:val="0005384E"/>
    <w:rsid w:val="00056AA7"/>
    <w:rsid w:val="0006648F"/>
    <w:rsid w:val="00070E09"/>
    <w:rsid w:val="00087310"/>
    <w:rsid w:val="00092439"/>
    <w:rsid w:val="000927B5"/>
    <w:rsid w:val="0009732C"/>
    <w:rsid w:val="000974BE"/>
    <w:rsid w:val="000B640C"/>
    <w:rsid w:val="000C4EED"/>
    <w:rsid w:val="000D2CEC"/>
    <w:rsid w:val="000E0FFD"/>
    <w:rsid w:val="000E27C8"/>
    <w:rsid w:val="000F3F48"/>
    <w:rsid w:val="00100A90"/>
    <w:rsid w:val="00101EE8"/>
    <w:rsid w:val="00102044"/>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161"/>
    <w:rsid w:val="00537FCD"/>
    <w:rsid w:val="00541189"/>
    <w:rsid w:val="00542632"/>
    <w:rsid w:val="00545F76"/>
    <w:rsid w:val="0054696D"/>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130"/>
    <w:rsid w:val="005B4C28"/>
    <w:rsid w:val="005C07BD"/>
    <w:rsid w:val="005C2239"/>
    <w:rsid w:val="005C2ECE"/>
    <w:rsid w:val="005C46A7"/>
    <w:rsid w:val="005C7ED8"/>
    <w:rsid w:val="005D5B76"/>
    <w:rsid w:val="005E46BF"/>
    <w:rsid w:val="006007BD"/>
    <w:rsid w:val="006046A6"/>
    <w:rsid w:val="00616869"/>
    <w:rsid w:val="00616E82"/>
    <w:rsid w:val="006218A3"/>
    <w:rsid w:val="00631D41"/>
    <w:rsid w:val="006564CE"/>
    <w:rsid w:val="00663F64"/>
    <w:rsid w:val="0068436E"/>
    <w:rsid w:val="006844CF"/>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3328E"/>
    <w:rsid w:val="00740D62"/>
    <w:rsid w:val="00745A2C"/>
    <w:rsid w:val="00747B47"/>
    <w:rsid w:val="00747B9E"/>
    <w:rsid w:val="007524BE"/>
    <w:rsid w:val="007525FA"/>
    <w:rsid w:val="00757922"/>
    <w:rsid w:val="007668E3"/>
    <w:rsid w:val="00766B3B"/>
    <w:rsid w:val="00767151"/>
    <w:rsid w:val="00770CF8"/>
    <w:rsid w:val="00774FF0"/>
    <w:rsid w:val="0078262F"/>
    <w:rsid w:val="00784325"/>
    <w:rsid w:val="00784F2B"/>
    <w:rsid w:val="00786F0C"/>
    <w:rsid w:val="007879E3"/>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2C14"/>
    <w:rsid w:val="00863182"/>
    <w:rsid w:val="00870C4C"/>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4A58"/>
    <w:rsid w:val="009B6C08"/>
    <w:rsid w:val="009B6C65"/>
    <w:rsid w:val="009B752D"/>
    <w:rsid w:val="009C0017"/>
    <w:rsid w:val="009C15F4"/>
    <w:rsid w:val="009C5467"/>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4832"/>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79C9"/>
    <w:rsid w:val="00B5784C"/>
    <w:rsid w:val="00B60553"/>
    <w:rsid w:val="00B66B1A"/>
    <w:rsid w:val="00B82BE9"/>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4D0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37128"/>
    <w:rsid w:val="00D40B0E"/>
    <w:rsid w:val="00D416C2"/>
    <w:rsid w:val="00D44FE0"/>
    <w:rsid w:val="00D4694F"/>
    <w:rsid w:val="00D51E19"/>
    <w:rsid w:val="00D5423E"/>
    <w:rsid w:val="00D66413"/>
    <w:rsid w:val="00D810DB"/>
    <w:rsid w:val="00D97AAF"/>
    <w:rsid w:val="00DA1618"/>
    <w:rsid w:val="00DA46A0"/>
    <w:rsid w:val="00DA66B7"/>
    <w:rsid w:val="00DB0865"/>
    <w:rsid w:val="00DB0C91"/>
    <w:rsid w:val="00DB7206"/>
    <w:rsid w:val="00DC36C8"/>
    <w:rsid w:val="00DC5A01"/>
    <w:rsid w:val="00DC5C1E"/>
    <w:rsid w:val="00DE1735"/>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5F07"/>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4712"/>
    <w:rsid w:val="00F36D8C"/>
    <w:rsid w:val="00F4710F"/>
    <w:rsid w:val="00F50309"/>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1FE"/>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130"/>
    <w:pPr>
      <w:bidi/>
      <w:spacing w:line="400" w:lineRule="exact"/>
      <w:jc w:val="lowKashida"/>
    </w:pPr>
    <w:rPr>
      <w:w w:val="103"/>
      <w:kern w:val="14"/>
      <w:szCs w:val="30"/>
      <w:lang w:eastAsia="en-US"/>
    </w:rPr>
  </w:style>
  <w:style w:type="paragraph" w:styleId="Heading1">
    <w:name w:val="heading 1"/>
    <w:basedOn w:val="Normal"/>
    <w:next w:val="Normal"/>
    <w:link w:val="Heading1Char"/>
    <w:rsid w:val="005B4130"/>
    <w:pPr>
      <w:keepNext/>
      <w:outlineLvl w:val="0"/>
    </w:pPr>
    <w:rPr>
      <w:sz w:val="24"/>
      <w:szCs w:val="24"/>
    </w:rPr>
  </w:style>
  <w:style w:type="paragraph" w:styleId="Heading2">
    <w:name w:val="heading 2"/>
    <w:basedOn w:val="Normal"/>
    <w:next w:val="Normal"/>
    <w:link w:val="Heading2Char"/>
    <w:qFormat/>
    <w:rsid w:val="005B4130"/>
    <w:pPr>
      <w:outlineLvl w:val="1"/>
    </w:pPr>
  </w:style>
  <w:style w:type="paragraph" w:styleId="Heading3">
    <w:name w:val="heading 3"/>
    <w:basedOn w:val="Normal"/>
    <w:next w:val="Normal"/>
    <w:link w:val="Heading3Char"/>
    <w:qFormat/>
    <w:rsid w:val="005B413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4130"/>
    <w:pPr>
      <w:keepNext/>
      <w:keepLines/>
      <w:spacing w:after="120"/>
      <w:outlineLvl w:val="0"/>
    </w:pPr>
    <w:rPr>
      <w:b/>
      <w:bCs/>
      <w:sz w:val="24"/>
      <w:szCs w:val="34"/>
    </w:rPr>
  </w:style>
  <w:style w:type="paragraph" w:customStyle="1" w:styleId="HCh">
    <w:name w:val="_ H _Ch"/>
    <w:basedOn w:val="H1"/>
    <w:next w:val="SingleTxt"/>
    <w:qFormat/>
    <w:rsid w:val="005B4130"/>
    <w:pPr>
      <w:spacing w:line="450" w:lineRule="exact"/>
    </w:pPr>
    <w:rPr>
      <w:spacing w:val="-2"/>
      <w:sz w:val="28"/>
      <w:szCs w:val="38"/>
    </w:rPr>
  </w:style>
  <w:style w:type="character" w:styleId="CommentReference">
    <w:name w:val="annotation reference"/>
    <w:basedOn w:val="DefaultParagraphFont"/>
    <w:semiHidden/>
    <w:rsid w:val="005B4130"/>
    <w:rPr>
      <w:sz w:val="6"/>
      <w:szCs w:val="9"/>
    </w:rPr>
  </w:style>
  <w:style w:type="paragraph" w:styleId="FootnoteText">
    <w:name w:val="footnote text"/>
    <w:basedOn w:val="Normal"/>
    <w:link w:val="FootnoteTextChar"/>
    <w:semiHidden/>
    <w:rsid w:val="005B4130"/>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5B413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5B413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B4130"/>
    <w:rPr>
      <w:rFonts w:ascii="Tahoma" w:hAnsi="Tahoma" w:cs="Tahoma"/>
      <w:sz w:val="16"/>
      <w:szCs w:val="16"/>
    </w:rPr>
  </w:style>
  <w:style w:type="paragraph" w:customStyle="1" w:styleId="HM">
    <w:name w:val="_ H __M"/>
    <w:basedOn w:val="HCh"/>
    <w:next w:val="Normal"/>
    <w:qFormat/>
    <w:rsid w:val="005B4130"/>
    <w:pPr>
      <w:suppressAutoHyphens/>
      <w:spacing w:line="540" w:lineRule="exact"/>
    </w:pPr>
    <w:rPr>
      <w:spacing w:val="-3"/>
      <w:w w:val="99"/>
      <w:sz w:val="34"/>
      <w:szCs w:val="51"/>
    </w:rPr>
  </w:style>
  <w:style w:type="paragraph" w:customStyle="1" w:styleId="SingleTxt">
    <w:name w:val="__Single Txt"/>
    <w:basedOn w:val="Normal"/>
    <w:qFormat/>
    <w:rsid w:val="005B413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B4130"/>
    <w:pPr>
      <w:suppressAutoHyphens/>
      <w:outlineLvl w:val="1"/>
    </w:pPr>
    <w:rPr>
      <w:spacing w:val="2"/>
      <w:sz w:val="20"/>
      <w:szCs w:val="30"/>
    </w:rPr>
  </w:style>
  <w:style w:type="paragraph" w:customStyle="1" w:styleId="H4">
    <w:name w:val="_ H_4"/>
    <w:basedOn w:val="Normal"/>
    <w:next w:val="SingleTxt"/>
    <w:qFormat/>
    <w:rsid w:val="005B4130"/>
    <w:pPr>
      <w:keepNext/>
      <w:keepLines/>
      <w:suppressAutoHyphens/>
      <w:spacing w:after="120" w:line="360" w:lineRule="exact"/>
      <w:outlineLvl w:val="3"/>
    </w:pPr>
    <w:rPr>
      <w:i/>
      <w:iCs/>
      <w:spacing w:val="3"/>
    </w:rPr>
  </w:style>
  <w:style w:type="paragraph" w:customStyle="1" w:styleId="H56">
    <w:name w:val="_ H_5/6"/>
    <w:basedOn w:val="Normal"/>
    <w:next w:val="Normal"/>
    <w:qFormat/>
    <w:rsid w:val="005B4130"/>
    <w:pPr>
      <w:keepNext/>
      <w:keepLines/>
      <w:suppressAutoHyphens/>
      <w:spacing w:after="120" w:line="360" w:lineRule="exact"/>
      <w:outlineLvl w:val="4"/>
    </w:pPr>
  </w:style>
  <w:style w:type="paragraph" w:customStyle="1" w:styleId="DualTxt">
    <w:name w:val="__Dual Txt"/>
    <w:basedOn w:val="Normal"/>
    <w:qFormat/>
    <w:rsid w:val="005B413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B413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B413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B4130"/>
    <w:rPr>
      <w:b/>
      <w:bCs/>
      <w:kern w:val="14"/>
      <w:sz w:val="17"/>
      <w:szCs w:val="25"/>
      <w:lang w:eastAsia="en-US"/>
    </w:rPr>
  </w:style>
  <w:style w:type="paragraph" w:styleId="Header">
    <w:name w:val="header"/>
    <w:link w:val="HeaderChar"/>
    <w:qFormat/>
    <w:rsid w:val="005B413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B4130"/>
    <w:rPr>
      <w:b/>
      <w:bCs/>
      <w:w w:val="105"/>
      <w:kern w:val="14"/>
      <w:sz w:val="17"/>
      <w:szCs w:val="25"/>
      <w:lang w:eastAsia="en-US"/>
    </w:rPr>
  </w:style>
  <w:style w:type="character" w:customStyle="1" w:styleId="Heading3Char">
    <w:name w:val="Heading 3 Char"/>
    <w:basedOn w:val="DefaultParagraphFont"/>
    <w:link w:val="Heading3"/>
    <w:rsid w:val="005B4130"/>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5B413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B4130"/>
    <w:pPr>
      <w:spacing w:after="120" w:line="440" w:lineRule="exact"/>
      <w:jc w:val="center"/>
    </w:pPr>
    <w:rPr>
      <w:b/>
      <w:bCs/>
      <w:sz w:val="25"/>
      <w:szCs w:val="38"/>
    </w:rPr>
  </w:style>
  <w:style w:type="paragraph" w:customStyle="1" w:styleId="JH1">
    <w:name w:val="J_H_1"/>
    <w:basedOn w:val="JCH"/>
    <w:qFormat/>
    <w:rsid w:val="005B4130"/>
    <w:pPr>
      <w:spacing w:line="420" w:lineRule="exact"/>
    </w:pPr>
    <w:rPr>
      <w:sz w:val="23"/>
      <w:szCs w:val="34"/>
    </w:rPr>
  </w:style>
  <w:style w:type="paragraph" w:customStyle="1" w:styleId="JH2">
    <w:name w:val="J_H_2"/>
    <w:basedOn w:val="JH1"/>
    <w:qFormat/>
    <w:rsid w:val="005B4130"/>
    <w:pPr>
      <w:spacing w:line="400" w:lineRule="exact"/>
    </w:pPr>
    <w:rPr>
      <w:sz w:val="20"/>
      <w:szCs w:val="30"/>
    </w:rPr>
  </w:style>
  <w:style w:type="paragraph" w:customStyle="1" w:styleId="JSmall">
    <w:name w:val="J_Small"/>
    <w:basedOn w:val="JSingleTxt"/>
    <w:next w:val="JSingleTxt"/>
    <w:qFormat/>
    <w:rsid w:val="005B413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B413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B4130"/>
    <w:rPr>
      <w:sz w:val="14"/>
      <w:szCs w:val="16"/>
    </w:rPr>
  </w:style>
  <w:style w:type="paragraph" w:customStyle="1" w:styleId="SmallX">
    <w:name w:val="SmallX"/>
    <w:basedOn w:val="Small"/>
    <w:next w:val="Normal"/>
    <w:qFormat/>
    <w:rsid w:val="005B4130"/>
    <w:pPr>
      <w:spacing w:line="240" w:lineRule="exact"/>
    </w:pPr>
    <w:rPr>
      <w:spacing w:val="6"/>
      <w:w w:val="106"/>
      <w:sz w:val="14"/>
      <w:szCs w:val="21"/>
    </w:rPr>
  </w:style>
  <w:style w:type="paragraph" w:customStyle="1" w:styleId="XLarge">
    <w:name w:val="XLarge"/>
    <w:basedOn w:val="HM"/>
    <w:qFormat/>
    <w:rsid w:val="005B4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B4130"/>
    <w:pPr>
      <w:spacing w:line="820" w:lineRule="exact"/>
    </w:pPr>
    <w:rPr>
      <w:spacing w:val="-8"/>
      <w:w w:val="96"/>
      <w:sz w:val="57"/>
      <w:szCs w:val="86"/>
    </w:rPr>
  </w:style>
  <w:style w:type="paragraph" w:customStyle="1" w:styleId="Distribution">
    <w:name w:val="Distribution"/>
    <w:basedOn w:val="Normal"/>
    <w:next w:val="Normal"/>
    <w:qFormat/>
    <w:rsid w:val="005B413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B413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B4130"/>
    <w:pPr>
      <w:tabs>
        <w:tab w:val="left" w:pos="662"/>
        <w:tab w:val="left" w:pos="1267"/>
        <w:tab w:val="left" w:pos="1987"/>
        <w:tab w:val="left" w:pos="2650"/>
      </w:tabs>
      <w:spacing w:line="240" w:lineRule="exact"/>
    </w:pPr>
  </w:style>
  <w:style w:type="paragraph" w:customStyle="1" w:styleId="ReleaseDate">
    <w:name w:val="Release Date"/>
    <w:next w:val="Footer"/>
    <w:qFormat/>
    <w:rsid w:val="005B413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B4130"/>
    <w:pPr>
      <w:tabs>
        <w:tab w:val="left" w:pos="662"/>
        <w:tab w:val="left" w:pos="1267"/>
        <w:tab w:val="left" w:pos="1987"/>
        <w:tab w:val="left" w:pos="2650"/>
      </w:tabs>
      <w:ind w:left="663" w:hanging="663"/>
    </w:pPr>
  </w:style>
  <w:style w:type="paragraph" w:customStyle="1" w:styleId="Committee">
    <w:name w:val="Committee"/>
    <w:basedOn w:val="H1"/>
    <w:qFormat/>
    <w:rsid w:val="005B4130"/>
    <w:pPr>
      <w:tabs>
        <w:tab w:val="left" w:pos="662"/>
        <w:tab w:val="left" w:pos="1267"/>
        <w:tab w:val="left" w:pos="1987"/>
        <w:tab w:val="left" w:pos="2650"/>
      </w:tabs>
      <w:ind w:right="1264"/>
    </w:pPr>
  </w:style>
  <w:style w:type="paragraph" w:customStyle="1" w:styleId="AgendaItemNormal">
    <w:name w:val="Agenda_Item_Normal"/>
    <w:next w:val="Normal"/>
    <w:qFormat/>
    <w:rsid w:val="005B4130"/>
    <w:pPr>
      <w:spacing w:line="240" w:lineRule="exact"/>
      <w:jc w:val="lowKashida"/>
    </w:pPr>
    <w:rPr>
      <w:w w:val="103"/>
      <w:kern w:val="14"/>
      <w:szCs w:val="30"/>
      <w:lang w:eastAsia="en-US"/>
    </w:rPr>
  </w:style>
  <w:style w:type="paragraph" w:customStyle="1" w:styleId="Sponsors">
    <w:name w:val="Sponsors"/>
    <w:basedOn w:val="H23"/>
    <w:qFormat/>
    <w:rsid w:val="005B413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5B4130"/>
    <w:rPr>
      <w:color w:val="0000FF" w:themeColor="hyperlink"/>
      <w:u w:val="none"/>
    </w:rPr>
  </w:style>
  <w:style w:type="character" w:styleId="FollowedHyperlink">
    <w:name w:val="FollowedHyperlink"/>
    <w:basedOn w:val="DefaultParagraphFont"/>
    <w:rsid w:val="005B4130"/>
    <w:rPr>
      <w:color w:val="0000FF"/>
      <w:u w:val="none"/>
    </w:rPr>
  </w:style>
  <w:style w:type="paragraph" w:customStyle="1" w:styleId="Bullet1">
    <w:name w:val="Bullet 1"/>
    <w:basedOn w:val="Normal"/>
    <w:qFormat/>
    <w:rsid w:val="005B4130"/>
    <w:pPr>
      <w:numPr>
        <w:numId w:val="10"/>
      </w:numPr>
      <w:spacing w:after="120" w:line="240" w:lineRule="exact"/>
      <w:ind w:right="1267"/>
    </w:pPr>
  </w:style>
  <w:style w:type="paragraph" w:customStyle="1" w:styleId="Bullet2">
    <w:name w:val="Bullet 2"/>
    <w:basedOn w:val="Normal"/>
    <w:qFormat/>
    <w:rsid w:val="005B4130"/>
    <w:pPr>
      <w:numPr>
        <w:numId w:val="11"/>
      </w:numPr>
      <w:spacing w:after="120" w:line="240" w:lineRule="exact"/>
      <w:ind w:right="1267"/>
    </w:pPr>
  </w:style>
  <w:style w:type="character" w:styleId="EndnoteReference">
    <w:name w:val="endnote reference"/>
    <w:basedOn w:val="DefaultParagraphFont"/>
    <w:semiHidden/>
    <w:rsid w:val="005B413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B4130"/>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5B413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B4130"/>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5B4130"/>
    <w:rPr>
      <w:kern w:val="14"/>
      <w:sz w:val="17"/>
      <w:szCs w:val="26"/>
      <w:lang w:eastAsia="en-US"/>
    </w:rPr>
  </w:style>
  <w:style w:type="character" w:customStyle="1" w:styleId="EndnoteTextChar">
    <w:name w:val="Endnote Text Char"/>
    <w:basedOn w:val="DefaultParagraphFont"/>
    <w:link w:val="EndnoteText"/>
    <w:semiHidden/>
    <w:rsid w:val="005B4130"/>
    <w:rPr>
      <w:kern w:val="14"/>
      <w:sz w:val="17"/>
      <w:szCs w:val="26"/>
      <w:lang w:eastAsia="en-US"/>
    </w:rPr>
  </w:style>
  <w:style w:type="character" w:customStyle="1" w:styleId="Heading1Char">
    <w:name w:val="Heading 1 Char"/>
    <w:basedOn w:val="DefaultParagraphFont"/>
    <w:link w:val="Heading1"/>
    <w:rsid w:val="005B4130"/>
    <w:rPr>
      <w:w w:val="103"/>
      <w:kern w:val="14"/>
      <w:sz w:val="24"/>
      <w:szCs w:val="24"/>
      <w:lang w:eastAsia="en-US"/>
    </w:rPr>
  </w:style>
  <w:style w:type="character" w:customStyle="1" w:styleId="Heading2Char">
    <w:name w:val="Heading 2 Char"/>
    <w:basedOn w:val="DefaultParagraphFont"/>
    <w:link w:val="Heading2"/>
    <w:rsid w:val="005B4130"/>
    <w:rPr>
      <w:w w:val="103"/>
      <w:kern w:val="14"/>
      <w:szCs w:val="30"/>
      <w:lang w:eastAsia="en-US"/>
    </w:rPr>
  </w:style>
  <w:style w:type="paragraph" w:styleId="CommentText">
    <w:name w:val="annotation text"/>
    <w:basedOn w:val="Normal"/>
    <w:link w:val="CommentTextChar"/>
    <w:rsid w:val="00102044"/>
    <w:pPr>
      <w:spacing w:line="240" w:lineRule="auto"/>
    </w:pPr>
    <w:rPr>
      <w:szCs w:val="20"/>
    </w:rPr>
  </w:style>
  <w:style w:type="character" w:customStyle="1" w:styleId="CommentTextChar">
    <w:name w:val="Comment Text Char"/>
    <w:basedOn w:val="DefaultParagraphFont"/>
    <w:link w:val="CommentText"/>
    <w:rsid w:val="00102044"/>
    <w:rPr>
      <w:w w:val="103"/>
      <w:kern w:val="14"/>
      <w:lang w:eastAsia="en-US"/>
    </w:rPr>
  </w:style>
  <w:style w:type="paragraph" w:styleId="CommentSubject">
    <w:name w:val="annotation subject"/>
    <w:basedOn w:val="CommentText"/>
    <w:next w:val="CommentText"/>
    <w:link w:val="CommentSubjectChar"/>
    <w:rsid w:val="00102044"/>
    <w:rPr>
      <w:b/>
      <w:bCs/>
    </w:rPr>
  </w:style>
  <w:style w:type="character" w:customStyle="1" w:styleId="CommentSubjectChar">
    <w:name w:val="Comment Subject Char"/>
    <w:basedOn w:val="CommentTextChar"/>
    <w:link w:val="CommentSubject"/>
    <w:rsid w:val="00102044"/>
    <w:rPr>
      <w:b/>
      <w:bCs/>
      <w:w w:val="103"/>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130"/>
    <w:pPr>
      <w:bidi/>
      <w:spacing w:line="400" w:lineRule="exact"/>
      <w:jc w:val="lowKashida"/>
    </w:pPr>
    <w:rPr>
      <w:w w:val="103"/>
      <w:kern w:val="14"/>
      <w:szCs w:val="30"/>
      <w:lang w:eastAsia="en-US"/>
    </w:rPr>
  </w:style>
  <w:style w:type="paragraph" w:styleId="Heading1">
    <w:name w:val="heading 1"/>
    <w:basedOn w:val="Normal"/>
    <w:next w:val="Normal"/>
    <w:link w:val="Heading1Char"/>
    <w:rsid w:val="005B4130"/>
    <w:pPr>
      <w:keepNext/>
      <w:outlineLvl w:val="0"/>
    </w:pPr>
    <w:rPr>
      <w:sz w:val="24"/>
      <w:szCs w:val="24"/>
    </w:rPr>
  </w:style>
  <w:style w:type="paragraph" w:styleId="Heading2">
    <w:name w:val="heading 2"/>
    <w:basedOn w:val="Normal"/>
    <w:next w:val="Normal"/>
    <w:link w:val="Heading2Char"/>
    <w:qFormat/>
    <w:rsid w:val="005B4130"/>
    <w:pPr>
      <w:outlineLvl w:val="1"/>
    </w:pPr>
  </w:style>
  <w:style w:type="paragraph" w:styleId="Heading3">
    <w:name w:val="heading 3"/>
    <w:basedOn w:val="Normal"/>
    <w:next w:val="Normal"/>
    <w:link w:val="Heading3Char"/>
    <w:qFormat/>
    <w:rsid w:val="005B413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4130"/>
    <w:pPr>
      <w:keepNext/>
      <w:keepLines/>
      <w:spacing w:after="120"/>
      <w:outlineLvl w:val="0"/>
    </w:pPr>
    <w:rPr>
      <w:b/>
      <w:bCs/>
      <w:sz w:val="24"/>
      <w:szCs w:val="34"/>
    </w:rPr>
  </w:style>
  <w:style w:type="paragraph" w:customStyle="1" w:styleId="HCh">
    <w:name w:val="_ H _Ch"/>
    <w:basedOn w:val="H1"/>
    <w:next w:val="SingleTxt"/>
    <w:qFormat/>
    <w:rsid w:val="005B4130"/>
    <w:pPr>
      <w:spacing w:line="450" w:lineRule="exact"/>
    </w:pPr>
    <w:rPr>
      <w:spacing w:val="-2"/>
      <w:sz w:val="28"/>
      <w:szCs w:val="38"/>
    </w:rPr>
  </w:style>
  <w:style w:type="character" w:styleId="CommentReference">
    <w:name w:val="annotation reference"/>
    <w:basedOn w:val="DefaultParagraphFont"/>
    <w:semiHidden/>
    <w:rsid w:val="005B4130"/>
    <w:rPr>
      <w:sz w:val="6"/>
      <w:szCs w:val="9"/>
    </w:rPr>
  </w:style>
  <w:style w:type="paragraph" w:styleId="FootnoteText">
    <w:name w:val="footnote text"/>
    <w:basedOn w:val="Normal"/>
    <w:link w:val="FootnoteTextChar"/>
    <w:semiHidden/>
    <w:rsid w:val="005B4130"/>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5B413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5B413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B4130"/>
    <w:rPr>
      <w:rFonts w:ascii="Tahoma" w:hAnsi="Tahoma" w:cs="Tahoma"/>
      <w:sz w:val="16"/>
      <w:szCs w:val="16"/>
    </w:rPr>
  </w:style>
  <w:style w:type="paragraph" w:customStyle="1" w:styleId="HM">
    <w:name w:val="_ H __M"/>
    <w:basedOn w:val="HCh"/>
    <w:next w:val="Normal"/>
    <w:qFormat/>
    <w:rsid w:val="005B4130"/>
    <w:pPr>
      <w:suppressAutoHyphens/>
      <w:spacing w:line="540" w:lineRule="exact"/>
    </w:pPr>
    <w:rPr>
      <w:spacing w:val="-3"/>
      <w:w w:val="99"/>
      <w:sz w:val="34"/>
      <w:szCs w:val="51"/>
    </w:rPr>
  </w:style>
  <w:style w:type="paragraph" w:customStyle="1" w:styleId="SingleTxt">
    <w:name w:val="__Single Txt"/>
    <w:basedOn w:val="Normal"/>
    <w:qFormat/>
    <w:rsid w:val="005B413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5B4130"/>
    <w:pPr>
      <w:suppressAutoHyphens/>
      <w:outlineLvl w:val="1"/>
    </w:pPr>
    <w:rPr>
      <w:spacing w:val="2"/>
      <w:sz w:val="20"/>
      <w:szCs w:val="30"/>
    </w:rPr>
  </w:style>
  <w:style w:type="paragraph" w:customStyle="1" w:styleId="H4">
    <w:name w:val="_ H_4"/>
    <w:basedOn w:val="Normal"/>
    <w:next w:val="SingleTxt"/>
    <w:qFormat/>
    <w:rsid w:val="005B4130"/>
    <w:pPr>
      <w:keepNext/>
      <w:keepLines/>
      <w:suppressAutoHyphens/>
      <w:spacing w:after="120" w:line="360" w:lineRule="exact"/>
      <w:outlineLvl w:val="3"/>
    </w:pPr>
    <w:rPr>
      <w:i/>
      <w:iCs/>
      <w:spacing w:val="3"/>
    </w:rPr>
  </w:style>
  <w:style w:type="paragraph" w:customStyle="1" w:styleId="H56">
    <w:name w:val="_ H_5/6"/>
    <w:basedOn w:val="Normal"/>
    <w:next w:val="Normal"/>
    <w:qFormat/>
    <w:rsid w:val="005B4130"/>
    <w:pPr>
      <w:keepNext/>
      <w:keepLines/>
      <w:suppressAutoHyphens/>
      <w:spacing w:after="120" w:line="360" w:lineRule="exact"/>
      <w:outlineLvl w:val="4"/>
    </w:pPr>
  </w:style>
  <w:style w:type="paragraph" w:customStyle="1" w:styleId="DualTxt">
    <w:name w:val="__Dual Txt"/>
    <w:basedOn w:val="Normal"/>
    <w:qFormat/>
    <w:rsid w:val="005B4130"/>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B413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B4130"/>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B4130"/>
    <w:rPr>
      <w:b/>
      <w:bCs/>
      <w:kern w:val="14"/>
      <w:sz w:val="17"/>
      <w:szCs w:val="25"/>
      <w:lang w:eastAsia="en-US"/>
    </w:rPr>
  </w:style>
  <w:style w:type="paragraph" w:styleId="Header">
    <w:name w:val="header"/>
    <w:link w:val="HeaderChar"/>
    <w:qFormat/>
    <w:rsid w:val="005B4130"/>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B4130"/>
    <w:rPr>
      <w:b/>
      <w:bCs/>
      <w:w w:val="105"/>
      <w:kern w:val="14"/>
      <w:sz w:val="17"/>
      <w:szCs w:val="25"/>
      <w:lang w:eastAsia="en-US"/>
    </w:rPr>
  </w:style>
  <w:style w:type="character" w:customStyle="1" w:styleId="Heading3Char">
    <w:name w:val="Heading 3 Char"/>
    <w:basedOn w:val="DefaultParagraphFont"/>
    <w:link w:val="Heading3"/>
    <w:rsid w:val="005B4130"/>
    <w:rPr>
      <w:rFonts w:ascii="Arial" w:eastAsiaTheme="majorEastAsia" w:hAnsi="Arial" w:cs="Arial"/>
      <w:b/>
      <w:bCs/>
      <w:w w:val="103"/>
      <w:kern w:val="14"/>
      <w:sz w:val="26"/>
      <w:szCs w:val="26"/>
      <w:lang w:eastAsia="en-US"/>
    </w:rPr>
  </w:style>
  <w:style w:type="paragraph" w:customStyle="1" w:styleId="JSingleTxt">
    <w:name w:val="J__Single Txt"/>
    <w:basedOn w:val="Normal"/>
    <w:qFormat/>
    <w:rsid w:val="005B413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B4130"/>
    <w:pPr>
      <w:spacing w:after="120" w:line="440" w:lineRule="exact"/>
      <w:jc w:val="center"/>
    </w:pPr>
    <w:rPr>
      <w:b/>
      <w:bCs/>
      <w:sz w:val="25"/>
      <w:szCs w:val="38"/>
    </w:rPr>
  </w:style>
  <w:style w:type="paragraph" w:customStyle="1" w:styleId="JH1">
    <w:name w:val="J_H_1"/>
    <w:basedOn w:val="JCH"/>
    <w:qFormat/>
    <w:rsid w:val="005B4130"/>
    <w:pPr>
      <w:spacing w:line="420" w:lineRule="exact"/>
    </w:pPr>
    <w:rPr>
      <w:sz w:val="23"/>
      <w:szCs w:val="34"/>
    </w:rPr>
  </w:style>
  <w:style w:type="paragraph" w:customStyle="1" w:styleId="JH2">
    <w:name w:val="J_H_2"/>
    <w:basedOn w:val="JH1"/>
    <w:qFormat/>
    <w:rsid w:val="005B4130"/>
    <w:pPr>
      <w:spacing w:line="400" w:lineRule="exact"/>
    </w:pPr>
    <w:rPr>
      <w:sz w:val="20"/>
      <w:szCs w:val="30"/>
    </w:rPr>
  </w:style>
  <w:style w:type="paragraph" w:customStyle="1" w:styleId="JSmall">
    <w:name w:val="J_Small"/>
    <w:basedOn w:val="JSingleTxt"/>
    <w:next w:val="JSingleTxt"/>
    <w:qFormat/>
    <w:rsid w:val="005B4130"/>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B413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B4130"/>
    <w:rPr>
      <w:sz w:val="14"/>
      <w:szCs w:val="16"/>
    </w:rPr>
  </w:style>
  <w:style w:type="paragraph" w:customStyle="1" w:styleId="SmallX">
    <w:name w:val="SmallX"/>
    <w:basedOn w:val="Small"/>
    <w:next w:val="Normal"/>
    <w:qFormat/>
    <w:rsid w:val="005B4130"/>
    <w:pPr>
      <w:spacing w:line="240" w:lineRule="exact"/>
    </w:pPr>
    <w:rPr>
      <w:spacing w:val="6"/>
      <w:w w:val="106"/>
      <w:sz w:val="14"/>
      <w:szCs w:val="21"/>
    </w:rPr>
  </w:style>
  <w:style w:type="paragraph" w:customStyle="1" w:styleId="XLarge">
    <w:name w:val="XLarge"/>
    <w:basedOn w:val="HM"/>
    <w:qFormat/>
    <w:rsid w:val="005B413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B4130"/>
    <w:pPr>
      <w:spacing w:line="820" w:lineRule="exact"/>
    </w:pPr>
    <w:rPr>
      <w:spacing w:val="-8"/>
      <w:w w:val="96"/>
      <w:sz w:val="57"/>
      <w:szCs w:val="86"/>
    </w:rPr>
  </w:style>
  <w:style w:type="paragraph" w:customStyle="1" w:styleId="Distribution">
    <w:name w:val="Distribution"/>
    <w:basedOn w:val="Normal"/>
    <w:next w:val="Normal"/>
    <w:qFormat/>
    <w:rsid w:val="005B413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B413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B4130"/>
    <w:pPr>
      <w:tabs>
        <w:tab w:val="left" w:pos="662"/>
        <w:tab w:val="left" w:pos="1267"/>
        <w:tab w:val="left" w:pos="1987"/>
        <w:tab w:val="left" w:pos="2650"/>
      </w:tabs>
      <w:spacing w:line="240" w:lineRule="exact"/>
    </w:pPr>
  </w:style>
  <w:style w:type="paragraph" w:customStyle="1" w:styleId="ReleaseDate">
    <w:name w:val="Release Date"/>
    <w:next w:val="Footer"/>
    <w:qFormat/>
    <w:rsid w:val="005B4130"/>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B4130"/>
    <w:pPr>
      <w:tabs>
        <w:tab w:val="left" w:pos="662"/>
        <w:tab w:val="left" w:pos="1267"/>
        <w:tab w:val="left" w:pos="1987"/>
        <w:tab w:val="left" w:pos="2650"/>
      </w:tabs>
      <w:ind w:left="663" w:hanging="663"/>
    </w:pPr>
  </w:style>
  <w:style w:type="paragraph" w:customStyle="1" w:styleId="Committee">
    <w:name w:val="Committee"/>
    <w:basedOn w:val="H1"/>
    <w:qFormat/>
    <w:rsid w:val="005B4130"/>
    <w:pPr>
      <w:tabs>
        <w:tab w:val="left" w:pos="662"/>
        <w:tab w:val="left" w:pos="1267"/>
        <w:tab w:val="left" w:pos="1987"/>
        <w:tab w:val="left" w:pos="2650"/>
      </w:tabs>
      <w:ind w:right="1264"/>
    </w:pPr>
  </w:style>
  <w:style w:type="paragraph" w:customStyle="1" w:styleId="AgendaItemNormal">
    <w:name w:val="Agenda_Item_Normal"/>
    <w:next w:val="Normal"/>
    <w:qFormat/>
    <w:rsid w:val="005B4130"/>
    <w:pPr>
      <w:spacing w:line="240" w:lineRule="exact"/>
      <w:jc w:val="lowKashida"/>
    </w:pPr>
    <w:rPr>
      <w:w w:val="103"/>
      <w:kern w:val="14"/>
      <w:szCs w:val="30"/>
      <w:lang w:eastAsia="en-US"/>
    </w:rPr>
  </w:style>
  <w:style w:type="paragraph" w:customStyle="1" w:styleId="Sponsors">
    <w:name w:val="Sponsors"/>
    <w:basedOn w:val="H23"/>
    <w:qFormat/>
    <w:rsid w:val="005B4130"/>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spacing w:line="300" w:lineRule="exact"/>
      <w:ind w:left="1267" w:right="1267" w:hanging="1267"/>
    </w:pPr>
  </w:style>
  <w:style w:type="paragraph" w:customStyle="1" w:styleId="TitleH1">
    <w:name w:val="Title_H1"/>
    <w:basedOn w:val="H1"/>
    <w:next w:val="SingleTxt"/>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paragraph" w:customStyle="1" w:styleId="TitleH2">
    <w:name w:val="Title_H2"/>
    <w:basedOn w:val="H23"/>
    <w:next w:val="H23"/>
    <w:qFormat/>
    <w:rsid w:val="005B4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5B4130"/>
    <w:rPr>
      <w:color w:val="0000FF" w:themeColor="hyperlink"/>
      <w:u w:val="none"/>
    </w:rPr>
  </w:style>
  <w:style w:type="character" w:styleId="FollowedHyperlink">
    <w:name w:val="FollowedHyperlink"/>
    <w:basedOn w:val="DefaultParagraphFont"/>
    <w:rsid w:val="005B4130"/>
    <w:rPr>
      <w:color w:val="0000FF"/>
      <w:u w:val="none"/>
    </w:rPr>
  </w:style>
  <w:style w:type="paragraph" w:customStyle="1" w:styleId="Bullet1">
    <w:name w:val="Bullet 1"/>
    <w:basedOn w:val="Normal"/>
    <w:qFormat/>
    <w:rsid w:val="005B4130"/>
    <w:pPr>
      <w:numPr>
        <w:numId w:val="10"/>
      </w:numPr>
      <w:spacing w:after="120" w:line="240" w:lineRule="exact"/>
      <w:ind w:right="1267"/>
    </w:pPr>
  </w:style>
  <w:style w:type="paragraph" w:customStyle="1" w:styleId="Bullet2">
    <w:name w:val="Bullet 2"/>
    <w:basedOn w:val="Normal"/>
    <w:qFormat/>
    <w:rsid w:val="005B4130"/>
    <w:pPr>
      <w:numPr>
        <w:numId w:val="11"/>
      </w:numPr>
      <w:spacing w:after="120" w:line="240" w:lineRule="exact"/>
      <w:ind w:right="1267"/>
    </w:pPr>
  </w:style>
  <w:style w:type="character" w:styleId="EndnoteReference">
    <w:name w:val="endnote reference"/>
    <w:basedOn w:val="DefaultParagraphFont"/>
    <w:semiHidden/>
    <w:rsid w:val="005B413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B4130"/>
    <w:pPr>
      <w:numPr>
        <w:numId w:val="12"/>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5B4130"/>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B4130"/>
    <w:rPr>
      <w:rFonts w:ascii="Tahoma" w:hAnsi="Tahoma" w:cs="Tahoma"/>
      <w:w w:val="103"/>
      <w:kern w:val="14"/>
      <w:sz w:val="16"/>
      <w:szCs w:val="16"/>
      <w:lang w:eastAsia="en-US"/>
    </w:rPr>
  </w:style>
  <w:style w:type="character" w:customStyle="1" w:styleId="FootnoteTextChar">
    <w:name w:val="Footnote Text Char"/>
    <w:basedOn w:val="DefaultParagraphFont"/>
    <w:link w:val="FootnoteText"/>
    <w:semiHidden/>
    <w:rsid w:val="005B4130"/>
    <w:rPr>
      <w:kern w:val="14"/>
      <w:sz w:val="17"/>
      <w:szCs w:val="26"/>
      <w:lang w:eastAsia="en-US"/>
    </w:rPr>
  </w:style>
  <w:style w:type="character" w:customStyle="1" w:styleId="EndnoteTextChar">
    <w:name w:val="Endnote Text Char"/>
    <w:basedOn w:val="DefaultParagraphFont"/>
    <w:link w:val="EndnoteText"/>
    <w:semiHidden/>
    <w:rsid w:val="005B4130"/>
    <w:rPr>
      <w:kern w:val="14"/>
      <w:sz w:val="17"/>
      <w:szCs w:val="26"/>
      <w:lang w:eastAsia="en-US"/>
    </w:rPr>
  </w:style>
  <w:style w:type="character" w:customStyle="1" w:styleId="Heading1Char">
    <w:name w:val="Heading 1 Char"/>
    <w:basedOn w:val="DefaultParagraphFont"/>
    <w:link w:val="Heading1"/>
    <w:rsid w:val="005B4130"/>
    <w:rPr>
      <w:w w:val="103"/>
      <w:kern w:val="14"/>
      <w:sz w:val="24"/>
      <w:szCs w:val="24"/>
      <w:lang w:eastAsia="en-US"/>
    </w:rPr>
  </w:style>
  <w:style w:type="character" w:customStyle="1" w:styleId="Heading2Char">
    <w:name w:val="Heading 2 Char"/>
    <w:basedOn w:val="DefaultParagraphFont"/>
    <w:link w:val="Heading2"/>
    <w:rsid w:val="005B4130"/>
    <w:rPr>
      <w:w w:val="103"/>
      <w:kern w:val="14"/>
      <w:szCs w:val="30"/>
      <w:lang w:eastAsia="en-US"/>
    </w:rPr>
  </w:style>
  <w:style w:type="paragraph" w:styleId="CommentText">
    <w:name w:val="annotation text"/>
    <w:basedOn w:val="Normal"/>
    <w:link w:val="CommentTextChar"/>
    <w:rsid w:val="00102044"/>
    <w:pPr>
      <w:spacing w:line="240" w:lineRule="auto"/>
    </w:pPr>
    <w:rPr>
      <w:szCs w:val="20"/>
    </w:rPr>
  </w:style>
  <w:style w:type="character" w:customStyle="1" w:styleId="CommentTextChar">
    <w:name w:val="Comment Text Char"/>
    <w:basedOn w:val="DefaultParagraphFont"/>
    <w:link w:val="CommentText"/>
    <w:rsid w:val="00102044"/>
    <w:rPr>
      <w:w w:val="103"/>
      <w:kern w:val="14"/>
      <w:lang w:eastAsia="en-US"/>
    </w:rPr>
  </w:style>
  <w:style w:type="paragraph" w:styleId="CommentSubject">
    <w:name w:val="annotation subject"/>
    <w:basedOn w:val="CommentText"/>
    <w:next w:val="CommentText"/>
    <w:link w:val="CommentSubjectChar"/>
    <w:rsid w:val="00102044"/>
    <w:rPr>
      <w:b/>
      <w:bCs/>
    </w:rPr>
  </w:style>
  <w:style w:type="character" w:customStyle="1" w:styleId="CommentSubjectChar">
    <w:name w:val="Comment Subject Char"/>
    <w:basedOn w:val="CommentTextChar"/>
    <w:link w:val="CommentSubject"/>
    <w:rsid w:val="00102044"/>
    <w:rPr>
      <w:b/>
      <w:bCs/>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CCPR/C/IRL/CO/4" TargetMode="External"/><Relationship Id="rId3" Type="http://schemas.openxmlformats.org/officeDocument/2006/relationships/styles" Target="styles.xml"/><Relationship Id="rId21" Type="http://schemas.openxmlformats.org/officeDocument/2006/relationships/hyperlink" Target="http://undocs.org/ar/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A/60/38" TargetMode="External"/><Relationship Id="rId2" Type="http://schemas.openxmlformats.org/officeDocument/2006/relationships/numbering" Target="numbering.xml"/><Relationship Id="rId16" Type="http://schemas.openxmlformats.org/officeDocument/2006/relationships/hyperlink" Target="http://undocs.org/ar/CEDAW/C/IRL/4" TargetMode="External"/><Relationship Id="rId20" Type="http://schemas.openxmlformats.org/officeDocument/2006/relationships/hyperlink" Target="http://undocs.org/ar/E/C.12/IRL/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ar/CAT/C/IRL/CO/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58EE-64D6-4807-8139-B9C0DC0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Randa Alliddawi</cp:lastModifiedBy>
  <cp:revision>11</cp:revision>
  <cp:lastPrinted>2017-04-03T17:39:00Z</cp:lastPrinted>
  <dcterms:created xsi:type="dcterms:W3CDTF">2017-04-03T16:05:00Z</dcterms:created>
  <dcterms:modified xsi:type="dcterms:W3CDTF">2017-04-03T17:40:00Z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vt:lpwstr>
  </property>
  <property fmtid="{D5CDD505-2E9C-101B-9397-08002B2CF9AE}" pid="3" name="ODSRefJobNo">
    <vt:lpwstr>1706275A</vt:lpwstr>
  </property>
  <property fmtid="{D5CDD505-2E9C-101B-9397-08002B2CF9AE}" pid="4" name="Symbol1">
    <vt:lpwstr>CEDAW/C/IRL/CO/6-7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March 2017</vt:lpwstr>
  </property>
  <property fmtid="{D5CDD505-2E9C-101B-9397-08002B2CF9AE}" pid="9" name="Original">
    <vt:lpwstr>English</vt:lpwstr>
  </property>
  <property fmtid="{D5CDD505-2E9C-101B-9397-08002B2CF9AE}" pid="10" name="Release Date">
    <vt:lpwstr>030417</vt:lpwstr>
  </property>
  <property fmtid="{D5CDD505-2E9C-101B-9397-08002B2CF9AE}" pid="11" name="Comment">
    <vt:lpwstr>Final as English</vt:lpwstr>
  </property>
  <property fmtid="{D5CDD505-2E9C-101B-9397-08002B2CF9AE}" pid="12" name="DraftPages">
    <vt:lpwstr> </vt:lpwstr>
  </property>
  <property fmtid="{D5CDD505-2E9C-101B-9397-08002B2CF9AE}" pid="13" name="Operator">
    <vt:lpwstr>Fady</vt:lpwstr>
  </property>
</Properties>
</file>