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6.4pt;margin-top:700.8pt;width:113.4pt;height:19.85pt;z-index:1;mso-wrap-distance-top:56.7pt;mso-wrap-distance-bottom:56.7pt;mso-position-horizontal:absolute;mso-position-horizontal-relative:page;mso-position-vertical:absolute;mso-position-vertical-relative:text" o:allowincell="f" filled="f" stroked="f" strokecolor="white">
                  <v:textbox inset="0,0,0,0">
                    <w:txbxContent>
                      <w:p w:rsidR="00000000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GE.00-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"Введите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44339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</w:p>
                    </w:txbxContent>
                  </v:textbox>
                  <w10:wrap type="topAndBottom" anchorx="page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  <w:lang w:val="en-US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E/C.12/1/Add.49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 September 2000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pPr>
        <w:pStyle w:val="FootnoteText"/>
        <w:spacing w:line="288" w:lineRule="auto"/>
      </w:pPr>
      <w:r>
        <w:t>КОМИТЕТ ПО ЭКОНОМИЧЕСКИМ,</w:t>
      </w:r>
    </w:p>
    <w:p w:rsidR="00000000" w:rsidRDefault="00000000">
      <w:r>
        <w:t>СОЦИАЛЬНЫМ И КУЛЬТУРНЫМ ПРАВАМ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РАССМОТРЕНИЕ ДОКЛАДОВ, ПРЕДСТАВЛЕННЫХ ГОСУДАРСТВАМИ</w:t>
      </w:r>
      <w:r>
        <w:noBreakHyphen/>
      </w:r>
    </w:p>
    <w:p w:rsidR="00000000" w:rsidRDefault="00000000">
      <w:pPr>
        <w:jc w:val="center"/>
      </w:pPr>
      <w:r>
        <w:t>УЧАСТНИКАМИ В СООТВЕТСТВИИ СО СТАТЬЯМИ 16 И 17 ПАКТА</w:t>
      </w:r>
    </w:p>
    <w:p w:rsidR="00000000" w:rsidRDefault="00000000">
      <w:pPr>
        <w:jc w:val="center"/>
      </w:pPr>
    </w:p>
    <w:p w:rsidR="00000000" w:rsidRDefault="00000000">
      <w:pPr>
        <w:pStyle w:val="11"/>
      </w:pPr>
      <w:r>
        <w:t>Заключительные замечания Комитета по экономическим</w:t>
      </w:r>
      <w:r>
        <w:rPr>
          <w:u w:val="none"/>
        </w:rPr>
        <w:t>,</w:t>
      </w:r>
    </w:p>
    <w:p w:rsidR="00000000" w:rsidRDefault="00000000">
      <w:pPr>
        <w:pStyle w:val="11"/>
      </w:pPr>
      <w:r>
        <w:t>социальным и культурным правам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pStyle w:val="11"/>
      </w:pPr>
      <w:r>
        <w:t>Кыргызстан</w:t>
      </w:r>
    </w:p>
    <w:p w:rsidR="00000000" w:rsidRDefault="00000000">
      <w:pPr>
        <w:pStyle w:val="11"/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первоначальный доклад Кыргызстана о ходе осуществления Международного пакта об экономических, социальных и культурных правах (Е/1990/5/Add.42) на своих 42-м, 43-м и 44-м заседаниях 23 и 24 августа 2000 года и принял на своем 51-м заседании 29 сентября 2000 года следующие заключительные замечания.</w:t>
      </w:r>
    </w:p>
    <w:p w:rsidR="00000000" w:rsidRDefault="00000000"/>
    <w:p w:rsidR="00000000" w:rsidRDefault="00000000">
      <w:pPr>
        <w:pStyle w:val="16"/>
        <w:rPr>
          <w:u w:val="single"/>
        </w:rPr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pStyle w:val="16"/>
      </w:pPr>
    </w:p>
    <w:p w:rsidR="00000000" w:rsidRDefault="00000000">
      <w:r>
        <w:t>2.</w:t>
      </w:r>
      <w:r>
        <w:tab/>
        <w:t>Комитет приветствует представление первоначального доклада Кыргызстана, который был подготовлен в соответствии с пересмотренными руководящими принципами представления докладов, разработанными Комитетом.  Отдавая должное усилиям, предпринятым делегацией Постоянного представительства Кыргызстана в Женеве с целью ответить на заданные ей вопросы, Комитет выражает сожаление в связи с отсутствием делегации экспертов из столицы страны, считая, что это в значительной мере снизило плодотворность состоявшегося диалога.</w:t>
      </w:r>
    </w:p>
    <w:p w:rsidR="00000000" w:rsidRDefault="00000000">
      <w:pPr>
        <w:pStyle w:val="16"/>
        <w:rPr>
          <w:u w:val="single"/>
        </w:rPr>
      </w:pPr>
      <w:r>
        <w:t>В.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pStyle w:val="16"/>
      </w:pPr>
    </w:p>
    <w:p w:rsidR="00000000" w:rsidRDefault="00000000">
      <w:r>
        <w:t>3.</w:t>
      </w:r>
      <w:r>
        <w:tab/>
        <w:t>Комитет признает, что в целях осуществления закрепленных в Пакте прав государством-участником были предприняты такие усилия по улучшению макроэкономических условий, как интеграция в международную экономическую систему, разработка программы стабилизации на период 1999-2000 годов, завершение на 80% структурных реформ и успешное снижение вдвое темпов инфляции.  Комитет отмечает наличие благоприятных перспектив для увеличения в 2000 году темпов прироста ВВП.</w:t>
      </w:r>
    </w:p>
    <w:p w:rsidR="00000000" w:rsidRDefault="00000000"/>
    <w:p w:rsidR="00000000" w:rsidRDefault="00000000">
      <w:r>
        <w:t>4.</w:t>
      </w:r>
      <w:r>
        <w:tab/>
        <w:t>Комитет с удовлетворением отмечает, что, согласно информации, представленной Программой развития Организации Объединенных Наций (ПРООН) и подтвержденной делегацией, суды в Кыргызстане борются с нарушениями экономических и социальных прав.</w:t>
      </w:r>
    </w:p>
    <w:p w:rsidR="00000000" w:rsidRDefault="00000000"/>
    <w:p w:rsidR="00000000" w:rsidRDefault="00000000">
      <w:r>
        <w:t>5.</w:t>
      </w:r>
      <w:r>
        <w:tab/>
        <w:t>Комитет отмечает создание Комиссии по правам человека при президенте страны, а также Парламентского комитета по правам человека.</w:t>
      </w:r>
    </w:p>
    <w:p w:rsidR="00000000" w:rsidRDefault="00000000"/>
    <w:p w:rsidR="00000000" w:rsidRDefault="00000000">
      <w:r>
        <w:t>6.</w:t>
      </w:r>
      <w:r>
        <w:tab/>
        <w:t>Комитет с удовлетворением отмечает предпринятые государством-участником, при содействии Управления Верховного комиссара Организации Объединенных Наций по правам человека (УВКПЧ), ПРООН и Организации по безопасности и сотрудничеству в Европе (ОБСЕ), шаги по созданию независимого национального учреждения по правам человека (Канцелярии уполномоченного по правам человека).</w:t>
      </w:r>
    </w:p>
    <w:p w:rsidR="00000000" w:rsidRDefault="00000000"/>
    <w:p w:rsidR="00000000" w:rsidRDefault="00000000">
      <w:r>
        <w:t>7.</w:t>
      </w:r>
      <w:r>
        <w:tab/>
        <w:t>Комитет поддерживает предпринятые государством-участником инициативы по борьбе с бедностью, включая рассчитанную на 1998</w:t>
      </w:r>
      <w:r>
        <w:noBreakHyphen/>
        <w:t>2005 годы Национальную программу преодоления бедности "</w:t>
      </w:r>
      <w:proofErr w:type="spellStart"/>
      <w:r>
        <w:t>Аракет</w:t>
      </w:r>
      <w:proofErr w:type="spellEnd"/>
      <w:r>
        <w:t>", а также соответствующие правительственные программы в области занятости, улучшения положения престарелых и женщин, а также положения в области здравоохранения и образования и создание в 1998 году Национальной комиссии по смягчению проблемы бедности.  Комитет с удовлетворением отмечает также систему наблюдения за положением малоимущих семей и составление "карт бедности".</w:t>
      </w:r>
    </w:p>
    <w:p w:rsidR="00000000" w:rsidRDefault="00000000"/>
    <w:p w:rsidR="00000000" w:rsidRDefault="00000000">
      <w:r>
        <w:t>8.</w:t>
      </w:r>
      <w:r>
        <w:tab/>
        <w:t>Комитет приветствует национальную программу оказания поддержки женщинам "</w:t>
      </w:r>
      <w:proofErr w:type="spellStart"/>
      <w:r>
        <w:t>Аялзат</w:t>
      </w:r>
      <w:proofErr w:type="spellEnd"/>
      <w:r>
        <w:t>" (1996</w:t>
      </w:r>
      <w:r>
        <w:noBreakHyphen/>
        <w:t>2000 годы), призванную повысить роль женщин и улучшить их экономическое и социальное положение.</w:t>
      </w:r>
    </w:p>
    <w:p w:rsidR="00000000" w:rsidRDefault="00000000"/>
    <w:p w:rsidR="00000000" w:rsidRDefault="00000000">
      <w:r>
        <w:t>9.</w:t>
      </w:r>
      <w:r>
        <w:tab/>
        <w:t>Комитет приветствует также программу "Образование для всех", которой охвачена более чем одна треть населения страны.</w:t>
      </w:r>
    </w:p>
    <w:p w:rsidR="00000000" w:rsidRDefault="00000000"/>
    <w:p w:rsidR="00000000" w:rsidRDefault="00000000"/>
    <w:p w:rsidR="00000000" w:rsidRDefault="00000000">
      <w:pPr>
        <w:ind w:left="567" w:hanging="567"/>
        <w:jc w:val="center"/>
        <w:rPr>
          <w:u w:val="single"/>
        </w:rPr>
      </w:pPr>
      <w:r>
        <w:t>С.</w:t>
      </w:r>
      <w:r>
        <w:tab/>
      </w:r>
      <w:r>
        <w:rPr>
          <w:u w:val="single"/>
        </w:rPr>
        <w:t>Факторы и трудности, препятствующие осуществлению Пакта</w:t>
      </w:r>
    </w:p>
    <w:p w:rsidR="00000000" w:rsidRDefault="00000000">
      <w:pPr>
        <w:ind w:left="567" w:hanging="567"/>
        <w:jc w:val="center"/>
      </w:pPr>
    </w:p>
    <w:p w:rsidR="00000000" w:rsidRDefault="00000000">
      <w:r>
        <w:t>10.</w:t>
      </w:r>
      <w:r>
        <w:tab/>
        <w:t>Комитет сознает, что государство-участник в настоящее время сталкивается с трудностями, которые обычно испытывают все страны с переходной экономикой, и что данный процесс усугубляется высокой степенью зависимости экономики Кыргызстана от внешних экономических и политических условий, а также необходимостью отвлечения ресурсов на обслуживание значительной внешней задолженности страны.</w:t>
      </w:r>
    </w:p>
    <w:p w:rsidR="00000000" w:rsidRDefault="00000000"/>
    <w:p w:rsidR="00000000" w:rsidRDefault="00000000">
      <w:r>
        <w:t>11.</w:t>
      </w:r>
      <w:r>
        <w:tab/>
        <w:t>Комитет признает также, что продолжающийся вооруженный конфликт на юге страны является серьезным препятствием на пути осуществления в Кыргызстане экономических, социальных и культурных прав.</w:t>
      </w:r>
    </w:p>
    <w:p w:rsidR="00000000" w:rsidRDefault="00000000"/>
    <w:p w:rsidR="00000000" w:rsidRDefault="00000000">
      <w:pPr>
        <w:ind w:left="567" w:hanging="567"/>
        <w:jc w:val="center"/>
      </w:pPr>
      <w:r>
        <w:t>D.</w:t>
      </w:r>
      <w:r>
        <w:tab/>
      </w:r>
      <w:r>
        <w:rPr>
          <w:u w:val="single"/>
        </w:rPr>
        <w:t>Основные проблемы, вызывающие обеспокоенность</w:t>
      </w:r>
    </w:p>
    <w:p w:rsidR="00000000" w:rsidRDefault="00000000">
      <w:pPr>
        <w:ind w:left="567" w:hanging="567"/>
        <w:jc w:val="center"/>
      </w:pPr>
    </w:p>
    <w:p w:rsidR="00000000" w:rsidRDefault="00000000">
      <w:r>
        <w:t>12.</w:t>
      </w:r>
      <w:r>
        <w:tab/>
        <w:t>Комитет обеспокоен тем, что независимость судебной системы подрывается в тех случаях, когда назначение членов Верховного суда осуществляется без полного участия законодательной власти.  Комитет с особым беспокойством узнал о случаях уголовного преследования активистов правозащитного движения и о роспуске Киргизского комитета по правам человека, который в настоящее время действует в эмиграции.</w:t>
      </w:r>
    </w:p>
    <w:p w:rsidR="00000000" w:rsidRDefault="00000000"/>
    <w:p w:rsidR="00000000" w:rsidRDefault="00000000">
      <w:r>
        <w:rPr>
          <w:lang w:val="en-US"/>
        </w:rPr>
        <w:t>13.</w:t>
      </w:r>
      <w:r>
        <w:rPr>
          <w:lang w:val="en-US"/>
        </w:rPr>
        <w:tab/>
      </w:r>
      <w:r>
        <w:t>Комитет с беспокойством отмечает, что, согласно имеющейся в распоряжении Комитета информации, "суды из уважаемых граждан", неофициально созываемые в местных общинах для обсуждения вопросов законности и правопорядка, зачастую принимают на себя функции судебных органов, вынося в том числе и рекомендации о назначении смертной казни.</w:t>
      </w:r>
    </w:p>
    <w:p w:rsidR="00000000" w:rsidRDefault="00000000"/>
    <w:p w:rsidR="00000000" w:rsidRDefault="00000000">
      <w:r>
        <w:t>14.</w:t>
      </w:r>
      <w:r>
        <w:tab/>
        <w:t>Комитет с беспокойством отмечает, что, согласно последним оценкам, уровень безработицы в Кыргызстане достиг 26%.  Комитет с сожалением констатирует, что, несмотря на предпринимаемые правительством усилия по повышению установленного законом минимального уровня заработной платы с целью привести ее в соответствие с прожиточным минимумом, минимальная ставка оплаты труда не обеспечивает достаточный жизненный уровень для работника и его иждивенцев.  Кроме того, Комитет с сожалением отмечает, что правительство задерживает выплату пенсий и заработной платы работникам организаций и учреждений бюджетной сферы.</w:t>
      </w:r>
    </w:p>
    <w:p w:rsidR="00000000" w:rsidRDefault="00000000"/>
    <w:p w:rsidR="00000000" w:rsidRDefault="00000000">
      <w:r>
        <w:t>15.</w:t>
      </w:r>
      <w:r>
        <w:tab/>
        <w:t>Комитет выражает сожаление в связи с существенными ограничениями, действующими в настоящее время в Кыргызстане в отношении права на забастовку.  Комитет с тревогой узнал, что некоторые предприниматели препятствуют деятельности профсоюзов и что права профсоюзов в целом не охраняются законом и не пользуются той энергичной поддержкой, которая требуется.</w:t>
      </w:r>
    </w:p>
    <w:p w:rsidR="00000000" w:rsidRDefault="00000000"/>
    <w:p w:rsidR="00000000" w:rsidRDefault="00000000">
      <w:r>
        <w:t>16.</w:t>
      </w:r>
      <w:r>
        <w:tab/>
        <w:t xml:space="preserve">Комитет встревожен возрождением прежних традиций по отношению к женщинам в </w:t>
      </w:r>
      <w:proofErr w:type="spellStart"/>
      <w:r>
        <w:t>кыргызском</w:t>
      </w:r>
      <w:proofErr w:type="spellEnd"/>
      <w:r>
        <w:t xml:space="preserve"> обществе.  Комитет с беспокойством отмечает, что, хотя многоженство является незаконным, такая практика, тем не менее, встречается в ряде областей.  Комитет также глубоко обеспокоен возрождением старой традиции похищения невест.</w:t>
      </w:r>
    </w:p>
    <w:p w:rsidR="00000000" w:rsidRDefault="00000000"/>
    <w:p w:rsidR="00000000" w:rsidRDefault="00000000">
      <w:r>
        <w:t>17.</w:t>
      </w:r>
      <w:r>
        <w:tab/>
        <w:t xml:space="preserve">Комитет с сожалением отмечает отсутствие информации о масштабах насилия в отношении женщин и торговли женщинами в Кыргызстане.  Комитет также обеспокоен тем, что в Уголовном кодексе страны </w:t>
      </w:r>
      <w:proofErr w:type="spellStart"/>
      <w:r>
        <w:t>лесбиянство</w:t>
      </w:r>
      <w:proofErr w:type="spellEnd"/>
      <w:r>
        <w:t xml:space="preserve"> квалифицируется как уголовное преступление на половой почве.</w:t>
      </w:r>
    </w:p>
    <w:p w:rsidR="00000000" w:rsidRDefault="00000000"/>
    <w:p w:rsidR="00000000" w:rsidRDefault="00000000">
      <w:r>
        <w:t>18.</w:t>
      </w:r>
      <w:r>
        <w:tab/>
        <w:t xml:space="preserve">Комитет с тревогой отмечает репрессивные меры, принимаемые в отношении женщин-журналистов за их протест против неравенства между мужчинами и женщинами в </w:t>
      </w:r>
      <w:proofErr w:type="spellStart"/>
      <w:r>
        <w:t>кыргызском</w:t>
      </w:r>
      <w:proofErr w:type="spellEnd"/>
      <w:r>
        <w:t xml:space="preserve"> обществе.  Комитет с беспокойством отмечает также, что среди женщин высока доля безработных и что женщины заняты преимущественно в тех сферах, где заработная плата низка.</w:t>
      </w:r>
    </w:p>
    <w:p w:rsidR="00000000" w:rsidRDefault="00000000"/>
    <w:p w:rsidR="00000000" w:rsidRDefault="00000000">
      <w:r>
        <w:t>19.</w:t>
      </w:r>
      <w:r>
        <w:tab/>
        <w:t>Комитет глубоко обеспокоен высоким уровнем бедности:  согласно оценкам, к малоимущим слоям относится более 50% населения страны.  Наиболее неблагополучное положение сложилось в удаленных южных сельских районах, где от бедности особенно страдают лица старше 60 лет, женщины и дети.  В частности, Комитет обеспокоен распространением недоедания, от которого страдают главным образом младенцы (19,7%), дети и подростки.</w:t>
      </w:r>
    </w:p>
    <w:p w:rsidR="00000000" w:rsidRDefault="00000000"/>
    <w:p w:rsidR="00000000" w:rsidRDefault="00000000">
      <w:r>
        <w:t>20.</w:t>
      </w:r>
      <w:r>
        <w:tab/>
        <w:t>Комитет отмечает уменьшение объема имеющихся в распоряжении правительства ресурсов для финансирования деятельности системы социального страхования в силу необходимости сокращения дефицита государственного бюджета.</w:t>
      </w:r>
    </w:p>
    <w:p w:rsidR="00000000" w:rsidRDefault="00000000"/>
    <w:p w:rsidR="00000000" w:rsidRDefault="00000000">
      <w:r>
        <w:t>21.</w:t>
      </w:r>
      <w:r>
        <w:tab/>
        <w:t>Комитет обеспокоен тем, что осуществлению в Кыргызстане права на достаточное жилище препятствуют уменьшение объемов жилищного строительства, нехватка жилья для сельских мигрантов, прибывающих в города, и недостаточная степень охвата населения системами канализации и питьевого водоснабжения.</w:t>
      </w:r>
    </w:p>
    <w:p w:rsidR="00000000" w:rsidRDefault="00000000"/>
    <w:p w:rsidR="00000000" w:rsidRDefault="00000000">
      <w:r>
        <w:t>22.</w:t>
      </w:r>
      <w:r>
        <w:tab/>
        <w:t>Комитет с беспокойством отмечает, что, хотя общее состояние здоровья населения является удовлетворительным, такие новые факторы, угрожающие здоровью населения, как все более широкое распространение алкоголизма и наркомании, рост числа случаев заболеваний, передаваемых половым путем, появление новой волны инфекционных и поддающихся профилактике с помощью вакцинации болезней, таких, как туберкулез, и прежде всего уменьшение объема ресурсов, выделяемых сектору здравоохранения, требуют безотлагательных ответных мер со стороны государства-участника.</w:t>
      </w:r>
    </w:p>
    <w:p w:rsidR="00000000" w:rsidRDefault="00000000"/>
    <w:p w:rsidR="00000000" w:rsidRDefault="00000000">
      <w:r>
        <w:t>23.</w:t>
      </w:r>
      <w:r>
        <w:tab/>
        <w:t>Что касается образования, то Комитет обеспокоен таким явлением, как уход детей из школ в связи с необходимостью зарабатывать средства для семьи.  Особую тревогу вызывает положение девочек, поскольку возможности получения ими образования сужаются из-за возрождения традиции раннего вступления в брак, а престиж формального образования падает.</w:t>
      </w:r>
    </w:p>
    <w:p w:rsidR="00000000" w:rsidRDefault="00000000"/>
    <w:p w:rsidR="00000000" w:rsidRDefault="00000000">
      <w:pPr>
        <w:pStyle w:val="16"/>
        <w:rPr>
          <w:u w:val="single"/>
        </w:rPr>
      </w:pPr>
      <w:r>
        <w:t>Е.</w:t>
      </w:r>
      <w:r>
        <w:tab/>
      </w:r>
      <w:r>
        <w:rPr>
          <w:u w:val="single"/>
        </w:rPr>
        <w:t>Предложения и рекомендации</w:t>
      </w:r>
    </w:p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r>
        <w:t>24.</w:t>
      </w:r>
      <w:r>
        <w:tab/>
        <w:t>Государству-участнику настоятельно рекомендуется продолжать более активно привлекать к ответственности лиц, совершающих нарушения прав человека.</w:t>
      </w:r>
    </w:p>
    <w:p w:rsidR="00000000" w:rsidRDefault="00000000"/>
    <w:p w:rsidR="00000000" w:rsidRDefault="00000000">
      <w:r>
        <w:t>25.</w:t>
      </w:r>
      <w:r>
        <w:tab/>
        <w:t>Комитет призывает государство-участник как можно скорее создать национальное учреждение по правам человека в соответствии с Парижскими принципами (1991 год).</w:t>
      </w:r>
    </w:p>
    <w:p w:rsidR="00000000" w:rsidRDefault="00000000"/>
    <w:p w:rsidR="00000000" w:rsidRDefault="00000000">
      <w:r>
        <w:t>26.</w:t>
      </w:r>
      <w:r>
        <w:tab/>
        <w:t>Комитет призывает также государство-участник разработать и выполнять национальный план действий в области прав человека в соответствии с Венской декларацией и Программой действий (1993 год).</w:t>
      </w:r>
    </w:p>
    <w:p w:rsidR="00000000" w:rsidRDefault="00000000"/>
    <w:p w:rsidR="00000000" w:rsidRDefault="00000000">
      <w:r>
        <w:t>27.</w:t>
      </w:r>
      <w:r>
        <w:tab/>
        <w:t>Комитет был бы признателен государству-участнику за представление в его втором периодическом докладе информации о применении трудовых стандартов в свободных экономических зонах, используемых в качестве районов экспортной переработки.</w:t>
      </w:r>
    </w:p>
    <w:p w:rsidR="00000000" w:rsidRDefault="00000000"/>
    <w:p w:rsidR="00000000" w:rsidRDefault="00000000">
      <w:r>
        <w:t>28.</w:t>
      </w:r>
      <w:r>
        <w:tab/>
        <w:t>Комитет призывает государство-участник пересмотреть установленные в Трудовом кодексе ограничения в отношении права на забастовку, с тем чтобы привести их в соответствие с Пактом.  Государству-участнику также настоятельно рекомендуется использовать все правовые средства для того, чтобы положить конец действиям предпринимателей, пытающимся ограничить свободу деятельности профсоюзов, и в частности воспрепятствовать работникам в создании профсоюзов.</w:t>
      </w:r>
    </w:p>
    <w:p w:rsidR="00000000" w:rsidRDefault="00000000"/>
    <w:p w:rsidR="00000000" w:rsidRDefault="00000000">
      <w:r>
        <w:t>29.</w:t>
      </w:r>
      <w:r>
        <w:tab/>
        <w:t>Комитет был бы признателен за представление государством-участником в его втором периодическом докладе информации о ходе осуществления Национальной программы смягчения проблемы бедности "</w:t>
      </w:r>
      <w:proofErr w:type="spellStart"/>
      <w:r>
        <w:t>Аракет</w:t>
      </w:r>
      <w:proofErr w:type="spellEnd"/>
      <w:r>
        <w:t>" и связанных с ней правительственных программ.  Комитет настоятельно призывает государство-участник продолжать изыскивать предусмотренную в пункте 1 статьи 2 и в статье 23 Пакта международную финансовую и техническую помощь в целях улучшения положения в области осуществления экономических, социальных и культурных прав в Кыргызстане и продолжать выделять средства для наиболее нуждающихся.  Комитет также твердо убежден в том, что Кыргызстану следует оценить воздействие проводимых им экономических реформ на благосостояние населения.  В этой связи Комитет хотел бы напомнить государству-участнику о его обязательстве даже в условиях острой нехватки ресурсов обеспечивать социальную защиту уязвимых групп общества, как это указано в пункте 12 Замечания общего порядка 3, принятого Комитетом.</w:t>
      </w:r>
    </w:p>
    <w:p w:rsidR="00000000" w:rsidRDefault="00000000"/>
    <w:p w:rsidR="00000000" w:rsidRDefault="00000000">
      <w:r>
        <w:t>30.</w:t>
      </w:r>
      <w:r>
        <w:tab/>
        <w:t xml:space="preserve">Комитет просит государство-участник представить в его втором периодическом докладе информацию о распространенности случаев насилия в отношении женщин и о мерах, принимаемых правительством для устранения этого явления, в том числе о предоставляемых потерпевшим средствах судебной и иной защиты.  Комитет рекомендует далее государству-участнику продолжать более активно соблюдать законодательство в отношении практики многоженства и похищения невест.  Комитет рекомендует государству-участнику принять меры для исключения упоминания о </w:t>
      </w:r>
      <w:proofErr w:type="spellStart"/>
      <w:r>
        <w:t>лесбиянстве</w:t>
      </w:r>
      <w:proofErr w:type="spellEnd"/>
      <w:r>
        <w:t xml:space="preserve"> из Уголовного кодекса, как об этом сообщила делегация.  Правительству рекомендуется активизировать усилия по улучшению положения женщин в области занятости.</w:t>
      </w:r>
    </w:p>
    <w:p w:rsidR="00000000" w:rsidRDefault="00000000"/>
    <w:p w:rsidR="00000000" w:rsidRDefault="00000000">
      <w:r>
        <w:t>31.</w:t>
      </w:r>
      <w:r>
        <w:tab/>
        <w:t>Комитет предлагает государству-участнику прокомментировать в его втором периодическом докладе результаты будущего исследования Международного бюро труда (МБТ) по вопросу о детском труде в Кыргызстане и сообщить Комитету о положении дел с ратификацией Конвенции МОТ № 182, а также о практических мерах, принимаемых государством-участником в целях решения проблемы детского труда.</w:t>
      </w:r>
    </w:p>
    <w:p w:rsidR="00000000" w:rsidRDefault="00000000"/>
    <w:p w:rsidR="00000000" w:rsidRDefault="00000000">
      <w:r>
        <w:t>32.</w:t>
      </w:r>
      <w:r>
        <w:tab/>
        <w:t xml:space="preserve">Комитет рекомендует обеспечить право на жилище всем и как можно </w:t>
      </w:r>
      <w:proofErr w:type="spellStart"/>
      <w:r>
        <w:t>оперативнее</w:t>
      </w:r>
      <w:proofErr w:type="spellEnd"/>
      <w:r>
        <w:t xml:space="preserve"> решить проблемы нехватки жилья.  В этой связи Комитет хотел бы обратить внимание государства-участника на свое Замечание общего порядка 4, касающееся права на достаточное жилье.  Комитет предлагает также государству-участнику предоставить в его втором периодическом докладе информацию о масштабах бездомности в Кыргызстане.</w:t>
      </w:r>
    </w:p>
    <w:p w:rsidR="00000000" w:rsidRDefault="00000000"/>
    <w:p w:rsidR="00000000" w:rsidRDefault="00000000">
      <w:r>
        <w:t>33.</w:t>
      </w:r>
      <w:r>
        <w:tab/>
        <w:t>Комитет настоятельно рекомендует государству-участнику продолжать предпринимать усилия по решению сохраняющихся проблем в области здравоохранения и постоянно увеличивать объем ресурсов, выделяемых на нужды служб здравоохранения.  Комитет предлагает государству-участнику представить в его втором периодическом докладе информацию об исполнении недавно принятых законов и политики в области здравоохранения и осуществлении соответствующих программ.  Комитет был бы также признателен за представление ему статистических данных о прогрессе, достигнутом правительством в его усилиях по созданию условий для реализации населением страны права на здоровье, в форме сравнительных статистических данных со ссылкой на информацию, представленную в первоначальном докладе.</w:t>
      </w:r>
    </w:p>
    <w:p w:rsidR="00000000" w:rsidRDefault="00000000"/>
    <w:p w:rsidR="00000000" w:rsidRDefault="00000000">
      <w:r>
        <w:t>34.</w:t>
      </w:r>
      <w:r>
        <w:tab/>
        <w:t>Комитет призывает государство-участник обратить особое внимание на обеспечение права на образование, в особенности для девочек.  Комитет предлагает также государству-участнику представить в его втором периодическом докладе информацию о распространенности случаев ухода учащихся из школ и оставления детей, а также о мерах, принимаемых с целью решения этой проблемы.</w:t>
      </w:r>
    </w:p>
    <w:p w:rsidR="00000000" w:rsidRDefault="00000000"/>
    <w:p w:rsidR="00000000" w:rsidRDefault="00000000">
      <w:r>
        <w:t>35.</w:t>
      </w:r>
      <w:r>
        <w:tab/>
        <w:t>Комитет просит государство-участник как можно шире распространить текст настоящих заключительных замечаний среди граждан страны.</w:t>
      </w:r>
    </w:p>
    <w:p w:rsidR="00000000" w:rsidRDefault="00000000"/>
    <w:p w:rsidR="00000000" w:rsidRDefault="00000000">
      <w:r>
        <w:t>36.</w:t>
      </w:r>
      <w:r>
        <w:tab/>
        <w:t>Комитет предлагает государству-участнику сообщить в его втором периодическом докладе о мерах по выполнению настоящих заключительных замечаний.</w:t>
      </w:r>
    </w:p>
    <w:p w:rsidR="00000000" w:rsidRDefault="00000000"/>
    <w:p w:rsidR="00000000" w:rsidRDefault="00000000">
      <w:r>
        <w:t>37.</w:t>
      </w:r>
      <w:r>
        <w:tab/>
        <w:t>Комитет просит государство-участник представить свой второй периодический доклад до 30 июня 2005 года.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-------</w:t>
      </w:r>
    </w:p>
    <w:p w:rsidR="00000000" w:rsidRDefault="00000000">
      <w:pPr>
        <w:rPr>
          <w:lang w:val="en-US"/>
        </w:rPr>
      </w:pP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</w:pPr>
    <w:r>
      <w:rPr>
        <w:lang w:val="en-US"/>
      </w:rPr>
      <w:t>Е/С.12/1/Add</w:t>
    </w:r>
    <w:r>
      <w:t>.49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804"/>
      </w:tabs>
      <w:spacing w:line="240" w:lineRule="auto"/>
    </w:pPr>
    <w:r>
      <w:rPr>
        <w:lang w:val="en-US"/>
      </w:rPr>
      <w:tab/>
    </w:r>
    <w:r>
      <w:rPr>
        <w:lang w:val="en-US"/>
      </w:rPr>
      <w:tab/>
      <w:t>E/C.12/1/Add.49</w:t>
    </w:r>
  </w:p>
  <w:p w:rsidR="00000000" w:rsidRDefault="00000000">
    <w:pPr>
      <w:pStyle w:val="Header"/>
      <w:tabs>
        <w:tab w:val="left" w:pos="6804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40" w:lineRule="auto"/>
    </w:pPr>
  </w:style>
  <w:style w:type="paragraph" w:customStyle="1" w:styleId="10">
    <w:name w:val="Заголовок 10"/>
    <w:basedOn w:val="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/>
      <w:outlineLvl w:val="9"/>
    </w:pPr>
    <w:rPr>
      <w:rFonts w:ascii="Times New Roman" w:hAnsi="Times New Roman"/>
      <w:kern w:val="0"/>
      <w:sz w:val="24"/>
    </w:rPr>
  </w:style>
  <w:style w:type="paragraph" w:customStyle="1" w:styleId="11">
    <w:name w:val="Заголовок 11"/>
    <w:basedOn w:val="Sub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/>
      <w:outlineLvl w:val="9"/>
    </w:pPr>
    <w:rPr>
      <w:rFonts w:ascii="Times New Roman" w:hAnsi="Times New Roman"/>
      <w:u w:val="single"/>
    </w:rPr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PS_ACR\RUS\DATA\COMMON\MACRO\Templat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2027</Words>
  <Characters>11554</Characters>
  <Application>Microsoft Office Word</Application>
  <DocSecurity>4</DocSecurity>
  <Lines>96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0044339.doc</dc:title>
  <dc:subject>Roudakov</dc:subject>
  <dc:creator>Marina Imeninnikova</dc:creator>
  <cp:keywords/>
  <dc:description/>
  <cp:lastModifiedBy>Marina Imeninnikova</cp:lastModifiedBy>
  <cp:revision>2</cp:revision>
  <cp:lastPrinted>2000-09-08T09:06:00Z</cp:lastPrinted>
  <dcterms:created xsi:type="dcterms:W3CDTF">2000-09-08T09:07:00Z</dcterms:created>
  <dcterms:modified xsi:type="dcterms:W3CDTF">2000-09-08T09:07:00Z</dcterms:modified>
</cp:coreProperties>
</file>