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5.05pt;margin-top:722.65pt;width:198pt;height:19.85pt;z-index:1;mso-position-horizontal-relative:page" filled="f" stroked="f" strokecolor="white">
            <v:textbox style="mso-next-textbox:#_x0000_s1030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GE.03-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45771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ab/>
                  </w:r>
                  <w:r>
                    <w:rPr>
                      <w:lang w:val="en-US"/>
                    </w:rPr>
                    <w:t>181203   181203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</w:pPr>
            <w:r>
              <w:t>E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4706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000000" w:rsidRDefault="00000000">
            <w:pPr>
              <w:pStyle w:val="a0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bookmarkStart w:id="0" w:name="_MON_1113829378"/>
          <w:bookmarkStart w:id="1" w:name="_MON_1113829434"/>
          <w:bookmarkStart w:id="2" w:name="_MON_1113896333"/>
          <w:bookmarkEnd w:id="0"/>
          <w:bookmarkEnd w:id="1"/>
          <w:bookmarkEnd w:id="2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870108" r:id="rId8"/>
              </w:object>
            </w:r>
          </w:p>
        </w:tc>
        <w:tc>
          <w:tcPr>
            <w:tcW w:w="4706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b/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>КОНОМИЧЕСКИЙ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03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</w:pPr>
            <w:r>
              <w:t>Distr.</w:t>
            </w:r>
          </w:p>
          <w:p w:rsidR="00000000" w:rsidRDefault="00000000">
            <w:pPr>
              <w:spacing w:line="216" w:lineRule="auto"/>
            </w:pPr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3" w:name="ПолеСоСписком1"/>
            <w:r>
              <w:instrText xml:space="preserve"> FORMDROPDOWN </w:instrText>
            </w:r>
            <w:r>
              <w:fldChar w:fldCharType="end"/>
            </w:r>
            <w:bookmarkEnd w:id="3"/>
          </w:p>
          <w:p w:rsidR="00000000" w:rsidRDefault="00000000">
            <w:pPr>
              <w:spacing w:line="216" w:lineRule="auto"/>
            </w:pPr>
          </w:p>
          <w:p w:rsidR="00000000" w:rsidRDefault="00000000">
            <w:pPr>
              <w:spacing w:line="216" w:lineRule="auto"/>
            </w:pPr>
            <w:fldSimple w:instr=" FILLIN  &quot;Введите символ документа&quot; \* MERGEFORMAT ">
              <w:r>
                <w:t>E/C.12/1/Add.92</w:t>
              </w:r>
            </w:fldSimple>
          </w:p>
          <w:p w:rsidR="00000000" w:rsidRDefault="00000000">
            <w:pPr>
              <w:spacing w:line="216" w:lineRule="auto"/>
            </w:pPr>
            <w:fldSimple w:instr=" FILLIN  &quot;Введите дату документа&quot; \* MERGEFORMAT ">
              <w:r>
                <w:t>12 December 2003</w:t>
              </w:r>
            </w:fldSimple>
          </w:p>
          <w:p w:rsidR="00000000" w:rsidRDefault="00000000">
            <w:pPr>
              <w:spacing w:line="216" w:lineRule="auto"/>
            </w:pPr>
          </w:p>
          <w:p w:rsidR="00000000" w:rsidRDefault="00000000">
            <w:pPr>
              <w:spacing w:line="216" w:lineRule="auto"/>
            </w:pPr>
            <w:r>
              <w:t>RUSSIAN</w:t>
            </w:r>
          </w:p>
          <w:p w:rsidR="00000000" w:rsidRDefault="00000000">
            <w:pPr>
              <w:spacing w:line="216" w:lineRule="auto"/>
            </w:pPr>
            <w:r>
              <w:t xml:space="preserve">Original:  </w:t>
            </w:r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4" w:name="ПолеСоСписком2"/>
            <w:r>
              <w:instrText xml:space="preserve"> FORMDROPDOWN </w:instrText>
            </w:r>
            <w:r>
              <w:fldChar w:fldCharType="end"/>
            </w:r>
            <w:bookmarkEnd w:id="4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000000" w:rsidRDefault="00000000"/>
    <w:p w:rsidR="00000000" w:rsidRDefault="00000000">
      <w:r>
        <w:t>КОМИТЕТ ПО ЭКОНОМИЧЕСКИМ,</w:t>
      </w:r>
    </w:p>
    <w:p w:rsidR="00000000" w:rsidRDefault="00000000">
      <w:r>
        <w:t>СОЦИАЛЬНЫМ И КУЛЬТУРНЫМ ПРАВАМ</w:t>
      </w:r>
    </w:p>
    <w:p w:rsidR="00000000" w:rsidRDefault="00000000">
      <w:r>
        <w:t>Тридцать первая сессия</w:t>
      </w:r>
    </w:p>
    <w:p w:rsidR="00000000" w:rsidRDefault="00000000">
      <w:r>
        <w:t>10-28 ноября 2003 года</w:t>
      </w:r>
    </w:p>
    <w:p w:rsidR="00000000" w:rsidRDefault="00000000"/>
    <w:p w:rsidR="00000000" w:rsidRDefault="00000000">
      <w:pPr>
        <w:jc w:val="center"/>
      </w:pPr>
      <w:r>
        <w:t>РАССМОТРЕНИЕ ДОКЛАДОВ, ПРЕДСТАВЛЕННЫХ ГОСУДАРСТВАМИ-УЧАСТНИКАМИ В СООТВЕТСТВИИ СО СТАТЬЯМИ 16 И 17 ПАКТА</w:t>
      </w:r>
    </w:p>
    <w:p w:rsidR="00000000" w:rsidRDefault="00000000">
      <w:pPr>
        <w:jc w:val="center"/>
      </w:pPr>
    </w:p>
    <w:p w:rsidR="00000000" w:rsidRDefault="00000000">
      <w:pPr>
        <w:jc w:val="center"/>
      </w:pPr>
      <w:r>
        <w:rPr>
          <w:u w:val="single"/>
        </w:rPr>
        <w:t>Заключительные замечания Комитета по экономическим</w:t>
      </w:r>
      <w:r>
        <w:t>,</w:t>
      </w: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социальным и культурным правам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Йемен</w:t>
      </w:r>
    </w:p>
    <w:p w:rsidR="00000000" w:rsidRDefault="00000000">
      <w:pPr>
        <w:jc w:val="center"/>
        <w:rPr>
          <w:b/>
          <w:bCs/>
          <w:u w:val="single"/>
        </w:rPr>
      </w:pPr>
    </w:p>
    <w:p w:rsidR="00000000" w:rsidRDefault="00000000">
      <w:r>
        <w:t>1.</w:t>
      </w:r>
      <w:r>
        <w:tab/>
        <w:t>Комитет по экономическим, социальным и культурным правам рассмотрел первоначальный доклад Йемена об осуществлении Международного пакта об экономических, социальных и культурных правах (E/1990/5/Add.54) на своих 33</w:t>
      </w:r>
      <w:r>
        <w:noBreakHyphen/>
        <w:t>35</w:t>
      </w:r>
      <w:r>
        <w:noBreakHyphen/>
        <w:t>м заседаниях, состоявшихся 12 и 13 ноября 2003 года (см. E/C.12/2003/SR.33</w:t>
      </w:r>
      <w:r>
        <w:noBreakHyphen/>
        <w:t>35), и принял на своем 56</w:t>
      </w:r>
      <w:r>
        <w:noBreakHyphen/>
        <w:t>м заседании, состоявшемся 28 ноября 2003 года (см. E/C.12/2003/SR.56), следующие заключительные замечания.</w:t>
      </w:r>
    </w:p>
    <w:p w:rsidR="00000000" w:rsidRDefault="00000000"/>
    <w:p w:rsidR="00000000" w:rsidRDefault="00000000">
      <w:pPr>
        <w:jc w:val="center"/>
        <w:rPr>
          <w:u w:val="single"/>
        </w:rPr>
      </w:pPr>
      <w:r>
        <w:t>А.</w:t>
      </w:r>
      <w:r>
        <w:tab/>
        <w:t>Введение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2.</w:t>
      </w:r>
      <w:r>
        <w:tab/>
        <w:t>Комитет приветствует представление первоначального доклада Йемена, который подготовлен в соответствии с руководящими принципами Комитета, и письменные ответы на перечень вопросов Комитета (E/C.12/Q/YEM/1).</w:t>
      </w:r>
    </w:p>
    <w:p w:rsidR="00000000" w:rsidRDefault="00000000"/>
    <w:p w:rsidR="00000000" w:rsidRDefault="00000000">
      <w:r>
        <w:t>3.</w:t>
      </w:r>
      <w:r>
        <w:tab/>
        <w:t>Отмечая откровенный характер диалога с делегацией государства-участника, Комитет вместе с тем сожалеет, что в составе делегации не было достаточного числа экспертов по всем областям экономических, социальных и культурных прав, которые могли бы представить Комитету более подробную информацию по конкретным мерам, принятым государством-участником во исполнение своих обязательств по Пакту.</w:t>
      </w:r>
    </w:p>
    <w:p w:rsidR="00000000" w:rsidRDefault="00000000"/>
    <w:p w:rsidR="00000000" w:rsidRDefault="00000000">
      <w:pPr>
        <w:jc w:val="center"/>
      </w:pPr>
      <w:r>
        <w:t>В.</w:t>
      </w:r>
      <w:r>
        <w:tab/>
        <w:t>Позитивные аспекты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4.</w:t>
      </w:r>
      <w:r>
        <w:tab/>
        <w:t>Комитет выражает удовлетворение в связи с рядом принятых государством-участником программ по борьбе с дискриминацией в отношении женщин, включая создание Высокого комитета по правам человека.</w:t>
      </w:r>
    </w:p>
    <w:p w:rsidR="00000000" w:rsidRDefault="00000000"/>
    <w:p w:rsidR="00000000" w:rsidRDefault="00000000">
      <w:r>
        <w:t>5.</w:t>
      </w:r>
      <w:r>
        <w:tab/>
        <w:t>Комитет приветствует создание Национального комитета по делам женщин, который среди прочего, наделен полномочиями пересматривать и разрабатывать законодательство, касающееся женщин.</w:t>
      </w:r>
    </w:p>
    <w:p w:rsidR="00000000" w:rsidRDefault="00000000"/>
    <w:p w:rsidR="00000000" w:rsidRDefault="00000000">
      <w:r>
        <w:t>6.</w:t>
      </w:r>
      <w:r>
        <w:tab/>
        <w:t>Комитет с удовлетворением отмечает Закон о местных органах власти № 4 2000 года, призванный обеспечить справедливое распределение услуг, программ и проектов в рамках широко децентрализованной системы управления социальными делами.</w:t>
      </w:r>
    </w:p>
    <w:p w:rsidR="00000000" w:rsidRDefault="00000000"/>
    <w:p w:rsidR="00000000" w:rsidRDefault="00000000">
      <w:pPr>
        <w:jc w:val="center"/>
      </w:pPr>
      <w:r>
        <w:t>С.</w:t>
      </w:r>
      <w:r>
        <w:tab/>
        <w:t>Факторы и трудности, препятствующие осуществлению пакта</w:t>
      </w:r>
    </w:p>
    <w:p w:rsidR="00000000" w:rsidRDefault="00000000">
      <w:pPr>
        <w:jc w:val="center"/>
      </w:pPr>
    </w:p>
    <w:p w:rsidR="00000000" w:rsidRDefault="00000000">
      <w:r>
        <w:t>7.</w:t>
      </w:r>
      <w:r>
        <w:tab/>
        <w:t>Комитет признает, что в результате войны в Персидском заливе 1990-1991 годов, которая вынудила примерно миллион йеменских трудящихся-мигрантов вернуться в свои дома, бросив почти все свое имущество, а также в результате гражданской войны 1994 года государство-участник столкнулось с серьезными трудностями в контексте выполнения своих обязательств по Пакту.</w:t>
      </w:r>
    </w:p>
    <w:p w:rsidR="00000000" w:rsidRDefault="00000000"/>
    <w:p w:rsidR="00000000" w:rsidRDefault="00000000">
      <w:pPr>
        <w:jc w:val="center"/>
        <w:rPr>
          <w:u w:val="single"/>
        </w:rPr>
      </w:pPr>
      <w:r>
        <w:t>D.</w:t>
      </w:r>
      <w:r>
        <w:tab/>
        <w:t>Основные вопросы, вызывающие обеспокоенность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8.</w:t>
      </w:r>
      <w:r>
        <w:tab/>
        <w:t>Комитет с обеспокоенностью обращает внимание на сохраняющуюся в йеменском гражданском обществе фактическую дискриминацию в отношении ряда некоторых маргинализированных и уязвимых групп населения, обычно именуемых ахдам, ахжур или зубуд (уничижительные термины, для которых не существует нейтральных альтернативных эквивалентов).</w:t>
      </w:r>
    </w:p>
    <w:p w:rsidR="00000000" w:rsidRDefault="00000000"/>
    <w:p w:rsidR="00000000" w:rsidRDefault="00000000">
      <w:r>
        <w:t>9.</w:t>
      </w:r>
      <w:r>
        <w:tab/>
        <w:t>Несмотря на принятые государством-участником меры по улучшению положения женщин, Комитет обеспокоен существованием в Йемене определенных обычаев, традиций и видов культурной практики, которые приводят к значительной дискриминации в отношении женщин и девочек, а также тем, что по</w:t>
      </w:r>
      <w:r>
        <w:noBreakHyphen/>
        <w:t>прежнему сохраняются основания для дискриминации, особенно в законах о семье, статусе личности и наследовании.  Кроме того, Комитет обеспокоен широким распространением в государстве-участнике дискриминации женщин с точки зрения их адекватной представленности в органах государственного управления всех уровней.</w:t>
      </w:r>
    </w:p>
    <w:p w:rsidR="00000000" w:rsidRDefault="00000000"/>
    <w:p w:rsidR="00000000" w:rsidRDefault="00000000">
      <w:r>
        <w:t>10.</w:t>
      </w:r>
      <w:r>
        <w:tab/>
        <w:t>Комитет обеспокоен ограниченностью прогресса государства-участника в борьбе с безработицей, уровень которой остается весьма высоким, особенно среди молодежи.</w:t>
      </w:r>
    </w:p>
    <w:p w:rsidR="00000000" w:rsidRDefault="00000000"/>
    <w:p w:rsidR="00000000" w:rsidRDefault="00000000">
      <w:r>
        <w:t>11.</w:t>
      </w:r>
      <w:r>
        <w:tab/>
        <w:t>Комитет сожалеет об отсутствии установленного минимального размера оплаты труда.</w:t>
      </w:r>
    </w:p>
    <w:p w:rsidR="00000000" w:rsidRDefault="00000000"/>
    <w:p w:rsidR="00000000" w:rsidRDefault="00000000">
      <w:r>
        <w:t>12.</w:t>
      </w:r>
      <w:r>
        <w:tab/>
        <w:t>Комитет обеспокоен существующим разрывом между размером заработной платы мужчин и женщин, даже если они выполняют одинаковую работу в одинаковых условиях и имеют одинаковую квалификацию.</w:t>
      </w:r>
    </w:p>
    <w:p w:rsidR="00000000" w:rsidRDefault="00000000"/>
    <w:p w:rsidR="00000000" w:rsidRDefault="00000000">
      <w:r>
        <w:t>13.</w:t>
      </w:r>
      <w:r>
        <w:tab/>
        <w:t>Комитет с обеспокоенностью отмечает, что значительные слои общества, особенно лица, работающие не по найму, и сельскохозяйственные работники не охвачены системой социального обеспечения.</w:t>
      </w:r>
    </w:p>
    <w:p w:rsidR="00000000" w:rsidRDefault="00000000"/>
    <w:p w:rsidR="00000000" w:rsidRDefault="00000000">
      <w:r>
        <w:t>14.</w:t>
      </w:r>
      <w:r>
        <w:tab/>
        <w:t>Комитет обеспокоен недостаточностью мер по борьбе с сексуальным и бытовым насилием, а также отсутствием законодательства, предусматривающего уголовную ответственность за такого рода насилие.</w:t>
      </w:r>
    </w:p>
    <w:p w:rsidR="00000000" w:rsidRDefault="00000000"/>
    <w:p w:rsidR="00000000" w:rsidRDefault="00000000">
      <w:r>
        <w:t>15.</w:t>
      </w:r>
      <w:r>
        <w:tab/>
        <w:t>Комитет обеспокоен высоким уровнем младенческой и материнской смертности и недостаточностью служб здравоохранения, особенно для женщин в сельских районах.  Кроме того, Комитет обеспокоен отсутствием в государстве-участнике комплексной программы по охране сексуального и репродуктивного здоровья.</w:t>
      </w:r>
    </w:p>
    <w:p w:rsidR="00000000" w:rsidRDefault="00000000"/>
    <w:p w:rsidR="00000000" w:rsidRDefault="00000000">
      <w:r>
        <w:t>16.</w:t>
      </w:r>
      <w:r>
        <w:tab/>
        <w:t>Комитет обеспокоен тем, что детский труд все еще является распространенным явлением, особенно в неформальном секторе, несмотря на принятие Национальной стратегии и Плана действий по искоренению детского труда.</w:t>
      </w:r>
    </w:p>
    <w:p w:rsidR="00000000" w:rsidRDefault="00000000"/>
    <w:p w:rsidR="00000000" w:rsidRDefault="00000000">
      <w:r>
        <w:t>17.</w:t>
      </w:r>
      <w:r>
        <w:tab/>
        <w:t>Комитет серьезно обеспокоен сохраняющейся крайней нищетой в государстве-участнике, особенно в сельских районах и среди обездоленных и маргинализованных групп.</w:t>
      </w:r>
    </w:p>
    <w:p w:rsidR="00000000" w:rsidRDefault="00000000"/>
    <w:p w:rsidR="00000000" w:rsidRDefault="00000000">
      <w:r>
        <w:t>18.</w:t>
      </w:r>
      <w:r>
        <w:tab/>
        <w:t>Комитет выражает обеспокоенность по поводу условий жизни заключенных и задержанных в государстве-участнике, прежде всего женщин, особенно в том, что касается доступа к медицинскому обслуживанию, адекватному питанию и безопасной питьевой воде.</w:t>
      </w:r>
    </w:p>
    <w:p w:rsidR="00000000" w:rsidRDefault="00000000"/>
    <w:p w:rsidR="00000000" w:rsidRDefault="00000000">
      <w:r>
        <w:br w:type="page"/>
        <w:t>19.</w:t>
      </w:r>
      <w:r>
        <w:tab/>
        <w:t>Комитет обеспокоен постоянным кризисом с водоснабжением, который создает в государстве-участнике чрезвычайную экологическую обстановку и препятствует доступу к безопасной и доброкачественной питьевой воде, особенно для обездоленных и маргинализованных групп общества и для сельских районов.</w:t>
      </w:r>
    </w:p>
    <w:p w:rsidR="00000000" w:rsidRDefault="00000000"/>
    <w:p w:rsidR="00000000" w:rsidRDefault="00000000">
      <w:r>
        <w:t>20.</w:t>
      </w:r>
      <w:r>
        <w:tab/>
        <w:t>Комитет выражает обеспокоенность по поводу все более широкого распространения в государстве-участнике ВИЧ/СПИДа и заболеваний, передаваемых половым путем.</w:t>
      </w:r>
    </w:p>
    <w:p w:rsidR="00000000" w:rsidRDefault="00000000"/>
    <w:p w:rsidR="00000000" w:rsidRDefault="00000000">
      <w:r>
        <w:t>21.</w:t>
      </w:r>
      <w:r>
        <w:tab/>
        <w:t>Кроме того, Комитет обеспокоен тем, что люди, страдающие от ВИЧ/СПИДа, не всегда имеют полный доступ к необходимым службам, продовольствию и услугам.</w:t>
      </w:r>
    </w:p>
    <w:p w:rsidR="00000000" w:rsidRDefault="00000000"/>
    <w:p w:rsidR="00000000" w:rsidRDefault="00000000">
      <w:r>
        <w:t>22.</w:t>
      </w:r>
      <w:r>
        <w:tab/>
        <w:t>Комитет серьезно обеспокоен устойчивым уровнем потребления "хата", и особенно тем, что на его приобретение расходуется до 50% доходов домашнего хозяйства.</w:t>
      </w:r>
    </w:p>
    <w:p w:rsidR="00000000" w:rsidRDefault="00000000"/>
    <w:p w:rsidR="00000000" w:rsidRDefault="00000000">
      <w:r>
        <w:t>23.</w:t>
      </w:r>
      <w:r>
        <w:tab/>
        <w:t>Комитет обеспокоен высоким уровнем табакокурения в государстве-участнике, особенно среди молодежи.</w:t>
      </w:r>
    </w:p>
    <w:p w:rsidR="00000000" w:rsidRDefault="00000000"/>
    <w:p w:rsidR="00000000" w:rsidRDefault="00000000">
      <w:r>
        <w:t>24.</w:t>
      </w:r>
      <w:r>
        <w:tab/>
        <w:t>Комитет выражает обеспокоенность в связи с тем, что политика обязательного образования осуществляется пока еще не в полном объеме.  Кроме того, он обращает внимание на высокий уровень отсева, особенно среди девочек в сельских районах, а также на неадекватную подготовку учителей.</w:t>
      </w:r>
    </w:p>
    <w:p w:rsidR="00000000" w:rsidRDefault="00000000"/>
    <w:p w:rsidR="00000000" w:rsidRDefault="00000000">
      <w:r>
        <w:t>25.</w:t>
      </w:r>
      <w:r>
        <w:tab/>
        <w:t>Комитет по</w:t>
      </w:r>
      <w:r>
        <w:noBreakHyphen/>
        <w:t>прежнему испытывает обеспокоенность в связи с высоким уровнем неграмотности, особенно среди сельских женщин, где этот показатель превышает 70%, что является серьезной проблемой и оказывает негативное воздействие на осуществление ими своих экономических, социальных и культурных прав.</w:t>
      </w:r>
    </w:p>
    <w:p w:rsidR="00000000" w:rsidRDefault="00000000"/>
    <w:p w:rsidR="00000000" w:rsidRDefault="00000000">
      <w:r>
        <w:t>26.</w:t>
      </w:r>
      <w:r>
        <w:tab/>
        <w:t>Комитет выражает обеспокоенность в связи с отсутствием в государстве-участнике адекватной системы подготовки по правам человека, в частности в контексте закрепленных в Пакте прав, особенно среди судебных работников, сотрудников правоохранительных органов и других гражданских служащих, отвечающих за осуществление положений Пакта.</w:t>
      </w:r>
    </w:p>
    <w:p w:rsidR="00000000" w:rsidRDefault="00000000"/>
    <w:p w:rsidR="00000000" w:rsidRDefault="00000000">
      <w:pPr>
        <w:keepNext/>
        <w:jc w:val="center"/>
      </w:pPr>
      <w:r>
        <w:t>Е.</w:t>
      </w:r>
      <w:r>
        <w:tab/>
        <w:t>Предложения и рекомендации</w:t>
      </w:r>
    </w:p>
    <w:p w:rsidR="00000000" w:rsidRDefault="00000000">
      <w:pPr>
        <w:keepNext/>
        <w:jc w:val="center"/>
      </w:pPr>
    </w:p>
    <w:p w:rsidR="00000000" w:rsidRDefault="00000000">
      <w:r>
        <w:t>27.</w:t>
      </w:r>
      <w:r>
        <w:tab/>
        <w:t>Комитет настоятельно призывает государство-участник принять эффективные меры, такие, как информационные кампании и просветительские программы, в целях борьбы с дискриминацией де</w:t>
      </w:r>
      <w:r>
        <w:noBreakHyphen/>
        <w:t xml:space="preserve">факто, в частности в отношении маргинализованных и уязвимых групп населения, представителей которых обычно называют </w:t>
      </w:r>
      <w:r>
        <w:rPr>
          <w:i/>
          <w:iCs/>
        </w:rPr>
        <w:t>ахдам, ахжур</w:t>
      </w:r>
      <w:r>
        <w:t xml:space="preserve"> или </w:t>
      </w:r>
      <w:r>
        <w:rPr>
          <w:i/>
          <w:iCs/>
        </w:rPr>
        <w:t>зубуд</w:t>
      </w:r>
      <w:r>
        <w:t>.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r>
        <w:t>28.</w:t>
      </w:r>
      <w:r>
        <w:tab/>
        <w:t>Комитет настоятельно рекомендует государству-участнику внести изменения в существующее законодательство, с тем чтобы привести его в соответствие с положениями статьи 3 Пакта.  Комитет предлагает государству-участнику представить в его втором периодическом докладе подробную информацию о любых принятых правительством стратегиях, программах и мерах в целях незамедлительного и эффективного осуществления законодательства, касающегося равенства мужчин и женщин, включая обеспечение представленности женщин на различных уровнях правительства и государственной администрации.</w:t>
      </w:r>
    </w:p>
    <w:p w:rsidR="00000000" w:rsidRDefault="00000000"/>
    <w:p w:rsidR="00000000" w:rsidRDefault="00000000">
      <w:r>
        <w:t>29.</w:t>
      </w:r>
      <w:r>
        <w:tab/>
        <w:t>Комитет рекомендует государству-участнику принять меры для эффективного осуществления национальной политики в области народонаселения и его программы действий на 2001</w:t>
      </w:r>
      <w:r>
        <w:noBreakHyphen/>
        <w:t>2005 годы.</w:t>
      </w:r>
    </w:p>
    <w:p w:rsidR="00000000" w:rsidRDefault="00000000"/>
    <w:p w:rsidR="00000000" w:rsidRDefault="00000000">
      <w:r>
        <w:t>30.</w:t>
      </w:r>
      <w:r>
        <w:tab/>
        <w:t>Комитет рекомендует государству-участнику установить систему адекватного вознаграждения, которое являлось бы достаточным для обеспечения удовлетворительного существования для трудящихся и их семей в соответствии со статьей 7 Пакта.</w:t>
      </w:r>
    </w:p>
    <w:p w:rsidR="00000000" w:rsidRDefault="00000000"/>
    <w:p w:rsidR="00000000" w:rsidRDefault="00000000">
      <w:r>
        <w:t>31.</w:t>
      </w:r>
      <w:r>
        <w:tab/>
        <w:t>Комитет рекомендует государству-участнику принять эффективные меры для реализации на практике принципа равного вознаграждения за труд равной ценности.</w:t>
      </w:r>
    </w:p>
    <w:p w:rsidR="00000000" w:rsidRDefault="00000000"/>
    <w:p w:rsidR="00000000" w:rsidRDefault="00000000">
      <w:r>
        <w:t>32.</w:t>
      </w:r>
      <w:r>
        <w:tab/>
        <w:t>Комитет настоятельно призывает государство-участник принять меры для того, чтобы его система социального обеспечения была более всеобъемлющей и охватывала всех трудящихся и членов их семей.  В этой связи Комитет рекомендует государству-участнику ратифицировать Конвенцию Международной организации труда № 102 о социальном обеспечении (минимальные нормы).</w:t>
      </w:r>
    </w:p>
    <w:p w:rsidR="00000000" w:rsidRDefault="00000000"/>
    <w:p w:rsidR="00000000" w:rsidRDefault="00000000">
      <w:r>
        <w:t>33.</w:t>
      </w:r>
      <w:r>
        <w:tab/>
        <w:t>Комитет призывает государство-участник принять и выполнять необходимые меры для борьбы с бытовым и сексуальным насилием, а также предоставлять надлежащую защиту жертвам такой практики.</w:t>
      </w:r>
    </w:p>
    <w:p w:rsidR="00000000" w:rsidRDefault="00000000"/>
    <w:p w:rsidR="00000000" w:rsidRDefault="00000000">
      <w:r>
        <w:t>34.</w:t>
      </w:r>
      <w:r>
        <w:tab/>
        <w:t>Комитет настоятельно призывает государство-участник активизировать его усилия по сокращению уровней младенческой и материнской смертности посредством обеспечения надлежащего доступа к службам здравоохранения и программам вакцинации, особенно для женщин и детей, проживающих в сельских районах.  Комитет настоятельно призывает государство-участник принять и выполнять национальную программу в области сексуального и репродуктивного здоровья.</w:t>
      </w:r>
    </w:p>
    <w:p w:rsidR="00000000" w:rsidRDefault="00000000"/>
    <w:p w:rsidR="00000000" w:rsidRDefault="00000000">
      <w:r>
        <w:t>35.</w:t>
      </w:r>
      <w:r>
        <w:tab/>
        <w:t>Кроме того, Комитет настоятельно призывает государство-участник принять меры по искоренению детского труда и сообщить о достигнутых результатах в его следующем периодическом докладе.</w:t>
      </w:r>
    </w:p>
    <w:p w:rsidR="00000000" w:rsidRDefault="00000000"/>
    <w:p w:rsidR="00000000" w:rsidRDefault="00000000">
      <w:r>
        <w:t>36.</w:t>
      </w:r>
      <w:r>
        <w:tab/>
        <w:t>Комитет также настоятельно призывает государство-участник принять эффективные меры по борьбе с проблемой нищеты, включая эффективное осуществление его Стратегии по борьбе с нищетой.</w:t>
      </w:r>
    </w:p>
    <w:p w:rsidR="00000000" w:rsidRDefault="00000000"/>
    <w:p w:rsidR="00000000" w:rsidRDefault="00000000">
      <w:r>
        <w:t>37.</w:t>
      </w:r>
      <w:r>
        <w:tab/>
        <w:t>Комитет настоятельно призывает государство-участник принять эффективные законодательные или иные меры по обеспечению надлежащего медицинского обслуживания, адекватного питания и безопасного водоснабжения заключенным и задержанным лицам, особенно женщинам.  Кроме того, Комитет настоятельно призывает государство-участник обеспечить профессиональную и социальную реинтеграцию бывших заключенных из числа женщин посредством профессиональной подготовки.</w:t>
      </w:r>
    </w:p>
    <w:p w:rsidR="00000000" w:rsidRDefault="00000000"/>
    <w:p w:rsidR="00000000" w:rsidRDefault="00000000">
      <w:r>
        <w:t>38.</w:t>
      </w:r>
      <w:r>
        <w:tab/>
        <w:t>Комитет также настоятельно призывает государство-участник разработать стратегии, планы действий, законодательство или иные меры для решения проблем, связанных с нехваткой воды, особенно обеспечить устойчивое управление имеющимися водными ресурсами.  Комитет рекомендует использовать стратегии эффективного управления водными ресурсами в городских районах, изучить возможности для альтернативной обработки воды и разработки методов экологической сухой ассенизации в сельских районах.  Комитет просит государство-участник включить в следующий периодический доклад информацию, содержащую сопоставимые и дезагрегированные данные с учетом принятого Комитетом замечания общего порядка № 15 (2002) о праве на воду.</w:t>
      </w:r>
    </w:p>
    <w:p w:rsidR="00000000" w:rsidRDefault="00000000"/>
    <w:p w:rsidR="00000000" w:rsidRDefault="00000000">
      <w:r>
        <w:t>39.</w:t>
      </w:r>
      <w:r>
        <w:tab/>
        <w:t>Комитет рекомендует государству-участнику активизировать усилия, направленные на борьбу с распространением ВИЧ/СПИДа.  Комитет просит также государство-участник представить подробные статистические данные, дезагрегированные по годам, в отношении распространенности ВИЧ/СПИДа и мер, принятых в целях борьбы с этой пандемией, включая программы по информированию общественности.</w:t>
      </w:r>
    </w:p>
    <w:p w:rsidR="00000000" w:rsidRDefault="00000000"/>
    <w:p w:rsidR="00000000" w:rsidRDefault="00000000">
      <w:r>
        <w:t>40.</w:t>
      </w:r>
      <w:r>
        <w:tab/>
        <w:t>В свете своего замечания общего порядка № 14 (2000) о праве на наивысший достижимый уровень здоровья Комитет рекомендует государству-участнику предоставить адекватную медицинскую помощь людям, страдающим от ВИЧ/СПИДа, и провести программы по информированию населения в целях повышения внимания к этим проблемам в йеменском обществе.</w:t>
      </w:r>
    </w:p>
    <w:p w:rsidR="00000000" w:rsidRDefault="00000000"/>
    <w:p w:rsidR="00000000" w:rsidRDefault="00000000">
      <w:r>
        <w:t>41.</w:t>
      </w:r>
      <w:r>
        <w:tab/>
        <w:t>Комитет настоятельно призывает государство-участник принять эффективные меры по борьбе с широкораспространенным потреблением "хата" и провести дальнейшие исследования о медицинских и экономических последствиях его потребления.</w:t>
      </w:r>
    </w:p>
    <w:p w:rsidR="00000000" w:rsidRDefault="00000000"/>
    <w:p w:rsidR="00000000" w:rsidRDefault="00000000">
      <w:r>
        <w:t>42.</w:t>
      </w:r>
      <w:r>
        <w:tab/>
        <w:t>Комитет рекомендует государству-участнику принять незамедлительные меры по реализации недавно разработанного министерством здравоохранения Национального плана работы по борьбе с курением.</w:t>
      </w:r>
    </w:p>
    <w:p w:rsidR="00000000" w:rsidRDefault="00000000"/>
    <w:p w:rsidR="00000000" w:rsidRDefault="00000000">
      <w:r>
        <w:t>43.</w:t>
      </w:r>
      <w:r>
        <w:tab/>
        <w:t>Комитет настоятельно призывает государство-участник полностью выполнить его Национальный план действий в области образования для всех с учетом замечаний общего порядка Комитета № 11 (1999) о плане мероприятий по начальному образованию (статья 14 Пакта) и № 13 (1999) о праве на образование (статья 13).</w:t>
      </w:r>
    </w:p>
    <w:p w:rsidR="00000000" w:rsidRDefault="00000000"/>
    <w:p w:rsidR="00000000" w:rsidRDefault="00000000">
      <w:r>
        <w:t>44.</w:t>
      </w:r>
      <w:r>
        <w:tab/>
        <w:t>Комитет просит государство-участник принять эффективные меры по борьбе с неграмотностью и представить в его следующем периодическом докладе информацию о принятых им мерах и о результатах осуществления этих мер.  Кроме того, Комитет просит государство-участник включить во второй периодический доклад соответствующие дезагрегированные и сопоставимые статистические данные.</w:t>
      </w:r>
    </w:p>
    <w:p w:rsidR="00000000" w:rsidRDefault="00000000"/>
    <w:p w:rsidR="00000000" w:rsidRDefault="00000000">
      <w:r>
        <w:t>45.</w:t>
      </w:r>
      <w:r>
        <w:tab/>
        <w:t>Комитет рекомендует государству-участнику принять меры, направленные на совершенствование программ обучения по правам человека, с тем чтобы обеспечить более широкую осведомленность и информированность населения о применении Пакта и других международных договоров по правам человека, в частности среди представителей судебной власти, сотрудников правоохранительных органов и гражданских служащих, отвечающих за осуществление положений Пакта.</w:t>
      </w:r>
    </w:p>
    <w:p w:rsidR="00000000" w:rsidRDefault="00000000"/>
    <w:p w:rsidR="00000000" w:rsidRDefault="00000000">
      <w:r>
        <w:t>46.</w:t>
      </w:r>
      <w:r>
        <w:tab/>
        <w:t>Кроме того, Комитет рекомендует государству-участнику создать независимое национальное учреждение по правам человека в соответствии с Принципами, касающимися статуса национальных учреждений, занимающихся поощрением и защитой прав человека (Парижские принципы, резолюция 48/134 Генеральной Ассамблеи, приложение).  Комитет далее рекомендует государству-участнику обеспечить в рамках мандата этого органа защиту экономических, социальных и культурных прав и его общедоступность через создание соответствующих филиалов на местах.  В этой связи Комитет рекомендует государству-участнику наладить техническое сотрудничество с Управлением Верховного комиссара Организации Объединенных Наций по правам человека.</w:t>
      </w:r>
    </w:p>
    <w:p w:rsidR="00000000" w:rsidRDefault="00000000"/>
    <w:p w:rsidR="00000000" w:rsidRDefault="00000000">
      <w:r>
        <w:br w:type="page"/>
        <w:t>47.</w:t>
      </w:r>
      <w:r>
        <w:tab/>
        <w:t>Комитет предлагает государству-участнику обеспечить широкое распространение настоящих заключительных замечаний среди всех слоев общества, и в частности среди государственных служащих и судейского корпуса, и информировать Комитет в следующем периодическом докладе обо всех мерах, принятых во исполнение соответствующих замечаний.</w:t>
      </w:r>
    </w:p>
    <w:p w:rsidR="00000000" w:rsidRDefault="00000000"/>
    <w:p w:rsidR="00000000" w:rsidRDefault="00000000">
      <w:r>
        <w:t>48.</w:t>
      </w:r>
      <w:r>
        <w:tab/>
        <w:t>Комитет призывает государство-участник привлечь неправительственные организации и других членов гражданского общества к процессу обсуждения на национальном уровне второго периодического доклада до его представления Комитету.</w:t>
      </w:r>
    </w:p>
    <w:p w:rsidR="00000000" w:rsidRDefault="00000000"/>
    <w:p w:rsidR="00000000" w:rsidRDefault="00000000">
      <w:r>
        <w:t>49.</w:t>
      </w:r>
      <w:r>
        <w:tab/>
        <w:t>Комитет предлагает государству-участнику представить второй периодический доклад к 30 июня 2008 года.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jc w:val="center"/>
        <w:rPr>
          <w:lang w:val="en-US"/>
        </w:rPr>
      </w:pPr>
      <w:r>
        <w:noBreakHyphen/>
      </w:r>
      <w:r>
        <w:noBreakHyphen/>
      </w:r>
      <w:r>
        <w:noBreakHyphen/>
      </w:r>
      <w:r>
        <w:noBreakHyphen/>
      </w:r>
      <w:r>
        <w:noBreakHyphen/>
      </w: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E/C.12/1/Add.92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371"/>
      </w:tabs>
      <w:spacing w:line="240" w:lineRule="auto"/>
      <w:ind w:left="7371"/>
      <w:rPr>
        <w:lang w:val="en-US"/>
      </w:rPr>
    </w:pPr>
    <w:r>
      <w:rPr>
        <w:lang w:val="en-US"/>
      </w:rPr>
      <w:t>E/C.12/1/Add.92</w:t>
    </w:r>
  </w:p>
  <w:p w:rsidR="00000000" w:rsidRDefault="00000000">
    <w:pPr>
      <w:pStyle w:val="Header"/>
      <w:tabs>
        <w:tab w:val="left" w:pos="7371"/>
      </w:tabs>
      <w:spacing w:line="240" w:lineRule="auto"/>
      <w:ind w:left="7371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7371"/>
      </w:tabs>
      <w:spacing w:line="240" w:lineRule="auto"/>
      <w:ind w:left="7371"/>
      <w:rPr>
        <w:rStyle w:val="PageNumber"/>
        <w:lang w:val="en-US"/>
      </w:rPr>
    </w:pPr>
  </w:p>
  <w:p w:rsidR="00000000" w:rsidRDefault="00000000">
    <w:pPr>
      <w:pStyle w:val="Header"/>
      <w:tabs>
        <w:tab w:val="left" w:pos="7371"/>
      </w:tabs>
      <w:ind w:left="737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597"/>
    <w:multiLevelType w:val="singleLevel"/>
    <w:tmpl w:val="EC5ADA94"/>
    <w:lvl w:ilvl="0">
      <w:start w:val="1"/>
      <w:numFmt w:val="decimal"/>
      <w:pStyle w:val="a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jc w:val="right"/>
      <w:outlineLvl w:val="3"/>
    </w:pPr>
    <w:rPr>
      <w:b/>
      <w:sz w:val="72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6237"/>
      </w:tabs>
      <w:spacing w:line="720" w:lineRule="auto"/>
      <w:ind w:left="567" w:hanging="567"/>
      <w:outlineLvl w:val="6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a">
    <w:name w:val="текст"/>
    <w:basedOn w:val="Normal"/>
    <w:pPr>
      <w:numPr>
        <w:numId w:val="2"/>
      </w:numPr>
      <w:spacing w:line="240" w:lineRule="auto"/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67"/>
        <w:tab w:val="left" w:pos="1134"/>
        <w:tab w:val="left" w:pos="1701"/>
        <w:tab w:val="left" w:pos="2268"/>
        <w:tab w:val="left" w:pos="6237"/>
      </w:tabs>
      <w:ind w:left="567"/>
    </w:pPr>
  </w:style>
  <w:style w:type="paragraph" w:styleId="FootnoteText">
    <w:name w:val="footnote text"/>
    <w:basedOn w:val="Normal"/>
    <w:semiHidden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1</Pages>
  <Words>2167</Words>
  <Characters>12356</Characters>
  <Application>Microsoft Office Word</Application>
  <DocSecurity>4</DocSecurity>
  <Lines>102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45771.</vt:lpstr>
    </vt:vector>
  </TitlesOfParts>
  <Company> </Company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45771.</dc:title>
  <dc:subject>Речкунов</dc:subject>
  <dc:creator>Chvets</dc:creator>
  <cp:keywords/>
  <dc:description/>
  <cp:lastModifiedBy>Chvets</cp:lastModifiedBy>
  <cp:revision>3</cp:revision>
  <cp:lastPrinted>2003-12-18T14:20:00Z</cp:lastPrinted>
  <dcterms:created xsi:type="dcterms:W3CDTF">2003-12-18T14:20:00Z</dcterms:created>
  <dcterms:modified xsi:type="dcterms:W3CDTF">2003-12-18T14:20:00Z</dcterms:modified>
</cp:coreProperties>
</file>