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66271" w14:paraId="67558388" w14:textId="77777777" w:rsidTr="006E27AD">
        <w:trPr>
          <w:trHeight w:hRule="exact" w:val="851"/>
        </w:trPr>
        <w:tc>
          <w:tcPr>
            <w:tcW w:w="1276" w:type="dxa"/>
            <w:tcBorders>
              <w:bottom w:val="single" w:sz="4" w:space="0" w:color="auto"/>
            </w:tcBorders>
          </w:tcPr>
          <w:p w14:paraId="0DB8AF68" w14:textId="77777777" w:rsidR="002D5AAC" w:rsidRPr="00666271" w:rsidRDefault="002D5AAC" w:rsidP="008B3507">
            <w:pPr>
              <w:kinsoku w:val="0"/>
              <w:overflowPunct w:val="0"/>
              <w:autoSpaceDE w:val="0"/>
              <w:autoSpaceDN w:val="0"/>
              <w:adjustRightInd w:val="0"/>
              <w:snapToGrid w:val="0"/>
            </w:pPr>
          </w:p>
        </w:tc>
        <w:tc>
          <w:tcPr>
            <w:tcW w:w="2268" w:type="dxa"/>
            <w:tcBorders>
              <w:bottom w:val="single" w:sz="4" w:space="0" w:color="auto"/>
            </w:tcBorders>
            <w:vAlign w:val="bottom"/>
          </w:tcPr>
          <w:p w14:paraId="012DD0B9" w14:textId="77777777" w:rsidR="002D5AAC" w:rsidRPr="00666271" w:rsidRDefault="00BD33EE" w:rsidP="006E27AD">
            <w:pPr>
              <w:spacing w:after="80" w:line="300" w:lineRule="exact"/>
              <w:rPr>
                <w:sz w:val="28"/>
              </w:rPr>
            </w:pPr>
            <w:r w:rsidRPr="00666271">
              <w:rPr>
                <w:sz w:val="28"/>
              </w:rPr>
              <w:t>Naciones Unidas</w:t>
            </w:r>
          </w:p>
        </w:tc>
        <w:tc>
          <w:tcPr>
            <w:tcW w:w="6073" w:type="dxa"/>
            <w:gridSpan w:val="2"/>
            <w:tcBorders>
              <w:bottom w:val="single" w:sz="4" w:space="0" w:color="auto"/>
            </w:tcBorders>
            <w:vAlign w:val="bottom"/>
          </w:tcPr>
          <w:p w14:paraId="55ACF590" w14:textId="77777777" w:rsidR="002D5AAC" w:rsidRPr="00666271" w:rsidRDefault="008B3507" w:rsidP="008B3507">
            <w:pPr>
              <w:jc w:val="right"/>
            </w:pPr>
            <w:r w:rsidRPr="00666271">
              <w:rPr>
                <w:sz w:val="40"/>
              </w:rPr>
              <w:t>E</w:t>
            </w:r>
            <w:r w:rsidRPr="00666271">
              <w:t>/C.12/NOR/6</w:t>
            </w:r>
          </w:p>
        </w:tc>
      </w:tr>
      <w:tr w:rsidR="002D5AAC" w:rsidRPr="00666271" w14:paraId="1EE95259" w14:textId="77777777" w:rsidTr="006E27AD">
        <w:trPr>
          <w:trHeight w:hRule="exact" w:val="2835"/>
        </w:trPr>
        <w:tc>
          <w:tcPr>
            <w:tcW w:w="1276" w:type="dxa"/>
            <w:tcBorders>
              <w:top w:val="single" w:sz="4" w:space="0" w:color="auto"/>
              <w:bottom w:val="single" w:sz="12" w:space="0" w:color="auto"/>
            </w:tcBorders>
          </w:tcPr>
          <w:p w14:paraId="56A3E520" w14:textId="77777777" w:rsidR="002D5AAC" w:rsidRPr="00666271" w:rsidRDefault="00DC6544" w:rsidP="006E27AD">
            <w:pPr>
              <w:spacing w:before="120"/>
              <w:jc w:val="center"/>
            </w:pPr>
            <w:r w:rsidRPr="00666271">
              <w:rPr>
                <w:noProof/>
              </w:rPr>
              <w:drawing>
                <wp:inline distT="0" distB="0" distL="0" distR="0" wp14:anchorId="118B228D" wp14:editId="21B944E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99EBF7" w14:textId="77777777" w:rsidR="002D5AAC" w:rsidRPr="00666271" w:rsidRDefault="004B19F2" w:rsidP="006E27AD">
            <w:pPr>
              <w:spacing w:before="120" w:line="420" w:lineRule="exact"/>
              <w:rPr>
                <w:b/>
                <w:sz w:val="40"/>
                <w:szCs w:val="40"/>
              </w:rPr>
            </w:pPr>
            <w:r w:rsidRPr="00666271">
              <w:rPr>
                <w:b/>
                <w:sz w:val="40"/>
                <w:szCs w:val="40"/>
              </w:rPr>
              <w:t>Co</w:t>
            </w:r>
            <w:bookmarkStart w:id="0" w:name="_GoBack"/>
            <w:bookmarkEnd w:id="0"/>
            <w:r w:rsidRPr="00666271">
              <w:rPr>
                <w:b/>
                <w:sz w:val="40"/>
                <w:szCs w:val="40"/>
              </w:rPr>
              <w:t>nsejo Económico y Social</w:t>
            </w:r>
          </w:p>
        </w:tc>
        <w:tc>
          <w:tcPr>
            <w:tcW w:w="2813" w:type="dxa"/>
            <w:tcBorders>
              <w:top w:val="single" w:sz="4" w:space="0" w:color="auto"/>
              <w:bottom w:val="single" w:sz="12" w:space="0" w:color="auto"/>
            </w:tcBorders>
          </w:tcPr>
          <w:p w14:paraId="73FE5FC8" w14:textId="77777777" w:rsidR="002D5AAC" w:rsidRPr="00666271" w:rsidRDefault="008B3507" w:rsidP="006E27AD">
            <w:pPr>
              <w:spacing w:before="240"/>
            </w:pPr>
            <w:r w:rsidRPr="00666271">
              <w:t>Distr. general</w:t>
            </w:r>
          </w:p>
          <w:p w14:paraId="00AD81EF" w14:textId="77777777" w:rsidR="008B3507" w:rsidRPr="00666271" w:rsidRDefault="008B3507" w:rsidP="008B3507">
            <w:pPr>
              <w:spacing w:line="240" w:lineRule="exact"/>
            </w:pPr>
            <w:r w:rsidRPr="00666271">
              <w:t>2 de diciembre de 2019</w:t>
            </w:r>
          </w:p>
          <w:p w14:paraId="1B5E4E1F" w14:textId="77777777" w:rsidR="008B3507" w:rsidRPr="00666271" w:rsidRDefault="008B3507" w:rsidP="008B3507">
            <w:pPr>
              <w:spacing w:line="240" w:lineRule="exact"/>
            </w:pPr>
            <w:r w:rsidRPr="00666271">
              <w:t>Español</w:t>
            </w:r>
          </w:p>
          <w:p w14:paraId="0BE7B9C2" w14:textId="77777777" w:rsidR="008B3507" w:rsidRPr="00666271" w:rsidRDefault="008B3507" w:rsidP="008B3507">
            <w:pPr>
              <w:spacing w:line="240" w:lineRule="exact"/>
            </w:pPr>
            <w:r w:rsidRPr="00666271">
              <w:t>Original: inglés</w:t>
            </w:r>
          </w:p>
          <w:p w14:paraId="53CDF2D2" w14:textId="77777777" w:rsidR="008B3507" w:rsidRPr="00666271" w:rsidRDefault="008B3507" w:rsidP="008B3507">
            <w:pPr>
              <w:spacing w:line="240" w:lineRule="exact"/>
            </w:pPr>
            <w:r w:rsidRPr="00666271">
              <w:t>Español, francés e inglés únicamente</w:t>
            </w:r>
          </w:p>
        </w:tc>
      </w:tr>
    </w:tbl>
    <w:p w14:paraId="7808D946" w14:textId="77777777" w:rsidR="009A027B" w:rsidRPr="00666271" w:rsidRDefault="009A027B" w:rsidP="00F76A9B">
      <w:pPr>
        <w:spacing w:before="120"/>
        <w:rPr>
          <w:b/>
          <w:bCs/>
          <w:sz w:val="24"/>
          <w:szCs w:val="24"/>
        </w:rPr>
      </w:pPr>
      <w:r w:rsidRPr="00666271">
        <w:rPr>
          <w:b/>
          <w:bCs/>
          <w:sz w:val="24"/>
          <w:szCs w:val="24"/>
        </w:rPr>
        <w:t>Comité de Derechos Económicos, Sociales y Culturales</w:t>
      </w:r>
    </w:p>
    <w:p w14:paraId="0684546F" w14:textId="77777777" w:rsidR="009A027B" w:rsidRPr="00666271" w:rsidRDefault="00F76A9B" w:rsidP="00F76A9B">
      <w:pPr>
        <w:pStyle w:val="HMG"/>
      </w:pPr>
      <w:r w:rsidRPr="00666271">
        <w:tab/>
      </w:r>
      <w:r w:rsidR="009A027B" w:rsidRPr="00666271">
        <w:tab/>
        <w:t>Sexto informe periódico que Noruega debía presentar en 2019 en virtud de los artículos 16 y</w:t>
      </w:r>
      <w:r w:rsidR="00C92826" w:rsidRPr="00666271">
        <w:t> </w:t>
      </w:r>
      <w:r w:rsidR="009A027B" w:rsidRPr="00666271">
        <w:t>17</w:t>
      </w:r>
      <w:r w:rsidR="00C92826" w:rsidRPr="00666271">
        <w:t> </w:t>
      </w:r>
      <w:r w:rsidR="009A027B" w:rsidRPr="00666271">
        <w:t>del Pacto</w:t>
      </w:r>
      <w:r w:rsidR="00C92826" w:rsidRPr="00666271">
        <w:rPr>
          <w:rStyle w:val="Refdenotaalpie"/>
          <w:b w:val="0"/>
          <w:bCs/>
          <w:sz w:val="20"/>
          <w:vertAlign w:val="baseline"/>
        </w:rPr>
        <w:footnoteReference w:customMarkFollows="1" w:id="1"/>
        <w:t>*</w:t>
      </w:r>
    </w:p>
    <w:p w14:paraId="1DA7DF7F" w14:textId="77777777" w:rsidR="009A027B" w:rsidRPr="00666271" w:rsidRDefault="009A027B" w:rsidP="00C92826">
      <w:pPr>
        <w:pStyle w:val="SingleTxtG"/>
        <w:jc w:val="right"/>
      </w:pPr>
      <w:r w:rsidRPr="00666271">
        <w:t>[Fecha de recepción: 31 de octubre de 2019]</w:t>
      </w:r>
    </w:p>
    <w:p w14:paraId="4C35D551" w14:textId="77777777" w:rsidR="009A027B" w:rsidRPr="00666271" w:rsidRDefault="009A027B" w:rsidP="00C92826">
      <w:pPr>
        <w:pStyle w:val="H1G"/>
        <w:spacing w:before="0"/>
      </w:pPr>
      <w:r w:rsidRPr="00666271">
        <w:br w:type="page"/>
      </w:r>
      <w:r w:rsidR="00C92826" w:rsidRPr="00666271">
        <w:lastRenderedPageBreak/>
        <w:tab/>
      </w:r>
      <w:r w:rsidRPr="00666271">
        <w:tab/>
        <w:t>Respuesta a las cuestiones planteadas en el párrafo 1 de la lista de</w:t>
      </w:r>
      <w:r w:rsidR="00C92826" w:rsidRPr="00666271">
        <w:t> </w:t>
      </w:r>
      <w:r w:rsidRPr="00666271">
        <w:t>cuestiones (E/C.12/NOR/QPR/6)</w:t>
      </w:r>
    </w:p>
    <w:p w14:paraId="48455785" w14:textId="77777777" w:rsidR="009A027B" w:rsidRPr="00666271" w:rsidRDefault="009A027B" w:rsidP="009A027B">
      <w:pPr>
        <w:pStyle w:val="SingleTxtG"/>
      </w:pPr>
      <w:r w:rsidRPr="00666271">
        <w:t>1.</w:t>
      </w:r>
      <w:r w:rsidRPr="00666271">
        <w:tab/>
        <w:t>En 2014 se añadió un nuevo capítulo sobre los derechos humanos en la Constitución de Noruega, que ahora incluye disposiciones sobre la libertad de asociación, incluida la libertad de afiliarse a sindicatos (art. 101), el deber del Estado de velar por que los niños tengan seguridad económica, social y sanitaria (art. 104), las obligaciones del Estado para con el pueblo sami (art. 108), el derecho a la educación (art. 109), la obligación del Estado de establecer condiciones en las que toda persona capaz de trabajar pueda ganarse la vida con su trabajo o empresa y el derecho a la seguridad social (art. 110), y el derecho a un medio ambiente natural y sano (art. 112). El artículo 92 de la Constitución establece el deber general de las autoridades del Estado de respetar y garantizar los derechos humanos consagrados en la Constitución y en los tratados de derechos humanos vinculantes para Noruega. El Pacto Internacional de Derechos Económicos, Sociales y Culturales (en</w:t>
      </w:r>
      <w:r w:rsidR="00C864D4">
        <w:t> </w:t>
      </w:r>
      <w:r w:rsidRPr="00666271">
        <w:t xml:space="preserve">adelante, el Pacto) también se ha incorporado a la legislación noruega mediante la Ley de Derechos Humanos, por lo que tiene precedencia sobre otras leyes del país en caso de conflicto. </w:t>
      </w:r>
    </w:p>
    <w:p w14:paraId="273B7404" w14:textId="77777777" w:rsidR="009A027B" w:rsidRPr="00666271" w:rsidRDefault="009A027B" w:rsidP="009A027B">
      <w:pPr>
        <w:pStyle w:val="SingleTxtG"/>
      </w:pPr>
      <w:r w:rsidRPr="00666271">
        <w:t>2.</w:t>
      </w:r>
      <w:r w:rsidRPr="00666271">
        <w:tab/>
        <w:t>Durante el período que abarca el informe, el Pacto se ha invocado en 2 casos ante el Tribunal Supremo (</w:t>
      </w:r>
      <w:r w:rsidR="000D219E">
        <w:t xml:space="preserve">núms. </w:t>
      </w:r>
      <w:r w:rsidRPr="00666271">
        <w:t>HR-2018-456-P (art. 1) y HR-2015-342-A (art. 13)), en 6 casos ante los tribunales de apelación y al menos en 5 casos ante los tribunales de distrito. Las disposiciones constitucionales mencionadas también se han invocado en varios casos.</w:t>
      </w:r>
    </w:p>
    <w:p w14:paraId="2EDE8A1B" w14:textId="77777777" w:rsidR="009A027B" w:rsidRPr="00666271" w:rsidRDefault="009A027B" w:rsidP="009A027B">
      <w:pPr>
        <w:pStyle w:val="SingleTxtG"/>
      </w:pPr>
      <w:r w:rsidRPr="00666271">
        <w:t>3.</w:t>
      </w:r>
      <w:r w:rsidRPr="00666271">
        <w:tab/>
        <w:t>La formación de los jueces noruegos se basa en un módulo de capacitación inicial y en la formación continua mediante seminarios recientemente introducidos. El módulo de capacitación inicial, que se imparte durante el primer año después del nombramiento, incluye y pone de relieve la formación en materia de derechos humanos, con especial atención al Convenio Europeo de Derechos Humanos. En Noruega, la capacitación normalizada de los jueces no incluye formación directamente relacionada con el Pacto, aunque tanto los estudios comunes para todos los jueces a nivel nacional como los seminarios específicos han abarcado elementos de los derechos consagrados en el Pacto. Se presta una atención muy especial a las necesidades particulares que refleja</w:t>
      </w:r>
      <w:r w:rsidR="000D219E">
        <w:t>n</w:t>
      </w:r>
      <w:r w:rsidRPr="00666271">
        <w:t xml:space="preserve"> una sociedad multicultural, así como a la formación centrada en los derechos del niño y la dimensión sami en la judicatura, entre otras cuestiones. </w:t>
      </w:r>
    </w:p>
    <w:p w14:paraId="2A6500AE" w14:textId="77777777" w:rsidR="009A027B" w:rsidRPr="00666271" w:rsidRDefault="009A027B" w:rsidP="009A027B">
      <w:pPr>
        <w:pStyle w:val="SingleTxtG"/>
      </w:pPr>
      <w:r w:rsidRPr="00666271">
        <w:t>4.</w:t>
      </w:r>
      <w:r w:rsidRPr="00666271">
        <w:tab/>
        <w:t>La Administración de Tribunales Nacionales organiza visitas anuales al Tribunal Europeo de Derechos Humanos (TEDH) en Estrasburgo.</w:t>
      </w:r>
    </w:p>
    <w:p w14:paraId="7FD7E900" w14:textId="77777777" w:rsidR="009A027B" w:rsidRPr="00666271" w:rsidRDefault="00C92826" w:rsidP="00C92826">
      <w:pPr>
        <w:pStyle w:val="H1G"/>
      </w:pPr>
      <w:r w:rsidRPr="00666271">
        <w:tab/>
      </w:r>
      <w:r w:rsidR="009A027B" w:rsidRPr="00666271">
        <w:tab/>
        <w:t>Respuesta a las cuestiones planteadas en el párrafo 2 de la lista de</w:t>
      </w:r>
      <w:r w:rsidRPr="00666271">
        <w:t> </w:t>
      </w:r>
      <w:r w:rsidR="009A027B" w:rsidRPr="00666271">
        <w:t>cuestiones</w:t>
      </w:r>
    </w:p>
    <w:p w14:paraId="1912A461" w14:textId="77777777" w:rsidR="009A027B" w:rsidRPr="00666271" w:rsidRDefault="009A027B" w:rsidP="009A027B">
      <w:pPr>
        <w:pStyle w:val="SingleTxtG"/>
      </w:pPr>
      <w:r w:rsidRPr="00666271">
        <w:t>5.</w:t>
      </w:r>
      <w:r w:rsidRPr="00666271">
        <w:tab/>
        <w:t xml:space="preserve">De acuerdo con las Instrucciones para la Preparación de Medidas del Gobierno Central (2016), es preciso examinar de manera sistemática y exhaustiva todas las </w:t>
      </w:r>
      <w:r w:rsidR="00F76A9B" w:rsidRPr="00666271">
        <w:t>“</w:t>
      </w:r>
      <w:r w:rsidRPr="00666271">
        <w:t>cuestiones fundamentales</w:t>
      </w:r>
      <w:r w:rsidR="00F76A9B" w:rsidRPr="00666271">
        <w:t>”</w:t>
      </w:r>
      <w:r w:rsidRPr="00666271">
        <w:t xml:space="preserve"> que plantee una medida gubernamental propuesta. Con arreglo a las directrices incluidas en dichas instrucciones, esto conlleva una evaluación y descripción de las obligaciones pertinentes en materia de derechos humanos, en particular las obligaciones asumidas en virtud del Pacto. Por ejemplo, cuando el Pacto es pertinente para un proyecto de ley, las consideraciones relativas a la compatibilidad con ese instrumento de derechos humanos se incluyen en la propuesta del Gobierno al Storting (Parlamento noruego).</w:t>
      </w:r>
    </w:p>
    <w:p w14:paraId="7B38EEFB" w14:textId="77777777" w:rsidR="009A027B" w:rsidRPr="00666271" w:rsidRDefault="009A027B" w:rsidP="009A027B">
      <w:pPr>
        <w:pStyle w:val="SingleTxtG"/>
      </w:pPr>
      <w:r w:rsidRPr="00666271">
        <w:t>6.</w:t>
      </w:r>
      <w:r w:rsidRPr="00666271">
        <w:tab/>
        <w:t xml:space="preserve">La Ley de Igualdad y Lucha contra la Discriminación (en vigor desde el 1 de enero de 2018) y la Ley de Contabilidad imponen obligaciones en materia de igualdad a las grandes empresas, que deben informar sobre las medidas que han implementado para promover la igualdad y prevenir la discriminación, en relación con su declaración no financiera sobre responsabilidad social empresarial incluida en el informe anual de gestión. Esto incluye información sobre las medidas que toma la empresa a fin de integrar las políticas de derechos humanos en sus actividades comerciales. </w:t>
      </w:r>
    </w:p>
    <w:p w14:paraId="523519E7" w14:textId="77777777" w:rsidR="009A027B" w:rsidRPr="00666271" w:rsidRDefault="009A027B" w:rsidP="009A027B">
      <w:pPr>
        <w:pStyle w:val="SingleTxtG"/>
      </w:pPr>
      <w:r w:rsidRPr="00666271">
        <w:t>7.</w:t>
      </w:r>
      <w:r w:rsidRPr="00666271">
        <w:tab/>
        <w:t xml:space="preserve">Noruega no ha establecido ni tiene previsto establecer una dependencia o mecanismo específicamente dedicado al seguimiento de las recomendaciones de los </w:t>
      </w:r>
      <w:r w:rsidRPr="00666271">
        <w:lastRenderedPageBreak/>
        <w:t>órganos de tratados internacionales. Las diferentes recomendaciones sobre derechos humanos que recibe Noruega son objeto de seguimiento como parte integrante del trabajo diario en los ministerios del país. Noruega considera que los derechos humanos no deben tratarse como una cuestión separada del resto de la labor de los ministerios. El plan de estudios de la asignatura</w:t>
      </w:r>
      <w:r w:rsidR="00666271">
        <w:t xml:space="preserve"> </w:t>
      </w:r>
      <w:r w:rsidRPr="00666271">
        <w:t xml:space="preserve">Cristianismo, Religión, Filosofía de Vida y Ética establece que, al final del cuarto año escolar, los alumnos deben ser capaces de remitirse a la Convención de las Naciones Unidas sobre los Derechos del Niño para comprender los derechos y la igualdad de niños y niñas, y deben ser capaces de encontrar ejemplos al respecto en los medios de comunicación y en Internet. Por consiguiente, los profesores de esta materia deben tener conocimientos sobre la Convención. En Noruega se están renovando tanto el plan de estudios básico como los planes de todas las asignaturas. Está previsto que la actualización concluya en 2020. La parte general del programa de estudios establece ahora que los derechos humanos son una parte importante de la base del estado de derecho. El fundamento de los derechos humanos son valores universales aplicables a todas las personas, sin importar quiénes son, de dónde proceden y dónde residen. La Convención sobre los Derechos del Niño es una piedra angular de los derechos humanos y ofrece especial protección a los niños y jóvenes. La educación debe impartirse en conformidad con los derechos humanos y, al mismo tiempo, proporcionar conocimientos sobre estos a los alumnos. </w:t>
      </w:r>
    </w:p>
    <w:p w14:paraId="5A2FA389" w14:textId="77777777" w:rsidR="009A027B" w:rsidRPr="00666271" w:rsidRDefault="00C92826" w:rsidP="00C92826">
      <w:pPr>
        <w:pStyle w:val="H1G"/>
      </w:pPr>
      <w:r w:rsidRPr="00666271">
        <w:tab/>
      </w:r>
      <w:r w:rsidR="009A027B" w:rsidRPr="00666271">
        <w:tab/>
        <w:t>Respuesta a las cuestiones planteadas en el párrafo 3 de la lista de</w:t>
      </w:r>
      <w:r w:rsidRPr="00666271">
        <w:t> </w:t>
      </w:r>
      <w:r w:rsidR="009A027B" w:rsidRPr="00666271">
        <w:t>cuestiones</w:t>
      </w:r>
    </w:p>
    <w:p w14:paraId="70A198D5" w14:textId="77777777" w:rsidR="009A027B" w:rsidRPr="00666271" w:rsidRDefault="009A027B" w:rsidP="009A027B">
      <w:pPr>
        <w:pStyle w:val="SingleTxtG"/>
      </w:pPr>
      <w:r w:rsidRPr="00666271">
        <w:t>8.</w:t>
      </w:r>
      <w:r w:rsidRPr="00666271">
        <w:tab/>
        <w:t>La Ley de Igualdad y Lucha contra la Discriminación prohíbe la discriminación por motivos de origen étnico, entre otros. La obligación de trabajar para que esto sea una realidad no incluye las medidas específicas que deben adoptarse, aunque el empleador debe elaborar medidas que respondan a los problemas de discriminación que afectan a la empresa. Las autoridades públicas tienen una responsabilidad especial en la prevención de la discriminación. Las leyes noruegas sobre la vivienda contienen prohibiciones generales contra la discriminación, incluidas la discriminación étnica y la religiosa. Desde 2018, el sistema de aplicación de la ley en los casos de discriminación se ha reorganizado para ofrecer una protección más eficaz; véase también la respuesta a las cuestiones planteadas en el párrafo 13 de la lista de cuestiones. Las presuntas infracciones de la ley se pueden llevar ante el Tribunal contra la Discriminación (en adelante, el Tribunal). Toda persona que considere que ha sido discriminada puede presentar su caso al Defensor de la Igualdad y la Lucha contra la Discriminación, que ofrece orientación gratuita.</w:t>
      </w:r>
    </w:p>
    <w:p w14:paraId="027109F6" w14:textId="77777777" w:rsidR="009A027B" w:rsidRPr="00666271" w:rsidRDefault="009A027B" w:rsidP="009A027B">
      <w:pPr>
        <w:pStyle w:val="SingleTxtG"/>
      </w:pPr>
      <w:r w:rsidRPr="00666271">
        <w:t>9.</w:t>
      </w:r>
      <w:r w:rsidRPr="00666271">
        <w:tab/>
        <w:t>El Gobierno comenzó a trabajar en un nuevo plan de acción contra el racismo y la discriminación por motivos étnicos y religiosos, cuya presentación se previó para el último trimestre de 2019. En el marco de su labor sobre el plan, el Ministerio encargado de esta cuestión se compromete a desarrollar competencias en materia de racismo y discriminación en la administración pública.</w:t>
      </w:r>
    </w:p>
    <w:p w14:paraId="4597C91B" w14:textId="77777777" w:rsidR="009A027B" w:rsidRPr="00666271" w:rsidRDefault="009A027B" w:rsidP="009A027B">
      <w:pPr>
        <w:pStyle w:val="SingleTxtG"/>
      </w:pPr>
      <w:r w:rsidRPr="00666271">
        <w:t>10.</w:t>
      </w:r>
      <w:r w:rsidRPr="00666271">
        <w:tab/>
        <w:t>Toda persona tiene derecho a que se valore su necesidad de un intérprete profesional cuando reciba orientación y asesoramiento de la Administración de Trabajo y Bienestar Social de Noruega. La buena comunicación y la comprensión mutua entre el usuario y el asesor es fundamental para asegurar la participación de los usuarios, así como su acceso a servicios de calidad y bien adaptados. Un modelo de presupuesto implementado el 1 de enero de 2018 asegura que el presupuesto no sea un obstáculo para ofrecer servicios de interpretación cuando sea preciso.</w:t>
      </w:r>
    </w:p>
    <w:p w14:paraId="6B0AE720" w14:textId="77777777" w:rsidR="009A027B" w:rsidRPr="00666271" w:rsidRDefault="009A027B" w:rsidP="009A027B">
      <w:pPr>
        <w:pStyle w:val="SingleTxtG"/>
        <w:rPr>
          <w:bCs/>
        </w:rPr>
      </w:pPr>
      <w:r w:rsidRPr="00666271">
        <w:rPr>
          <w:bCs/>
        </w:rPr>
        <w:t>11.</w:t>
      </w:r>
      <w:r w:rsidRPr="00666271">
        <w:rPr>
          <w:bCs/>
        </w:rPr>
        <w:tab/>
      </w:r>
      <w:r w:rsidRPr="00666271">
        <w:t xml:space="preserve">Todas las personas deben poder utilizar los servicios públicos independientemente del idioma que hablen. El uso de intérpretes en el sector público está regulado en diferentes instrumentos legislativos sectoriales. Existe la obligación general de proporcionar información y orientación en los asuntos incluidos en el ámbito de la Ley de la Administración Pública, que prevé el empleo de intérpretes. El Gobierno se propone mejorar el uso y la calidad de la interpretación en el sector público y ha propuesto recientemente una nueva Ley de Interpretación. Con el fin de asegurar el acceso adecuado a intérpretes cualificados, se ha otorgado financiación adicional para las medidas de calificación de estos profesionales. </w:t>
      </w:r>
    </w:p>
    <w:p w14:paraId="1C51B10F" w14:textId="77777777" w:rsidR="009A027B" w:rsidRPr="00666271" w:rsidRDefault="009A027B" w:rsidP="009A027B">
      <w:pPr>
        <w:pStyle w:val="SingleTxtG"/>
        <w:rPr>
          <w:b/>
          <w:bCs/>
        </w:rPr>
      </w:pPr>
      <w:r w:rsidRPr="00666271">
        <w:rPr>
          <w:bCs/>
        </w:rPr>
        <w:lastRenderedPageBreak/>
        <w:t>12.</w:t>
      </w:r>
      <w:r w:rsidRPr="00666271">
        <w:rPr>
          <w:bCs/>
        </w:rPr>
        <w:tab/>
      </w:r>
      <w:r w:rsidRPr="00666271">
        <w:t xml:space="preserve">Los tribunales noruegos pueden designar intérpretes para resolver los casos de manera correcta y justa. Esto es preciso cuando una o más de las principales personas implicadas en el caso hablan idiomas minoritarios. Los costos se contabilizarán como gasto público en los casos que se benefician de la </w:t>
      </w:r>
      <w:hyperlink r:id="rId9" w:history="1">
        <w:r w:rsidRPr="000D219E">
          <w:rPr>
            <w:rStyle w:val="Hipervnculo"/>
          </w:rPr>
          <w:t>gratuidad del proceso</w:t>
        </w:r>
      </w:hyperlink>
      <w:r w:rsidRPr="00666271">
        <w:t xml:space="preserve"> y en todos los casos penales. Se incurrirá en costos de interpretación en otros casos civiles cuando el tribunal considere necesario utilizar un intérprete porque una o más de las partes no hablan noruego y dichas partes son ciudadanos noruegos o extranjeros residentes en Noruega. Si un testigo o un experto no habla noruego, o una de las partes es un ciudadano extranjero no residente en Noruega, se podrán pagar esos gastos si el tribunal lo considera razonable, lo que dependerá de cada caso. </w:t>
      </w:r>
    </w:p>
    <w:p w14:paraId="05025ECD" w14:textId="77777777" w:rsidR="009A027B" w:rsidRPr="00666271" w:rsidRDefault="009A027B" w:rsidP="009A027B">
      <w:pPr>
        <w:pStyle w:val="SingleTxtG"/>
        <w:rPr>
          <w:bCs/>
        </w:rPr>
      </w:pPr>
      <w:r w:rsidRPr="00666271">
        <w:rPr>
          <w:bCs/>
        </w:rPr>
        <w:t>13.</w:t>
      </w:r>
      <w:r w:rsidRPr="00666271">
        <w:rPr>
          <w:bCs/>
        </w:rPr>
        <w:tab/>
      </w:r>
      <w:r w:rsidRPr="00666271">
        <w:t xml:space="preserve">De conformidad con la Ley de los Samis, una persona de origen sami goza del derecho individual a utilizar su propio idioma en los tribunales cuya jurisdicción abarque la totalidad o partes del distrito administrativo para el idioma sami. La finalidad de la Ley es permitir que el pueblo sami de Noruega salvaguarde y desarrolle su idioma, su cultura y su forma de vida. </w:t>
      </w:r>
    </w:p>
    <w:p w14:paraId="46FB837D" w14:textId="77777777" w:rsidR="009A027B" w:rsidRPr="00666271" w:rsidRDefault="009A027B" w:rsidP="009A027B">
      <w:pPr>
        <w:pStyle w:val="SingleTxtG"/>
        <w:rPr>
          <w:bCs/>
        </w:rPr>
      </w:pPr>
      <w:r w:rsidRPr="00666271">
        <w:rPr>
          <w:bCs/>
        </w:rPr>
        <w:t>14.</w:t>
      </w:r>
      <w:r w:rsidRPr="00666271">
        <w:rPr>
          <w:bCs/>
        </w:rPr>
        <w:tab/>
      </w:r>
      <w:r w:rsidRPr="00666271">
        <w:t xml:space="preserve">La Ley de los Samis, en sus artículos 3 y 4, establece normas especiales para los procedimientos judiciales, a saber, el derecho a presentar alegaciones por escrito en sami, el derecho a presentar una solicitud oral en sami y el derecho a hablar en sami en las audiencias judiciales. El tribunal es responsable de la traducción al noruego. El juez también puede decidir que el idioma empleado en los procedimientos sea el sami y que los expedientes judiciales se redacten en sami. </w:t>
      </w:r>
    </w:p>
    <w:p w14:paraId="39F021E9" w14:textId="77777777" w:rsidR="009A027B" w:rsidRPr="00666271" w:rsidRDefault="009A027B" w:rsidP="009A027B">
      <w:pPr>
        <w:pStyle w:val="SingleTxtG"/>
        <w:rPr>
          <w:b/>
        </w:rPr>
      </w:pPr>
      <w:r w:rsidRPr="00666271">
        <w:t>15.</w:t>
      </w:r>
      <w:r w:rsidRPr="00666271">
        <w:tab/>
        <w:t xml:space="preserve">Los anuncios para cubrir puestos en la policía especifican que la fuerza de trabajo pública debe reflejar la diversidad de la sociedad. Por lo tanto, se alienta a todas las personas calificadas con experiencias educativas, laborales y vitales diversas a que presenten sus solicitudes a esos puestos. Se ha establecido un plan de acción para la labor sobre la diversidad en la fuerza policial. El plan abarca la igualdad en </w:t>
      </w:r>
      <w:r w:rsidR="000D219E">
        <w:t xml:space="preserve">lo </w:t>
      </w:r>
      <w:r w:rsidRPr="00666271">
        <w:t>tocante al género, el origen étnico, la orientación sexual, la edad y las personas con discapacidad física. El objetivo del plan de acción es que se lleve a cabo una labor de promoción de la diversidad lo más firme y sistemática posible.</w:t>
      </w:r>
    </w:p>
    <w:p w14:paraId="4C51B6C5" w14:textId="77777777" w:rsidR="009A027B" w:rsidRPr="00666271" w:rsidRDefault="009A027B" w:rsidP="009A027B">
      <w:pPr>
        <w:pStyle w:val="SingleTxtG"/>
        <w:rPr>
          <w:b/>
        </w:rPr>
      </w:pPr>
      <w:r w:rsidRPr="00666271">
        <w:t>16.</w:t>
      </w:r>
      <w:r w:rsidRPr="00666271">
        <w:tab/>
        <w:t xml:space="preserve">El Gobierno no tiene previsto revisar el artículo 21 de la Ley de Inmigración. La policía tiene tolerancia cero con los comportamientos racistas y discriminatorios. </w:t>
      </w:r>
    </w:p>
    <w:p w14:paraId="75DD7636" w14:textId="77777777" w:rsidR="009A027B" w:rsidRPr="00666271" w:rsidRDefault="00C92826" w:rsidP="00C92826">
      <w:pPr>
        <w:pStyle w:val="H1G"/>
      </w:pPr>
      <w:r w:rsidRPr="00666271">
        <w:tab/>
      </w:r>
      <w:r w:rsidR="009A027B" w:rsidRPr="00666271">
        <w:tab/>
        <w:t>Respuesta a las cuestiones planteadas en el párrafo 4 de la lista de</w:t>
      </w:r>
      <w:r w:rsidRPr="00666271">
        <w:t> </w:t>
      </w:r>
      <w:r w:rsidR="009A027B" w:rsidRPr="00666271">
        <w:t xml:space="preserve">cuestiones </w:t>
      </w:r>
    </w:p>
    <w:p w14:paraId="4C0CDCDE" w14:textId="77777777" w:rsidR="009A027B" w:rsidRPr="00666271" w:rsidRDefault="009A027B" w:rsidP="009A027B">
      <w:pPr>
        <w:pStyle w:val="SingleTxtG"/>
      </w:pPr>
      <w:r w:rsidRPr="00666271">
        <w:t>17.</w:t>
      </w:r>
      <w:r w:rsidRPr="00666271">
        <w:tab/>
        <w:t xml:space="preserve">En el período 2011-2018, el Consejo de Investigación de Noruega realizó una evaluación de la reforma de las pensiones en el país. Esa reforma se ha introducido gradualmente con una serie de normas transitorias y seguirá teniendo efectos económicos en las próximas décadas. </w:t>
      </w:r>
    </w:p>
    <w:p w14:paraId="2482162E" w14:textId="77777777" w:rsidR="009A027B" w:rsidRPr="00C864D4" w:rsidRDefault="009A027B" w:rsidP="009A027B">
      <w:pPr>
        <w:pStyle w:val="SingleTxtG"/>
        <w:rPr>
          <w:spacing w:val="-2"/>
        </w:rPr>
      </w:pPr>
      <w:r w:rsidRPr="00C864D4">
        <w:rPr>
          <w:spacing w:val="-2"/>
        </w:rPr>
        <w:t>18.</w:t>
      </w:r>
      <w:r w:rsidRPr="00C864D4">
        <w:rPr>
          <w:spacing w:val="-2"/>
        </w:rPr>
        <w:tab/>
        <w:t xml:space="preserve">La evaluación muestra que, desde 2011, la reforma logró aumentar los incentivos para el trabajo y mejorar la participación en la fuerza laboral entre las personas mayores, que aumentó principalmente en el sector privado. Los incentivos para trabajar en el sector público no variaron mucho, ya que las pensiones públicas de empleo y los planes de jubilación anticipada en el sector público no se modificaron sustancialmente después de 2011. </w:t>
      </w:r>
    </w:p>
    <w:p w14:paraId="2D999AE9" w14:textId="77777777" w:rsidR="009A027B" w:rsidRPr="00666271" w:rsidRDefault="009A027B" w:rsidP="009A027B">
      <w:pPr>
        <w:pStyle w:val="SingleTxtG"/>
      </w:pPr>
      <w:r w:rsidRPr="00666271">
        <w:t>19.</w:t>
      </w:r>
      <w:r w:rsidRPr="00666271">
        <w:tab/>
        <w:t xml:space="preserve">En 2018 se llegó a un acuerdo para reformar las pensiones del sector público para las personas nacidas en 1963 o más adelante. Esto significa que los trabajadores del sector público también tendrán mayores incentivos para trabajar, muy en particular quienes se jubilen a partir de 2025. </w:t>
      </w:r>
    </w:p>
    <w:p w14:paraId="78D898F5" w14:textId="77777777" w:rsidR="009A027B" w:rsidRPr="00666271" w:rsidRDefault="009A027B" w:rsidP="009A027B">
      <w:pPr>
        <w:pStyle w:val="SingleTxtG"/>
      </w:pPr>
      <w:r w:rsidRPr="00666271">
        <w:t>20.</w:t>
      </w:r>
      <w:r w:rsidRPr="00666271">
        <w:tab/>
        <w:t xml:space="preserve">En Noruega, el gasto público en pensiones ha aumentado a corto plazo debido a la gran aceptación de la jubilación anticipada. Sin embargo, se espera que ese gasto disminuya a largo plazo con el nuevo sistema debido al ajuste de las pensiones según la esperanza de vida y a la nueva indexación de las pensiones de jubilación. </w:t>
      </w:r>
    </w:p>
    <w:p w14:paraId="2870F7AD" w14:textId="77777777" w:rsidR="009A027B" w:rsidRPr="00666271" w:rsidRDefault="009A027B" w:rsidP="009A027B">
      <w:pPr>
        <w:pStyle w:val="SingleTxtG"/>
      </w:pPr>
      <w:r w:rsidRPr="00666271">
        <w:lastRenderedPageBreak/>
        <w:t>21.</w:t>
      </w:r>
      <w:r w:rsidRPr="00666271">
        <w:tab/>
        <w:t xml:space="preserve">La reforma puede dar lugar a una desigualdad algo mayor en los ingresos anuales entre los pensionistas, ya que quienes tengan un largo historial de trabajo y se jubilen más tarde recibirán pensiones anuales mucho más elevadas que los pensionistas que se jubilen anticipadamente. Por otro lado, los recientes aumentos de la pensión mínima han contribuido a aumentar el monto que reciben los pensionistas con bajos ingresos. </w:t>
      </w:r>
    </w:p>
    <w:p w14:paraId="10DA6751" w14:textId="77777777" w:rsidR="009A027B" w:rsidRPr="00666271" w:rsidRDefault="009A027B" w:rsidP="009A027B">
      <w:pPr>
        <w:pStyle w:val="SingleTxtG"/>
      </w:pPr>
      <w:r w:rsidRPr="00666271">
        <w:t>22.</w:t>
      </w:r>
      <w:r w:rsidRPr="00666271">
        <w:tab/>
        <w:t xml:space="preserve">En Noruega, el ajuste de la esperanza de vida para los pensionistas con discapacidad cuando empiezan a percibir una pensión de jubilación es solo la mitad del ajuste aplicado a las personas sin discapacidad. Esto se justifica porque los pensionistas con discapacidad no pueden trabajar más tiempo para compensar dicho ajuste. </w:t>
      </w:r>
    </w:p>
    <w:p w14:paraId="25BA3C22" w14:textId="77777777" w:rsidR="009A027B" w:rsidRPr="00666271" w:rsidRDefault="009A027B" w:rsidP="009A027B">
      <w:pPr>
        <w:pStyle w:val="SingleTxtG"/>
      </w:pPr>
      <w:r w:rsidRPr="00666271">
        <w:t>23.</w:t>
      </w:r>
      <w:r w:rsidRPr="00666271">
        <w:tab/>
        <w:t xml:space="preserve">Al determinar las normas relativas a las pensiones de vejez de las personas con discapacidad nos enfrentamos a la necesidad de establecer un equilibrio entre diferentes consideraciones. Por un lado, el objetivo es que los pensionistas con discapacidad tengan una pensión de vejez adecuada. Por otra parte, hay que considerar los efectos en cuanto a costos e incentivos de proporcionar a esas personas una pensión de vejez más elevada que a otros pensionistas que se jubilan anticipadamente. En general, las normas que entraron en vigor desde 2011 han proporcionado a los pensionistas con discapacidad prestaciones de vejez razonables en comparación con las de las personas sin discapacidad. </w:t>
      </w:r>
    </w:p>
    <w:p w14:paraId="74A1B68C" w14:textId="77777777" w:rsidR="009A027B" w:rsidRPr="00666271" w:rsidRDefault="009A027B" w:rsidP="009A027B">
      <w:pPr>
        <w:pStyle w:val="SingleTxtG"/>
      </w:pPr>
      <w:r w:rsidRPr="00666271">
        <w:t>24.</w:t>
      </w:r>
      <w:r w:rsidRPr="00666271">
        <w:tab/>
        <w:t xml:space="preserve">Desde 2011, en Noruega ha sido posible combinar trabajo y pensión sin tener que presentar pruebas de ingresos, lo que ha dado lugar a un gran aumento del número de personas que se benefician de esta combinación. La Dirección de Trabajo y Bienestar Social publica indicadores tanto para la edad media de percepción de la pensión (pensión de vejez, pensión de jubilación anticipada o pensión por discapacidad) como para la edad efectiva de salida del mercado de trabajo. Después de la reforma de 2011, la edad media de percepción de las pensiones ha disminuido, si bien la edad efectiva de salida del mercado de trabajo ha aumentado de forma significativa. </w:t>
      </w:r>
    </w:p>
    <w:p w14:paraId="7AE4FCA9" w14:textId="77777777" w:rsidR="009A027B" w:rsidRPr="00666271" w:rsidRDefault="009A027B" w:rsidP="009A027B">
      <w:pPr>
        <w:pStyle w:val="SingleTxtG"/>
      </w:pPr>
      <w:r w:rsidRPr="00666271">
        <w:t>25.</w:t>
      </w:r>
      <w:r w:rsidRPr="00666271">
        <w:tab/>
        <w:t>El análisis de los patrones de jubilación está basado en las personas que tienen un empleo a la edad de 50 años.</w:t>
      </w:r>
    </w:p>
    <w:p w14:paraId="3DBDDD80" w14:textId="77777777" w:rsidR="009A027B" w:rsidRPr="00666271" w:rsidRDefault="009A027B" w:rsidP="009A027B">
      <w:pPr>
        <w:pStyle w:val="SingleTxtG"/>
      </w:pPr>
      <w:r w:rsidRPr="00666271">
        <w:t>26.</w:t>
      </w:r>
      <w:r w:rsidRPr="00666271">
        <w:tab/>
        <w:t>El cuadro 1 muestra la edad media de jubilación para ese grupo de personas en Noruega. El cuadro muestra que la edad media de jubilación (entendiendo por jubilación el momento en que se empieza a cobrar una pensión) se redujo un poco en 2011 debido al elevado número de personas que optaron por la jubilación anticipada. Después de 2012, la edad media de jubilación se ha mantenido bastante estable. Los cálculos del cuadro 1 incluyen las pensiones de vejez, las pensiones por discapacidad y el régimen AFP de jubilación anticipada.</w:t>
      </w:r>
    </w:p>
    <w:p w14:paraId="37E745F3" w14:textId="77777777" w:rsidR="00C92826" w:rsidRPr="00666271" w:rsidRDefault="009A027B" w:rsidP="00C92826">
      <w:pPr>
        <w:pStyle w:val="Ttulo1"/>
      </w:pPr>
      <w:r w:rsidRPr="00666271">
        <w:t>Cuadro 1</w:t>
      </w:r>
    </w:p>
    <w:p w14:paraId="3E735BEF" w14:textId="77777777" w:rsidR="009A027B" w:rsidRPr="00666271" w:rsidRDefault="009A027B" w:rsidP="00C92826">
      <w:pPr>
        <w:pStyle w:val="SingleTxtG"/>
        <w:jc w:val="left"/>
        <w:rPr>
          <w:b/>
          <w:bCs/>
        </w:rPr>
      </w:pPr>
      <w:r w:rsidRPr="00666271">
        <w:rPr>
          <w:b/>
          <w:bCs/>
        </w:rPr>
        <w:t xml:space="preserve">Edad media de jubilación de las personas que trabajan a los 50 años </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62"/>
        <w:gridCol w:w="1826"/>
        <w:gridCol w:w="1970"/>
        <w:gridCol w:w="1812"/>
      </w:tblGrid>
      <w:tr w:rsidR="009A027B" w:rsidRPr="00666271" w14:paraId="15619244" w14:textId="77777777" w:rsidTr="0076601B">
        <w:trPr>
          <w:trHeight w:val="240"/>
          <w:tblHeader/>
        </w:trPr>
        <w:tc>
          <w:tcPr>
            <w:tcW w:w="2093" w:type="dxa"/>
            <w:tcBorders>
              <w:top w:val="single" w:sz="4" w:space="0" w:color="auto"/>
              <w:bottom w:val="single" w:sz="12" w:space="0" w:color="auto"/>
            </w:tcBorders>
            <w:shd w:val="clear" w:color="auto" w:fill="auto"/>
            <w:vAlign w:val="bottom"/>
          </w:tcPr>
          <w:p w14:paraId="6A9AC5CD" w14:textId="77777777" w:rsidR="009A027B" w:rsidRPr="00666271" w:rsidRDefault="009A027B" w:rsidP="00C92826">
            <w:pPr>
              <w:spacing w:before="80" w:after="80" w:line="200" w:lineRule="exact"/>
              <w:rPr>
                <w:i/>
                <w:sz w:val="16"/>
              </w:rPr>
            </w:pPr>
          </w:p>
        </w:tc>
        <w:tc>
          <w:tcPr>
            <w:tcW w:w="2120" w:type="dxa"/>
            <w:tcBorders>
              <w:top w:val="single" w:sz="4" w:space="0" w:color="auto"/>
              <w:bottom w:val="single" w:sz="12" w:space="0" w:color="auto"/>
            </w:tcBorders>
            <w:shd w:val="clear" w:color="auto" w:fill="auto"/>
            <w:tcMar>
              <w:right w:w="28" w:type="dxa"/>
            </w:tcMar>
            <w:vAlign w:val="bottom"/>
          </w:tcPr>
          <w:p w14:paraId="4EA32B7A" w14:textId="77777777" w:rsidR="009A027B" w:rsidRPr="00666271" w:rsidRDefault="009A027B" w:rsidP="00C92826">
            <w:pPr>
              <w:spacing w:before="80" w:after="80" w:line="200" w:lineRule="exact"/>
              <w:ind w:left="113"/>
              <w:jc w:val="right"/>
              <w:rPr>
                <w:i/>
                <w:sz w:val="16"/>
              </w:rPr>
            </w:pPr>
            <w:r w:rsidRPr="00666271">
              <w:rPr>
                <w:i/>
                <w:sz w:val="16"/>
              </w:rPr>
              <w:t>Ambos sexos</w:t>
            </w:r>
          </w:p>
        </w:tc>
        <w:tc>
          <w:tcPr>
            <w:tcW w:w="2277" w:type="dxa"/>
            <w:tcBorders>
              <w:top w:val="single" w:sz="4" w:space="0" w:color="auto"/>
              <w:bottom w:val="single" w:sz="12" w:space="0" w:color="auto"/>
            </w:tcBorders>
            <w:shd w:val="clear" w:color="auto" w:fill="auto"/>
            <w:tcMar>
              <w:right w:w="28" w:type="dxa"/>
            </w:tcMar>
            <w:vAlign w:val="bottom"/>
          </w:tcPr>
          <w:p w14:paraId="64C7D7A3" w14:textId="77777777" w:rsidR="009A027B" w:rsidRPr="00666271" w:rsidRDefault="009A027B" w:rsidP="00C92826">
            <w:pPr>
              <w:spacing w:before="80" w:after="80" w:line="200" w:lineRule="exact"/>
              <w:ind w:left="113"/>
              <w:jc w:val="right"/>
              <w:rPr>
                <w:i/>
                <w:sz w:val="16"/>
              </w:rPr>
            </w:pPr>
            <w:r w:rsidRPr="00666271">
              <w:rPr>
                <w:i/>
                <w:sz w:val="16"/>
              </w:rPr>
              <w:t>Mujeres</w:t>
            </w:r>
          </w:p>
        </w:tc>
        <w:tc>
          <w:tcPr>
            <w:tcW w:w="2068" w:type="dxa"/>
            <w:tcBorders>
              <w:top w:val="single" w:sz="4" w:space="0" w:color="auto"/>
              <w:bottom w:val="single" w:sz="12" w:space="0" w:color="auto"/>
            </w:tcBorders>
            <w:shd w:val="clear" w:color="auto" w:fill="auto"/>
            <w:tcMar>
              <w:right w:w="28" w:type="dxa"/>
            </w:tcMar>
            <w:vAlign w:val="bottom"/>
          </w:tcPr>
          <w:p w14:paraId="61A86CC4" w14:textId="77777777" w:rsidR="009A027B" w:rsidRPr="00666271" w:rsidRDefault="009A027B" w:rsidP="00C92826">
            <w:pPr>
              <w:spacing w:before="80" w:after="80" w:line="200" w:lineRule="exact"/>
              <w:ind w:left="113"/>
              <w:jc w:val="right"/>
              <w:rPr>
                <w:i/>
                <w:sz w:val="16"/>
              </w:rPr>
            </w:pPr>
            <w:r w:rsidRPr="00666271">
              <w:rPr>
                <w:i/>
                <w:sz w:val="16"/>
              </w:rPr>
              <w:t>Hombres</w:t>
            </w:r>
          </w:p>
        </w:tc>
      </w:tr>
      <w:tr w:rsidR="009A027B" w:rsidRPr="00666271" w14:paraId="5ECD51B3" w14:textId="77777777" w:rsidTr="0076601B">
        <w:trPr>
          <w:trHeight w:val="240"/>
        </w:trPr>
        <w:tc>
          <w:tcPr>
            <w:tcW w:w="2093" w:type="dxa"/>
            <w:tcBorders>
              <w:top w:val="single" w:sz="12" w:space="0" w:color="auto"/>
            </w:tcBorders>
            <w:shd w:val="clear" w:color="auto" w:fill="auto"/>
          </w:tcPr>
          <w:p w14:paraId="5B35063B" w14:textId="77777777" w:rsidR="009A027B" w:rsidRPr="00666271" w:rsidRDefault="009A027B" w:rsidP="00C92826">
            <w:pPr>
              <w:spacing w:before="40" w:after="40" w:line="220" w:lineRule="exact"/>
              <w:rPr>
                <w:sz w:val="18"/>
              </w:rPr>
            </w:pPr>
            <w:r w:rsidRPr="00666271">
              <w:rPr>
                <w:sz w:val="18"/>
              </w:rPr>
              <w:t>2010</w:t>
            </w:r>
          </w:p>
        </w:tc>
        <w:tc>
          <w:tcPr>
            <w:tcW w:w="2120" w:type="dxa"/>
            <w:tcBorders>
              <w:top w:val="single" w:sz="12" w:space="0" w:color="auto"/>
            </w:tcBorders>
            <w:shd w:val="clear" w:color="auto" w:fill="auto"/>
            <w:tcMar>
              <w:right w:w="28" w:type="dxa"/>
            </w:tcMar>
            <w:vAlign w:val="bottom"/>
          </w:tcPr>
          <w:p w14:paraId="1C3CE2DF" w14:textId="77777777" w:rsidR="009A027B" w:rsidRPr="00666271" w:rsidRDefault="009A027B" w:rsidP="00C92826">
            <w:pPr>
              <w:spacing w:before="40" w:after="40" w:line="220" w:lineRule="exact"/>
              <w:ind w:left="113"/>
              <w:jc w:val="right"/>
              <w:rPr>
                <w:sz w:val="18"/>
              </w:rPr>
            </w:pPr>
            <w:r w:rsidRPr="00666271">
              <w:rPr>
                <w:sz w:val="18"/>
              </w:rPr>
              <w:t>63,7</w:t>
            </w:r>
          </w:p>
        </w:tc>
        <w:tc>
          <w:tcPr>
            <w:tcW w:w="2277" w:type="dxa"/>
            <w:tcBorders>
              <w:top w:val="single" w:sz="12" w:space="0" w:color="auto"/>
            </w:tcBorders>
            <w:shd w:val="clear" w:color="auto" w:fill="auto"/>
            <w:tcMar>
              <w:right w:w="28" w:type="dxa"/>
            </w:tcMar>
            <w:vAlign w:val="bottom"/>
          </w:tcPr>
          <w:p w14:paraId="66D84BE4" w14:textId="77777777" w:rsidR="009A027B" w:rsidRPr="00666271" w:rsidRDefault="009A027B" w:rsidP="00C92826">
            <w:pPr>
              <w:spacing w:before="40" w:after="40" w:line="220" w:lineRule="exact"/>
              <w:ind w:left="113"/>
              <w:jc w:val="right"/>
              <w:rPr>
                <w:sz w:val="18"/>
              </w:rPr>
            </w:pPr>
            <w:r w:rsidRPr="00666271">
              <w:rPr>
                <w:sz w:val="18"/>
              </w:rPr>
              <w:t>63,4</w:t>
            </w:r>
          </w:p>
        </w:tc>
        <w:tc>
          <w:tcPr>
            <w:tcW w:w="2068" w:type="dxa"/>
            <w:tcBorders>
              <w:top w:val="single" w:sz="12" w:space="0" w:color="auto"/>
            </w:tcBorders>
            <w:shd w:val="clear" w:color="auto" w:fill="auto"/>
            <w:tcMar>
              <w:right w:w="28" w:type="dxa"/>
            </w:tcMar>
            <w:vAlign w:val="bottom"/>
          </w:tcPr>
          <w:p w14:paraId="12E46397" w14:textId="77777777" w:rsidR="009A027B" w:rsidRPr="00666271" w:rsidRDefault="009A027B" w:rsidP="00C92826">
            <w:pPr>
              <w:spacing w:before="40" w:after="40" w:line="220" w:lineRule="exact"/>
              <w:ind w:left="113"/>
              <w:jc w:val="right"/>
              <w:rPr>
                <w:sz w:val="18"/>
              </w:rPr>
            </w:pPr>
            <w:r w:rsidRPr="00666271">
              <w:rPr>
                <w:sz w:val="18"/>
              </w:rPr>
              <w:t>64,0</w:t>
            </w:r>
          </w:p>
        </w:tc>
      </w:tr>
      <w:tr w:rsidR="009A027B" w:rsidRPr="00666271" w14:paraId="377755BF" w14:textId="77777777" w:rsidTr="0076601B">
        <w:trPr>
          <w:trHeight w:val="240"/>
        </w:trPr>
        <w:tc>
          <w:tcPr>
            <w:tcW w:w="2093" w:type="dxa"/>
            <w:shd w:val="clear" w:color="auto" w:fill="auto"/>
          </w:tcPr>
          <w:p w14:paraId="05C42290" w14:textId="77777777" w:rsidR="009A027B" w:rsidRPr="00666271" w:rsidRDefault="009A027B" w:rsidP="00C92826">
            <w:pPr>
              <w:spacing w:before="40" w:after="40" w:line="220" w:lineRule="exact"/>
              <w:rPr>
                <w:sz w:val="18"/>
              </w:rPr>
            </w:pPr>
            <w:r w:rsidRPr="00666271">
              <w:rPr>
                <w:sz w:val="18"/>
              </w:rPr>
              <w:t>2011</w:t>
            </w:r>
          </w:p>
        </w:tc>
        <w:tc>
          <w:tcPr>
            <w:tcW w:w="2120" w:type="dxa"/>
            <w:shd w:val="clear" w:color="auto" w:fill="auto"/>
            <w:tcMar>
              <w:right w:w="28" w:type="dxa"/>
            </w:tcMar>
            <w:vAlign w:val="bottom"/>
          </w:tcPr>
          <w:p w14:paraId="506E9C51" w14:textId="77777777" w:rsidR="009A027B" w:rsidRPr="00666271" w:rsidRDefault="009A027B" w:rsidP="00C92826">
            <w:pPr>
              <w:spacing w:before="40" w:after="40" w:line="220" w:lineRule="exact"/>
              <w:ind w:left="113"/>
              <w:jc w:val="right"/>
              <w:rPr>
                <w:sz w:val="18"/>
              </w:rPr>
            </w:pPr>
            <w:r w:rsidRPr="00666271">
              <w:rPr>
                <w:sz w:val="18"/>
              </w:rPr>
              <w:t>62,3</w:t>
            </w:r>
          </w:p>
        </w:tc>
        <w:tc>
          <w:tcPr>
            <w:tcW w:w="2277" w:type="dxa"/>
            <w:shd w:val="clear" w:color="auto" w:fill="auto"/>
            <w:tcMar>
              <w:right w:w="28" w:type="dxa"/>
            </w:tcMar>
            <w:vAlign w:val="bottom"/>
          </w:tcPr>
          <w:p w14:paraId="3E6FBD7F" w14:textId="77777777" w:rsidR="009A027B" w:rsidRPr="00666271" w:rsidRDefault="009A027B" w:rsidP="00C92826">
            <w:pPr>
              <w:spacing w:before="40" w:after="40" w:line="220" w:lineRule="exact"/>
              <w:ind w:left="113"/>
              <w:jc w:val="right"/>
              <w:rPr>
                <w:sz w:val="18"/>
              </w:rPr>
            </w:pPr>
            <w:r w:rsidRPr="00666271">
              <w:rPr>
                <w:sz w:val="18"/>
              </w:rPr>
              <w:t>62,5</w:t>
            </w:r>
          </w:p>
        </w:tc>
        <w:tc>
          <w:tcPr>
            <w:tcW w:w="2068" w:type="dxa"/>
            <w:shd w:val="clear" w:color="auto" w:fill="auto"/>
            <w:tcMar>
              <w:right w:w="28" w:type="dxa"/>
            </w:tcMar>
            <w:vAlign w:val="bottom"/>
          </w:tcPr>
          <w:p w14:paraId="5FC58475" w14:textId="77777777" w:rsidR="009A027B" w:rsidRPr="00666271" w:rsidRDefault="009A027B" w:rsidP="00C92826">
            <w:pPr>
              <w:spacing w:before="40" w:after="40" w:line="220" w:lineRule="exact"/>
              <w:ind w:left="113"/>
              <w:jc w:val="right"/>
              <w:rPr>
                <w:sz w:val="18"/>
              </w:rPr>
            </w:pPr>
            <w:r w:rsidRPr="00666271">
              <w:rPr>
                <w:sz w:val="18"/>
              </w:rPr>
              <w:t>62,3</w:t>
            </w:r>
          </w:p>
        </w:tc>
      </w:tr>
      <w:tr w:rsidR="009A027B" w:rsidRPr="00666271" w14:paraId="0D23D71E" w14:textId="77777777" w:rsidTr="0076601B">
        <w:trPr>
          <w:trHeight w:val="240"/>
        </w:trPr>
        <w:tc>
          <w:tcPr>
            <w:tcW w:w="2093" w:type="dxa"/>
            <w:shd w:val="clear" w:color="auto" w:fill="auto"/>
          </w:tcPr>
          <w:p w14:paraId="782140AC" w14:textId="77777777" w:rsidR="009A027B" w:rsidRPr="00666271" w:rsidRDefault="009A027B" w:rsidP="00C92826">
            <w:pPr>
              <w:spacing w:before="40" w:after="40" w:line="220" w:lineRule="exact"/>
              <w:rPr>
                <w:sz w:val="18"/>
              </w:rPr>
            </w:pPr>
            <w:r w:rsidRPr="00666271">
              <w:rPr>
                <w:sz w:val="18"/>
              </w:rPr>
              <w:t>2012</w:t>
            </w:r>
          </w:p>
        </w:tc>
        <w:tc>
          <w:tcPr>
            <w:tcW w:w="2120" w:type="dxa"/>
            <w:shd w:val="clear" w:color="auto" w:fill="auto"/>
            <w:tcMar>
              <w:right w:w="28" w:type="dxa"/>
            </w:tcMar>
            <w:vAlign w:val="bottom"/>
          </w:tcPr>
          <w:p w14:paraId="2EBB00D8" w14:textId="77777777" w:rsidR="009A027B" w:rsidRPr="00666271" w:rsidRDefault="009A027B" w:rsidP="00C92826">
            <w:pPr>
              <w:spacing w:before="40" w:after="40" w:line="220" w:lineRule="exact"/>
              <w:ind w:left="113"/>
              <w:jc w:val="right"/>
              <w:rPr>
                <w:sz w:val="18"/>
              </w:rPr>
            </w:pPr>
            <w:r w:rsidRPr="00666271">
              <w:rPr>
                <w:sz w:val="18"/>
              </w:rPr>
              <w:t>62,7</w:t>
            </w:r>
          </w:p>
        </w:tc>
        <w:tc>
          <w:tcPr>
            <w:tcW w:w="2277" w:type="dxa"/>
            <w:shd w:val="clear" w:color="auto" w:fill="auto"/>
            <w:tcMar>
              <w:right w:w="28" w:type="dxa"/>
            </w:tcMar>
            <w:vAlign w:val="bottom"/>
          </w:tcPr>
          <w:p w14:paraId="571C29C5" w14:textId="77777777" w:rsidR="009A027B" w:rsidRPr="00666271" w:rsidRDefault="009A027B" w:rsidP="00C92826">
            <w:pPr>
              <w:spacing w:before="40" w:after="40" w:line="220" w:lineRule="exact"/>
              <w:ind w:left="113"/>
              <w:jc w:val="right"/>
              <w:rPr>
                <w:sz w:val="18"/>
              </w:rPr>
            </w:pPr>
            <w:r w:rsidRPr="00666271">
              <w:rPr>
                <w:sz w:val="18"/>
              </w:rPr>
              <w:t>62,9</w:t>
            </w:r>
          </w:p>
        </w:tc>
        <w:tc>
          <w:tcPr>
            <w:tcW w:w="2068" w:type="dxa"/>
            <w:shd w:val="clear" w:color="auto" w:fill="auto"/>
            <w:tcMar>
              <w:right w:w="28" w:type="dxa"/>
            </w:tcMar>
            <w:vAlign w:val="bottom"/>
          </w:tcPr>
          <w:p w14:paraId="6E7B5975" w14:textId="77777777" w:rsidR="009A027B" w:rsidRPr="00666271" w:rsidRDefault="009A027B" w:rsidP="00C92826">
            <w:pPr>
              <w:spacing w:before="40" w:after="40" w:line="220" w:lineRule="exact"/>
              <w:ind w:left="113"/>
              <w:jc w:val="right"/>
              <w:rPr>
                <w:sz w:val="18"/>
              </w:rPr>
            </w:pPr>
            <w:r w:rsidRPr="00666271">
              <w:rPr>
                <w:sz w:val="18"/>
              </w:rPr>
              <w:t>62,5</w:t>
            </w:r>
          </w:p>
        </w:tc>
      </w:tr>
      <w:tr w:rsidR="009A027B" w:rsidRPr="00666271" w14:paraId="27E0F92D" w14:textId="77777777" w:rsidTr="0076601B">
        <w:trPr>
          <w:trHeight w:val="240"/>
        </w:trPr>
        <w:tc>
          <w:tcPr>
            <w:tcW w:w="2093" w:type="dxa"/>
            <w:shd w:val="clear" w:color="auto" w:fill="auto"/>
          </w:tcPr>
          <w:p w14:paraId="330045E2" w14:textId="77777777" w:rsidR="009A027B" w:rsidRPr="00666271" w:rsidRDefault="009A027B" w:rsidP="00C92826">
            <w:pPr>
              <w:spacing w:before="40" w:after="40" w:line="220" w:lineRule="exact"/>
              <w:rPr>
                <w:sz w:val="18"/>
              </w:rPr>
            </w:pPr>
            <w:r w:rsidRPr="00666271">
              <w:rPr>
                <w:sz w:val="18"/>
              </w:rPr>
              <w:t>2013</w:t>
            </w:r>
          </w:p>
        </w:tc>
        <w:tc>
          <w:tcPr>
            <w:tcW w:w="2120" w:type="dxa"/>
            <w:shd w:val="clear" w:color="auto" w:fill="auto"/>
            <w:tcMar>
              <w:right w:w="28" w:type="dxa"/>
            </w:tcMar>
            <w:vAlign w:val="bottom"/>
          </w:tcPr>
          <w:p w14:paraId="2C85BA7B" w14:textId="77777777" w:rsidR="009A027B" w:rsidRPr="00666271" w:rsidRDefault="009A027B" w:rsidP="00C92826">
            <w:pPr>
              <w:spacing w:before="40" w:after="40" w:line="220" w:lineRule="exact"/>
              <w:ind w:left="113"/>
              <w:jc w:val="right"/>
              <w:rPr>
                <w:sz w:val="18"/>
              </w:rPr>
            </w:pPr>
            <w:r w:rsidRPr="00666271">
              <w:rPr>
                <w:sz w:val="18"/>
              </w:rPr>
              <w:t>63,0</w:t>
            </w:r>
          </w:p>
        </w:tc>
        <w:tc>
          <w:tcPr>
            <w:tcW w:w="2277" w:type="dxa"/>
            <w:shd w:val="clear" w:color="auto" w:fill="auto"/>
            <w:tcMar>
              <w:right w:w="28" w:type="dxa"/>
            </w:tcMar>
            <w:vAlign w:val="bottom"/>
          </w:tcPr>
          <w:p w14:paraId="214FD02F" w14:textId="77777777" w:rsidR="009A027B" w:rsidRPr="00666271" w:rsidRDefault="009A027B" w:rsidP="00C92826">
            <w:pPr>
              <w:spacing w:before="40" w:after="40" w:line="220" w:lineRule="exact"/>
              <w:ind w:left="113"/>
              <w:jc w:val="right"/>
              <w:rPr>
                <w:sz w:val="18"/>
              </w:rPr>
            </w:pPr>
            <w:r w:rsidRPr="00666271">
              <w:rPr>
                <w:sz w:val="18"/>
              </w:rPr>
              <w:t>63,2</w:t>
            </w:r>
          </w:p>
        </w:tc>
        <w:tc>
          <w:tcPr>
            <w:tcW w:w="2068" w:type="dxa"/>
            <w:shd w:val="clear" w:color="auto" w:fill="auto"/>
            <w:tcMar>
              <w:right w:w="28" w:type="dxa"/>
            </w:tcMar>
            <w:vAlign w:val="bottom"/>
          </w:tcPr>
          <w:p w14:paraId="0DF26A34" w14:textId="77777777" w:rsidR="009A027B" w:rsidRPr="00666271" w:rsidRDefault="009A027B" w:rsidP="00C92826">
            <w:pPr>
              <w:spacing w:before="40" w:after="40" w:line="220" w:lineRule="exact"/>
              <w:ind w:left="113"/>
              <w:jc w:val="right"/>
              <w:rPr>
                <w:sz w:val="18"/>
              </w:rPr>
            </w:pPr>
            <w:r w:rsidRPr="00666271">
              <w:rPr>
                <w:sz w:val="18"/>
              </w:rPr>
              <w:t>62,8</w:t>
            </w:r>
          </w:p>
        </w:tc>
      </w:tr>
      <w:tr w:rsidR="009A027B" w:rsidRPr="00666271" w14:paraId="6ABFA6E6" w14:textId="77777777" w:rsidTr="0076601B">
        <w:trPr>
          <w:trHeight w:val="240"/>
        </w:trPr>
        <w:tc>
          <w:tcPr>
            <w:tcW w:w="2093" w:type="dxa"/>
            <w:shd w:val="clear" w:color="auto" w:fill="auto"/>
          </w:tcPr>
          <w:p w14:paraId="7CC3F43B" w14:textId="77777777" w:rsidR="009A027B" w:rsidRPr="00666271" w:rsidRDefault="009A027B" w:rsidP="00C92826">
            <w:pPr>
              <w:spacing w:before="40" w:after="40" w:line="220" w:lineRule="exact"/>
              <w:rPr>
                <w:sz w:val="18"/>
              </w:rPr>
            </w:pPr>
            <w:r w:rsidRPr="00666271">
              <w:rPr>
                <w:sz w:val="18"/>
              </w:rPr>
              <w:t>2014</w:t>
            </w:r>
          </w:p>
        </w:tc>
        <w:tc>
          <w:tcPr>
            <w:tcW w:w="2120" w:type="dxa"/>
            <w:shd w:val="clear" w:color="auto" w:fill="auto"/>
            <w:tcMar>
              <w:right w:w="28" w:type="dxa"/>
            </w:tcMar>
            <w:vAlign w:val="bottom"/>
          </w:tcPr>
          <w:p w14:paraId="047D872E" w14:textId="77777777" w:rsidR="009A027B" w:rsidRPr="00666271" w:rsidRDefault="009A027B" w:rsidP="00C92826">
            <w:pPr>
              <w:spacing w:before="40" w:after="40" w:line="220" w:lineRule="exact"/>
              <w:ind w:left="113"/>
              <w:jc w:val="right"/>
              <w:rPr>
                <w:sz w:val="18"/>
              </w:rPr>
            </w:pPr>
            <w:r w:rsidRPr="00666271">
              <w:rPr>
                <w:sz w:val="18"/>
              </w:rPr>
              <w:t>62,6</w:t>
            </w:r>
          </w:p>
        </w:tc>
        <w:tc>
          <w:tcPr>
            <w:tcW w:w="2277" w:type="dxa"/>
            <w:shd w:val="clear" w:color="auto" w:fill="auto"/>
            <w:tcMar>
              <w:right w:w="28" w:type="dxa"/>
            </w:tcMar>
            <w:vAlign w:val="bottom"/>
          </w:tcPr>
          <w:p w14:paraId="5EB79A0B" w14:textId="77777777" w:rsidR="009A027B" w:rsidRPr="00666271" w:rsidRDefault="009A027B" w:rsidP="00C92826">
            <w:pPr>
              <w:spacing w:before="40" w:after="40" w:line="220" w:lineRule="exact"/>
              <w:ind w:left="113"/>
              <w:jc w:val="right"/>
              <w:rPr>
                <w:sz w:val="18"/>
              </w:rPr>
            </w:pPr>
            <w:r w:rsidRPr="00666271">
              <w:rPr>
                <w:sz w:val="18"/>
              </w:rPr>
              <w:t>62,7</w:t>
            </w:r>
          </w:p>
        </w:tc>
        <w:tc>
          <w:tcPr>
            <w:tcW w:w="2068" w:type="dxa"/>
            <w:shd w:val="clear" w:color="auto" w:fill="auto"/>
            <w:tcMar>
              <w:right w:w="28" w:type="dxa"/>
            </w:tcMar>
            <w:vAlign w:val="bottom"/>
          </w:tcPr>
          <w:p w14:paraId="449D89E3" w14:textId="77777777" w:rsidR="009A027B" w:rsidRPr="00666271" w:rsidRDefault="009A027B" w:rsidP="00C92826">
            <w:pPr>
              <w:spacing w:before="40" w:after="40" w:line="220" w:lineRule="exact"/>
              <w:ind w:left="113"/>
              <w:jc w:val="right"/>
              <w:rPr>
                <w:sz w:val="18"/>
              </w:rPr>
            </w:pPr>
            <w:r w:rsidRPr="00666271">
              <w:rPr>
                <w:sz w:val="18"/>
              </w:rPr>
              <w:t>62,6</w:t>
            </w:r>
          </w:p>
        </w:tc>
      </w:tr>
      <w:tr w:rsidR="009A027B" w:rsidRPr="00666271" w14:paraId="4CE3F7BA" w14:textId="77777777" w:rsidTr="0076601B">
        <w:trPr>
          <w:trHeight w:val="240"/>
        </w:trPr>
        <w:tc>
          <w:tcPr>
            <w:tcW w:w="2093" w:type="dxa"/>
            <w:shd w:val="clear" w:color="auto" w:fill="auto"/>
          </w:tcPr>
          <w:p w14:paraId="5572B2CD" w14:textId="77777777" w:rsidR="009A027B" w:rsidRPr="00666271" w:rsidRDefault="009A027B" w:rsidP="00C92826">
            <w:pPr>
              <w:spacing w:before="40" w:after="40" w:line="220" w:lineRule="exact"/>
              <w:rPr>
                <w:sz w:val="18"/>
              </w:rPr>
            </w:pPr>
            <w:r w:rsidRPr="00666271">
              <w:rPr>
                <w:sz w:val="18"/>
              </w:rPr>
              <w:t>2015</w:t>
            </w:r>
          </w:p>
        </w:tc>
        <w:tc>
          <w:tcPr>
            <w:tcW w:w="2120" w:type="dxa"/>
            <w:shd w:val="clear" w:color="auto" w:fill="auto"/>
            <w:tcMar>
              <w:right w:w="28" w:type="dxa"/>
            </w:tcMar>
            <w:vAlign w:val="bottom"/>
          </w:tcPr>
          <w:p w14:paraId="2C4235DF" w14:textId="77777777" w:rsidR="009A027B" w:rsidRPr="00666271" w:rsidRDefault="009A027B" w:rsidP="00C92826">
            <w:pPr>
              <w:spacing w:before="40" w:after="40" w:line="220" w:lineRule="exact"/>
              <w:ind w:left="113"/>
              <w:jc w:val="right"/>
              <w:rPr>
                <w:sz w:val="18"/>
              </w:rPr>
            </w:pPr>
            <w:r w:rsidRPr="00666271">
              <w:rPr>
                <w:sz w:val="18"/>
              </w:rPr>
              <w:t>62,8</w:t>
            </w:r>
          </w:p>
        </w:tc>
        <w:tc>
          <w:tcPr>
            <w:tcW w:w="2277" w:type="dxa"/>
            <w:shd w:val="clear" w:color="auto" w:fill="auto"/>
            <w:tcMar>
              <w:right w:w="28" w:type="dxa"/>
            </w:tcMar>
            <w:vAlign w:val="bottom"/>
          </w:tcPr>
          <w:p w14:paraId="031965DC" w14:textId="77777777" w:rsidR="009A027B" w:rsidRPr="00666271" w:rsidRDefault="009A027B" w:rsidP="00C92826">
            <w:pPr>
              <w:spacing w:before="40" w:after="40" w:line="220" w:lineRule="exact"/>
              <w:ind w:left="113"/>
              <w:jc w:val="right"/>
              <w:rPr>
                <w:sz w:val="18"/>
              </w:rPr>
            </w:pPr>
            <w:r w:rsidRPr="00666271">
              <w:rPr>
                <w:sz w:val="18"/>
              </w:rPr>
              <w:t>62,9</w:t>
            </w:r>
          </w:p>
        </w:tc>
        <w:tc>
          <w:tcPr>
            <w:tcW w:w="2068" w:type="dxa"/>
            <w:shd w:val="clear" w:color="auto" w:fill="auto"/>
            <w:tcMar>
              <w:right w:w="28" w:type="dxa"/>
            </w:tcMar>
            <w:vAlign w:val="bottom"/>
          </w:tcPr>
          <w:p w14:paraId="00656518" w14:textId="77777777" w:rsidR="009A027B" w:rsidRPr="00666271" w:rsidRDefault="009A027B" w:rsidP="00C92826">
            <w:pPr>
              <w:spacing w:before="40" w:after="40" w:line="220" w:lineRule="exact"/>
              <w:ind w:left="113"/>
              <w:jc w:val="right"/>
              <w:rPr>
                <w:sz w:val="18"/>
              </w:rPr>
            </w:pPr>
            <w:r w:rsidRPr="00666271">
              <w:rPr>
                <w:sz w:val="18"/>
              </w:rPr>
              <w:t>62,7</w:t>
            </w:r>
          </w:p>
        </w:tc>
      </w:tr>
      <w:tr w:rsidR="009A027B" w:rsidRPr="00666271" w14:paraId="2DC5C276" w14:textId="77777777" w:rsidTr="0076601B">
        <w:trPr>
          <w:trHeight w:val="240"/>
        </w:trPr>
        <w:tc>
          <w:tcPr>
            <w:tcW w:w="2093" w:type="dxa"/>
            <w:shd w:val="clear" w:color="auto" w:fill="auto"/>
          </w:tcPr>
          <w:p w14:paraId="60A37946" w14:textId="77777777" w:rsidR="009A027B" w:rsidRPr="00666271" w:rsidRDefault="009A027B" w:rsidP="00C92826">
            <w:pPr>
              <w:spacing w:before="40" w:after="40" w:line="220" w:lineRule="exact"/>
              <w:rPr>
                <w:sz w:val="18"/>
              </w:rPr>
            </w:pPr>
            <w:r w:rsidRPr="00666271">
              <w:rPr>
                <w:sz w:val="18"/>
              </w:rPr>
              <w:t>2016</w:t>
            </w:r>
          </w:p>
        </w:tc>
        <w:tc>
          <w:tcPr>
            <w:tcW w:w="2120" w:type="dxa"/>
            <w:shd w:val="clear" w:color="auto" w:fill="auto"/>
            <w:tcMar>
              <w:right w:w="28" w:type="dxa"/>
            </w:tcMar>
            <w:vAlign w:val="bottom"/>
          </w:tcPr>
          <w:p w14:paraId="7A7052C9" w14:textId="77777777" w:rsidR="009A027B" w:rsidRPr="00666271" w:rsidRDefault="009A027B" w:rsidP="00C92826">
            <w:pPr>
              <w:spacing w:before="40" w:after="40" w:line="220" w:lineRule="exact"/>
              <w:ind w:left="113"/>
              <w:jc w:val="right"/>
              <w:rPr>
                <w:sz w:val="18"/>
              </w:rPr>
            </w:pPr>
            <w:r w:rsidRPr="00666271">
              <w:rPr>
                <w:sz w:val="18"/>
              </w:rPr>
              <w:t>62,9</w:t>
            </w:r>
          </w:p>
        </w:tc>
        <w:tc>
          <w:tcPr>
            <w:tcW w:w="2277" w:type="dxa"/>
            <w:shd w:val="clear" w:color="auto" w:fill="auto"/>
            <w:tcMar>
              <w:right w:w="28" w:type="dxa"/>
            </w:tcMar>
            <w:vAlign w:val="bottom"/>
          </w:tcPr>
          <w:p w14:paraId="4224D97D" w14:textId="77777777" w:rsidR="009A027B" w:rsidRPr="00666271" w:rsidRDefault="009A027B" w:rsidP="00C92826">
            <w:pPr>
              <w:spacing w:before="40" w:after="40" w:line="220" w:lineRule="exact"/>
              <w:ind w:left="113"/>
              <w:jc w:val="right"/>
              <w:rPr>
                <w:sz w:val="18"/>
              </w:rPr>
            </w:pPr>
            <w:r w:rsidRPr="00666271">
              <w:rPr>
                <w:sz w:val="18"/>
              </w:rPr>
              <w:t>63,0</w:t>
            </w:r>
          </w:p>
        </w:tc>
        <w:tc>
          <w:tcPr>
            <w:tcW w:w="2068" w:type="dxa"/>
            <w:shd w:val="clear" w:color="auto" w:fill="auto"/>
            <w:tcMar>
              <w:right w:w="28" w:type="dxa"/>
            </w:tcMar>
            <w:vAlign w:val="bottom"/>
          </w:tcPr>
          <w:p w14:paraId="1AB85C9D" w14:textId="77777777" w:rsidR="009A027B" w:rsidRPr="00666271" w:rsidRDefault="009A027B" w:rsidP="00C92826">
            <w:pPr>
              <w:spacing w:before="40" w:after="40" w:line="220" w:lineRule="exact"/>
              <w:ind w:left="113"/>
              <w:jc w:val="right"/>
              <w:rPr>
                <w:sz w:val="18"/>
              </w:rPr>
            </w:pPr>
            <w:r w:rsidRPr="00666271">
              <w:rPr>
                <w:sz w:val="18"/>
              </w:rPr>
              <w:t>62,8</w:t>
            </w:r>
          </w:p>
        </w:tc>
      </w:tr>
      <w:tr w:rsidR="009A027B" w:rsidRPr="00666271" w14:paraId="50A8CC62" w14:textId="77777777" w:rsidTr="0076601B">
        <w:trPr>
          <w:trHeight w:val="240"/>
        </w:trPr>
        <w:tc>
          <w:tcPr>
            <w:tcW w:w="2093" w:type="dxa"/>
            <w:shd w:val="clear" w:color="auto" w:fill="auto"/>
          </w:tcPr>
          <w:p w14:paraId="16C1F107" w14:textId="77777777" w:rsidR="009A027B" w:rsidRPr="00666271" w:rsidRDefault="009A027B" w:rsidP="00C92826">
            <w:pPr>
              <w:spacing w:before="40" w:after="40" w:line="220" w:lineRule="exact"/>
              <w:rPr>
                <w:sz w:val="18"/>
              </w:rPr>
            </w:pPr>
            <w:r w:rsidRPr="00666271">
              <w:rPr>
                <w:sz w:val="18"/>
              </w:rPr>
              <w:t>2017</w:t>
            </w:r>
          </w:p>
        </w:tc>
        <w:tc>
          <w:tcPr>
            <w:tcW w:w="2120" w:type="dxa"/>
            <w:shd w:val="clear" w:color="auto" w:fill="auto"/>
            <w:tcMar>
              <w:right w:w="28" w:type="dxa"/>
            </w:tcMar>
            <w:vAlign w:val="bottom"/>
          </w:tcPr>
          <w:p w14:paraId="294849F3" w14:textId="77777777" w:rsidR="009A027B" w:rsidRPr="00666271" w:rsidRDefault="009A027B" w:rsidP="00C92826">
            <w:pPr>
              <w:spacing w:before="40" w:after="40" w:line="220" w:lineRule="exact"/>
              <w:ind w:left="113"/>
              <w:jc w:val="right"/>
              <w:rPr>
                <w:sz w:val="18"/>
              </w:rPr>
            </w:pPr>
            <w:r w:rsidRPr="00666271">
              <w:rPr>
                <w:sz w:val="18"/>
              </w:rPr>
              <w:t>62,8</w:t>
            </w:r>
          </w:p>
        </w:tc>
        <w:tc>
          <w:tcPr>
            <w:tcW w:w="2277" w:type="dxa"/>
            <w:shd w:val="clear" w:color="auto" w:fill="auto"/>
            <w:tcMar>
              <w:right w:w="28" w:type="dxa"/>
            </w:tcMar>
            <w:vAlign w:val="bottom"/>
          </w:tcPr>
          <w:p w14:paraId="5549AFCA" w14:textId="77777777" w:rsidR="009A027B" w:rsidRPr="00666271" w:rsidRDefault="009A027B" w:rsidP="00C92826">
            <w:pPr>
              <w:spacing w:before="40" w:after="40" w:line="220" w:lineRule="exact"/>
              <w:ind w:left="113"/>
              <w:jc w:val="right"/>
              <w:rPr>
                <w:sz w:val="18"/>
              </w:rPr>
            </w:pPr>
            <w:r w:rsidRPr="00666271">
              <w:rPr>
                <w:sz w:val="18"/>
              </w:rPr>
              <w:t>62,9</w:t>
            </w:r>
          </w:p>
        </w:tc>
        <w:tc>
          <w:tcPr>
            <w:tcW w:w="2068" w:type="dxa"/>
            <w:shd w:val="clear" w:color="auto" w:fill="auto"/>
            <w:tcMar>
              <w:right w:w="28" w:type="dxa"/>
            </w:tcMar>
            <w:vAlign w:val="bottom"/>
          </w:tcPr>
          <w:p w14:paraId="06E9C149" w14:textId="77777777" w:rsidR="009A027B" w:rsidRPr="00666271" w:rsidRDefault="009A027B" w:rsidP="00C92826">
            <w:pPr>
              <w:spacing w:before="40" w:after="40" w:line="220" w:lineRule="exact"/>
              <w:ind w:left="113"/>
              <w:jc w:val="right"/>
              <w:rPr>
                <w:sz w:val="18"/>
              </w:rPr>
            </w:pPr>
            <w:r w:rsidRPr="00666271">
              <w:rPr>
                <w:sz w:val="18"/>
              </w:rPr>
              <w:t>62,8</w:t>
            </w:r>
          </w:p>
        </w:tc>
      </w:tr>
      <w:tr w:rsidR="009A027B" w:rsidRPr="00666271" w14:paraId="4EA208BF" w14:textId="77777777" w:rsidTr="0076601B">
        <w:trPr>
          <w:trHeight w:val="240"/>
        </w:trPr>
        <w:tc>
          <w:tcPr>
            <w:tcW w:w="2093" w:type="dxa"/>
            <w:tcBorders>
              <w:bottom w:val="single" w:sz="12" w:space="0" w:color="auto"/>
            </w:tcBorders>
            <w:shd w:val="clear" w:color="auto" w:fill="auto"/>
          </w:tcPr>
          <w:p w14:paraId="76B5B4A6" w14:textId="77777777" w:rsidR="009A027B" w:rsidRPr="00666271" w:rsidRDefault="009A027B" w:rsidP="00C92826">
            <w:pPr>
              <w:spacing w:before="40" w:after="40" w:line="220" w:lineRule="exact"/>
              <w:rPr>
                <w:sz w:val="18"/>
              </w:rPr>
            </w:pPr>
            <w:r w:rsidRPr="00666271">
              <w:rPr>
                <w:sz w:val="18"/>
              </w:rPr>
              <w:t>2018</w:t>
            </w:r>
          </w:p>
        </w:tc>
        <w:tc>
          <w:tcPr>
            <w:tcW w:w="2120" w:type="dxa"/>
            <w:tcBorders>
              <w:bottom w:val="single" w:sz="12" w:space="0" w:color="auto"/>
            </w:tcBorders>
            <w:shd w:val="clear" w:color="auto" w:fill="auto"/>
            <w:tcMar>
              <w:right w:w="28" w:type="dxa"/>
            </w:tcMar>
            <w:vAlign w:val="bottom"/>
          </w:tcPr>
          <w:p w14:paraId="33E03778" w14:textId="77777777" w:rsidR="009A027B" w:rsidRPr="00666271" w:rsidRDefault="009A027B" w:rsidP="00C92826">
            <w:pPr>
              <w:spacing w:before="40" w:after="40" w:line="220" w:lineRule="exact"/>
              <w:ind w:left="113"/>
              <w:jc w:val="right"/>
              <w:rPr>
                <w:sz w:val="18"/>
              </w:rPr>
            </w:pPr>
            <w:r w:rsidRPr="00666271">
              <w:rPr>
                <w:sz w:val="18"/>
              </w:rPr>
              <w:t>62,7</w:t>
            </w:r>
          </w:p>
        </w:tc>
        <w:tc>
          <w:tcPr>
            <w:tcW w:w="2277" w:type="dxa"/>
            <w:tcBorders>
              <w:bottom w:val="single" w:sz="12" w:space="0" w:color="auto"/>
            </w:tcBorders>
            <w:shd w:val="clear" w:color="auto" w:fill="auto"/>
            <w:tcMar>
              <w:right w:w="28" w:type="dxa"/>
            </w:tcMar>
            <w:vAlign w:val="bottom"/>
          </w:tcPr>
          <w:p w14:paraId="3BBCD77A" w14:textId="77777777" w:rsidR="009A027B" w:rsidRPr="00666271" w:rsidRDefault="009A027B" w:rsidP="00C92826">
            <w:pPr>
              <w:spacing w:before="40" w:after="40" w:line="220" w:lineRule="exact"/>
              <w:ind w:left="113"/>
              <w:jc w:val="right"/>
              <w:rPr>
                <w:sz w:val="18"/>
              </w:rPr>
            </w:pPr>
            <w:r w:rsidRPr="00666271">
              <w:rPr>
                <w:sz w:val="18"/>
              </w:rPr>
              <w:t>62,7</w:t>
            </w:r>
          </w:p>
        </w:tc>
        <w:tc>
          <w:tcPr>
            <w:tcW w:w="2068" w:type="dxa"/>
            <w:tcBorders>
              <w:bottom w:val="single" w:sz="12" w:space="0" w:color="auto"/>
            </w:tcBorders>
            <w:shd w:val="clear" w:color="auto" w:fill="auto"/>
            <w:tcMar>
              <w:right w:w="28" w:type="dxa"/>
            </w:tcMar>
            <w:vAlign w:val="bottom"/>
          </w:tcPr>
          <w:p w14:paraId="56A337D7" w14:textId="77777777" w:rsidR="009A027B" w:rsidRPr="00666271" w:rsidRDefault="009A027B" w:rsidP="00C92826">
            <w:pPr>
              <w:spacing w:before="40" w:after="40" w:line="220" w:lineRule="exact"/>
              <w:ind w:left="113"/>
              <w:jc w:val="right"/>
              <w:rPr>
                <w:sz w:val="18"/>
              </w:rPr>
            </w:pPr>
            <w:r w:rsidRPr="00666271">
              <w:rPr>
                <w:sz w:val="18"/>
              </w:rPr>
              <w:t>62,8</w:t>
            </w:r>
          </w:p>
        </w:tc>
      </w:tr>
    </w:tbl>
    <w:p w14:paraId="393678D4" w14:textId="77777777" w:rsidR="009A027B" w:rsidRPr="00666271" w:rsidRDefault="009A027B" w:rsidP="0076601B">
      <w:pPr>
        <w:pStyle w:val="SingleTxtG"/>
        <w:spacing w:before="120" w:after="240"/>
        <w:ind w:firstLine="170"/>
        <w:jc w:val="left"/>
        <w:rPr>
          <w:i/>
          <w:sz w:val="18"/>
          <w:szCs w:val="18"/>
        </w:rPr>
      </w:pPr>
      <w:r w:rsidRPr="00666271">
        <w:rPr>
          <w:i/>
          <w:iCs/>
          <w:sz w:val="18"/>
          <w:szCs w:val="18"/>
        </w:rPr>
        <w:t>Fuente</w:t>
      </w:r>
      <w:r w:rsidRPr="00666271">
        <w:rPr>
          <w:i/>
          <w:sz w:val="18"/>
          <w:szCs w:val="18"/>
        </w:rPr>
        <w:t>:</w:t>
      </w:r>
      <w:r w:rsidRPr="00666271">
        <w:rPr>
          <w:sz w:val="18"/>
          <w:szCs w:val="18"/>
        </w:rPr>
        <w:t xml:space="preserve"> Dirección de Trabajo y Bienestar Social.</w:t>
      </w:r>
    </w:p>
    <w:p w14:paraId="79C63700" w14:textId="77777777" w:rsidR="009A027B" w:rsidRPr="00666271" w:rsidRDefault="009A027B" w:rsidP="009A027B">
      <w:pPr>
        <w:pStyle w:val="SingleTxtG"/>
      </w:pPr>
      <w:r w:rsidRPr="00666271">
        <w:t>27.</w:t>
      </w:r>
      <w:r w:rsidRPr="00666271">
        <w:tab/>
        <w:t xml:space="preserve">El cuadro 2 muestra que la edad media de salida de la fuerza de trabajo es superior a la edad media en que las personas comienzan a percibir una pensión, ya que muchas combinan la actividad laboral con la percepción de la pensión durante varios años. En promedio, los hombres abandonan la fuerza de trabajo un poco más tarde que las mujeres. </w:t>
      </w:r>
      <w:r w:rsidRPr="00666271">
        <w:lastRenderedPageBreak/>
        <w:t>La edad media de salida de la fuerza de trabajo aumentó algo entre 2010 y 2011, y desde entonces se ha mantenido bastante estable.</w:t>
      </w:r>
    </w:p>
    <w:p w14:paraId="443900F9" w14:textId="77777777" w:rsidR="0076601B" w:rsidRPr="00666271" w:rsidRDefault="009A027B" w:rsidP="0076601B">
      <w:pPr>
        <w:pStyle w:val="Ttulo1"/>
      </w:pPr>
      <w:r w:rsidRPr="00666271">
        <w:t>Cuadro 2</w:t>
      </w:r>
    </w:p>
    <w:p w14:paraId="59E7219A" w14:textId="77777777" w:rsidR="009A027B" w:rsidRPr="00666271" w:rsidRDefault="009A027B" w:rsidP="0076601B">
      <w:pPr>
        <w:pStyle w:val="SingleTxtG"/>
        <w:jc w:val="left"/>
        <w:rPr>
          <w:b/>
          <w:bCs/>
        </w:rPr>
      </w:pPr>
      <w:r w:rsidRPr="00666271">
        <w:rPr>
          <w:b/>
          <w:bCs/>
        </w:rPr>
        <w:t>Edad media de salida de la fuerza de trabajo de las personas que trabajan a</w:t>
      </w:r>
      <w:r w:rsidR="0076601B" w:rsidRPr="00666271">
        <w:rPr>
          <w:b/>
          <w:bCs/>
        </w:rPr>
        <w:t> </w:t>
      </w:r>
      <w:r w:rsidRPr="00666271">
        <w:rPr>
          <w:b/>
          <w:bCs/>
        </w:rPr>
        <w:t>los</w:t>
      </w:r>
      <w:r w:rsidR="0076601B" w:rsidRPr="00666271">
        <w:rPr>
          <w:b/>
          <w:bCs/>
        </w:rPr>
        <w:t> </w:t>
      </w:r>
      <w:r w:rsidRPr="00666271">
        <w:rPr>
          <w:b/>
          <w:bCs/>
        </w:rPr>
        <w:t>50</w:t>
      </w:r>
      <w:r w:rsidR="0076601B" w:rsidRPr="00666271">
        <w:rPr>
          <w:b/>
          <w:bCs/>
        </w:rPr>
        <w:t> </w:t>
      </w:r>
      <w:r w:rsidRPr="00666271">
        <w:rPr>
          <w:b/>
          <w:bCs/>
        </w:rPr>
        <w:t xml:space="preserve">años </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60"/>
        <w:gridCol w:w="1826"/>
        <w:gridCol w:w="1970"/>
        <w:gridCol w:w="1814"/>
      </w:tblGrid>
      <w:tr w:rsidR="009A027B" w:rsidRPr="00666271" w14:paraId="18BF9C38" w14:textId="77777777" w:rsidTr="0076601B">
        <w:trPr>
          <w:trHeight w:val="240"/>
          <w:tblHeader/>
        </w:trPr>
        <w:tc>
          <w:tcPr>
            <w:tcW w:w="2114" w:type="dxa"/>
            <w:tcBorders>
              <w:top w:val="single" w:sz="4" w:space="0" w:color="auto"/>
              <w:bottom w:val="single" w:sz="12" w:space="0" w:color="auto"/>
            </w:tcBorders>
            <w:shd w:val="clear" w:color="auto" w:fill="auto"/>
            <w:vAlign w:val="bottom"/>
          </w:tcPr>
          <w:p w14:paraId="13010649" w14:textId="77777777" w:rsidR="009A027B" w:rsidRPr="00666271" w:rsidRDefault="009A027B" w:rsidP="0076601B">
            <w:pPr>
              <w:spacing w:before="80" w:after="80" w:line="200" w:lineRule="exact"/>
              <w:rPr>
                <w:i/>
                <w:sz w:val="16"/>
              </w:rPr>
            </w:pPr>
          </w:p>
        </w:tc>
        <w:tc>
          <w:tcPr>
            <w:tcW w:w="2142" w:type="dxa"/>
            <w:tcBorders>
              <w:top w:val="single" w:sz="4" w:space="0" w:color="auto"/>
              <w:bottom w:val="single" w:sz="12" w:space="0" w:color="auto"/>
            </w:tcBorders>
            <w:shd w:val="clear" w:color="auto" w:fill="auto"/>
            <w:tcMar>
              <w:right w:w="28" w:type="dxa"/>
            </w:tcMar>
            <w:vAlign w:val="bottom"/>
          </w:tcPr>
          <w:p w14:paraId="295AE33B" w14:textId="77777777" w:rsidR="009A027B" w:rsidRPr="00666271" w:rsidRDefault="009A027B" w:rsidP="0076601B">
            <w:pPr>
              <w:spacing w:before="80" w:after="80" w:line="200" w:lineRule="exact"/>
              <w:ind w:left="113"/>
              <w:jc w:val="right"/>
              <w:rPr>
                <w:i/>
                <w:sz w:val="16"/>
              </w:rPr>
            </w:pPr>
            <w:r w:rsidRPr="00666271">
              <w:rPr>
                <w:i/>
                <w:sz w:val="16"/>
              </w:rPr>
              <w:t>Ambos sexos</w:t>
            </w:r>
          </w:p>
        </w:tc>
        <w:tc>
          <w:tcPr>
            <w:tcW w:w="2300" w:type="dxa"/>
            <w:tcBorders>
              <w:top w:val="single" w:sz="4" w:space="0" w:color="auto"/>
              <w:bottom w:val="single" w:sz="12" w:space="0" w:color="auto"/>
            </w:tcBorders>
            <w:shd w:val="clear" w:color="auto" w:fill="auto"/>
            <w:tcMar>
              <w:right w:w="28" w:type="dxa"/>
            </w:tcMar>
            <w:vAlign w:val="bottom"/>
          </w:tcPr>
          <w:p w14:paraId="1ECC1791" w14:textId="77777777" w:rsidR="009A027B" w:rsidRPr="00666271" w:rsidRDefault="009A027B" w:rsidP="0076601B">
            <w:pPr>
              <w:spacing w:before="80" w:after="80" w:line="200" w:lineRule="exact"/>
              <w:ind w:left="113"/>
              <w:jc w:val="right"/>
              <w:rPr>
                <w:i/>
                <w:sz w:val="16"/>
              </w:rPr>
            </w:pPr>
            <w:r w:rsidRPr="00666271">
              <w:rPr>
                <w:i/>
                <w:sz w:val="16"/>
              </w:rPr>
              <w:t>Mujeres</w:t>
            </w:r>
          </w:p>
        </w:tc>
        <w:tc>
          <w:tcPr>
            <w:tcW w:w="2089" w:type="dxa"/>
            <w:tcBorders>
              <w:top w:val="single" w:sz="4" w:space="0" w:color="auto"/>
              <w:bottom w:val="single" w:sz="12" w:space="0" w:color="auto"/>
            </w:tcBorders>
            <w:shd w:val="clear" w:color="auto" w:fill="auto"/>
            <w:tcMar>
              <w:right w:w="28" w:type="dxa"/>
            </w:tcMar>
            <w:vAlign w:val="bottom"/>
          </w:tcPr>
          <w:p w14:paraId="16B0D3F2" w14:textId="77777777" w:rsidR="009A027B" w:rsidRPr="00666271" w:rsidRDefault="009A027B" w:rsidP="0076601B">
            <w:pPr>
              <w:spacing w:before="80" w:after="80" w:line="200" w:lineRule="exact"/>
              <w:ind w:left="113"/>
              <w:jc w:val="right"/>
              <w:rPr>
                <w:i/>
                <w:sz w:val="16"/>
              </w:rPr>
            </w:pPr>
            <w:r w:rsidRPr="00666271">
              <w:rPr>
                <w:i/>
                <w:sz w:val="16"/>
              </w:rPr>
              <w:t>Hombres</w:t>
            </w:r>
          </w:p>
        </w:tc>
      </w:tr>
      <w:tr w:rsidR="009A027B" w:rsidRPr="00666271" w14:paraId="5775734B" w14:textId="77777777" w:rsidTr="0076601B">
        <w:trPr>
          <w:trHeight w:val="240"/>
        </w:trPr>
        <w:tc>
          <w:tcPr>
            <w:tcW w:w="2114" w:type="dxa"/>
            <w:tcBorders>
              <w:top w:val="single" w:sz="12" w:space="0" w:color="auto"/>
            </w:tcBorders>
            <w:shd w:val="clear" w:color="auto" w:fill="auto"/>
          </w:tcPr>
          <w:p w14:paraId="09D8D7C1" w14:textId="77777777" w:rsidR="009A027B" w:rsidRPr="00666271" w:rsidRDefault="009A027B" w:rsidP="0076601B">
            <w:pPr>
              <w:spacing w:before="40" w:after="40" w:line="220" w:lineRule="exact"/>
              <w:rPr>
                <w:sz w:val="18"/>
              </w:rPr>
            </w:pPr>
            <w:r w:rsidRPr="00666271">
              <w:rPr>
                <w:sz w:val="18"/>
              </w:rPr>
              <w:t>2010</w:t>
            </w:r>
          </w:p>
        </w:tc>
        <w:tc>
          <w:tcPr>
            <w:tcW w:w="2142" w:type="dxa"/>
            <w:tcBorders>
              <w:top w:val="single" w:sz="12" w:space="0" w:color="auto"/>
            </w:tcBorders>
            <w:shd w:val="clear" w:color="auto" w:fill="auto"/>
            <w:tcMar>
              <w:right w:w="28" w:type="dxa"/>
            </w:tcMar>
            <w:vAlign w:val="bottom"/>
          </w:tcPr>
          <w:p w14:paraId="5ED9BE8F" w14:textId="77777777" w:rsidR="009A027B" w:rsidRPr="00666271" w:rsidRDefault="009A027B" w:rsidP="0076601B">
            <w:pPr>
              <w:spacing w:before="40" w:after="40" w:line="220" w:lineRule="exact"/>
              <w:ind w:left="113"/>
              <w:jc w:val="right"/>
              <w:rPr>
                <w:sz w:val="18"/>
              </w:rPr>
            </w:pPr>
            <w:r w:rsidRPr="00666271">
              <w:rPr>
                <w:sz w:val="18"/>
              </w:rPr>
              <w:t>65,1</w:t>
            </w:r>
          </w:p>
        </w:tc>
        <w:tc>
          <w:tcPr>
            <w:tcW w:w="2300" w:type="dxa"/>
            <w:tcBorders>
              <w:top w:val="single" w:sz="12" w:space="0" w:color="auto"/>
            </w:tcBorders>
            <w:shd w:val="clear" w:color="auto" w:fill="auto"/>
            <w:tcMar>
              <w:right w:w="28" w:type="dxa"/>
            </w:tcMar>
            <w:vAlign w:val="bottom"/>
          </w:tcPr>
          <w:p w14:paraId="62705DAC" w14:textId="77777777" w:rsidR="009A027B" w:rsidRPr="00666271" w:rsidRDefault="009A027B" w:rsidP="0076601B">
            <w:pPr>
              <w:spacing w:before="40" w:after="40" w:line="220" w:lineRule="exact"/>
              <w:ind w:left="113"/>
              <w:jc w:val="right"/>
              <w:rPr>
                <w:sz w:val="18"/>
              </w:rPr>
            </w:pPr>
            <w:r w:rsidRPr="00666271">
              <w:rPr>
                <w:sz w:val="18"/>
              </w:rPr>
              <w:t>64,7</w:t>
            </w:r>
          </w:p>
        </w:tc>
        <w:tc>
          <w:tcPr>
            <w:tcW w:w="2089" w:type="dxa"/>
            <w:tcBorders>
              <w:top w:val="single" w:sz="12" w:space="0" w:color="auto"/>
            </w:tcBorders>
            <w:shd w:val="clear" w:color="auto" w:fill="auto"/>
            <w:tcMar>
              <w:right w:w="28" w:type="dxa"/>
            </w:tcMar>
            <w:vAlign w:val="bottom"/>
          </w:tcPr>
          <w:p w14:paraId="0BC674A4" w14:textId="77777777" w:rsidR="009A027B" w:rsidRPr="00666271" w:rsidRDefault="009A027B" w:rsidP="0076601B">
            <w:pPr>
              <w:spacing w:before="40" w:after="40" w:line="220" w:lineRule="exact"/>
              <w:ind w:left="113"/>
              <w:jc w:val="right"/>
              <w:rPr>
                <w:sz w:val="18"/>
              </w:rPr>
            </w:pPr>
            <w:r w:rsidRPr="00666271">
              <w:rPr>
                <w:sz w:val="18"/>
              </w:rPr>
              <w:t>65,6</w:t>
            </w:r>
          </w:p>
        </w:tc>
      </w:tr>
      <w:tr w:rsidR="009A027B" w:rsidRPr="00666271" w14:paraId="7D2318AC" w14:textId="77777777" w:rsidTr="0076601B">
        <w:trPr>
          <w:trHeight w:val="240"/>
        </w:trPr>
        <w:tc>
          <w:tcPr>
            <w:tcW w:w="2114" w:type="dxa"/>
            <w:shd w:val="clear" w:color="auto" w:fill="auto"/>
          </w:tcPr>
          <w:p w14:paraId="4FD4FB88" w14:textId="77777777" w:rsidR="009A027B" w:rsidRPr="00666271" w:rsidRDefault="009A027B" w:rsidP="0076601B">
            <w:pPr>
              <w:spacing w:before="40" w:after="40" w:line="220" w:lineRule="exact"/>
              <w:rPr>
                <w:sz w:val="18"/>
              </w:rPr>
            </w:pPr>
            <w:r w:rsidRPr="00666271">
              <w:rPr>
                <w:sz w:val="18"/>
              </w:rPr>
              <w:t>2011</w:t>
            </w:r>
          </w:p>
        </w:tc>
        <w:tc>
          <w:tcPr>
            <w:tcW w:w="2142" w:type="dxa"/>
            <w:shd w:val="clear" w:color="auto" w:fill="auto"/>
            <w:tcMar>
              <w:right w:w="28" w:type="dxa"/>
            </w:tcMar>
            <w:vAlign w:val="bottom"/>
          </w:tcPr>
          <w:p w14:paraId="38C270D7" w14:textId="77777777" w:rsidR="009A027B" w:rsidRPr="00666271" w:rsidRDefault="009A027B" w:rsidP="0076601B">
            <w:pPr>
              <w:spacing w:before="40" w:after="40" w:line="220" w:lineRule="exact"/>
              <w:ind w:left="113"/>
              <w:jc w:val="right"/>
              <w:rPr>
                <w:sz w:val="18"/>
              </w:rPr>
            </w:pPr>
            <w:r w:rsidRPr="00666271">
              <w:rPr>
                <w:sz w:val="18"/>
              </w:rPr>
              <w:t>65,5</w:t>
            </w:r>
          </w:p>
        </w:tc>
        <w:tc>
          <w:tcPr>
            <w:tcW w:w="2300" w:type="dxa"/>
            <w:shd w:val="clear" w:color="auto" w:fill="auto"/>
            <w:tcMar>
              <w:right w:w="28" w:type="dxa"/>
            </w:tcMar>
            <w:vAlign w:val="bottom"/>
          </w:tcPr>
          <w:p w14:paraId="166FB92E" w14:textId="77777777" w:rsidR="009A027B" w:rsidRPr="00666271" w:rsidRDefault="009A027B" w:rsidP="0076601B">
            <w:pPr>
              <w:spacing w:before="40" w:after="40" w:line="220" w:lineRule="exact"/>
              <w:ind w:left="113"/>
              <w:jc w:val="right"/>
              <w:rPr>
                <w:sz w:val="18"/>
              </w:rPr>
            </w:pPr>
            <w:r w:rsidRPr="00666271">
              <w:rPr>
                <w:sz w:val="18"/>
              </w:rPr>
              <w:t>65,0</w:t>
            </w:r>
          </w:p>
        </w:tc>
        <w:tc>
          <w:tcPr>
            <w:tcW w:w="2089" w:type="dxa"/>
            <w:shd w:val="clear" w:color="auto" w:fill="auto"/>
            <w:tcMar>
              <w:right w:w="28" w:type="dxa"/>
            </w:tcMar>
            <w:vAlign w:val="bottom"/>
          </w:tcPr>
          <w:p w14:paraId="571FE1B7" w14:textId="77777777" w:rsidR="009A027B" w:rsidRPr="00666271" w:rsidRDefault="009A027B" w:rsidP="0076601B">
            <w:pPr>
              <w:spacing w:before="40" w:after="40" w:line="220" w:lineRule="exact"/>
              <w:ind w:left="113"/>
              <w:jc w:val="right"/>
              <w:rPr>
                <w:sz w:val="18"/>
              </w:rPr>
            </w:pPr>
            <w:r w:rsidRPr="00666271">
              <w:rPr>
                <w:sz w:val="18"/>
              </w:rPr>
              <w:t>66,0</w:t>
            </w:r>
          </w:p>
        </w:tc>
      </w:tr>
      <w:tr w:rsidR="009A027B" w:rsidRPr="00666271" w14:paraId="1E170C76" w14:textId="77777777" w:rsidTr="0076601B">
        <w:trPr>
          <w:trHeight w:val="240"/>
        </w:trPr>
        <w:tc>
          <w:tcPr>
            <w:tcW w:w="2114" w:type="dxa"/>
            <w:shd w:val="clear" w:color="auto" w:fill="auto"/>
          </w:tcPr>
          <w:p w14:paraId="46766D9A" w14:textId="77777777" w:rsidR="009A027B" w:rsidRPr="00666271" w:rsidRDefault="009A027B" w:rsidP="0076601B">
            <w:pPr>
              <w:spacing w:before="40" w:after="40" w:line="220" w:lineRule="exact"/>
              <w:rPr>
                <w:sz w:val="18"/>
              </w:rPr>
            </w:pPr>
            <w:r w:rsidRPr="00666271">
              <w:rPr>
                <w:sz w:val="18"/>
              </w:rPr>
              <w:t>2012</w:t>
            </w:r>
          </w:p>
        </w:tc>
        <w:tc>
          <w:tcPr>
            <w:tcW w:w="2142" w:type="dxa"/>
            <w:shd w:val="clear" w:color="auto" w:fill="auto"/>
            <w:tcMar>
              <w:right w:w="28" w:type="dxa"/>
            </w:tcMar>
            <w:vAlign w:val="bottom"/>
          </w:tcPr>
          <w:p w14:paraId="4857952C" w14:textId="77777777" w:rsidR="009A027B" w:rsidRPr="00666271" w:rsidRDefault="009A027B" w:rsidP="0076601B">
            <w:pPr>
              <w:spacing w:before="40" w:after="40" w:line="220" w:lineRule="exact"/>
              <w:ind w:left="113"/>
              <w:jc w:val="right"/>
              <w:rPr>
                <w:sz w:val="18"/>
              </w:rPr>
            </w:pPr>
            <w:r w:rsidRPr="00666271">
              <w:rPr>
                <w:sz w:val="18"/>
              </w:rPr>
              <w:t>65,6</w:t>
            </w:r>
          </w:p>
        </w:tc>
        <w:tc>
          <w:tcPr>
            <w:tcW w:w="2300" w:type="dxa"/>
            <w:shd w:val="clear" w:color="auto" w:fill="auto"/>
            <w:tcMar>
              <w:right w:w="28" w:type="dxa"/>
            </w:tcMar>
            <w:vAlign w:val="bottom"/>
          </w:tcPr>
          <w:p w14:paraId="630285DC" w14:textId="77777777" w:rsidR="009A027B" w:rsidRPr="00666271" w:rsidRDefault="009A027B" w:rsidP="0076601B">
            <w:pPr>
              <w:spacing w:before="40" w:after="40" w:line="220" w:lineRule="exact"/>
              <w:ind w:left="113"/>
              <w:jc w:val="right"/>
              <w:rPr>
                <w:sz w:val="18"/>
              </w:rPr>
            </w:pPr>
            <w:r w:rsidRPr="00666271">
              <w:rPr>
                <w:sz w:val="18"/>
              </w:rPr>
              <w:t>65,1</w:t>
            </w:r>
          </w:p>
        </w:tc>
        <w:tc>
          <w:tcPr>
            <w:tcW w:w="2089" w:type="dxa"/>
            <w:shd w:val="clear" w:color="auto" w:fill="auto"/>
            <w:tcMar>
              <w:right w:w="28" w:type="dxa"/>
            </w:tcMar>
            <w:vAlign w:val="bottom"/>
          </w:tcPr>
          <w:p w14:paraId="72D630B2" w14:textId="77777777" w:rsidR="009A027B" w:rsidRPr="00666271" w:rsidRDefault="009A027B" w:rsidP="0076601B">
            <w:pPr>
              <w:spacing w:before="40" w:after="40" w:line="220" w:lineRule="exact"/>
              <w:ind w:left="113"/>
              <w:jc w:val="right"/>
              <w:rPr>
                <w:sz w:val="18"/>
              </w:rPr>
            </w:pPr>
            <w:r w:rsidRPr="00666271">
              <w:rPr>
                <w:sz w:val="18"/>
              </w:rPr>
              <w:t>66,1</w:t>
            </w:r>
          </w:p>
        </w:tc>
      </w:tr>
      <w:tr w:rsidR="009A027B" w:rsidRPr="00666271" w14:paraId="1BEA4DCD" w14:textId="77777777" w:rsidTr="0076601B">
        <w:trPr>
          <w:trHeight w:val="240"/>
        </w:trPr>
        <w:tc>
          <w:tcPr>
            <w:tcW w:w="2114" w:type="dxa"/>
            <w:shd w:val="clear" w:color="auto" w:fill="auto"/>
          </w:tcPr>
          <w:p w14:paraId="7545BEA4" w14:textId="77777777" w:rsidR="009A027B" w:rsidRPr="00666271" w:rsidRDefault="009A027B" w:rsidP="0076601B">
            <w:pPr>
              <w:spacing w:before="40" w:after="40" w:line="220" w:lineRule="exact"/>
              <w:rPr>
                <w:sz w:val="18"/>
              </w:rPr>
            </w:pPr>
            <w:r w:rsidRPr="00666271">
              <w:rPr>
                <w:sz w:val="18"/>
              </w:rPr>
              <w:t>2013</w:t>
            </w:r>
          </w:p>
        </w:tc>
        <w:tc>
          <w:tcPr>
            <w:tcW w:w="2142" w:type="dxa"/>
            <w:shd w:val="clear" w:color="auto" w:fill="auto"/>
            <w:tcMar>
              <w:right w:w="28" w:type="dxa"/>
            </w:tcMar>
            <w:vAlign w:val="bottom"/>
          </w:tcPr>
          <w:p w14:paraId="0FAF8720" w14:textId="77777777" w:rsidR="009A027B" w:rsidRPr="00666271" w:rsidRDefault="009A027B" w:rsidP="0076601B">
            <w:pPr>
              <w:spacing w:before="40" w:after="40" w:line="220" w:lineRule="exact"/>
              <w:ind w:left="113"/>
              <w:jc w:val="right"/>
              <w:rPr>
                <w:sz w:val="18"/>
              </w:rPr>
            </w:pPr>
            <w:r w:rsidRPr="00666271">
              <w:rPr>
                <w:sz w:val="18"/>
              </w:rPr>
              <w:t>65,7</w:t>
            </w:r>
          </w:p>
        </w:tc>
        <w:tc>
          <w:tcPr>
            <w:tcW w:w="2300" w:type="dxa"/>
            <w:shd w:val="clear" w:color="auto" w:fill="auto"/>
            <w:tcMar>
              <w:right w:w="28" w:type="dxa"/>
            </w:tcMar>
            <w:vAlign w:val="bottom"/>
          </w:tcPr>
          <w:p w14:paraId="5BDF9FAE" w14:textId="77777777" w:rsidR="009A027B" w:rsidRPr="00666271" w:rsidRDefault="009A027B" w:rsidP="0076601B">
            <w:pPr>
              <w:spacing w:before="40" w:after="40" w:line="220" w:lineRule="exact"/>
              <w:ind w:left="113"/>
              <w:jc w:val="right"/>
              <w:rPr>
                <w:sz w:val="18"/>
              </w:rPr>
            </w:pPr>
            <w:r w:rsidRPr="00666271">
              <w:rPr>
                <w:sz w:val="18"/>
              </w:rPr>
              <w:t>65,2</w:t>
            </w:r>
          </w:p>
        </w:tc>
        <w:tc>
          <w:tcPr>
            <w:tcW w:w="2089" w:type="dxa"/>
            <w:shd w:val="clear" w:color="auto" w:fill="auto"/>
            <w:tcMar>
              <w:right w:w="28" w:type="dxa"/>
            </w:tcMar>
            <w:vAlign w:val="bottom"/>
          </w:tcPr>
          <w:p w14:paraId="2CFDB3DF" w14:textId="77777777" w:rsidR="009A027B" w:rsidRPr="00666271" w:rsidRDefault="009A027B" w:rsidP="0076601B">
            <w:pPr>
              <w:spacing w:before="40" w:after="40" w:line="220" w:lineRule="exact"/>
              <w:ind w:left="113"/>
              <w:jc w:val="right"/>
              <w:rPr>
                <w:sz w:val="18"/>
              </w:rPr>
            </w:pPr>
            <w:r w:rsidRPr="00666271">
              <w:rPr>
                <w:sz w:val="18"/>
              </w:rPr>
              <w:t>66,2</w:t>
            </w:r>
          </w:p>
        </w:tc>
      </w:tr>
      <w:tr w:rsidR="009A027B" w:rsidRPr="00666271" w14:paraId="07871179" w14:textId="77777777" w:rsidTr="0076601B">
        <w:trPr>
          <w:trHeight w:val="240"/>
        </w:trPr>
        <w:tc>
          <w:tcPr>
            <w:tcW w:w="2114" w:type="dxa"/>
            <w:shd w:val="clear" w:color="auto" w:fill="auto"/>
          </w:tcPr>
          <w:p w14:paraId="06B77882" w14:textId="77777777" w:rsidR="009A027B" w:rsidRPr="00666271" w:rsidRDefault="009A027B" w:rsidP="0076601B">
            <w:pPr>
              <w:spacing w:before="40" w:after="40" w:line="220" w:lineRule="exact"/>
              <w:rPr>
                <w:sz w:val="18"/>
              </w:rPr>
            </w:pPr>
            <w:r w:rsidRPr="00666271">
              <w:rPr>
                <w:sz w:val="18"/>
              </w:rPr>
              <w:t>2014</w:t>
            </w:r>
          </w:p>
        </w:tc>
        <w:tc>
          <w:tcPr>
            <w:tcW w:w="2142" w:type="dxa"/>
            <w:shd w:val="clear" w:color="auto" w:fill="auto"/>
            <w:tcMar>
              <w:right w:w="28" w:type="dxa"/>
            </w:tcMar>
            <w:vAlign w:val="bottom"/>
          </w:tcPr>
          <w:p w14:paraId="4796CE32" w14:textId="77777777" w:rsidR="009A027B" w:rsidRPr="00666271" w:rsidRDefault="009A027B" w:rsidP="0076601B">
            <w:pPr>
              <w:spacing w:before="40" w:after="40" w:line="220" w:lineRule="exact"/>
              <w:ind w:left="113"/>
              <w:jc w:val="right"/>
              <w:rPr>
                <w:sz w:val="18"/>
              </w:rPr>
            </w:pPr>
            <w:r w:rsidRPr="00666271">
              <w:rPr>
                <w:sz w:val="18"/>
              </w:rPr>
              <w:t>65,8</w:t>
            </w:r>
          </w:p>
        </w:tc>
        <w:tc>
          <w:tcPr>
            <w:tcW w:w="2300" w:type="dxa"/>
            <w:shd w:val="clear" w:color="auto" w:fill="auto"/>
            <w:tcMar>
              <w:right w:w="28" w:type="dxa"/>
            </w:tcMar>
            <w:vAlign w:val="bottom"/>
          </w:tcPr>
          <w:p w14:paraId="7F712C20" w14:textId="77777777" w:rsidR="009A027B" w:rsidRPr="00666271" w:rsidRDefault="009A027B" w:rsidP="0076601B">
            <w:pPr>
              <w:spacing w:before="40" w:after="40" w:line="220" w:lineRule="exact"/>
              <w:ind w:left="113"/>
              <w:jc w:val="right"/>
              <w:rPr>
                <w:sz w:val="18"/>
              </w:rPr>
            </w:pPr>
            <w:r w:rsidRPr="00666271">
              <w:rPr>
                <w:sz w:val="18"/>
              </w:rPr>
              <w:t>65,3</w:t>
            </w:r>
          </w:p>
        </w:tc>
        <w:tc>
          <w:tcPr>
            <w:tcW w:w="2089" w:type="dxa"/>
            <w:shd w:val="clear" w:color="auto" w:fill="auto"/>
            <w:tcMar>
              <w:right w:w="28" w:type="dxa"/>
            </w:tcMar>
            <w:vAlign w:val="bottom"/>
          </w:tcPr>
          <w:p w14:paraId="33B6D145" w14:textId="77777777" w:rsidR="009A027B" w:rsidRPr="00666271" w:rsidRDefault="009A027B" w:rsidP="0076601B">
            <w:pPr>
              <w:spacing w:before="40" w:after="40" w:line="220" w:lineRule="exact"/>
              <w:ind w:left="113"/>
              <w:jc w:val="right"/>
              <w:rPr>
                <w:sz w:val="18"/>
              </w:rPr>
            </w:pPr>
            <w:r w:rsidRPr="00666271">
              <w:rPr>
                <w:sz w:val="18"/>
              </w:rPr>
              <w:t>66,3</w:t>
            </w:r>
          </w:p>
        </w:tc>
      </w:tr>
      <w:tr w:rsidR="009A027B" w:rsidRPr="00666271" w14:paraId="58C9A264" w14:textId="77777777" w:rsidTr="0076601B">
        <w:trPr>
          <w:trHeight w:val="240"/>
        </w:trPr>
        <w:tc>
          <w:tcPr>
            <w:tcW w:w="2114" w:type="dxa"/>
            <w:shd w:val="clear" w:color="auto" w:fill="auto"/>
          </w:tcPr>
          <w:p w14:paraId="63B5F46B" w14:textId="77777777" w:rsidR="009A027B" w:rsidRPr="00666271" w:rsidRDefault="009A027B" w:rsidP="0076601B">
            <w:pPr>
              <w:spacing w:before="40" w:after="40" w:line="220" w:lineRule="exact"/>
              <w:rPr>
                <w:sz w:val="18"/>
              </w:rPr>
            </w:pPr>
            <w:r w:rsidRPr="00666271">
              <w:rPr>
                <w:sz w:val="18"/>
              </w:rPr>
              <w:t>2015</w:t>
            </w:r>
          </w:p>
        </w:tc>
        <w:tc>
          <w:tcPr>
            <w:tcW w:w="2142" w:type="dxa"/>
            <w:shd w:val="clear" w:color="auto" w:fill="auto"/>
            <w:tcMar>
              <w:right w:w="28" w:type="dxa"/>
            </w:tcMar>
            <w:vAlign w:val="bottom"/>
          </w:tcPr>
          <w:p w14:paraId="566EA62E" w14:textId="77777777" w:rsidR="009A027B" w:rsidRPr="00666271" w:rsidRDefault="009A027B" w:rsidP="0076601B">
            <w:pPr>
              <w:spacing w:before="40" w:after="40" w:line="220" w:lineRule="exact"/>
              <w:ind w:left="113"/>
              <w:jc w:val="right"/>
              <w:rPr>
                <w:sz w:val="18"/>
              </w:rPr>
            </w:pPr>
            <w:r w:rsidRPr="00666271">
              <w:rPr>
                <w:sz w:val="18"/>
              </w:rPr>
              <w:t>65,7</w:t>
            </w:r>
          </w:p>
        </w:tc>
        <w:tc>
          <w:tcPr>
            <w:tcW w:w="2300" w:type="dxa"/>
            <w:shd w:val="clear" w:color="auto" w:fill="auto"/>
            <w:tcMar>
              <w:right w:w="28" w:type="dxa"/>
            </w:tcMar>
            <w:vAlign w:val="bottom"/>
          </w:tcPr>
          <w:p w14:paraId="6DEA0F78" w14:textId="77777777" w:rsidR="009A027B" w:rsidRPr="00666271" w:rsidRDefault="009A027B" w:rsidP="0076601B">
            <w:pPr>
              <w:spacing w:before="40" w:after="40" w:line="220" w:lineRule="exact"/>
              <w:ind w:left="113"/>
              <w:jc w:val="right"/>
              <w:rPr>
                <w:sz w:val="18"/>
              </w:rPr>
            </w:pPr>
            <w:r w:rsidRPr="00666271">
              <w:rPr>
                <w:sz w:val="18"/>
              </w:rPr>
              <w:t>65,2</w:t>
            </w:r>
          </w:p>
        </w:tc>
        <w:tc>
          <w:tcPr>
            <w:tcW w:w="2089" w:type="dxa"/>
            <w:shd w:val="clear" w:color="auto" w:fill="auto"/>
            <w:tcMar>
              <w:right w:w="28" w:type="dxa"/>
            </w:tcMar>
            <w:vAlign w:val="bottom"/>
          </w:tcPr>
          <w:p w14:paraId="476069DA" w14:textId="77777777" w:rsidR="009A027B" w:rsidRPr="00666271" w:rsidRDefault="009A027B" w:rsidP="0076601B">
            <w:pPr>
              <w:spacing w:before="40" w:after="40" w:line="220" w:lineRule="exact"/>
              <w:ind w:left="113"/>
              <w:jc w:val="right"/>
              <w:rPr>
                <w:sz w:val="18"/>
              </w:rPr>
            </w:pPr>
            <w:r w:rsidRPr="00666271">
              <w:rPr>
                <w:sz w:val="18"/>
              </w:rPr>
              <w:t>66,1</w:t>
            </w:r>
          </w:p>
        </w:tc>
      </w:tr>
      <w:tr w:rsidR="009A027B" w:rsidRPr="00666271" w14:paraId="2B4C52E2" w14:textId="77777777" w:rsidTr="0076601B">
        <w:trPr>
          <w:trHeight w:val="240"/>
        </w:trPr>
        <w:tc>
          <w:tcPr>
            <w:tcW w:w="2114" w:type="dxa"/>
            <w:shd w:val="clear" w:color="auto" w:fill="auto"/>
          </w:tcPr>
          <w:p w14:paraId="4A67BA22" w14:textId="77777777" w:rsidR="009A027B" w:rsidRPr="00666271" w:rsidRDefault="009A027B" w:rsidP="0076601B">
            <w:pPr>
              <w:spacing w:before="40" w:after="40" w:line="220" w:lineRule="exact"/>
              <w:rPr>
                <w:sz w:val="18"/>
              </w:rPr>
            </w:pPr>
            <w:r w:rsidRPr="00666271">
              <w:rPr>
                <w:sz w:val="18"/>
              </w:rPr>
              <w:t>2016</w:t>
            </w:r>
          </w:p>
        </w:tc>
        <w:tc>
          <w:tcPr>
            <w:tcW w:w="2142" w:type="dxa"/>
            <w:shd w:val="clear" w:color="auto" w:fill="auto"/>
            <w:tcMar>
              <w:right w:w="28" w:type="dxa"/>
            </w:tcMar>
            <w:vAlign w:val="bottom"/>
          </w:tcPr>
          <w:p w14:paraId="085C8219" w14:textId="77777777" w:rsidR="009A027B" w:rsidRPr="00666271" w:rsidRDefault="009A027B" w:rsidP="0076601B">
            <w:pPr>
              <w:spacing w:before="40" w:after="40" w:line="220" w:lineRule="exact"/>
              <w:ind w:left="113"/>
              <w:jc w:val="right"/>
              <w:rPr>
                <w:sz w:val="18"/>
              </w:rPr>
            </w:pPr>
            <w:r w:rsidRPr="00666271">
              <w:rPr>
                <w:sz w:val="18"/>
              </w:rPr>
              <w:t>65,6</w:t>
            </w:r>
          </w:p>
        </w:tc>
        <w:tc>
          <w:tcPr>
            <w:tcW w:w="2300" w:type="dxa"/>
            <w:shd w:val="clear" w:color="auto" w:fill="auto"/>
            <w:tcMar>
              <w:right w:w="28" w:type="dxa"/>
            </w:tcMar>
            <w:vAlign w:val="bottom"/>
          </w:tcPr>
          <w:p w14:paraId="5FF7A118" w14:textId="77777777" w:rsidR="009A027B" w:rsidRPr="00666271" w:rsidRDefault="009A027B" w:rsidP="0076601B">
            <w:pPr>
              <w:spacing w:before="40" w:after="40" w:line="220" w:lineRule="exact"/>
              <w:ind w:left="113"/>
              <w:jc w:val="right"/>
              <w:rPr>
                <w:sz w:val="18"/>
              </w:rPr>
            </w:pPr>
            <w:r w:rsidRPr="00666271">
              <w:rPr>
                <w:sz w:val="18"/>
              </w:rPr>
              <w:t>65,3</w:t>
            </w:r>
          </w:p>
        </w:tc>
        <w:tc>
          <w:tcPr>
            <w:tcW w:w="2089" w:type="dxa"/>
            <w:shd w:val="clear" w:color="auto" w:fill="auto"/>
            <w:tcMar>
              <w:right w:w="28" w:type="dxa"/>
            </w:tcMar>
            <w:vAlign w:val="bottom"/>
          </w:tcPr>
          <w:p w14:paraId="39EBEF69" w14:textId="77777777" w:rsidR="009A027B" w:rsidRPr="00666271" w:rsidRDefault="009A027B" w:rsidP="0076601B">
            <w:pPr>
              <w:spacing w:before="40" w:after="40" w:line="220" w:lineRule="exact"/>
              <w:ind w:left="113"/>
              <w:jc w:val="right"/>
              <w:rPr>
                <w:sz w:val="18"/>
              </w:rPr>
            </w:pPr>
            <w:r w:rsidRPr="00666271">
              <w:rPr>
                <w:sz w:val="18"/>
              </w:rPr>
              <w:t>66,0</w:t>
            </w:r>
          </w:p>
        </w:tc>
      </w:tr>
      <w:tr w:rsidR="009A027B" w:rsidRPr="00666271" w14:paraId="79A5FCD8" w14:textId="77777777" w:rsidTr="0076601B">
        <w:trPr>
          <w:trHeight w:val="240"/>
        </w:trPr>
        <w:tc>
          <w:tcPr>
            <w:tcW w:w="2114" w:type="dxa"/>
            <w:shd w:val="clear" w:color="auto" w:fill="auto"/>
          </w:tcPr>
          <w:p w14:paraId="2A14635F" w14:textId="77777777" w:rsidR="009A027B" w:rsidRPr="00666271" w:rsidRDefault="009A027B" w:rsidP="0076601B">
            <w:pPr>
              <w:spacing w:before="40" w:after="40" w:line="220" w:lineRule="exact"/>
              <w:rPr>
                <w:sz w:val="18"/>
              </w:rPr>
            </w:pPr>
            <w:r w:rsidRPr="00666271">
              <w:rPr>
                <w:sz w:val="18"/>
              </w:rPr>
              <w:t>2017</w:t>
            </w:r>
          </w:p>
        </w:tc>
        <w:tc>
          <w:tcPr>
            <w:tcW w:w="2142" w:type="dxa"/>
            <w:shd w:val="clear" w:color="auto" w:fill="auto"/>
            <w:tcMar>
              <w:right w:w="28" w:type="dxa"/>
            </w:tcMar>
            <w:vAlign w:val="bottom"/>
          </w:tcPr>
          <w:p w14:paraId="6B3500FC" w14:textId="77777777" w:rsidR="009A027B" w:rsidRPr="00666271" w:rsidRDefault="009A027B" w:rsidP="0076601B">
            <w:pPr>
              <w:spacing w:before="40" w:after="40" w:line="220" w:lineRule="exact"/>
              <w:ind w:left="113"/>
              <w:jc w:val="right"/>
              <w:rPr>
                <w:sz w:val="18"/>
              </w:rPr>
            </w:pPr>
            <w:r w:rsidRPr="00666271">
              <w:rPr>
                <w:sz w:val="18"/>
              </w:rPr>
              <w:t>65,6</w:t>
            </w:r>
          </w:p>
        </w:tc>
        <w:tc>
          <w:tcPr>
            <w:tcW w:w="2300" w:type="dxa"/>
            <w:shd w:val="clear" w:color="auto" w:fill="auto"/>
            <w:tcMar>
              <w:right w:w="28" w:type="dxa"/>
            </w:tcMar>
            <w:vAlign w:val="bottom"/>
          </w:tcPr>
          <w:p w14:paraId="6B73BCB4" w14:textId="77777777" w:rsidR="009A027B" w:rsidRPr="00666271" w:rsidRDefault="009A027B" w:rsidP="0076601B">
            <w:pPr>
              <w:spacing w:before="40" w:after="40" w:line="220" w:lineRule="exact"/>
              <w:ind w:left="113"/>
              <w:jc w:val="right"/>
              <w:rPr>
                <w:sz w:val="18"/>
              </w:rPr>
            </w:pPr>
            <w:r w:rsidRPr="00666271">
              <w:rPr>
                <w:sz w:val="18"/>
              </w:rPr>
              <w:t>65,2</w:t>
            </w:r>
          </w:p>
        </w:tc>
        <w:tc>
          <w:tcPr>
            <w:tcW w:w="2089" w:type="dxa"/>
            <w:shd w:val="clear" w:color="auto" w:fill="auto"/>
            <w:tcMar>
              <w:right w:w="28" w:type="dxa"/>
            </w:tcMar>
            <w:vAlign w:val="bottom"/>
          </w:tcPr>
          <w:p w14:paraId="521B3AA7" w14:textId="77777777" w:rsidR="009A027B" w:rsidRPr="00666271" w:rsidRDefault="009A027B" w:rsidP="0076601B">
            <w:pPr>
              <w:spacing w:before="40" w:after="40" w:line="220" w:lineRule="exact"/>
              <w:ind w:left="113"/>
              <w:jc w:val="right"/>
              <w:rPr>
                <w:sz w:val="18"/>
              </w:rPr>
            </w:pPr>
            <w:r w:rsidRPr="00666271">
              <w:rPr>
                <w:sz w:val="18"/>
              </w:rPr>
              <w:t>66,1</w:t>
            </w:r>
          </w:p>
        </w:tc>
      </w:tr>
      <w:tr w:rsidR="009A027B" w:rsidRPr="00666271" w14:paraId="25D76A56" w14:textId="77777777" w:rsidTr="0076601B">
        <w:trPr>
          <w:trHeight w:val="240"/>
        </w:trPr>
        <w:tc>
          <w:tcPr>
            <w:tcW w:w="2114" w:type="dxa"/>
            <w:tcBorders>
              <w:bottom w:val="single" w:sz="12" w:space="0" w:color="auto"/>
            </w:tcBorders>
            <w:shd w:val="clear" w:color="auto" w:fill="auto"/>
          </w:tcPr>
          <w:p w14:paraId="6FE1E50D" w14:textId="77777777" w:rsidR="009A027B" w:rsidRPr="00666271" w:rsidRDefault="009A027B" w:rsidP="0076601B">
            <w:pPr>
              <w:spacing w:before="40" w:after="40" w:line="220" w:lineRule="exact"/>
              <w:rPr>
                <w:sz w:val="18"/>
              </w:rPr>
            </w:pPr>
            <w:r w:rsidRPr="00666271">
              <w:rPr>
                <w:sz w:val="18"/>
              </w:rPr>
              <w:t>2018</w:t>
            </w:r>
          </w:p>
        </w:tc>
        <w:tc>
          <w:tcPr>
            <w:tcW w:w="2142" w:type="dxa"/>
            <w:tcBorders>
              <w:bottom w:val="single" w:sz="12" w:space="0" w:color="auto"/>
            </w:tcBorders>
            <w:shd w:val="clear" w:color="auto" w:fill="auto"/>
            <w:tcMar>
              <w:right w:w="28" w:type="dxa"/>
            </w:tcMar>
            <w:vAlign w:val="bottom"/>
          </w:tcPr>
          <w:p w14:paraId="481D03DB" w14:textId="77777777" w:rsidR="009A027B" w:rsidRPr="00666271" w:rsidRDefault="009A027B" w:rsidP="0076601B">
            <w:pPr>
              <w:spacing w:before="40" w:after="40" w:line="220" w:lineRule="exact"/>
              <w:ind w:left="113"/>
              <w:jc w:val="right"/>
              <w:rPr>
                <w:sz w:val="18"/>
              </w:rPr>
            </w:pPr>
            <w:r w:rsidRPr="00666271">
              <w:rPr>
                <w:sz w:val="18"/>
              </w:rPr>
              <w:t>65,7</w:t>
            </w:r>
          </w:p>
        </w:tc>
        <w:tc>
          <w:tcPr>
            <w:tcW w:w="2300" w:type="dxa"/>
            <w:tcBorders>
              <w:bottom w:val="single" w:sz="12" w:space="0" w:color="auto"/>
            </w:tcBorders>
            <w:shd w:val="clear" w:color="auto" w:fill="auto"/>
            <w:tcMar>
              <w:right w:w="28" w:type="dxa"/>
            </w:tcMar>
            <w:vAlign w:val="bottom"/>
          </w:tcPr>
          <w:p w14:paraId="1C29C433" w14:textId="77777777" w:rsidR="009A027B" w:rsidRPr="00666271" w:rsidRDefault="009A027B" w:rsidP="0076601B">
            <w:pPr>
              <w:spacing w:before="40" w:after="40" w:line="220" w:lineRule="exact"/>
              <w:ind w:left="113"/>
              <w:jc w:val="right"/>
              <w:rPr>
                <w:sz w:val="18"/>
              </w:rPr>
            </w:pPr>
            <w:r w:rsidRPr="00666271">
              <w:rPr>
                <w:sz w:val="18"/>
              </w:rPr>
              <w:t>65,2</w:t>
            </w:r>
          </w:p>
        </w:tc>
        <w:tc>
          <w:tcPr>
            <w:tcW w:w="2089" w:type="dxa"/>
            <w:tcBorders>
              <w:bottom w:val="single" w:sz="12" w:space="0" w:color="auto"/>
            </w:tcBorders>
            <w:shd w:val="clear" w:color="auto" w:fill="auto"/>
            <w:tcMar>
              <w:right w:w="28" w:type="dxa"/>
            </w:tcMar>
            <w:vAlign w:val="bottom"/>
          </w:tcPr>
          <w:p w14:paraId="095891A0" w14:textId="77777777" w:rsidR="009A027B" w:rsidRPr="00666271" w:rsidRDefault="009A027B" w:rsidP="0076601B">
            <w:pPr>
              <w:spacing w:before="40" w:after="40" w:line="220" w:lineRule="exact"/>
              <w:ind w:left="113"/>
              <w:jc w:val="right"/>
              <w:rPr>
                <w:sz w:val="18"/>
              </w:rPr>
            </w:pPr>
            <w:r w:rsidRPr="00666271">
              <w:rPr>
                <w:sz w:val="18"/>
              </w:rPr>
              <w:t>66,1</w:t>
            </w:r>
          </w:p>
        </w:tc>
      </w:tr>
    </w:tbl>
    <w:p w14:paraId="54173C75" w14:textId="77777777" w:rsidR="009A027B" w:rsidRPr="00666271" w:rsidRDefault="009A027B" w:rsidP="0076601B">
      <w:pPr>
        <w:pStyle w:val="SingleTxtG"/>
        <w:spacing w:before="120" w:after="240"/>
        <w:ind w:firstLine="170"/>
        <w:jc w:val="left"/>
        <w:rPr>
          <w:i/>
          <w:sz w:val="18"/>
          <w:szCs w:val="18"/>
        </w:rPr>
      </w:pPr>
      <w:r w:rsidRPr="00666271">
        <w:rPr>
          <w:i/>
          <w:iCs/>
          <w:sz w:val="18"/>
          <w:szCs w:val="18"/>
        </w:rPr>
        <w:t>Fuente</w:t>
      </w:r>
      <w:r w:rsidRPr="00666271">
        <w:rPr>
          <w:i/>
          <w:sz w:val="18"/>
          <w:szCs w:val="18"/>
        </w:rPr>
        <w:t>:</w:t>
      </w:r>
      <w:r w:rsidRPr="00666271">
        <w:rPr>
          <w:sz w:val="18"/>
          <w:szCs w:val="18"/>
        </w:rPr>
        <w:t xml:space="preserve"> Dirección de Trabajo y Bienestar Social.</w:t>
      </w:r>
    </w:p>
    <w:p w14:paraId="1A773ED4" w14:textId="77777777" w:rsidR="009A027B" w:rsidRPr="00666271" w:rsidRDefault="009A027B" w:rsidP="009A027B">
      <w:pPr>
        <w:pStyle w:val="SingleTxtG"/>
      </w:pPr>
      <w:r w:rsidRPr="00666271">
        <w:t>28.</w:t>
      </w:r>
      <w:r w:rsidRPr="00666271">
        <w:tab/>
        <w:t>Desde 2011, es posible percibir una pensión a los 62 años, una opción especialmente bien acogida entre los hombres. Los pensionistas con discapacidad comienzan a percibir una pensión de vejez a los 67 años, lo que contribuye a que gran parte de la población empiece a percibir la pensión a esa edad. El cobro anticipado de la pensión se hizo cada vez más habitual en Noruega entre las personas pertenecientes a los primeros grupos de población a quienes se ofreció esta posibilidad, aunque más recientemente esa proporción se ha nivelado y hay cierta tendencia a que disminuya.</w:t>
      </w:r>
    </w:p>
    <w:p w14:paraId="6BB21B30" w14:textId="77777777" w:rsidR="009A027B" w:rsidRPr="00666271" w:rsidRDefault="009A027B" w:rsidP="009A027B">
      <w:pPr>
        <w:pStyle w:val="SingleTxtG"/>
      </w:pPr>
      <w:r w:rsidRPr="00666271">
        <w:t>29.</w:t>
      </w:r>
      <w:r w:rsidRPr="00666271">
        <w:tab/>
        <w:t xml:space="preserve">En los cuadros 3 y 4 se muestra la proporción de mujeres y hombres, respectivamente, que han comenzado a percibir una pensión a diferentes edades en los distintos grupos de población. Antes de 2011, no era posible jubilarse con una pensión pública de vejez antes de los 67 años. Es posible posponer la jubilación hasta después de los 67 años, pero esta opción se utiliza menos. </w:t>
      </w:r>
    </w:p>
    <w:p w14:paraId="2AC9E7EA" w14:textId="77777777" w:rsidR="0076601B" w:rsidRPr="00666271" w:rsidRDefault="009A027B" w:rsidP="0076601B">
      <w:pPr>
        <w:pStyle w:val="Ttulo1"/>
      </w:pPr>
      <w:r w:rsidRPr="00666271">
        <w:t>Cuadro 3</w:t>
      </w:r>
    </w:p>
    <w:p w14:paraId="1ED2D001" w14:textId="77777777" w:rsidR="009A027B" w:rsidRPr="00666271" w:rsidRDefault="009A027B" w:rsidP="0076601B">
      <w:pPr>
        <w:pStyle w:val="SingleTxtG"/>
        <w:jc w:val="left"/>
        <w:rPr>
          <w:b/>
          <w:bCs/>
        </w:rPr>
      </w:pPr>
      <w:r w:rsidRPr="00666271">
        <w:rPr>
          <w:b/>
          <w:bCs/>
        </w:rPr>
        <w:t>Porcentaje de mujeres que han comenzado a percibir una pensión de vejez a</w:t>
      </w:r>
      <w:r w:rsidR="0076601B" w:rsidRPr="00666271">
        <w:rPr>
          <w:b/>
          <w:bCs/>
        </w:rPr>
        <w:t> </w:t>
      </w:r>
      <w:r w:rsidRPr="00666271">
        <w:rPr>
          <w:b/>
          <w:bCs/>
        </w:rPr>
        <w:t>diferentes edades</w:t>
      </w:r>
    </w:p>
    <w:tbl>
      <w:tblPr>
        <w:tblStyle w:val="Tablaconcuadrcula"/>
        <w:tblW w:w="7370" w:type="dxa"/>
        <w:tblInd w:w="1135"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87"/>
        <w:gridCol w:w="1478"/>
        <w:gridCol w:w="1478"/>
        <w:gridCol w:w="1478"/>
        <w:gridCol w:w="1449"/>
      </w:tblGrid>
      <w:tr w:rsidR="0076601B" w:rsidRPr="00666271" w14:paraId="0194AE65" w14:textId="77777777" w:rsidTr="0076601B">
        <w:trPr>
          <w:trHeight w:val="240"/>
          <w:tblHeader/>
        </w:trPr>
        <w:tc>
          <w:tcPr>
            <w:tcW w:w="1732" w:type="dxa"/>
            <w:tcBorders>
              <w:top w:val="single" w:sz="4" w:space="0" w:color="auto"/>
              <w:bottom w:val="single" w:sz="12" w:space="0" w:color="auto"/>
            </w:tcBorders>
            <w:shd w:val="clear" w:color="auto" w:fill="auto"/>
            <w:vAlign w:val="bottom"/>
          </w:tcPr>
          <w:p w14:paraId="18828198" w14:textId="77777777" w:rsidR="009A027B" w:rsidRPr="00666271" w:rsidRDefault="009A027B" w:rsidP="0076601B">
            <w:pPr>
              <w:spacing w:before="80" w:after="80" w:line="200" w:lineRule="exact"/>
              <w:rPr>
                <w:i/>
                <w:sz w:val="16"/>
              </w:rPr>
            </w:pPr>
          </w:p>
        </w:tc>
        <w:tc>
          <w:tcPr>
            <w:tcW w:w="1701" w:type="dxa"/>
            <w:tcBorders>
              <w:top w:val="single" w:sz="4" w:space="0" w:color="auto"/>
              <w:bottom w:val="single" w:sz="12" w:space="0" w:color="auto"/>
            </w:tcBorders>
            <w:shd w:val="clear" w:color="auto" w:fill="auto"/>
            <w:tcMar>
              <w:right w:w="28" w:type="dxa"/>
            </w:tcMar>
            <w:vAlign w:val="bottom"/>
          </w:tcPr>
          <w:p w14:paraId="61B265C7" w14:textId="77777777" w:rsidR="009A027B" w:rsidRPr="00666271" w:rsidRDefault="0076601B" w:rsidP="0076601B">
            <w:pPr>
              <w:spacing w:before="80" w:after="80" w:line="200" w:lineRule="exact"/>
              <w:ind w:left="113"/>
              <w:jc w:val="right"/>
              <w:rPr>
                <w:i/>
                <w:sz w:val="16"/>
              </w:rPr>
            </w:pPr>
            <w:r w:rsidRPr="00666271">
              <w:rPr>
                <w:i/>
                <w:sz w:val="16"/>
              </w:rPr>
              <w:t xml:space="preserve">De </w:t>
            </w:r>
            <w:r w:rsidR="009A027B" w:rsidRPr="00666271">
              <w:rPr>
                <w:i/>
                <w:sz w:val="16"/>
              </w:rPr>
              <w:t>62</w:t>
            </w:r>
            <w:r w:rsidRPr="00666271">
              <w:rPr>
                <w:i/>
                <w:sz w:val="16"/>
              </w:rPr>
              <w:t xml:space="preserve"> años</w:t>
            </w:r>
          </w:p>
        </w:tc>
        <w:tc>
          <w:tcPr>
            <w:tcW w:w="1701" w:type="dxa"/>
            <w:tcBorders>
              <w:top w:val="single" w:sz="4" w:space="0" w:color="auto"/>
              <w:bottom w:val="single" w:sz="12" w:space="0" w:color="auto"/>
            </w:tcBorders>
            <w:shd w:val="clear" w:color="auto" w:fill="auto"/>
            <w:tcMar>
              <w:right w:w="28" w:type="dxa"/>
            </w:tcMar>
            <w:vAlign w:val="bottom"/>
          </w:tcPr>
          <w:p w14:paraId="13F78107" w14:textId="77777777" w:rsidR="009A027B" w:rsidRPr="00666271" w:rsidRDefault="0076601B" w:rsidP="0076601B">
            <w:pPr>
              <w:spacing w:before="80" w:after="80" w:line="200" w:lineRule="exact"/>
              <w:ind w:left="113"/>
              <w:jc w:val="right"/>
              <w:rPr>
                <w:i/>
                <w:sz w:val="16"/>
              </w:rPr>
            </w:pPr>
            <w:r w:rsidRPr="00666271">
              <w:rPr>
                <w:i/>
                <w:sz w:val="16"/>
              </w:rPr>
              <w:t xml:space="preserve">De </w:t>
            </w:r>
            <w:r w:rsidR="009A027B" w:rsidRPr="00666271">
              <w:rPr>
                <w:i/>
                <w:sz w:val="16"/>
              </w:rPr>
              <w:t>63</w:t>
            </w:r>
            <w:r w:rsidRPr="00666271">
              <w:rPr>
                <w:i/>
                <w:sz w:val="16"/>
              </w:rPr>
              <w:t xml:space="preserve"> a </w:t>
            </w:r>
            <w:r w:rsidR="009A027B" w:rsidRPr="00666271">
              <w:rPr>
                <w:i/>
                <w:sz w:val="16"/>
              </w:rPr>
              <w:t>66</w:t>
            </w:r>
            <w:r w:rsidRPr="00666271">
              <w:rPr>
                <w:i/>
                <w:sz w:val="16"/>
              </w:rPr>
              <w:t xml:space="preserve"> años</w:t>
            </w:r>
          </w:p>
        </w:tc>
        <w:tc>
          <w:tcPr>
            <w:tcW w:w="1701" w:type="dxa"/>
            <w:tcBorders>
              <w:top w:val="single" w:sz="4" w:space="0" w:color="auto"/>
              <w:bottom w:val="single" w:sz="12" w:space="0" w:color="auto"/>
            </w:tcBorders>
            <w:shd w:val="clear" w:color="auto" w:fill="auto"/>
            <w:tcMar>
              <w:right w:w="28" w:type="dxa"/>
            </w:tcMar>
            <w:vAlign w:val="bottom"/>
          </w:tcPr>
          <w:p w14:paraId="191D9514" w14:textId="77777777" w:rsidR="009A027B" w:rsidRPr="00666271" w:rsidRDefault="0076601B" w:rsidP="0076601B">
            <w:pPr>
              <w:spacing w:before="80" w:after="80" w:line="200" w:lineRule="exact"/>
              <w:ind w:left="113"/>
              <w:jc w:val="right"/>
              <w:rPr>
                <w:i/>
                <w:sz w:val="16"/>
              </w:rPr>
            </w:pPr>
            <w:r w:rsidRPr="00666271">
              <w:rPr>
                <w:i/>
                <w:sz w:val="16"/>
              </w:rPr>
              <w:t xml:space="preserve">De </w:t>
            </w:r>
            <w:r w:rsidR="009A027B" w:rsidRPr="00666271">
              <w:rPr>
                <w:i/>
                <w:sz w:val="16"/>
              </w:rPr>
              <w:t>67</w:t>
            </w:r>
            <w:r w:rsidRPr="00666271">
              <w:rPr>
                <w:i/>
                <w:sz w:val="16"/>
              </w:rPr>
              <w:t xml:space="preserve"> años</w:t>
            </w:r>
          </w:p>
        </w:tc>
        <w:tc>
          <w:tcPr>
            <w:tcW w:w="1668" w:type="dxa"/>
            <w:tcBorders>
              <w:top w:val="single" w:sz="4" w:space="0" w:color="auto"/>
              <w:bottom w:val="single" w:sz="12" w:space="0" w:color="auto"/>
            </w:tcBorders>
            <w:shd w:val="clear" w:color="auto" w:fill="auto"/>
            <w:tcMar>
              <w:right w:w="28" w:type="dxa"/>
            </w:tcMar>
            <w:vAlign w:val="bottom"/>
          </w:tcPr>
          <w:p w14:paraId="1EECE833" w14:textId="77777777" w:rsidR="009A027B" w:rsidRPr="00666271" w:rsidRDefault="0076601B" w:rsidP="0076601B">
            <w:pPr>
              <w:spacing w:before="80" w:after="80" w:line="200" w:lineRule="exact"/>
              <w:ind w:left="113"/>
              <w:jc w:val="right"/>
              <w:rPr>
                <w:i/>
                <w:sz w:val="16"/>
              </w:rPr>
            </w:pPr>
            <w:r w:rsidRPr="00666271">
              <w:rPr>
                <w:i/>
                <w:sz w:val="16"/>
              </w:rPr>
              <w:t xml:space="preserve">De </w:t>
            </w:r>
            <w:r w:rsidR="009A027B" w:rsidRPr="00666271">
              <w:rPr>
                <w:i/>
                <w:sz w:val="16"/>
              </w:rPr>
              <w:t>68</w:t>
            </w:r>
            <w:r w:rsidRPr="00666271">
              <w:rPr>
                <w:i/>
                <w:sz w:val="16"/>
              </w:rPr>
              <w:t xml:space="preserve"> a </w:t>
            </w:r>
            <w:r w:rsidR="009A027B" w:rsidRPr="00666271">
              <w:rPr>
                <w:i/>
                <w:sz w:val="16"/>
              </w:rPr>
              <w:t>75</w:t>
            </w:r>
            <w:r w:rsidRPr="00666271">
              <w:rPr>
                <w:i/>
                <w:sz w:val="16"/>
              </w:rPr>
              <w:t xml:space="preserve"> años</w:t>
            </w:r>
          </w:p>
        </w:tc>
      </w:tr>
      <w:tr w:rsidR="0076601B" w:rsidRPr="00666271" w14:paraId="4A088506" w14:textId="77777777" w:rsidTr="0076601B">
        <w:trPr>
          <w:trHeight w:val="240"/>
        </w:trPr>
        <w:tc>
          <w:tcPr>
            <w:tcW w:w="1732" w:type="dxa"/>
            <w:tcBorders>
              <w:top w:val="single" w:sz="12" w:space="0" w:color="auto"/>
            </w:tcBorders>
            <w:shd w:val="clear" w:color="auto" w:fill="auto"/>
          </w:tcPr>
          <w:p w14:paraId="3FF2FF34" w14:textId="77777777" w:rsidR="009A027B" w:rsidRPr="00666271" w:rsidRDefault="009A027B" w:rsidP="0076601B">
            <w:pPr>
              <w:spacing w:before="40" w:after="40" w:line="220" w:lineRule="exact"/>
              <w:rPr>
                <w:sz w:val="18"/>
              </w:rPr>
            </w:pPr>
            <w:r w:rsidRPr="00666271">
              <w:rPr>
                <w:sz w:val="18"/>
              </w:rPr>
              <w:t>1944</w:t>
            </w:r>
          </w:p>
        </w:tc>
        <w:tc>
          <w:tcPr>
            <w:tcW w:w="1701" w:type="dxa"/>
            <w:tcBorders>
              <w:top w:val="single" w:sz="12" w:space="0" w:color="auto"/>
            </w:tcBorders>
            <w:shd w:val="clear" w:color="auto" w:fill="auto"/>
            <w:tcMar>
              <w:right w:w="28" w:type="dxa"/>
            </w:tcMar>
            <w:vAlign w:val="bottom"/>
          </w:tcPr>
          <w:p w14:paraId="683555AA" w14:textId="77777777" w:rsidR="009A027B" w:rsidRPr="00666271" w:rsidRDefault="009A027B" w:rsidP="0076601B">
            <w:pPr>
              <w:spacing w:before="40" w:after="40" w:line="220" w:lineRule="exact"/>
              <w:ind w:left="113"/>
              <w:jc w:val="right"/>
              <w:rPr>
                <w:sz w:val="18"/>
              </w:rPr>
            </w:pPr>
          </w:p>
        </w:tc>
        <w:tc>
          <w:tcPr>
            <w:tcW w:w="1701" w:type="dxa"/>
            <w:tcBorders>
              <w:top w:val="single" w:sz="12" w:space="0" w:color="auto"/>
            </w:tcBorders>
            <w:shd w:val="clear" w:color="auto" w:fill="auto"/>
            <w:tcMar>
              <w:right w:w="28" w:type="dxa"/>
            </w:tcMar>
            <w:vAlign w:val="bottom"/>
          </w:tcPr>
          <w:p w14:paraId="61245603" w14:textId="77777777" w:rsidR="009A027B" w:rsidRPr="00666271" w:rsidRDefault="009A027B" w:rsidP="0076601B">
            <w:pPr>
              <w:spacing w:before="40" w:after="40" w:line="220" w:lineRule="exact"/>
              <w:ind w:left="113"/>
              <w:jc w:val="right"/>
              <w:rPr>
                <w:sz w:val="18"/>
              </w:rPr>
            </w:pPr>
            <w:r w:rsidRPr="00666271">
              <w:rPr>
                <w:sz w:val="18"/>
              </w:rPr>
              <w:t>2,2</w:t>
            </w:r>
          </w:p>
        </w:tc>
        <w:tc>
          <w:tcPr>
            <w:tcW w:w="1701" w:type="dxa"/>
            <w:tcBorders>
              <w:top w:val="single" w:sz="12" w:space="0" w:color="auto"/>
            </w:tcBorders>
            <w:shd w:val="clear" w:color="auto" w:fill="auto"/>
            <w:tcMar>
              <w:right w:w="28" w:type="dxa"/>
            </w:tcMar>
            <w:vAlign w:val="bottom"/>
          </w:tcPr>
          <w:p w14:paraId="4A04A993" w14:textId="77777777" w:rsidR="009A027B" w:rsidRPr="00666271" w:rsidRDefault="009A027B" w:rsidP="0076601B">
            <w:pPr>
              <w:spacing w:before="40" w:after="40" w:line="220" w:lineRule="exact"/>
              <w:ind w:left="113"/>
              <w:jc w:val="right"/>
              <w:rPr>
                <w:sz w:val="18"/>
              </w:rPr>
            </w:pPr>
            <w:r w:rsidRPr="00666271">
              <w:rPr>
                <w:sz w:val="18"/>
              </w:rPr>
              <w:t>96,2</w:t>
            </w:r>
          </w:p>
        </w:tc>
        <w:tc>
          <w:tcPr>
            <w:tcW w:w="1668" w:type="dxa"/>
            <w:tcBorders>
              <w:top w:val="single" w:sz="12" w:space="0" w:color="auto"/>
            </w:tcBorders>
            <w:shd w:val="clear" w:color="auto" w:fill="auto"/>
            <w:tcMar>
              <w:right w:w="28" w:type="dxa"/>
            </w:tcMar>
            <w:vAlign w:val="bottom"/>
          </w:tcPr>
          <w:p w14:paraId="2FEA493D" w14:textId="77777777" w:rsidR="009A027B" w:rsidRPr="00666271" w:rsidRDefault="009A027B" w:rsidP="0076601B">
            <w:pPr>
              <w:spacing w:before="40" w:after="40" w:line="220" w:lineRule="exact"/>
              <w:ind w:left="113"/>
              <w:jc w:val="right"/>
              <w:rPr>
                <w:sz w:val="18"/>
              </w:rPr>
            </w:pPr>
            <w:r w:rsidRPr="00666271">
              <w:rPr>
                <w:sz w:val="18"/>
              </w:rPr>
              <w:t>1,2</w:t>
            </w:r>
          </w:p>
        </w:tc>
      </w:tr>
      <w:tr w:rsidR="0076601B" w:rsidRPr="00666271" w14:paraId="5B48176A" w14:textId="77777777" w:rsidTr="0076601B">
        <w:trPr>
          <w:trHeight w:val="240"/>
        </w:trPr>
        <w:tc>
          <w:tcPr>
            <w:tcW w:w="1732" w:type="dxa"/>
            <w:shd w:val="clear" w:color="auto" w:fill="auto"/>
          </w:tcPr>
          <w:p w14:paraId="43E4052E" w14:textId="77777777" w:rsidR="009A027B" w:rsidRPr="00666271" w:rsidRDefault="009A027B" w:rsidP="0076601B">
            <w:pPr>
              <w:spacing w:before="40" w:after="40" w:line="220" w:lineRule="exact"/>
              <w:rPr>
                <w:sz w:val="18"/>
              </w:rPr>
            </w:pPr>
            <w:r w:rsidRPr="00666271">
              <w:rPr>
                <w:sz w:val="18"/>
              </w:rPr>
              <w:t>1945</w:t>
            </w:r>
          </w:p>
        </w:tc>
        <w:tc>
          <w:tcPr>
            <w:tcW w:w="1701" w:type="dxa"/>
            <w:shd w:val="clear" w:color="auto" w:fill="auto"/>
            <w:tcMar>
              <w:right w:w="28" w:type="dxa"/>
            </w:tcMar>
            <w:vAlign w:val="bottom"/>
          </w:tcPr>
          <w:p w14:paraId="1DA792ED" w14:textId="77777777" w:rsidR="009A027B" w:rsidRPr="00666271" w:rsidRDefault="009A027B" w:rsidP="0076601B">
            <w:pPr>
              <w:spacing w:before="40" w:after="40" w:line="220" w:lineRule="exact"/>
              <w:ind w:left="113"/>
              <w:jc w:val="right"/>
              <w:rPr>
                <w:sz w:val="18"/>
              </w:rPr>
            </w:pPr>
          </w:p>
        </w:tc>
        <w:tc>
          <w:tcPr>
            <w:tcW w:w="1701" w:type="dxa"/>
            <w:shd w:val="clear" w:color="auto" w:fill="auto"/>
            <w:tcMar>
              <w:right w:w="28" w:type="dxa"/>
            </w:tcMar>
            <w:vAlign w:val="bottom"/>
          </w:tcPr>
          <w:p w14:paraId="40BC4013" w14:textId="77777777" w:rsidR="009A027B" w:rsidRPr="00666271" w:rsidRDefault="009A027B" w:rsidP="0076601B">
            <w:pPr>
              <w:spacing w:before="40" w:after="40" w:line="220" w:lineRule="exact"/>
              <w:ind w:left="113"/>
              <w:jc w:val="right"/>
              <w:rPr>
                <w:sz w:val="18"/>
              </w:rPr>
            </w:pPr>
            <w:r w:rsidRPr="00666271">
              <w:rPr>
                <w:sz w:val="18"/>
              </w:rPr>
              <w:t>5,8</w:t>
            </w:r>
          </w:p>
        </w:tc>
        <w:tc>
          <w:tcPr>
            <w:tcW w:w="1701" w:type="dxa"/>
            <w:shd w:val="clear" w:color="auto" w:fill="auto"/>
            <w:tcMar>
              <w:right w:w="28" w:type="dxa"/>
            </w:tcMar>
            <w:vAlign w:val="bottom"/>
          </w:tcPr>
          <w:p w14:paraId="10F2F8AA" w14:textId="77777777" w:rsidR="009A027B" w:rsidRPr="00666271" w:rsidRDefault="009A027B" w:rsidP="0076601B">
            <w:pPr>
              <w:spacing w:before="40" w:after="40" w:line="220" w:lineRule="exact"/>
              <w:ind w:left="113"/>
              <w:jc w:val="right"/>
              <w:rPr>
                <w:sz w:val="18"/>
              </w:rPr>
            </w:pPr>
            <w:r w:rsidRPr="00666271">
              <w:rPr>
                <w:sz w:val="18"/>
              </w:rPr>
              <w:t>92,6</w:t>
            </w:r>
          </w:p>
        </w:tc>
        <w:tc>
          <w:tcPr>
            <w:tcW w:w="1668" w:type="dxa"/>
            <w:shd w:val="clear" w:color="auto" w:fill="auto"/>
            <w:tcMar>
              <w:right w:w="28" w:type="dxa"/>
            </w:tcMar>
            <w:vAlign w:val="bottom"/>
          </w:tcPr>
          <w:p w14:paraId="543A4A7A" w14:textId="77777777" w:rsidR="009A027B" w:rsidRPr="00666271" w:rsidRDefault="009A027B" w:rsidP="0076601B">
            <w:pPr>
              <w:spacing w:before="40" w:after="40" w:line="220" w:lineRule="exact"/>
              <w:ind w:left="113"/>
              <w:jc w:val="right"/>
              <w:rPr>
                <w:sz w:val="18"/>
              </w:rPr>
            </w:pPr>
            <w:r w:rsidRPr="00666271">
              <w:rPr>
                <w:sz w:val="18"/>
              </w:rPr>
              <w:t>1,3</w:t>
            </w:r>
          </w:p>
        </w:tc>
      </w:tr>
      <w:tr w:rsidR="0076601B" w:rsidRPr="00666271" w14:paraId="04F7485B" w14:textId="77777777" w:rsidTr="0076601B">
        <w:trPr>
          <w:trHeight w:val="240"/>
        </w:trPr>
        <w:tc>
          <w:tcPr>
            <w:tcW w:w="1732" w:type="dxa"/>
            <w:shd w:val="clear" w:color="auto" w:fill="auto"/>
          </w:tcPr>
          <w:p w14:paraId="77B72954" w14:textId="77777777" w:rsidR="009A027B" w:rsidRPr="00666271" w:rsidRDefault="009A027B" w:rsidP="0076601B">
            <w:pPr>
              <w:spacing w:before="40" w:after="40" w:line="220" w:lineRule="exact"/>
              <w:rPr>
                <w:sz w:val="18"/>
              </w:rPr>
            </w:pPr>
            <w:r w:rsidRPr="00666271">
              <w:rPr>
                <w:sz w:val="18"/>
              </w:rPr>
              <w:t>1946</w:t>
            </w:r>
          </w:p>
        </w:tc>
        <w:tc>
          <w:tcPr>
            <w:tcW w:w="1701" w:type="dxa"/>
            <w:shd w:val="clear" w:color="auto" w:fill="auto"/>
            <w:tcMar>
              <w:right w:w="28" w:type="dxa"/>
            </w:tcMar>
            <w:vAlign w:val="bottom"/>
          </w:tcPr>
          <w:p w14:paraId="48B963F7" w14:textId="77777777" w:rsidR="009A027B" w:rsidRPr="00666271" w:rsidRDefault="009A027B" w:rsidP="0076601B">
            <w:pPr>
              <w:spacing w:before="40" w:after="40" w:line="220" w:lineRule="exact"/>
              <w:ind w:left="113"/>
              <w:jc w:val="right"/>
              <w:rPr>
                <w:sz w:val="18"/>
              </w:rPr>
            </w:pPr>
          </w:p>
        </w:tc>
        <w:tc>
          <w:tcPr>
            <w:tcW w:w="1701" w:type="dxa"/>
            <w:shd w:val="clear" w:color="auto" w:fill="auto"/>
            <w:tcMar>
              <w:right w:w="28" w:type="dxa"/>
            </w:tcMar>
            <w:vAlign w:val="bottom"/>
          </w:tcPr>
          <w:p w14:paraId="0B3CDCAA" w14:textId="77777777" w:rsidR="009A027B" w:rsidRPr="00666271" w:rsidRDefault="009A027B" w:rsidP="0076601B">
            <w:pPr>
              <w:spacing w:before="40" w:after="40" w:line="220" w:lineRule="exact"/>
              <w:ind w:left="113"/>
              <w:jc w:val="right"/>
              <w:rPr>
                <w:sz w:val="18"/>
              </w:rPr>
            </w:pPr>
            <w:r w:rsidRPr="00666271">
              <w:rPr>
                <w:sz w:val="18"/>
              </w:rPr>
              <w:t>8,7</w:t>
            </w:r>
          </w:p>
        </w:tc>
        <w:tc>
          <w:tcPr>
            <w:tcW w:w="1701" w:type="dxa"/>
            <w:shd w:val="clear" w:color="auto" w:fill="auto"/>
            <w:tcMar>
              <w:right w:w="28" w:type="dxa"/>
            </w:tcMar>
            <w:vAlign w:val="bottom"/>
          </w:tcPr>
          <w:p w14:paraId="38EA28BF" w14:textId="77777777" w:rsidR="009A027B" w:rsidRPr="00666271" w:rsidRDefault="009A027B" w:rsidP="0076601B">
            <w:pPr>
              <w:spacing w:before="40" w:after="40" w:line="220" w:lineRule="exact"/>
              <w:ind w:left="113"/>
              <w:jc w:val="right"/>
              <w:rPr>
                <w:sz w:val="18"/>
              </w:rPr>
            </w:pPr>
            <w:r w:rsidRPr="00666271">
              <w:rPr>
                <w:sz w:val="18"/>
              </w:rPr>
              <w:t>89,7</w:t>
            </w:r>
          </w:p>
        </w:tc>
        <w:tc>
          <w:tcPr>
            <w:tcW w:w="1668" w:type="dxa"/>
            <w:shd w:val="clear" w:color="auto" w:fill="auto"/>
            <w:tcMar>
              <w:right w:w="28" w:type="dxa"/>
            </w:tcMar>
            <w:vAlign w:val="bottom"/>
          </w:tcPr>
          <w:p w14:paraId="0A29E9B4" w14:textId="77777777" w:rsidR="009A027B" w:rsidRPr="00666271" w:rsidRDefault="009A027B" w:rsidP="0076601B">
            <w:pPr>
              <w:spacing w:before="40" w:after="40" w:line="220" w:lineRule="exact"/>
              <w:ind w:left="113"/>
              <w:jc w:val="right"/>
              <w:rPr>
                <w:sz w:val="18"/>
              </w:rPr>
            </w:pPr>
            <w:r w:rsidRPr="00666271">
              <w:rPr>
                <w:sz w:val="18"/>
              </w:rPr>
              <w:t>1,3</w:t>
            </w:r>
          </w:p>
        </w:tc>
      </w:tr>
      <w:tr w:rsidR="0076601B" w:rsidRPr="00666271" w14:paraId="7B89134E" w14:textId="77777777" w:rsidTr="0076601B">
        <w:trPr>
          <w:trHeight w:val="240"/>
        </w:trPr>
        <w:tc>
          <w:tcPr>
            <w:tcW w:w="1732" w:type="dxa"/>
            <w:shd w:val="clear" w:color="auto" w:fill="auto"/>
          </w:tcPr>
          <w:p w14:paraId="1D9F73BF" w14:textId="77777777" w:rsidR="009A027B" w:rsidRPr="00666271" w:rsidRDefault="009A027B" w:rsidP="0076601B">
            <w:pPr>
              <w:spacing w:before="40" w:after="40" w:line="220" w:lineRule="exact"/>
              <w:rPr>
                <w:sz w:val="18"/>
              </w:rPr>
            </w:pPr>
            <w:r w:rsidRPr="00666271">
              <w:rPr>
                <w:sz w:val="18"/>
              </w:rPr>
              <w:t>1947</w:t>
            </w:r>
          </w:p>
        </w:tc>
        <w:tc>
          <w:tcPr>
            <w:tcW w:w="1701" w:type="dxa"/>
            <w:shd w:val="clear" w:color="auto" w:fill="auto"/>
            <w:tcMar>
              <w:right w:w="28" w:type="dxa"/>
            </w:tcMar>
            <w:vAlign w:val="bottom"/>
          </w:tcPr>
          <w:p w14:paraId="09283211" w14:textId="77777777" w:rsidR="009A027B" w:rsidRPr="00666271" w:rsidRDefault="009A027B" w:rsidP="0076601B">
            <w:pPr>
              <w:spacing w:before="40" w:after="40" w:line="220" w:lineRule="exact"/>
              <w:ind w:left="113"/>
              <w:jc w:val="right"/>
              <w:rPr>
                <w:sz w:val="18"/>
              </w:rPr>
            </w:pPr>
          </w:p>
        </w:tc>
        <w:tc>
          <w:tcPr>
            <w:tcW w:w="1701" w:type="dxa"/>
            <w:shd w:val="clear" w:color="auto" w:fill="auto"/>
            <w:tcMar>
              <w:right w:w="28" w:type="dxa"/>
            </w:tcMar>
            <w:vAlign w:val="bottom"/>
          </w:tcPr>
          <w:p w14:paraId="66157B2F" w14:textId="77777777" w:rsidR="009A027B" w:rsidRPr="00666271" w:rsidRDefault="009A027B" w:rsidP="0076601B">
            <w:pPr>
              <w:spacing w:before="40" w:after="40" w:line="220" w:lineRule="exact"/>
              <w:ind w:left="113"/>
              <w:jc w:val="right"/>
              <w:rPr>
                <w:sz w:val="18"/>
              </w:rPr>
            </w:pPr>
            <w:r w:rsidRPr="00666271">
              <w:rPr>
                <w:sz w:val="18"/>
              </w:rPr>
              <w:t>11,5</w:t>
            </w:r>
          </w:p>
        </w:tc>
        <w:tc>
          <w:tcPr>
            <w:tcW w:w="1701" w:type="dxa"/>
            <w:shd w:val="clear" w:color="auto" w:fill="auto"/>
            <w:tcMar>
              <w:right w:w="28" w:type="dxa"/>
            </w:tcMar>
            <w:vAlign w:val="bottom"/>
          </w:tcPr>
          <w:p w14:paraId="61239F13" w14:textId="77777777" w:rsidR="009A027B" w:rsidRPr="00666271" w:rsidRDefault="009A027B" w:rsidP="0076601B">
            <w:pPr>
              <w:spacing w:before="40" w:after="40" w:line="220" w:lineRule="exact"/>
              <w:ind w:left="113"/>
              <w:jc w:val="right"/>
              <w:rPr>
                <w:sz w:val="18"/>
              </w:rPr>
            </w:pPr>
            <w:r w:rsidRPr="00666271">
              <w:rPr>
                <w:sz w:val="18"/>
              </w:rPr>
              <w:t>86,9</w:t>
            </w:r>
          </w:p>
        </w:tc>
        <w:tc>
          <w:tcPr>
            <w:tcW w:w="1668" w:type="dxa"/>
            <w:shd w:val="clear" w:color="auto" w:fill="auto"/>
            <w:tcMar>
              <w:right w:w="28" w:type="dxa"/>
            </w:tcMar>
            <w:vAlign w:val="bottom"/>
          </w:tcPr>
          <w:p w14:paraId="2E9A9669" w14:textId="77777777" w:rsidR="009A027B" w:rsidRPr="00666271" w:rsidRDefault="009A027B" w:rsidP="0076601B">
            <w:pPr>
              <w:spacing w:before="40" w:after="40" w:line="220" w:lineRule="exact"/>
              <w:ind w:left="113"/>
              <w:jc w:val="right"/>
              <w:rPr>
                <w:sz w:val="18"/>
              </w:rPr>
            </w:pPr>
            <w:r w:rsidRPr="00666271">
              <w:rPr>
                <w:sz w:val="18"/>
              </w:rPr>
              <w:t>1,2</w:t>
            </w:r>
          </w:p>
        </w:tc>
      </w:tr>
      <w:tr w:rsidR="0076601B" w:rsidRPr="00666271" w14:paraId="0144E8EA" w14:textId="77777777" w:rsidTr="0076601B">
        <w:trPr>
          <w:trHeight w:val="240"/>
        </w:trPr>
        <w:tc>
          <w:tcPr>
            <w:tcW w:w="1732" w:type="dxa"/>
            <w:shd w:val="clear" w:color="auto" w:fill="auto"/>
          </w:tcPr>
          <w:p w14:paraId="54B69D62" w14:textId="77777777" w:rsidR="009A027B" w:rsidRPr="00666271" w:rsidRDefault="009A027B" w:rsidP="0076601B">
            <w:pPr>
              <w:spacing w:before="40" w:after="40" w:line="220" w:lineRule="exact"/>
              <w:rPr>
                <w:sz w:val="18"/>
              </w:rPr>
            </w:pPr>
            <w:r w:rsidRPr="00666271">
              <w:rPr>
                <w:sz w:val="18"/>
              </w:rPr>
              <w:t>1948</w:t>
            </w:r>
          </w:p>
        </w:tc>
        <w:tc>
          <w:tcPr>
            <w:tcW w:w="1701" w:type="dxa"/>
            <w:shd w:val="clear" w:color="auto" w:fill="auto"/>
            <w:tcMar>
              <w:right w:w="28" w:type="dxa"/>
            </w:tcMar>
            <w:vAlign w:val="bottom"/>
          </w:tcPr>
          <w:p w14:paraId="7CC090CA" w14:textId="77777777" w:rsidR="009A027B" w:rsidRPr="00666271" w:rsidRDefault="009A027B" w:rsidP="0076601B">
            <w:pPr>
              <w:spacing w:before="40" w:after="40" w:line="220" w:lineRule="exact"/>
              <w:ind w:left="113"/>
              <w:jc w:val="right"/>
              <w:rPr>
                <w:sz w:val="18"/>
              </w:rPr>
            </w:pPr>
            <w:r w:rsidRPr="00666271">
              <w:rPr>
                <w:sz w:val="18"/>
              </w:rPr>
              <w:t>2,4</w:t>
            </w:r>
          </w:p>
        </w:tc>
        <w:tc>
          <w:tcPr>
            <w:tcW w:w="1701" w:type="dxa"/>
            <w:shd w:val="clear" w:color="auto" w:fill="auto"/>
            <w:tcMar>
              <w:right w:w="28" w:type="dxa"/>
            </w:tcMar>
            <w:vAlign w:val="bottom"/>
          </w:tcPr>
          <w:p w14:paraId="027F8D92" w14:textId="77777777" w:rsidR="009A027B" w:rsidRPr="00666271" w:rsidRDefault="009A027B" w:rsidP="0076601B">
            <w:pPr>
              <w:spacing w:before="40" w:after="40" w:line="220" w:lineRule="exact"/>
              <w:ind w:left="113"/>
              <w:jc w:val="right"/>
              <w:rPr>
                <w:sz w:val="18"/>
              </w:rPr>
            </w:pPr>
            <w:r w:rsidRPr="00666271">
              <w:rPr>
                <w:sz w:val="18"/>
              </w:rPr>
              <w:t>12,8</w:t>
            </w:r>
          </w:p>
        </w:tc>
        <w:tc>
          <w:tcPr>
            <w:tcW w:w="1701" w:type="dxa"/>
            <w:shd w:val="clear" w:color="auto" w:fill="auto"/>
            <w:tcMar>
              <w:right w:w="28" w:type="dxa"/>
            </w:tcMar>
            <w:vAlign w:val="bottom"/>
          </w:tcPr>
          <w:p w14:paraId="7266DB00" w14:textId="77777777" w:rsidR="009A027B" w:rsidRPr="00666271" w:rsidRDefault="009A027B" w:rsidP="0076601B">
            <w:pPr>
              <w:spacing w:before="40" w:after="40" w:line="220" w:lineRule="exact"/>
              <w:ind w:left="113"/>
              <w:jc w:val="right"/>
              <w:rPr>
                <w:sz w:val="18"/>
              </w:rPr>
            </w:pPr>
            <w:r w:rsidRPr="00666271">
              <w:rPr>
                <w:sz w:val="18"/>
              </w:rPr>
              <w:t>83,0</w:t>
            </w:r>
          </w:p>
        </w:tc>
        <w:tc>
          <w:tcPr>
            <w:tcW w:w="1668" w:type="dxa"/>
            <w:shd w:val="clear" w:color="auto" w:fill="auto"/>
            <w:tcMar>
              <w:right w:w="28" w:type="dxa"/>
            </w:tcMar>
            <w:vAlign w:val="bottom"/>
          </w:tcPr>
          <w:p w14:paraId="6EEC7B59" w14:textId="77777777" w:rsidR="009A027B" w:rsidRPr="00666271" w:rsidRDefault="009A027B" w:rsidP="0076601B">
            <w:pPr>
              <w:spacing w:before="40" w:after="40" w:line="220" w:lineRule="exact"/>
              <w:ind w:left="113"/>
              <w:jc w:val="right"/>
              <w:rPr>
                <w:sz w:val="18"/>
              </w:rPr>
            </w:pPr>
            <w:r w:rsidRPr="00666271">
              <w:rPr>
                <w:sz w:val="18"/>
              </w:rPr>
              <w:t>1,2</w:t>
            </w:r>
          </w:p>
        </w:tc>
      </w:tr>
      <w:tr w:rsidR="0076601B" w:rsidRPr="00666271" w14:paraId="0448598E" w14:textId="77777777" w:rsidTr="0076601B">
        <w:trPr>
          <w:trHeight w:val="240"/>
        </w:trPr>
        <w:tc>
          <w:tcPr>
            <w:tcW w:w="1732" w:type="dxa"/>
            <w:shd w:val="clear" w:color="auto" w:fill="auto"/>
          </w:tcPr>
          <w:p w14:paraId="4BA81BEB" w14:textId="77777777" w:rsidR="009A027B" w:rsidRPr="00666271" w:rsidRDefault="009A027B" w:rsidP="0076601B">
            <w:pPr>
              <w:spacing w:before="40" w:after="40" w:line="220" w:lineRule="exact"/>
              <w:rPr>
                <w:sz w:val="18"/>
              </w:rPr>
            </w:pPr>
            <w:r w:rsidRPr="00666271">
              <w:rPr>
                <w:sz w:val="18"/>
              </w:rPr>
              <w:t>1949</w:t>
            </w:r>
          </w:p>
        </w:tc>
        <w:tc>
          <w:tcPr>
            <w:tcW w:w="1701" w:type="dxa"/>
            <w:shd w:val="clear" w:color="auto" w:fill="auto"/>
            <w:tcMar>
              <w:right w:w="28" w:type="dxa"/>
            </w:tcMar>
            <w:vAlign w:val="bottom"/>
          </w:tcPr>
          <w:p w14:paraId="0B43E815" w14:textId="77777777" w:rsidR="009A027B" w:rsidRPr="00666271" w:rsidRDefault="009A027B" w:rsidP="0076601B">
            <w:pPr>
              <w:spacing w:before="40" w:after="40" w:line="220" w:lineRule="exact"/>
              <w:ind w:left="113"/>
              <w:jc w:val="right"/>
              <w:rPr>
                <w:sz w:val="18"/>
              </w:rPr>
            </w:pPr>
            <w:r w:rsidRPr="00666271">
              <w:rPr>
                <w:sz w:val="18"/>
              </w:rPr>
              <w:t>9,0</w:t>
            </w:r>
          </w:p>
        </w:tc>
        <w:tc>
          <w:tcPr>
            <w:tcW w:w="1701" w:type="dxa"/>
            <w:shd w:val="clear" w:color="auto" w:fill="auto"/>
            <w:tcMar>
              <w:right w:w="28" w:type="dxa"/>
            </w:tcMar>
            <w:vAlign w:val="bottom"/>
          </w:tcPr>
          <w:p w14:paraId="472B272C" w14:textId="77777777" w:rsidR="009A027B" w:rsidRPr="00666271" w:rsidRDefault="009A027B" w:rsidP="0076601B">
            <w:pPr>
              <w:spacing w:before="40" w:after="40" w:line="220" w:lineRule="exact"/>
              <w:ind w:left="113"/>
              <w:jc w:val="right"/>
              <w:rPr>
                <w:sz w:val="18"/>
              </w:rPr>
            </w:pPr>
            <w:r w:rsidRPr="00666271">
              <w:rPr>
                <w:sz w:val="18"/>
              </w:rPr>
              <w:t>13,1</w:t>
            </w:r>
          </w:p>
        </w:tc>
        <w:tc>
          <w:tcPr>
            <w:tcW w:w="1701" w:type="dxa"/>
            <w:shd w:val="clear" w:color="auto" w:fill="auto"/>
            <w:tcMar>
              <w:right w:w="28" w:type="dxa"/>
            </w:tcMar>
            <w:vAlign w:val="bottom"/>
          </w:tcPr>
          <w:p w14:paraId="5D8AB001" w14:textId="77777777" w:rsidR="009A027B" w:rsidRPr="00666271" w:rsidRDefault="009A027B" w:rsidP="0076601B">
            <w:pPr>
              <w:spacing w:before="40" w:after="40" w:line="220" w:lineRule="exact"/>
              <w:ind w:left="113"/>
              <w:jc w:val="right"/>
              <w:rPr>
                <w:sz w:val="18"/>
              </w:rPr>
            </w:pPr>
            <w:r w:rsidRPr="00666271">
              <w:rPr>
                <w:sz w:val="18"/>
              </w:rPr>
              <w:t>75,9</w:t>
            </w:r>
          </w:p>
        </w:tc>
        <w:tc>
          <w:tcPr>
            <w:tcW w:w="1668" w:type="dxa"/>
            <w:shd w:val="clear" w:color="auto" w:fill="auto"/>
            <w:tcMar>
              <w:right w:w="28" w:type="dxa"/>
            </w:tcMar>
            <w:vAlign w:val="bottom"/>
          </w:tcPr>
          <w:p w14:paraId="2C8EFB38" w14:textId="77777777" w:rsidR="009A027B" w:rsidRPr="00666271" w:rsidRDefault="009A027B" w:rsidP="0076601B">
            <w:pPr>
              <w:spacing w:before="40" w:after="40" w:line="220" w:lineRule="exact"/>
              <w:ind w:left="113"/>
              <w:jc w:val="right"/>
              <w:rPr>
                <w:sz w:val="18"/>
              </w:rPr>
            </w:pPr>
            <w:r w:rsidRPr="00666271">
              <w:rPr>
                <w:sz w:val="18"/>
              </w:rPr>
              <w:t>0,9</w:t>
            </w:r>
          </w:p>
        </w:tc>
      </w:tr>
      <w:tr w:rsidR="0076601B" w:rsidRPr="00666271" w14:paraId="25CA395F" w14:textId="77777777" w:rsidTr="0076601B">
        <w:trPr>
          <w:trHeight w:val="240"/>
        </w:trPr>
        <w:tc>
          <w:tcPr>
            <w:tcW w:w="1732" w:type="dxa"/>
            <w:shd w:val="clear" w:color="auto" w:fill="auto"/>
          </w:tcPr>
          <w:p w14:paraId="66A057A1" w14:textId="77777777" w:rsidR="009A027B" w:rsidRPr="00666271" w:rsidRDefault="009A027B" w:rsidP="0076601B">
            <w:pPr>
              <w:spacing w:before="40" w:after="40" w:line="220" w:lineRule="exact"/>
              <w:rPr>
                <w:sz w:val="18"/>
              </w:rPr>
            </w:pPr>
            <w:r w:rsidRPr="00666271">
              <w:rPr>
                <w:sz w:val="18"/>
              </w:rPr>
              <w:t>1950</w:t>
            </w:r>
          </w:p>
        </w:tc>
        <w:tc>
          <w:tcPr>
            <w:tcW w:w="1701" w:type="dxa"/>
            <w:shd w:val="clear" w:color="auto" w:fill="auto"/>
            <w:tcMar>
              <w:right w:w="28" w:type="dxa"/>
            </w:tcMar>
            <w:vAlign w:val="bottom"/>
          </w:tcPr>
          <w:p w14:paraId="304E9A6C" w14:textId="77777777" w:rsidR="009A027B" w:rsidRPr="00666271" w:rsidRDefault="009A027B" w:rsidP="0076601B">
            <w:pPr>
              <w:spacing w:before="40" w:after="40" w:line="220" w:lineRule="exact"/>
              <w:ind w:left="113"/>
              <w:jc w:val="right"/>
              <w:rPr>
                <w:sz w:val="18"/>
              </w:rPr>
            </w:pPr>
            <w:r w:rsidRPr="00666271">
              <w:rPr>
                <w:sz w:val="18"/>
              </w:rPr>
              <w:t>11,3</w:t>
            </w:r>
          </w:p>
        </w:tc>
        <w:tc>
          <w:tcPr>
            <w:tcW w:w="1701" w:type="dxa"/>
            <w:shd w:val="clear" w:color="auto" w:fill="auto"/>
            <w:tcMar>
              <w:right w:w="28" w:type="dxa"/>
            </w:tcMar>
            <w:vAlign w:val="bottom"/>
          </w:tcPr>
          <w:p w14:paraId="52870064" w14:textId="77777777" w:rsidR="009A027B" w:rsidRPr="00666271" w:rsidRDefault="009A027B" w:rsidP="0076601B">
            <w:pPr>
              <w:spacing w:before="40" w:after="40" w:line="220" w:lineRule="exact"/>
              <w:ind w:left="113"/>
              <w:jc w:val="right"/>
              <w:rPr>
                <w:sz w:val="18"/>
              </w:rPr>
            </w:pPr>
            <w:r w:rsidRPr="00666271">
              <w:rPr>
                <w:sz w:val="18"/>
              </w:rPr>
              <w:t>12,9</w:t>
            </w:r>
          </w:p>
        </w:tc>
        <w:tc>
          <w:tcPr>
            <w:tcW w:w="1701" w:type="dxa"/>
            <w:shd w:val="clear" w:color="auto" w:fill="auto"/>
            <w:tcMar>
              <w:right w:w="28" w:type="dxa"/>
            </w:tcMar>
            <w:vAlign w:val="bottom"/>
          </w:tcPr>
          <w:p w14:paraId="2026F065" w14:textId="77777777" w:rsidR="009A027B" w:rsidRPr="00666271" w:rsidRDefault="009A027B" w:rsidP="0076601B">
            <w:pPr>
              <w:spacing w:before="40" w:after="40" w:line="220" w:lineRule="exact"/>
              <w:ind w:left="113"/>
              <w:jc w:val="right"/>
              <w:rPr>
                <w:sz w:val="18"/>
              </w:rPr>
            </w:pPr>
            <w:r w:rsidRPr="00666271">
              <w:rPr>
                <w:sz w:val="18"/>
              </w:rPr>
              <w:t>73,5</w:t>
            </w:r>
          </w:p>
        </w:tc>
        <w:tc>
          <w:tcPr>
            <w:tcW w:w="1668" w:type="dxa"/>
            <w:shd w:val="clear" w:color="auto" w:fill="auto"/>
            <w:tcMar>
              <w:right w:w="28" w:type="dxa"/>
            </w:tcMar>
            <w:vAlign w:val="bottom"/>
          </w:tcPr>
          <w:p w14:paraId="10E11408" w14:textId="77777777" w:rsidR="009A027B" w:rsidRPr="00666271" w:rsidRDefault="009A027B" w:rsidP="0076601B">
            <w:pPr>
              <w:spacing w:before="40" w:after="40" w:line="220" w:lineRule="exact"/>
              <w:ind w:left="113"/>
              <w:jc w:val="right"/>
              <w:rPr>
                <w:sz w:val="18"/>
              </w:rPr>
            </w:pPr>
            <w:r w:rsidRPr="00666271">
              <w:rPr>
                <w:sz w:val="18"/>
              </w:rPr>
              <w:t>0,5</w:t>
            </w:r>
          </w:p>
        </w:tc>
      </w:tr>
      <w:tr w:rsidR="0076601B" w:rsidRPr="00666271" w14:paraId="6420EAB5" w14:textId="77777777" w:rsidTr="0076601B">
        <w:trPr>
          <w:trHeight w:val="240"/>
        </w:trPr>
        <w:tc>
          <w:tcPr>
            <w:tcW w:w="1732" w:type="dxa"/>
            <w:shd w:val="clear" w:color="auto" w:fill="auto"/>
          </w:tcPr>
          <w:p w14:paraId="5A07A968" w14:textId="77777777" w:rsidR="009A027B" w:rsidRPr="00666271" w:rsidRDefault="009A027B" w:rsidP="0076601B">
            <w:pPr>
              <w:spacing w:before="40" w:after="40" w:line="220" w:lineRule="exact"/>
              <w:rPr>
                <w:sz w:val="18"/>
              </w:rPr>
            </w:pPr>
            <w:r w:rsidRPr="00666271">
              <w:rPr>
                <w:sz w:val="18"/>
              </w:rPr>
              <w:t>1951</w:t>
            </w:r>
          </w:p>
        </w:tc>
        <w:tc>
          <w:tcPr>
            <w:tcW w:w="1701" w:type="dxa"/>
            <w:shd w:val="clear" w:color="auto" w:fill="auto"/>
            <w:tcMar>
              <w:right w:w="28" w:type="dxa"/>
            </w:tcMar>
            <w:vAlign w:val="bottom"/>
          </w:tcPr>
          <w:p w14:paraId="72FAE7F3" w14:textId="77777777" w:rsidR="009A027B" w:rsidRPr="00666271" w:rsidRDefault="009A027B" w:rsidP="0076601B">
            <w:pPr>
              <w:spacing w:before="40" w:after="40" w:line="220" w:lineRule="exact"/>
              <w:ind w:left="113"/>
              <w:jc w:val="right"/>
              <w:rPr>
                <w:sz w:val="18"/>
              </w:rPr>
            </w:pPr>
            <w:r w:rsidRPr="00666271">
              <w:rPr>
                <w:sz w:val="18"/>
              </w:rPr>
              <w:t>13,3</w:t>
            </w:r>
          </w:p>
        </w:tc>
        <w:tc>
          <w:tcPr>
            <w:tcW w:w="1701" w:type="dxa"/>
            <w:shd w:val="clear" w:color="auto" w:fill="auto"/>
            <w:tcMar>
              <w:right w:w="28" w:type="dxa"/>
            </w:tcMar>
            <w:vAlign w:val="bottom"/>
          </w:tcPr>
          <w:p w14:paraId="1EA14812" w14:textId="77777777" w:rsidR="009A027B" w:rsidRPr="00666271" w:rsidRDefault="009A027B" w:rsidP="0076601B">
            <w:pPr>
              <w:spacing w:before="40" w:after="40" w:line="220" w:lineRule="exact"/>
              <w:ind w:left="113"/>
              <w:jc w:val="right"/>
              <w:rPr>
                <w:sz w:val="18"/>
              </w:rPr>
            </w:pPr>
            <w:r w:rsidRPr="00666271">
              <w:rPr>
                <w:sz w:val="18"/>
              </w:rPr>
              <w:t>11,7</w:t>
            </w:r>
          </w:p>
        </w:tc>
        <w:tc>
          <w:tcPr>
            <w:tcW w:w="1701" w:type="dxa"/>
            <w:shd w:val="clear" w:color="auto" w:fill="auto"/>
            <w:tcMar>
              <w:right w:w="28" w:type="dxa"/>
            </w:tcMar>
            <w:vAlign w:val="bottom"/>
          </w:tcPr>
          <w:p w14:paraId="2C569882" w14:textId="77777777" w:rsidR="009A027B" w:rsidRPr="00666271" w:rsidRDefault="009A027B" w:rsidP="0076601B">
            <w:pPr>
              <w:spacing w:before="40" w:after="40" w:line="220" w:lineRule="exact"/>
              <w:ind w:left="113"/>
              <w:jc w:val="right"/>
              <w:rPr>
                <w:sz w:val="18"/>
              </w:rPr>
            </w:pPr>
            <w:r w:rsidRPr="00666271">
              <w:rPr>
                <w:sz w:val="18"/>
              </w:rPr>
              <w:t>65,8</w:t>
            </w:r>
          </w:p>
        </w:tc>
        <w:tc>
          <w:tcPr>
            <w:tcW w:w="1668" w:type="dxa"/>
            <w:shd w:val="clear" w:color="auto" w:fill="auto"/>
            <w:tcMar>
              <w:right w:w="28" w:type="dxa"/>
            </w:tcMar>
            <w:vAlign w:val="bottom"/>
          </w:tcPr>
          <w:p w14:paraId="11256F06" w14:textId="77777777" w:rsidR="009A027B" w:rsidRPr="00666271" w:rsidRDefault="009A027B" w:rsidP="0076601B">
            <w:pPr>
              <w:spacing w:before="40" w:after="40" w:line="220" w:lineRule="exact"/>
              <w:ind w:left="113"/>
              <w:jc w:val="right"/>
              <w:rPr>
                <w:sz w:val="18"/>
              </w:rPr>
            </w:pPr>
          </w:p>
        </w:tc>
      </w:tr>
      <w:tr w:rsidR="0076601B" w:rsidRPr="00666271" w14:paraId="067F20A4" w14:textId="77777777" w:rsidTr="0076601B">
        <w:trPr>
          <w:trHeight w:val="240"/>
        </w:trPr>
        <w:tc>
          <w:tcPr>
            <w:tcW w:w="1732" w:type="dxa"/>
            <w:shd w:val="clear" w:color="auto" w:fill="auto"/>
          </w:tcPr>
          <w:p w14:paraId="5DD8FE10" w14:textId="77777777" w:rsidR="009A027B" w:rsidRPr="00666271" w:rsidRDefault="009A027B" w:rsidP="0076601B">
            <w:pPr>
              <w:spacing w:before="40" w:after="40" w:line="220" w:lineRule="exact"/>
              <w:rPr>
                <w:sz w:val="18"/>
              </w:rPr>
            </w:pPr>
            <w:r w:rsidRPr="00666271">
              <w:rPr>
                <w:sz w:val="18"/>
              </w:rPr>
              <w:t>1952</w:t>
            </w:r>
          </w:p>
        </w:tc>
        <w:tc>
          <w:tcPr>
            <w:tcW w:w="1701" w:type="dxa"/>
            <w:shd w:val="clear" w:color="auto" w:fill="auto"/>
            <w:tcMar>
              <w:right w:w="28" w:type="dxa"/>
            </w:tcMar>
            <w:vAlign w:val="bottom"/>
          </w:tcPr>
          <w:p w14:paraId="6897A39F" w14:textId="77777777" w:rsidR="009A027B" w:rsidRPr="00666271" w:rsidRDefault="009A027B" w:rsidP="0076601B">
            <w:pPr>
              <w:spacing w:before="40" w:after="40" w:line="220" w:lineRule="exact"/>
              <w:ind w:left="113"/>
              <w:jc w:val="right"/>
              <w:rPr>
                <w:sz w:val="18"/>
              </w:rPr>
            </w:pPr>
            <w:r w:rsidRPr="00666271">
              <w:rPr>
                <w:sz w:val="18"/>
              </w:rPr>
              <w:t>12,3</w:t>
            </w:r>
          </w:p>
        </w:tc>
        <w:tc>
          <w:tcPr>
            <w:tcW w:w="1701" w:type="dxa"/>
            <w:shd w:val="clear" w:color="auto" w:fill="auto"/>
            <w:tcMar>
              <w:right w:w="28" w:type="dxa"/>
            </w:tcMar>
            <w:vAlign w:val="bottom"/>
          </w:tcPr>
          <w:p w14:paraId="1C6CF59D" w14:textId="77777777" w:rsidR="009A027B" w:rsidRPr="00666271" w:rsidRDefault="009A027B" w:rsidP="0076601B">
            <w:pPr>
              <w:spacing w:before="40" w:after="40" w:line="220" w:lineRule="exact"/>
              <w:ind w:left="113"/>
              <w:jc w:val="right"/>
              <w:rPr>
                <w:sz w:val="18"/>
              </w:rPr>
            </w:pPr>
            <w:r w:rsidRPr="00666271">
              <w:rPr>
                <w:sz w:val="18"/>
              </w:rPr>
              <w:t>9,1</w:t>
            </w:r>
          </w:p>
        </w:tc>
        <w:tc>
          <w:tcPr>
            <w:tcW w:w="1701" w:type="dxa"/>
            <w:shd w:val="clear" w:color="auto" w:fill="auto"/>
            <w:tcMar>
              <w:right w:w="28" w:type="dxa"/>
            </w:tcMar>
            <w:vAlign w:val="bottom"/>
          </w:tcPr>
          <w:p w14:paraId="1B173C43" w14:textId="77777777" w:rsidR="009A027B" w:rsidRPr="00666271" w:rsidRDefault="009A027B" w:rsidP="0076601B">
            <w:pPr>
              <w:spacing w:before="40" w:after="40" w:line="220" w:lineRule="exact"/>
              <w:ind w:left="113"/>
              <w:jc w:val="right"/>
              <w:rPr>
                <w:sz w:val="18"/>
              </w:rPr>
            </w:pPr>
          </w:p>
        </w:tc>
        <w:tc>
          <w:tcPr>
            <w:tcW w:w="1668" w:type="dxa"/>
            <w:shd w:val="clear" w:color="auto" w:fill="auto"/>
            <w:tcMar>
              <w:right w:w="28" w:type="dxa"/>
            </w:tcMar>
            <w:vAlign w:val="bottom"/>
          </w:tcPr>
          <w:p w14:paraId="656FA0F7" w14:textId="77777777" w:rsidR="009A027B" w:rsidRPr="00666271" w:rsidRDefault="009A027B" w:rsidP="0076601B">
            <w:pPr>
              <w:spacing w:before="40" w:after="40" w:line="220" w:lineRule="exact"/>
              <w:ind w:left="113"/>
              <w:jc w:val="right"/>
              <w:rPr>
                <w:sz w:val="18"/>
              </w:rPr>
            </w:pPr>
          </w:p>
        </w:tc>
      </w:tr>
      <w:tr w:rsidR="0076601B" w:rsidRPr="00666271" w14:paraId="1309B3CB" w14:textId="77777777" w:rsidTr="0076601B">
        <w:trPr>
          <w:trHeight w:val="240"/>
        </w:trPr>
        <w:tc>
          <w:tcPr>
            <w:tcW w:w="1732" w:type="dxa"/>
            <w:shd w:val="clear" w:color="auto" w:fill="auto"/>
          </w:tcPr>
          <w:p w14:paraId="5613DF2F" w14:textId="77777777" w:rsidR="009A027B" w:rsidRPr="00666271" w:rsidRDefault="009A027B" w:rsidP="0076601B">
            <w:pPr>
              <w:spacing w:before="40" w:after="40" w:line="220" w:lineRule="exact"/>
              <w:rPr>
                <w:sz w:val="18"/>
              </w:rPr>
            </w:pPr>
            <w:r w:rsidRPr="00666271">
              <w:rPr>
                <w:sz w:val="18"/>
              </w:rPr>
              <w:t>1953</w:t>
            </w:r>
          </w:p>
        </w:tc>
        <w:tc>
          <w:tcPr>
            <w:tcW w:w="1701" w:type="dxa"/>
            <w:shd w:val="clear" w:color="auto" w:fill="auto"/>
            <w:tcMar>
              <w:right w:w="28" w:type="dxa"/>
            </w:tcMar>
            <w:vAlign w:val="bottom"/>
          </w:tcPr>
          <w:p w14:paraId="53660356" w14:textId="77777777" w:rsidR="009A027B" w:rsidRPr="00666271" w:rsidRDefault="009A027B" w:rsidP="0076601B">
            <w:pPr>
              <w:spacing w:before="40" w:after="40" w:line="220" w:lineRule="exact"/>
              <w:ind w:left="113"/>
              <w:jc w:val="right"/>
              <w:rPr>
                <w:sz w:val="18"/>
              </w:rPr>
            </w:pPr>
            <w:r w:rsidRPr="00666271">
              <w:rPr>
                <w:sz w:val="18"/>
              </w:rPr>
              <w:t>13,5</w:t>
            </w:r>
          </w:p>
        </w:tc>
        <w:tc>
          <w:tcPr>
            <w:tcW w:w="1701" w:type="dxa"/>
            <w:shd w:val="clear" w:color="auto" w:fill="auto"/>
            <w:tcMar>
              <w:right w:w="28" w:type="dxa"/>
            </w:tcMar>
            <w:vAlign w:val="bottom"/>
          </w:tcPr>
          <w:p w14:paraId="0B9ADE5A" w14:textId="77777777" w:rsidR="009A027B" w:rsidRPr="00666271" w:rsidRDefault="009A027B" w:rsidP="0076601B">
            <w:pPr>
              <w:spacing w:before="40" w:after="40" w:line="220" w:lineRule="exact"/>
              <w:ind w:left="113"/>
              <w:jc w:val="right"/>
              <w:rPr>
                <w:sz w:val="18"/>
              </w:rPr>
            </w:pPr>
            <w:r w:rsidRPr="00666271">
              <w:rPr>
                <w:sz w:val="18"/>
              </w:rPr>
              <w:t>7,0</w:t>
            </w:r>
          </w:p>
        </w:tc>
        <w:tc>
          <w:tcPr>
            <w:tcW w:w="1701" w:type="dxa"/>
            <w:shd w:val="clear" w:color="auto" w:fill="auto"/>
            <w:tcMar>
              <w:right w:w="28" w:type="dxa"/>
            </w:tcMar>
            <w:vAlign w:val="bottom"/>
          </w:tcPr>
          <w:p w14:paraId="4F50C995" w14:textId="77777777" w:rsidR="009A027B" w:rsidRPr="00666271" w:rsidRDefault="009A027B" w:rsidP="0076601B">
            <w:pPr>
              <w:spacing w:before="40" w:after="40" w:line="220" w:lineRule="exact"/>
              <w:ind w:left="113"/>
              <w:jc w:val="right"/>
              <w:rPr>
                <w:sz w:val="18"/>
              </w:rPr>
            </w:pPr>
          </w:p>
        </w:tc>
        <w:tc>
          <w:tcPr>
            <w:tcW w:w="1668" w:type="dxa"/>
            <w:shd w:val="clear" w:color="auto" w:fill="auto"/>
            <w:tcMar>
              <w:right w:w="28" w:type="dxa"/>
            </w:tcMar>
            <w:vAlign w:val="bottom"/>
          </w:tcPr>
          <w:p w14:paraId="69523D61" w14:textId="77777777" w:rsidR="009A027B" w:rsidRPr="00666271" w:rsidRDefault="009A027B" w:rsidP="0076601B">
            <w:pPr>
              <w:spacing w:before="40" w:after="40" w:line="220" w:lineRule="exact"/>
              <w:ind w:left="113"/>
              <w:jc w:val="right"/>
              <w:rPr>
                <w:sz w:val="18"/>
              </w:rPr>
            </w:pPr>
          </w:p>
        </w:tc>
      </w:tr>
      <w:tr w:rsidR="0076601B" w:rsidRPr="00666271" w14:paraId="54381843" w14:textId="77777777" w:rsidTr="0076601B">
        <w:trPr>
          <w:trHeight w:val="240"/>
        </w:trPr>
        <w:tc>
          <w:tcPr>
            <w:tcW w:w="1732" w:type="dxa"/>
            <w:shd w:val="clear" w:color="auto" w:fill="auto"/>
          </w:tcPr>
          <w:p w14:paraId="76432864" w14:textId="77777777" w:rsidR="009A027B" w:rsidRPr="00666271" w:rsidRDefault="009A027B" w:rsidP="0076601B">
            <w:pPr>
              <w:spacing w:before="40" w:after="40" w:line="220" w:lineRule="exact"/>
              <w:rPr>
                <w:sz w:val="18"/>
              </w:rPr>
            </w:pPr>
            <w:r w:rsidRPr="00666271">
              <w:rPr>
                <w:sz w:val="18"/>
              </w:rPr>
              <w:t>1954</w:t>
            </w:r>
          </w:p>
        </w:tc>
        <w:tc>
          <w:tcPr>
            <w:tcW w:w="1701" w:type="dxa"/>
            <w:shd w:val="clear" w:color="auto" w:fill="auto"/>
            <w:tcMar>
              <w:right w:w="28" w:type="dxa"/>
            </w:tcMar>
            <w:vAlign w:val="bottom"/>
          </w:tcPr>
          <w:p w14:paraId="097186A2" w14:textId="77777777" w:rsidR="009A027B" w:rsidRPr="00666271" w:rsidRDefault="009A027B" w:rsidP="0076601B">
            <w:pPr>
              <w:spacing w:before="40" w:after="40" w:line="220" w:lineRule="exact"/>
              <w:ind w:left="113"/>
              <w:jc w:val="right"/>
              <w:rPr>
                <w:sz w:val="18"/>
              </w:rPr>
            </w:pPr>
            <w:r w:rsidRPr="00666271">
              <w:rPr>
                <w:sz w:val="18"/>
              </w:rPr>
              <w:t>14,5</w:t>
            </w:r>
          </w:p>
        </w:tc>
        <w:tc>
          <w:tcPr>
            <w:tcW w:w="1701" w:type="dxa"/>
            <w:shd w:val="clear" w:color="auto" w:fill="auto"/>
            <w:tcMar>
              <w:right w:w="28" w:type="dxa"/>
            </w:tcMar>
            <w:vAlign w:val="bottom"/>
          </w:tcPr>
          <w:p w14:paraId="6346A388" w14:textId="77777777" w:rsidR="009A027B" w:rsidRPr="00666271" w:rsidRDefault="009A027B" w:rsidP="0076601B">
            <w:pPr>
              <w:spacing w:before="40" w:after="40" w:line="220" w:lineRule="exact"/>
              <w:ind w:left="113"/>
              <w:jc w:val="right"/>
              <w:rPr>
                <w:sz w:val="18"/>
              </w:rPr>
            </w:pPr>
            <w:r w:rsidRPr="00666271">
              <w:rPr>
                <w:sz w:val="18"/>
              </w:rPr>
              <w:t>4,2</w:t>
            </w:r>
          </w:p>
        </w:tc>
        <w:tc>
          <w:tcPr>
            <w:tcW w:w="1701" w:type="dxa"/>
            <w:shd w:val="clear" w:color="auto" w:fill="auto"/>
            <w:tcMar>
              <w:right w:w="28" w:type="dxa"/>
            </w:tcMar>
            <w:vAlign w:val="bottom"/>
          </w:tcPr>
          <w:p w14:paraId="27FC7877" w14:textId="77777777" w:rsidR="009A027B" w:rsidRPr="00666271" w:rsidRDefault="009A027B" w:rsidP="0076601B">
            <w:pPr>
              <w:spacing w:before="40" w:after="40" w:line="220" w:lineRule="exact"/>
              <w:ind w:left="113"/>
              <w:jc w:val="right"/>
              <w:rPr>
                <w:sz w:val="18"/>
              </w:rPr>
            </w:pPr>
          </w:p>
        </w:tc>
        <w:tc>
          <w:tcPr>
            <w:tcW w:w="1668" w:type="dxa"/>
            <w:shd w:val="clear" w:color="auto" w:fill="auto"/>
            <w:tcMar>
              <w:right w:w="28" w:type="dxa"/>
            </w:tcMar>
            <w:vAlign w:val="bottom"/>
          </w:tcPr>
          <w:p w14:paraId="1BA641D4" w14:textId="77777777" w:rsidR="009A027B" w:rsidRPr="00666271" w:rsidRDefault="009A027B" w:rsidP="0076601B">
            <w:pPr>
              <w:spacing w:before="40" w:after="40" w:line="220" w:lineRule="exact"/>
              <w:ind w:left="113"/>
              <w:jc w:val="right"/>
              <w:rPr>
                <w:sz w:val="18"/>
              </w:rPr>
            </w:pPr>
          </w:p>
        </w:tc>
      </w:tr>
      <w:tr w:rsidR="0076601B" w:rsidRPr="00666271" w14:paraId="53394744" w14:textId="77777777" w:rsidTr="0076601B">
        <w:trPr>
          <w:trHeight w:val="240"/>
        </w:trPr>
        <w:tc>
          <w:tcPr>
            <w:tcW w:w="1732" w:type="dxa"/>
            <w:shd w:val="clear" w:color="auto" w:fill="auto"/>
          </w:tcPr>
          <w:p w14:paraId="0707AFAA" w14:textId="77777777" w:rsidR="009A027B" w:rsidRPr="00666271" w:rsidRDefault="009A027B" w:rsidP="0076601B">
            <w:pPr>
              <w:spacing w:before="40" w:after="40" w:line="220" w:lineRule="exact"/>
              <w:rPr>
                <w:sz w:val="18"/>
              </w:rPr>
            </w:pPr>
            <w:r w:rsidRPr="00666271">
              <w:rPr>
                <w:sz w:val="18"/>
              </w:rPr>
              <w:t>1955</w:t>
            </w:r>
          </w:p>
        </w:tc>
        <w:tc>
          <w:tcPr>
            <w:tcW w:w="1701" w:type="dxa"/>
            <w:shd w:val="clear" w:color="auto" w:fill="auto"/>
            <w:tcMar>
              <w:right w:w="28" w:type="dxa"/>
            </w:tcMar>
            <w:vAlign w:val="bottom"/>
          </w:tcPr>
          <w:p w14:paraId="4CEAC0C2" w14:textId="77777777" w:rsidR="009A027B" w:rsidRPr="00666271" w:rsidRDefault="009A027B" w:rsidP="0076601B">
            <w:pPr>
              <w:spacing w:before="40" w:after="40" w:line="220" w:lineRule="exact"/>
              <w:ind w:left="113"/>
              <w:jc w:val="right"/>
              <w:rPr>
                <w:sz w:val="18"/>
              </w:rPr>
            </w:pPr>
            <w:r w:rsidRPr="00666271">
              <w:rPr>
                <w:sz w:val="18"/>
              </w:rPr>
              <w:t>14,3</w:t>
            </w:r>
          </w:p>
        </w:tc>
        <w:tc>
          <w:tcPr>
            <w:tcW w:w="1701" w:type="dxa"/>
            <w:shd w:val="clear" w:color="auto" w:fill="auto"/>
            <w:tcMar>
              <w:right w:w="28" w:type="dxa"/>
            </w:tcMar>
            <w:vAlign w:val="bottom"/>
          </w:tcPr>
          <w:p w14:paraId="64F1AE90" w14:textId="77777777" w:rsidR="009A027B" w:rsidRPr="00666271" w:rsidRDefault="009A027B" w:rsidP="0076601B">
            <w:pPr>
              <w:spacing w:before="40" w:after="40" w:line="220" w:lineRule="exact"/>
              <w:ind w:left="113"/>
              <w:jc w:val="right"/>
              <w:rPr>
                <w:sz w:val="18"/>
              </w:rPr>
            </w:pPr>
            <w:r w:rsidRPr="00666271">
              <w:rPr>
                <w:sz w:val="18"/>
              </w:rPr>
              <w:t>1,8</w:t>
            </w:r>
          </w:p>
        </w:tc>
        <w:tc>
          <w:tcPr>
            <w:tcW w:w="1701" w:type="dxa"/>
            <w:shd w:val="clear" w:color="auto" w:fill="auto"/>
            <w:tcMar>
              <w:right w:w="28" w:type="dxa"/>
            </w:tcMar>
            <w:vAlign w:val="bottom"/>
          </w:tcPr>
          <w:p w14:paraId="26C2AD38" w14:textId="77777777" w:rsidR="009A027B" w:rsidRPr="00666271" w:rsidRDefault="009A027B" w:rsidP="0076601B">
            <w:pPr>
              <w:spacing w:before="40" w:after="40" w:line="220" w:lineRule="exact"/>
              <w:ind w:left="113"/>
              <w:jc w:val="right"/>
              <w:rPr>
                <w:sz w:val="18"/>
              </w:rPr>
            </w:pPr>
          </w:p>
        </w:tc>
        <w:tc>
          <w:tcPr>
            <w:tcW w:w="1668" w:type="dxa"/>
            <w:shd w:val="clear" w:color="auto" w:fill="auto"/>
            <w:tcMar>
              <w:right w:w="28" w:type="dxa"/>
            </w:tcMar>
            <w:vAlign w:val="bottom"/>
          </w:tcPr>
          <w:p w14:paraId="157C0E32" w14:textId="77777777" w:rsidR="009A027B" w:rsidRPr="00666271" w:rsidRDefault="009A027B" w:rsidP="0076601B">
            <w:pPr>
              <w:spacing w:before="40" w:after="40" w:line="220" w:lineRule="exact"/>
              <w:ind w:left="113"/>
              <w:jc w:val="right"/>
              <w:rPr>
                <w:sz w:val="18"/>
              </w:rPr>
            </w:pPr>
          </w:p>
        </w:tc>
      </w:tr>
      <w:tr w:rsidR="0076601B" w:rsidRPr="00666271" w14:paraId="45B2F061" w14:textId="77777777" w:rsidTr="0076601B">
        <w:trPr>
          <w:trHeight w:val="240"/>
        </w:trPr>
        <w:tc>
          <w:tcPr>
            <w:tcW w:w="1732" w:type="dxa"/>
            <w:tcBorders>
              <w:bottom w:val="single" w:sz="12" w:space="0" w:color="auto"/>
            </w:tcBorders>
            <w:shd w:val="clear" w:color="auto" w:fill="auto"/>
          </w:tcPr>
          <w:p w14:paraId="576FD0E5" w14:textId="77777777" w:rsidR="009A027B" w:rsidRPr="00666271" w:rsidRDefault="009A027B" w:rsidP="0076601B">
            <w:pPr>
              <w:spacing w:before="40" w:after="40" w:line="220" w:lineRule="exact"/>
              <w:rPr>
                <w:sz w:val="18"/>
              </w:rPr>
            </w:pPr>
            <w:r w:rsidRPr="00666271">
              <w:rPr>
                <w:sz w:val="18"/>
              </w:rPr>
              <w:t>1956</w:t>
            </w:r>
          </w:p>
        </w:tc>
        <w:tc>
          <w:tcPr>
            <w:tcW w:w="1701" w:type="dxa"/>
            <w:tcBorders>
              <w:bottom w:val="single" w:sz="12" w:space="0" w:color="auto"/>
            </w:tcBorders>
            <w:shd w:val="clear" w:color="auto" w:fill="auto"/>
            <w:tcMar>
              <w:right w:w="28" w:type="dxa"/>
            </w:tcMar>
            <w:vAlign w:val="bottom"/>
          </w:tcPr>
          <w:p w14:paraId="77ADCF2F" w14:textId="77777777" w:rsidR="009A027B" w:rsidRPr="00666271" w:rsidRDefault="009A027B" w:rsidP="0076601B">
            <w:pPr>
              <w:spacing w:before="40" w:after="40" w:line="220" w:lineRule="exact"/>
              <w:ind w:left="113"/>
              <w:jc w:val="right"/>
              <w:rPr>
                <w:sz w:val="18"/>
              </w:rPr>
            </w:pPr>
            <w:r w:rsidRPr="00666271">
              <w:rPr>
                <w:sz w:val="18"/>
              </w:rPr>
              <w:t>12,0</w:t>
            </w:r>
          </w:p>
        </w:tc>
        <w:tc>
          <w:tcPr>
            <w:tcW w:w="1701" w:type="dxa"/>
            <w:tcBorders>
              <w:bottom w:val="single" w:sz="12" w:space="0" w:color="auto"/>
            </w:tcBorders>
            <w:shd w:val="clear" w:color="auto" w:fill="auto"/>
            <w:tcMar>
              <w:right w:w="28" w:type="dxa"/>
            </w:tcMar>
            <w:vAlign w:val="bottom"/>
          </w:tcPr>
          <w:p w14:paraId="61F230CA" w14:textId="77777777" w:rsidR="009A027B" w:rsidRPr="00666271" w:rsidRDefault="009A027B" w:rsidP="0076601B">
            <w:pPr>
              <w:spacing w:before="40" w:after="40" w:line="220" w:lineRule="exact"/>
              <w:ind w:left="113"/>
              <w:jc w:val="right"/>
              <w:rPr>
                <w:sz w:val="18"/>
              </w:rPr>
            </w:pPr>
          </w:p>
        </w:tc>
        <w:tc>
          <w:tcPr>
            <w:tcW w:w="1701" w:type="dxa"/>
            <w:tcBorders>
              <w:bottom w:val="single" w:sz="12" w:space="0" w:color="auto"/>
            </w:tcBorders>
            <w:shd w:val="clear" w:color="auto" w:fill="auto"/>
            <w:tcMar>
              <w:right w:w="28" w:type="dxa"/>
            </w:tcMar>
            <w:vAlign w:val="bottom"/>
          </w:tcPr>
          <w:p w14:paraId="234692D2" w14:textId="77777777" w:rsidR="009A027B" w:rsidRPr="00666271" w:rsidRDefault="009A027B" w:rsidP="0076601B">
            <w:pPr>
              <w:spacing w:before="40" w:after="40" w:line="220" w:lineRule="exact"/>
              <w:ind w:left="113"/>
              <w:jc w:val="right"/>
              <w:rPr>
                <w:sz w:val="18"/>
              </w:rPr>
            </w:pPr>
          </w:p>
        </w:tc>
        <w:tc>
          <w:tcPr>
            <w:tcW w:w="1668" w:type="dxa"/>
            <w:tcBorders>
              <w:bottom w:val="single" w:sz="12" w:space="0" w:color="auto"/>
            </w:tcBorders>
            <w:shd w:val="clear" w:color="auto" w:fill="auto"/>
            <w:tcMar>
              <w:right w:w="28" w:type="dxa"/>
            </w:tcMar>
            <w:vAlign w:val="bottom"/>
          </w:tcPr>
          <w:p w14:paraId="657B492B" w14:textId="77777777" w:rsidR="009A027B" w:rsidRPr="00666271" w:rsidRDefault="009A027B" w:rsidP="0076601B">
            <w:pPr>
              <w:spacing w:before="40" w:after="40" w:line="220" w:lineRule="exact"/>
              <w:ind w:left="113"/>
              <w:jc w:val="right"/>
              <w:rPr>
                <w:sz w:val="18"/>
              </w:rPr>
            </w:pPr>
          </w:p>
        </w:tc>
      </w:tr>
    </w:tbl>
    <w:p w14:paraId="7CBC9971" w14:textId="77777777" w:rsidR="009A027B" w:rsidRPr="00666271" w:rsidRDefault="009A027B" w:rsidP="0076601B">
      <w:pPr>
        <w:pStyle w:val="SingleTxtG"/>
        <w:spacing w:before="120" w:after="240"/>
        <w:ind w:firstLine="170"/>
        <w:jc w:val="left"/>
        <w:rPr>
          <w:i/>
          <w:sz w:val="18"/>
          <w:szCs w:val="18"/>
        </w:rPr>
      </w:pPr>
      <w:r w:rsidRPr="00666271">
        <w:rPr>
          <w:i/>
          <w:iCs/>
          <w:sz w:val="18"/>
          <w:szCs w:val="18"/>
        </w:rPr>
        <w:t>Fuente</w:t>
      </w:r>
      <w:r w:rsidRPr="00666271">
        <w:rPr>
          <w:i/>
          <w:sz w:val="18"/>
          <w:szCs w:val="18"/>
        </w:rPr>
        <w:t>:</w:t>
      </w:r>
      <w:r w:rsidRPr="00666271">
        <w:rPr>
          <w:sz w:val="18"/>
          <w:szCs w:val="18"/>
        </w:rPr>
        <w:t xml:space="preserve"> Dirección de Trabajo y Bienestar Social.</w:t>
      </w:r>
    </w:p>
    <w:p w14:paraId="6A578CF1" w14:textId="77777777" w:rsidR="0076601B" w:rsidRPr="00666271" w:rsidRDefault="009A027B" w:rsidP="0076601B">
      <w:pPr>
        <w:pStyle w:val="Ttulo1"/>
      </w:pPr>
      <w:r w:rsidRPr="00666271">
        <w:lastRenderedPageBreak/>
        <w:t>Cuadro 4</w:t>
      </w:r>
    </w:p>
    <w:p w14:paraId="3BC6F45C" w14:textId="77777777" w:rsidR="009A027B" w:rsidRPr="00666271" w:rsidRDefault="009A027B" w:rsidP="00C864D4">
      <w:pPr>
        <w:pStyle w:val="SingleTxtG"/>
        <w:keepNext/>
        <w:keepLines/>
        <w:jc w:val="left"/>
        <w:rPr>
          <w:b/>
          <w:bCs/>
        </w:rPr>
      </w:pPr>
      <w:r w:rsidRPr="00666271">
        <w:rPr>
          <w:b/>
          <w:bCs/>
        </w:rPr>
        <w:t>Porcentaje de hombres que han comenzado a percibir una pensión de vejez a</w:t>
      </w:r>
      <w:r w:rsidR="0076601B" w:rsidRPr="00666271">
        <w:rPr>
          <w:b/>
          <w:bCs/>
        </w:rPr>
        <w:t> </w:t>
      </w:r>
      <w:r w:rsidRPr="00666271">
        <w:rPr>
          <w:b/>
          <w:bCs/>
        </w:rPr>
        <w:t>diferentes edades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94"/>
        <w:gridCol w:w="1479"/>
        <w:gridCol w:w="1479"/>
        <w:gridCol w:w="1479"/>
        <w:gridCol w:w="1439"/>
      </w:tblGrid>
      <w:tr w:rsidR="00366C49" w:rsidRPr="00666271" w14:paraId="1CA010D8" w14:textId="77777777" w:rsidTr="00366C49">
        <w:trPr>
          <w:trHeight w:val="240"/>
          <w:tblHeader/>
        </w:trPr>
        <w:tc>
          <w:tcPr>
            <w:tcW w:w="1494" w:type="dxa"/>
            <w:tcBorders>
              <w:top w:val="single" w:sz="4" w:space="0" w:color="auto"/>
              <w:bottom w:val="single" w:sz="12" w:space="0" w:color="auto"/>
            </w:tcBorders>
            <w:shd w:val="clear" w:color="auto" w:fill="auto"/>
            <w:vAlign w:val="bottom"/>
          </w:tcPr>
          <w:p w14:paraId="5A993C18" w14:textId="77777777" w:rsidR="00366C49" w:rsidRPr="00666271" w:rsidRDefault="00366C49" w:rsidP="00366C49">
            <w:pPr>
              <w:spacing w:before="80" w:after="80" w:line="200" w:lineRule="exact"/>
              <w:rPr>
                <w:i/>
                <w:sz w:val="16"/>
              </w:rPr>
            </w:pPr>
          </w:p>
        </w:tc>
        <w:tc>
          <w:tcPr>
            <w:tcW w:w="1479" w:type="dxa"/>
            <w:tcBorders>
              <w:top w:val="single" w:sz="4" w:space="0" w:color="auto"/>
              <w:bottom w:val="single" w:sz="12" w:space="0" w:color="auto"/>
            </w:tcBorders>
            <w:shd w:val="clear" w:color="auto" w:fill="auto"/>
            <w:tcMar>
              <w:right w:w="28" w:type="dxa"/>
            </w:tcMar>
            <w:vAlign w:val="bottom"/>
          </w:tcPr>
          <w:p w14:paraId="43A35A48" w14:textId="77777777" w:rsidR="00366C49" w:rsidRPr="00666271" w:rsidRDefault="00366C49" w:rsidP="00366C49">
            <w:pPr>
              <w:spacing w:before="80" w:after="80" w:line="200" w:lineRule="exact"/>
              <w:ind w:left="113"/>
              <w:jc w:val="right"/>
              <w:rPr>
                <w:i/>
                <w:sz w:val="16"/>
              </w:rPr>
            </w:pPr>
            <w:r w:rsidRPr="00666271">
              <w:rPr>
                <w:i/>
                <w:sz w:val="16"/>
              </w:rPr>
              <w:t>De 62 años</w:t>
            </w:r>
          </w:p>
        </w:tc>
        <w:tc>
          <w:tcPr>
            <w:tcW w:w="1479" w:type="dxa"/>
            <w:tcBorders>
              <w:top w:val="single" w:sz="4" w:space="0" w:color="auto"/>
              <w:bottom w:val="single" w:sz="12" w:space="0" w:color="auto"/>
            </w:tcBorders>
            <w:shd w:val="clear" w:color="auto" w:fill="auto"/>
            <w:tcMar>
              <w:right w:w="28" w:type="dxa"/>
            </w:tcMar>
            <w:vAlign w:val="bottom"/>
          </w:tcPr>
          <w:p w14:paraId="6CCB55C5" w14:textId="77777777" w:rsidR="00366C49" w:rsidRPr="00666271" w:rsidRDefault="00366C49" w:rsidP="00366C49">
            <w:pPr>
              <w:spacing w:before="80" w:after="80" w:line="200" w:lineRule="exact"/>
              <w:ind w:left="113"/>
              <w:jc w:val="right"/>
              <w:rPr>
                <w:i/>
                <w:sz w:val="16"/>
              </w:rPr>
            </w:pPr>
            <w:r w:rsidRPr="00666271">
              <w:rPr>
                <w:i/>
                <w:sz w:val="16"/>
              </w:rPr>
              <w:t>De 63 a 66 años</w:t>
            </w:r>
          </w:p>
        </w:tc>
        <w:tc>
          <w:tcPr>
            <w:tcW w:w="1479" w:type="dxa"/>
            <w:tcBorders>
              <w:top w:val="single" w:sz="4" w:space="0" w:color="auto"/>
              <w:bottom w:val="single" w:sz="12" w:space="0" w:color="auto"/>
            </w:tcBorders>
            <w:shd w:val="clear" w:color="auto" w:fill="auto"/>
            <w:tcMar>
              <w:right w:w="28" w:type="dxa"/>
            </w:tcMar>
            <w:vAlign w:val="bottom"/>
          </w:tcPr>
          <w:p w14:paraId="4FA649B2" w14:textId="77777777" w:rsidR="00366C49" w:rsidRPr="00666271" w:rsidRDefault="00366C49" w:rsidP="00366C49">
            <w:pPr>
              <w:spacing w:before="80" w:after="80" w:line="200" w:lineRule="exact"/>
              <w:ind w:left="113"/>
              <w:jc w:val="right"/>
              <w:rPr>
                <w:i/>
                <w:sz w:val="16"/>
              </w:rPr>
            </w:pPr>
            <w:r w:rsidRPr="00666271">
              <w:rPr>
                <w:i/>
                <w:sz w:val="16"/>
              </w:rPr>
              <w:t>De 67 años</w:t>
            </w:r>
          </w:p>
        </w:tc>
        <w:tc>
          <w:tcPr>
            <w:tcW w:w="1439" w:type="dxa"/>
            <w:tcBorders>
              <w:top w:val="single" w:sz="4" w:space="0" w:color="auto"/>
              <w:bottom w:val="single" w:sz="12" w:space="0" w:color="auto"/>
            </w:tcBorders>
            <w:shd w:val="clear" w:color="auto" w:fill="auto"/>
            <w:tcMar>
              <w:right w:w="28" w:type="dxa"/>
            </w:tcMar>
            <w:vAlign w:val="bottom"/>
          </w:tcPr>
          <w:p w14:paraId="3966177E" w14:textId="77777777" w:rsidR="00366C49" w:rsidRPr="00666271" w:rsidRDefault="00366C49" w:rsidP="00366C49">
            <w:pPr>
              <w:spacing w:before="80" w:after="80" w:line="200" w:lineRule="exact"/>
              <w:ind w:left="113"/>
              <w:jc w:val="right"/>
              <w:rPr>
                <w:i/>
                <w:sz w:val="16"/>
              </w:rPr>
            </w:pPr>
            <w:r w:rsidRPr="00666271">
              <w:rPr>
                <w:i/>
                <w:sz w:val="16"/>
              </w:rPr>
              <w:t>De 68 a 75 años</w:t>
            </w:r>
          </w:p>
        </w:tc>
      </w:tr>
      <w:tr w:rsidR="009A027B" w:rsidRPr="00666271" w14:paraId="602DC16D" w14:textId="77777777" w:rsidTr="00366C49">
        <w:trPr>
          <w:trHeight w:val="240"/>
        </w:trPr>
        <w:tc>
          <w:tcPr>
            <w:tcW w:w="1494" w:type="dxa"/>
            <w:tcBorders>
              <w:top w:val="single" w:sz="12" w:space="0" w:color="auto"/>
            </w:tcBorders>
            <w:shd w:val="clear" w:color="auto" w:fill="auto"/>
          </w:tcPr>
          <w:p w14:paraId="43B300AA" w14:textId="77777777" w:rsidR="009A027B" w:rsidRPr="00666271" w:rsidRDefault="009A027B" w:rsidP="00366C49">
            <w:pPr>
              <w:spacing w:before="40" w:after="40" w:line="220" w:lineRule="exact"/>
              <w:rPr>
                <w:sz w:val="18"/>
              </w:rPr>
            </w:pPr>
            <w:r w:rsidRPr="00666271">
              <w:rPr>
                <w:sz w:val="18"/>
              </w:rPr>
              <w:t>1944</w:t>
            </w:r>
          </w:p>
        </w:tc>
        <w:tc>
          <w:tcPr>
            <w:tcW w:w="1479" w:type="dxa"/>
            <w:tcBorders>
              <w:top w:val="single" w:sz="12" w:space="0" w:color="auto"/>
            </w:tcBorders>
            <w:shd w:val="clear" w:color="auto" w:fill="auto"/>
            <w:tcMar>
              <w:right w:w="28" w:type="dxa"/>
            </w:tcMar>
            <w:vAlign w:val="bottom"/>
          </w:tcPr>
          <w:p w14:paraId="452D5D90" w14:textId="77777777" w:rsidR="009A027B" w:rsidRPr="00666271" w:rsidRDefault="009A027B" w:rsidP="00366C49">
            <w:pPr>
              <w:spacing w:before="40" w:after="40" w:line="220" w:lineRule="exact"/>
              <w:ind w:left="113"/>
              <w:jc w:val="right"/>
              <w:rPr>
                <w:sz w:val="18"/>
              </w:rPr>
            </w:pPr>
          </w:p>
        </w:tc>
        <w:tc>
          <w:tcPr>
            <w:tcW w:w="1479" w:type="dxa"/>
            <w:tcBorders>
              <w:top w:val="single" w:sz="12" w:space="0" w:color="auto"/>
            </w:tcBorders>
            <w:shd w:val="clear" w:color="auto" w:fill="auto"/>
            <w:tcMar>
              <w:right w:w="28" w:type="dxa"/>
            </w:tcMar>
            <w:vAlign w:val="bottom"/>
          </w:tcPr>
          <w:p w14:paraId="786B350D" w14:textId="77777777" w:rsidR="009A027B" w:rsidRPr="00666271" w:rsidRDefault="009A027B" w:rsidP="00366C49">
            <w:pPr>
              <w:spacing w:before="40" w:after="40" w:line="220" w:lineRule="exact"/>
              <w:ind w:left="113"/>
              <w:jc w:val="right"/>
              <w:rPr>
                <w:sz w:val="18"/>
              </w:rPr>
            </w:pPr>
            <w:r w:rsidRPr="00666271">
              <w:rPr>
                <w:sz w:val="18"/>
              </w:rPr>
              <w:t>8,9</w:t>
            </w:r>
          </w:p>
        </w:tc>
        <w:tc>
          <w:tcPr>
            <w:tcW w:w="1479" w:type="dxa"/>
            <w:tcBorders>
              <w:top w:val="single" w:sz="12" w:space="0" w:color="auto"/>
            </w:tcBorders>
            <w:shd w:val="clear" w:color="auto" w:fill="auto"/>
            <w:tcMar>
              <w:right w:w="28" w:type="dxa"/>
            </w:tcMar>
            <w:vAlign w:val="bottom"/>
          </w:tcPr>
          <w:p w14:paraId="43DF2876" w14:textId="77777777" w:rsidR="009A027B" w:rsidRPr="00666271" w:rsidRDefault="009A027B" w:rsidP="00366C49">
            <w:pPr>
              <w:spacing w:before="40" w:after="40" w:line="220" w:lineRule="exact"/>
              <w:ind w:left="113"/>
              <w:jc w:val="right"/>
              <w:rPr>
                <w:sz w:val="18"/>
              </w:rPr>
            </w:pPr>
            <w:r w:rsidRPr="00666271">
              <w:rPr>
                <w:sz w:val="18"/>
              </w:rPr>
              <w:t>89,2</w:t>
            </w:r>
          </w:p>
        </w:tc>
        <w:tc>
          <w:tcPr>
            <w:tcW w:w="1439" w:type="dxa"/>
            <w:tcBorders>
              <w:top w:val="single" w:sz="12" w:space="0" w:color="auto"/>
            </w:tcBorders>
            <w:shd w:val="clear" w:color="auto" w:fill="auto"/>
            <w:tcMar>
              <w:right w:w="28" w:type="dxa"/>
            </w:tcMar>
            <w:vAlign w:val="bottom"/>
          </w:tcPr>
          <w:p w14:paraId="632010B4" w14:textId="77777777" w:rsidR="009A027B" w:rsidRPr="00666271" w:rsidRDefault="009A027B" w:rsidP="00366C49">
            <w:pPr>
              <w:spacing w:before="40" w:after="40" w:line="220" w:lineRule="exact"/>
              <w:ind w:left="113"/>
              <w:jc w:val="right"/>
              <w:rPr>
                <w:sz w:val="18"/>
              </w:rPr>
            </w:pPr>
            <w:r w:rsidRPr="00666271">
              <w:rPr>
                <w:sz w:val="18"/>
              </w:rPr>
              <w:t>1,8</w:t>
            </w:r>
          </w:p>
        </w:tc>
      </w:tr>
      <w:tr w:rsidR="009A027B" w:rsidRPr="00666271" w14:paraId="38396754" w14:textId="77777777" w:rsidTr="00366C49">
        <w:trPr>
          <w:trHeight w:val="240"/>
        </w:trPr>
        <w:tc>
          <w:tcPr>
            <w:tcW w:w="1494" w:type="dxa"/>
            <w:shd w:val="clear" w:color="auto" w:fill="auto"/>
          </w:tcPr>
          <w:p w14:paraId="56624BFC" w14:textId="77777777" w:rsidR="009A027B" w:rsidRPr="00666271" w:rsidRDefault="009A027B" w:rsidP="00366C49">
            <w:pPr>
              <w:spacing w:before="40" w:after="40" w:line="220" w:lineRule="exact"/>
              <w:rPr>
                <w:sz w:val="18"/>
              </w:rPr>
            </w:pPr>
            <w:r w:rsidRPr="00666271">
              <w:rPr>
                <w:sz w:val="18"/>
              </w:rPr>
              <w:t>1945</w:t>
            </w:r>
          </w:p>
        </w:tc>
        <w:tc>
          <w:tcPr>
            <w:tcW w:w="1479" w:type="dxa"/>
            <w:shd w:val="clear" w:color="auto" w:fill="auto"/>
            <w:tcMar>
              <w:right w:w="28" w:type="dxa"/>
            </w:tcMar>
            <w:vAlign w:val="bottom"/>
          </w:tcPr>
          <w:p w14:paraId="1409F723" w14:textId="77777777" w:rsidR="009A027B" w:rsidRPr="00666271" w:rsidRDefault="009A027B" w:rsidP="00366C49">
            <w:pPr>
              <w:spacing w:before="40" w:after="40" w:line="220" w:lineRule="exact"/>
              <w:ind w:left="113"/>
              <w:jc w:val="right"/>
              <w:rPr>
                <w:sz w:val="18"/>
              </w:rPr>
            </w:pPr>
          </w:p>
        </w:tc>
        <w:tc>
          <w:tcPr>
            <w:tcW w:w="1479" w:type="dxa"/>
            <w:shd w:val="clear" w:color="auto" w:fill="auto"/>
            <w:tcMar>
              <w:right w:w="28" w:type="dxa"/>
            </w:tcMar>
            <w:vAlign w:val="bottom"/>
          </w:tcPr>
          <w:p w14:paraId="5D5AC577" w14:textId="77777777" w:rsidR="009A027B" w:rsidRPr="00666271" w:rsidRDefault="009A027B" w:rsidP="00366C49">
            <w:pPr>
              <w:spacing w:before="40" w:after="40" w:line="220" w:lineRule="exact"/>
              <w:ind w:left="113"/>
              <w:jc w:val="right"/>
              <w:rPr>
                <w:sz w:val="18"/>
              </w:rPr>
            </w:pPr>
            <w:r w:rsidRPr="00666271">
              <w:rPr>
                <w:sz w:val="18"/>
              </w:rPr>
              <w:t>20,0</w:t>
            </w:r>
          </w:p>
        </w:tc>
        <w:tc>
          <w:tcPr>
            <w:tcW w:w="1479" w:type="dxa"/>
            <w:shd w:val="clear" w:color="auto" w:fill="auto"/>
            <w:tcMar>
              <w:right w:w="28" w:type="dxa"/>
            </w:tcMar>
            <w:vAlign w:val="bottom"/>
          </w:tcPr>
          <w:p w14:paraId="7E565891" w14:textId="77777777" w:rsidR="009A027B" w:rsidRPr="00666271" w:rsidRDefault="009A027B" w:rsidP="00366C49">
            <w:pPr>
              <w:spacing w:before="40" w:after="40" w:line="220" w:lineRule="exact"/>
              <w:ind w:left="113"/>
              <w:jc w:val="right"/>
              <w:rPr>
                <w:sz w:val="18"/>
              </w:rPr>
            </w:pPr>
            <w:r w:rsidRPr="00666271">
              <w:rPr>
                <w:sz w:val="18"/>
              </w:rPr>
              <w:t>77,7</w:t>
            </w:r>
          </w:p>
        </w:tc>
        <w:tc>
          <w:tcPr>
            <w:tcW w:w="1439" w:type="dxa"/>
            <w:shd w:val="clear" w:color="auto" w:fill="auto"/>
            <w:tcMar>
              <w:right w:w="28" w:type="dxa"/>
            </w:tcMar>
            <w:vAlign w:val="bottom"/>
          </w:tcPr>
          <w:p w14:paraId="5190B9EC" w14:textId="77777777" w:rsidR="009A027B" w:rsidRPr="00666271" w:rsidRDefault="009A027B" w:rsidP="00366C49">
            <w:pPr>
              <w:spacing w:before="40" w:after="40" w:line="220" w:lineRule="exact"/>
              <w:ind w:left="113"/>
              <w:jc w:val="right"/>
              <w:rPr>
                <w:sz w:val="18"/>
              </w:rPr>
            </w:pPr>
            <w:r w:rsidRPr="00666271">
              <w:rPr>
                <w:sz w:val="18"/>
              </w:rPr>
              <w:t>2,0</w:t>
            </w:r>
          </w:p>
        </w:tc>
      </w:tr>
      <w:tr w:rsidR="009A027B" w:rsidRPr="00666271" w14:paraId="365887CA" w14:textId="77777777" w:rsidTr="00366C49">
        <w:trPr>
          <w:trHeight w:val="240"/>
        </w:trPr>
        <w:tc>
          <w:tcPr>
            <w:tcW w:w="1494" w:type="dxa"/>
            <w:shd w:val="clear" w:color="auto" w:fill="auto"/>
          </w:tcPr>
          <w:p w14:paraId="0D3DDE21" w14:textId="77777777" w:rsidR="009A027B" w:rsidRPr="00666271" w:rsidRDefault="009A027B" w:rsidP="00366C49">
            <w:pPr>
              <w:spacing w:before="40" w:after="40" w:line="220" w:lineRule="exact"/>
              <w:rPr>
                <w:sz w:val="18"/>
              </w:rPr>
            </w:pPr>
            <w:r w:rsidRPr="00666271">
              <w:rPr>
                <w:sz w:val="18"/>
              </w:rPr>
              <w:t>1946</w:t>
            </w:r>
          </w:p>
        </w:tc>
        <w:tc>
          <w:tcPr>
            <w:tcW w:w="1479" w:type="dxa"/>
            <w:shd w:val="clear" w:color="auto" w:fill="auto"/>
            <w:tcMar>
              <w:right w:w="28" w:type="dxa"/>
            </w:tcMar>
            <w:vAlign w:val="bottom"/>
          </w:tcPr>
          <w:p w14:paraId="197F5EF3" w14:textId="77777777" w:rsidR="009A027B" w:rsidRPr="00666271" w:rsidRDefault="009A027B" w:rsidP="00366C49">
            <w:pPr>
              <w:spacing w:before="40" w:after="40" w:line="220" w:lineRule="exact"/>
              <w:ind w:left="113"/>
              <w:jc w:val="right"/>
              <w:rPr>
                <w:sz w:val="18"/>
              </w:rPr>
            </w:pPr>
          </w:p>
        </w:tc>
        <w:tc>
          <w:tcPr>
            <w:tcW w:w="1479" w:type="dxa"/>
            <w:shd w:val="clear" w:color="auto" w:fill="auto"/>
            <w:tcMar>
              <w:right w:w="28" w:type="dxa"/>
            </w:tcMar>
            <w:vAlign w:val="bottom"/>
          </w:tcPr>
          <w:p w14:paraId="466A4447" w14:textId="77777777" w:rsidR="009A027B" w:rsidRPr="00666271" w:rsidRDefault="009A027B" w:rsidP="00366C49">
            <w:pPr>
              <w:spacing w:before="40" w:after="40" w:line="220" w:lineRule="exact"/>
              <w:ind w:left="113"/>
              <w:jc w:val="right"/>
              <w:rPr>
                <w:sz w:val="18"/>
              </w:rPr>
            </w:pPr>
            <w:r w:rsidRPr="00666271">
              <w:rPr>
                <w:sz w:val="18"/>
              </w:rPr>
              <w:t>27,6</w:t>
            </w:r>
          </w:p>
        </w:tc>
        <w:tc>
          <w:tcPr>
            <w:tcW w:w="1479" w:type="dxa"/>
            <w:shd w:val="clear" w:color="auto" w:fill="auto"/>
            <w:tcMar>
              <w:right w:w="28" w:type="dxa"/>
            </w:tcMar>
            <w:vAlign w:val="bottom"/>
          </w:tcPr>
          <w:p w14:paraId="75CA33E0" w14:textId="77777777" w:rsidR="009A027B" w:rsidRPr="00666271" w:rsidRDefault="009A027B" w:rsidP="00366C49">
            <w:pPr>
              <w:spacing w:before="40" w:after="40" w:line="220" w:lineRule="exact"/>
              <w:ind w:left="113"/>
              <w:jc w:val="right"/>
              <w:rPr>
                <w:sz w:val="18"/>
              </w:rPr>
            </w:pPr>
            <w:r w:rsidRPr="00666271">
              <w:rPr>
                <w:sz w:val="18"/>
              </w:rPr>
              <w:t>70,4</w:t>
            </w:r>
          </w:p>
        </w:tc>
        <w:tc>
          <w:tcPr>
            <w:tcW w:w="1439" w:type="dxa"/>
            <w:shd w:val="clear" w:color="auto" w:fill="auto"/>
            <w:tcMar>
              <w:right w:w="28" w:type="dxa"/>
            </w:tcMar>
            <w:vAlign w:val="bottom"/>
          </w:tcPr>
          <w:p w14:paraId="693521A4" w14:textId="77777777" w:rsidR="009A027B" w:rsidRPr="00666271" w:rsidRDefault="009A027B" w:rsidP="00366C49">
            <w:pPr>
              <w:spacing w:before="40" w:after="40" w:line="220" w:lineRule="exact"/>
              <w:ind w:left="113"/>
              <w:jc w:val="right"/>
              <w:rPr>
                <w:sz w:val="18"/>
              </w:rPr>
            </w:pPr>
            <w:r w:rsidRPr="00666271">
              <w:rPr>
                <w:sz w:val="18"/>
              </w:rPr>
              <w:t>1,9</w:t>
            </w:r>
          </w:p>
        </w:tc>
      </w:tr>
      <w:tr w:rsidR="009A027B" w:rsidRPr="00666271" w14:paraId="5995E972" w14:textId="77777777" w:rsidTr="00366C49">
        <w:trPr>
          <w:trHeight w:val="240"/>
        </w:trPr>
        <w:tc>
          <w:tcPr>
            <w:tcW w:w="1494" w:type="dxa"/>
            <w:shd w:val="clear" w:color="auto" w:fill="auto"/>
          </w:tcPr>
          <w:p w14:paraId="7D5E29D8" w14:textId="77777777" w:rsidR="009A027B" w:rsidRPr="00666271" w:rsidRDefault="009A027B" w:rsidP="00366C49">
            <w:pPr>
              <w:spacing w:before="40" w:after="40" w:line="220" w:lineRule="exact"/>
              <w:rPr>
                <w:sz w:val="18"/>
              </w:rPr>
            </w:pPr>
            <w:r w:rsidRPr="00666271">
              <w:rPr>
                <w:sz w:val="18"/>
              </w:rPr>
              <w:t>1947</w:t>
            </w:r>
          </w:p>
        </w:tc>
        <w:tc>
          <w:tcPr>
            <w:tcW w:w="1479" w:type="dxa"/>
            <w:shd w:val="clear" w:color="auto" w:fill="auto"/>
            <w:tcMar>
              <w:right w:w="28" w:type="dxa"/>
            </w:tcMar>
            <w:vAlign w:val="bottom"/>
          </w:tcPr>
          <w:p w14:paraId="20783F07" w14:textId="77777777" w:rsidR="009A027B" w:rsidRPr="00666271" w:rsidRDefault="009A027B" w:rsidP="00366C49">
            <w:pPr>
              <w:spacing w:before="40" w:after="40" w:line="220" w:lineRule="exact"/>
              <w:ind w:left="113"/>
              <w:jc w:val="right"/>
              <w:rPr>
                <w:sz w:val="18"/>
              </w:rPr>
            </w:pPr>
          </w:p>
        </w:tc>
        <w:tc>
          <w:tcPr>
            <w:tcW w:w="1479" w:type="dxa"/>
            <w:shd w:val="clear" w:color="auto" w:fill="auto"/>
            <w:tcMar>
              <w:right w:w="28" w:type="dxa"/>
            </w:tcMar>
            <w:vAlign w:val="bottom"/>
          </w:tcPr>
          <w:p w14:paraId="4016B740" w14:textId="77777777" w:rsidR="009A027B" w:rsidRPr="00666271" w:rsidRDefault="009A027B" w:rsidP="00366C49">
            <w:pPr>
              <w:spacing w:before="40" w:after="40" w:line="220" w:lineRule="exact"/>
              <w:ind w:left="113"/>
              <w:jc w:val="right"/>
              <w:rPr>
                <w:sz w:val="18"/>
              </w:rPr>
            </w:pPr>
            <w:r w:rsidRPr="00666271">
              <w:rPr>
                <w:sz w:val="18"/>
              </w:rPr>
              <w:t>33,5</w:t>
            </w:r>
          </w:p>
        </w:tc>
        <w:tc>
          <w:tcPr>
            <w:tcW w:w="1479" w:type="dxa"/>
            <w:shd w:val="clear" w:color="auto" w:fill="auto"/>
            <w:tcMar>
              <w:right w:w="28" w:type="dxa"/>
            </w:tcMar>
            <w:vAlign w:val="bottom"/>
          </w:tcPr>
          <w:p w14:paraId="4280E592" w14:textId="77777777" w:rsidR="009A027B" w:rsidRPr="00666271" w:rsidRDefault="009A027B" w:rsidP="00366C49">
            <w:pPr>
              <w:spacing w:before="40" w:after="40" w:line="220" w:lineRule="exact"/>
              <w:ind w:left="113"/>
              <w:jc w:val="right"/>
              <w:rPr>
                <w:sz w:val="18"/>
              </w:rPr>
            </w:pPr>
            <w:r w:rsidRPr="00666271">
              <w:rPr>
                <w:sz w:val="18"/>
              </w:rPr>
              <w:t>64,3</w:t>
            </w:r>
          </w:p>
        </w:tc>
        <w:tc>
          <w:tcPr>
            <w:tcW w:w="1439" w:type="dxa"/>
            <w:shd w:val="clear" w:color="auto" w:fill="auto"/>
            <w:tcMar>
              <w:right w:w="28" w:type="dxa"/>
            </w:tcMar>
            <w:vAlign w:val="bottom"/>
          </w:tcPr>
          <w:p w14:paraId="65F3EB47" w14:textId="77777777" w:rsidR="009A027B" w:rsidRPr="00666271" w:rsidRDefault="009A027B" w:rsidP="00366C49">
            <w:pPr>
              <w:spacing w:before="40" w:after="40" w:line="220" w:lineRule="exact"/>
              <w:ind w:left="113"/>
              <w:jc w:val="right"/>
              <w:rPr>
                <w:sz w:val="18"/>
              </w:rPr>
            </w:pPr>
            <w:r w:rsidRPr="00666271">
              <w:rPr>
                <w:sz w:val="18"/>
              </w:rPr>
              <w:t>1,9</w:t>
            </w:r>
          </w:p>
        </w:tc>
      </w:tr>
      <w:tr w:rsidR="009A027B" w:rsidRPr="00666271" w14:paraId="1DBF8E7B" w14:textId="77777777" w:rsidTr="00366C49">
        <w:trPr>
          <w:trHeight w:val="240"/>
        </w:trPr>
        <w:tc>
          <w:tcPr>
            <w:tcW w:w="1494" w:type="dxa"/>
            <w:shd w:val="clear" w:color="auto" w:fill="auto"/>
          </w:tcPr>
          <w:p w14:paraId="67298E68" w14:textId="77777777" w:rsidR="009A027B" w:rsidRPr="00666271" w:rsidRDefault="009A027B" w:rsidP="00366C49">
            <w:pPr>
              <w:spacing w:before="40" w:after="40" w:line="220" w:lineRule="exact"/>
              <w:rPr>
                <w:sz w:val="18"/>
              </w:rPr>
            </w:pPr>
            <w:r w:rsidRPr="00666271">
              <w:rPr>
                <w:sz w:val="18"/>
              </w:rPr>
              <w:t>1948</w:t>
            </w:r>
          </w:p>
        </w:tc>
        <w:tc>
          <w:tcPr>
            <w:tcW w:w="1479" w:type="dxa"/>
            <w:shd w:val="clear" w:color="auto" w:fill="auto"/>
            <w:tcMar>
              <w:right w:w="28" w:type="dxa"/>
            </w:tcMar>
            <w:vAlign w:val="bottom"/>
          </w:tcPr>
          <w:p w14:paraId="40491D5F" w14:textId="77777777" w:rsidR="009A027B" w:rsidRPr="00666271" w:rsidRDefault="009A027B" w:rsidP="00366C49">
            <w:pPr>
              <w:spacing w:before="40" w:after="40" w:line="220" w:lineRule="exact"/>
              <w:ind w:left="113"/>
              <w:jc w:val="right"/>
              <w:rPr>
                <w:sz w:val="18"/>
              </w:rPr>
            </w:pPr>
            <w:r w:rsidRPr="00666271">
              <w:rPr>
                <w:sz w:val="18"/>
              </w:rPr>
              <w:t>13,2</w:t>
            </w:r>
          </w:p>
        </w:tc>
        <w:tc>
          <w:tcPr>
            <w:tcW w:w="1479" w:type="dxa"/>
            <w:shd w:val="clear" w:color="auto" w:fill="auto"/>
            <w:tcMar>
              <w:right w:w="28" w:type="dxa"/>
            </w:tcMar>
            <w:vAlign w:val="bottom"/>
          </w:tcPr>
          <w:p w14:paraId="4FF8AD70" w14:textId="77777777" w:rsidR="009A027B" w:rsidRPr="00666271" w:rsidRDefault="009A027B" w:rsidP="00366C49">
            <w:pPr>
              <w:spacing w:before="40" w:after="40" w:line="220" w:lineRule="exact"/>
              <w:ind w:left="113"/>
              <w:jc w:val="right"/>
              <w:rPr>
                <w:sz w:val="18"/>
              </w:rPr>
            </w:pPr>
            <w:r w:rsidRPr="00666271">
              <w:rPr>
                <w:sz w:val="18"/>
              </w:rPr>
              <w:t>28,4</w:t>
            </w:r>
          </w:p>
        </w:tc>
        <w:tc>
          <w:tcPr>
            <w:tcW w:w="1479" w:type="dxa"/>
            <w:shd w:val="clear" w:color="auto" w:fill="auto"/>
            <w:tcMar>
              <w:right w:w="28" w:type="dxa"/>
            </w:tcMar>
            <w:vAlign w:val="bottom"/>
          </w:tcPr>
          <w:p w14:paraId="1222790F" w14:textId="77777777" w:rsidR="009A027B" w:rsidRPr="00666271" w:rsidRDefault="009A027B" w:rsidP="00366C49">
            <w:pPr>
              <w:spacing w:before="40" w:after="40" w:line="220" w:lineRule="exact"/>
              <w:ind w:left="113"/>
              <w:jc w:val="right"/>
              <w:rPr>
                <w:sz w:val="18"/>
              </w:rPr>
            </w:pPr>
            <w:r w:rsidRPr="00666271">
              <w:rPr>
                <w:sz w:val="18"/>
              </w:rPr>
              <w:t>56,0</w:t>
            </w:r>
          </w:p>
        </w:tc>
        <w:tc>
          <w:tcPr>
            <w:tcW w:w="1439" w:type="dxa"/>
            <w:shd w:val="clear" w:color="auto" w:fill="auto"/>
            <w:tcMar>
              <w:right w:w="28" w:type="dxa"/>
            </w:tcMar>
            <w:vAlign w:val="bottom"/>
          </w:tcPr>
          <w:p w14:paraId="4F8ADFFB" w14:textId="77777777" w:rsidR="009A027B" w:rsidRPr="00666271" w:rsidRDefault="009A027B" w:rsidP="00366C49">
            <w:pPr>
              <w:spacing w:before="40" w:after="40" w:line="220" w:lineRule="exact"/>
              <w:ind w:left="113"/>
              <w:jc w:val="right"/>
              <w:rPr>
                <w:sz w:val="18"/>
              </w:rPr>
            </w:pPr>
            <w:r w:rsidRPr="00666271">
              <w:rPr>
                <w:sz w:val="18"/>
              </w:rPr>
              <w:t>1,7</w:t>
            </w:r>
          </w:p>
        </w:tc>
      </w:tr>
      <w:tr w:rsidR="009A027B" w:rsidRPr="00666271" w14:paraId="14E9BD00" w14:textId="77777777" w:rsidTr="00366C49">
        <w:trPr>
          <w:trHeight w:val="240"/>
        </w:trPr>
        <w:tc>
          <w:tcPr>
            <w:tcW w:w="1494" w:type="dxa"/>
            <w:shd w:val="clear" w:color="auto" w:fill="auto"/>
          </w:tcPr>
          <w:p w14:paraId="58C9C68B" w14:textId="77777777" w:rsidR="009A027B" w:rsidRPr="00666271" w:rsidRDefault="009A027B" w:rsidP="00366C49">
            <w:pPr>
              <w:spacing w:before="40" w:after="40" w:line="220" w:lineRule="exact"/>
              <w:rPr>
                <w:sz w:val="18"/>
              </w:rPr>
            </w:pPr>
            <w:r w:rsidRPr="00666271">
              <w:rPr>
                <w:sz w:val="18"/>
              </w:rPr>
              <w:t>1949</w:t>
            </w:r>
          </w:p>
        </w:tc>
        <w:tc>
          <w:tcPr>
            <w:tcW w:w="1479" w:type="dxa"/>
            <w:shd w:val="clear" w:color="auto" w:fill="auto"/>
            <w:tcMar>
              <w:right w:w="28" w:type="dxa"/>
            </w:tcMar>
            <w:vAlign w:val="bottom"/>
          </w:tcPr>
          <w:p w14:paraId="4FD2B5BC" w14:textId="77777777" w:rsidR="009A027B" w:rsidRPr="00666271" w:rsidRDefault="009A027B" w:rsidP="00366C49">
            <w:pPr>
              <w:spacing w:before="40" w:after="40" w:line="220" w:lineRule="exact"/>
              <w:ind w:left="113"/>
              <w:jc w:val="right"/>
              <w:rPr>
                <w:sz w:val="18"/>
              </w:rPr>
            </w:pPr>
            <w:r w:rsidRPr="00666271">
              <w:rPr>
                <w:sz w:val="18"/>
              </w:rPr>
              <w:t>35,0</w:t>
            </w:r>
          </w:p>
        </w:tc>
        <w:tc>
          <w:tcPr>
            <w:tcW w:w="1479" w:type="dxa"/>
            <w:shd w:val="clear" w:color="auto" w:fill="auto"/>
            <w:tcMar>
              <w:right w:w="28" w:type="dxa"/>
            </w:tcMar>
            <w:vAlign w:val="bottom"/>
          </w:tcPr>
          <w:p w14:paraId="6192D512" w14:textId="77777777" w:rsidR="009A027B" w:rsidRPr="00666271" w:rsidRDefault="009A027B" w:rsidP="00366C49">
            <w:pPr>
              <w:spacing w:before="40" w:after="40" w:line="220" w:lineRule="exact"/>
              <w:ind w:left="113"/>
              <w:jc w:val="right"/>
              <w:rPr>
                <w:sz w:val="18"/>
              </w:rPr>
            </w:pPr>
            <w:r w:rsidRPr="00666271">
              <w:rPr>
                <w:sz w:val="18"/>
              </w:rPr>
              <w:t>19,2</w:t>
            </w:r>
          </w:p>
        </w:tc>
        <w:tc>
          <w:tcPr>
            <w:tcW w:w="1479" w:type="dxa"/>
            <w:shd w:val="clear" w:color="auto" w:fill="auto"/>
            <w:tcMar>
              <w:right w:w="28" w:type="dxa"/>
            </w:tcMar>
            <w:vAlign w:val="bottom"/>
          </w:tcPr>
          <w:p w14:paraId="59050355" w14:textId="77777777" w:rsidR="009A027B" w:rsidRPr="00666271" w:rsidRDefault="009A027B" w:rsidP="00366C49">
            <w:pPr>
              <w:spacing w:before="40" w:after="40" w:line="220" w:lineRule="exact"/>
              <w:ind w:left="113"/>
              <w:jc w:val="right"/>
              <w:rPr>
                <w:sz w:val="18"/>
              </w:rPr>
            </w:pPr>
            <w:r w:rsidRPr="00666271">
              <w:rPr>
                <w:sz w:val="18"/>
              </w:rPr>
              <w:t>43,2</w:t>
            </w:r>
          </w:p>
        </w:tc>
        <w:tc>
          <w:tcPr>
            <w:tcW w:w="1439" w:type="dxa"/>
            <w:shd w:val="clear" w:color="auto" w:fill="auto"/>
            <w:tcMar>
              <w:right w:w="28" w:type="dxa"/>
            </w:tcMar>
            <w:vAlign w:val="bottom"/>
          </w:tcPr>
          <w:p w14:paraId="305DAE05" w14:textId="77777777" w:rsidR="009A027B" w:rsidRPr="00666271" w:rsidRDefault="009A027B" w:rsidP="00366C49">
            <w:pPr>
              <w:spacing w:before="40" w:after="40" w:line="220" w:lineRule="exact"/>
              <w:ind w:left="113"/>
              <w:jc w:val="right"/>
              <w:rPr>
                <w:sz w:val="18"/>
              </w:rPr>
            </w:pPr>
            <w:r w:rsidRPr="00666271">
              <w:rPr>
                <w:sz w:val="18"/>
              </w:rPr>
              <w:t>1,0</w:t>
            </w:r>
          </w:p>
        </w:tc>
      </w:tr>
      <w:tr w:rsidR="009A027B" w:rsidRPr="00666271" w14:paraId="3A79E931" w14:textId="77777777" w:rsidTr="00366C49">
        <w:trPr>
          <w:trHeight w:val="240"/>
        </w:trPr>
        <w:tc>
          <w:tcPr>
            <w:tcW w:w="1494" w:type="dxa"/>
            <w:shd w:val="clear" w:color="auto" w:fill="auto"/>
          </w:tcPr>
          <w:p w14:paraId="660471E7" w14:textId="77777777" w:rsidR="009A027B" w:rsidRPr="00666271" w:rsidRDefault="009A027B" w:rsidP="00366C49">
            <w:pPr>
              <w:spacing w:before="40" w:after="40" w:line="220" w:lineRule="exact"/>
              <w:rPr>
                <w:sz w:val="18"/>
              </w:rPr>
            </w:pPr>
            <w:r w:rsidRPr="00666271">
              <w:rPr>
                <w:sz w:val="18"/>
              </w:rPr>
              <w:t>1950</w:t>
            </w:r>
          </w:p>
        </w:tc>
        <w:tc>
          <w:tcPr>
            <w:tcW w:w="1479" w:type="dxa"/>
            <w:shd w:val="clear" w:color="auto" w:fill="auto"/>
            <w:tcMar>
              <w:right w:w="28" w:type="dxa"/>
            </w:tcMar>
            <w:vAlign w:val="bottom"/>
          </w:tcPr>
          <w:p w14:paraId="5392A101" w14:textId="77777777" w:rsidR="009A027B" w:rsidRPr="00666271" w:rsidRDefault="009A027B" w:rsidP="00366C49">
            <w:pPr>
              <w:spacing w:before="40" w:after="40" w:line="220" w:lineRule="exact"/>
              <w:ind w:left="113"/>
              <w:jc w:val="right"/>
              <w:rPr>
                <w:sz w:val="18"/>
              </w:rPr>
            </w:pPr>
            <w:r w:rsidRPr="00666271">
              <w:rPr>
                <w:sz w:val="18"/>
              </w:rPr>
              <w:t>38,8</w:t>
            </w:r>
          </w:p>
        </w:tc>
        <w:tc>
          <w:tcPr>
            <w:tcW w:w="1479" w:type="dxa"/>
            <w:shd w:val="clear" w:color="auto" w:fill="auto"/>
            <w:tcMar>
              <w:right w:w="28" w:type="dxa"/>
            </w:tcMar>
            <w:vAlign w:val="bottom"/>
          </w:tcPr>
          <w:p w14:paraId="3B378765" w14:textId="77777777" w:rsidR="009A027B" w:rsidRPr="00666271" w:rsidRDefault="009A027B" w:rsidP="00366C49">
            <w:pPr>
              <w:spacing w:before="40" w:after="40" w:line="220" w:lineRule="exact"/>
              <w:ind w:left="113"/>
              <w:jc w:val="right"/>
              <w:rPr>
                <w:sz w:val="18"/>
              </w:rPr>
            </w:pPr>
            <w:r w:rsidRPr="00666271">
              <w:rPr>
                <w:sz w:val="18"/>
              </w:rPr>
              <w:t>16,2</w:t>
            </w:r>
          </w:p>
        </w:tc>
        <w:tc>
          <w:tcPr>
            <w:tcW w:w="1479" w:type="dxa"/>
            <w:shd w:val="clear" w:color="auto" w:fill="auto"/>
            <w:tcMar>
              <w:right w:w="28" w:type="dxa"/>
            </w:tcMar>
            <w:vAlign w:val="bottom"/>
          </w:tcPr>
          <w:p w14:paraId="5C51F3F9" w14:textId="77777777" w:rsidR="009A027B" w:rsidRPr="00666271" w:rsidRDefault="009A027B" w:rsidP="00366C49">
            <w:pPr>
              <w:spacing w:before="40" w:after="40" w:line="220" w:lineRule="exact"/>
              <w:ind w:left="113"/>
              <w:jc w:val="right"/>
              <w:rPr>
                <w:sz w:val="18"/>
              </w:rPr>
            </w:pPr>
            <w:r w:rsidRPr="00666271">
              <w:rPr>
                <w:sz w:val="18"/>
              </w:rPr>
              <w:t>42,1</w:t>
            </w:r>
          </w:p>
        </w:tc>
        <w:tc>
          <w:tcPr>
            <w:tcW w:w="1439" w:type="dxa"/>
            <w:shd w:val="clear" w:color="auto" w:fill="auto"/>
            <w:tcMar>
              <w:right w:w="28" w:type="dxa"/>
            </w:tcMar>
            <w:vAlign w:val="bottom"/>
          </w:tcPr>
          <w:p w14:paraId="4F097FD5" w14:textId="77777777" w:rsidR="009A027B" w:rsidRPr="00666271" w:rsidRDefault="009A027B" w:rsidP="00366C49">
            <w:pPr>
              <w:spacing w:before="40" w:after="40" w:line="220" w:lineRule="exact"/>
              <w:ind w:left="113"/>
              <w:jc w:val="right"/>
              <w:rPr>
                <w:sz w:val="18"/>
              </w:rPr>
            </w:pPr>
            <w:r w:rsidRPr="00666271">
              <w:rPr>
                <w:sz w:val="18"/>
              </w:rPr>
              <w:t>0,6</w:t>
            </w:r>
          </w:p>
        </w:tc>
      </w:tr>
      <w:tr w:rsidR="009A027B" w:rsidRPr="00666271" w14:paraId="7A269820" w14:textId="77777777" w:rsidTr="00366C49">
        <w:trPr>
          <w:trHeight w:val="240"/>
        </w:trPr>
        <w:tc>
          <w:tcPr>
            <w:tcW w:w="1494" w:type="dxa"/>
            <w:shd w:val="clear" w:color="auto" w:fill="auto"/>
          </w:tcPr>
          <w:p w14:paraId="71F3DC55" w14:textId="77777777" w:rsidR="009A027B" w:rsidRPr="00666271" w:rsidRDefault="009A027B" w:rsidP="00366C49">
            <w:pPr>
              <w:spacing w:before="40" w:after="40" w:line="220" w:lineRule="exact"/>
              <w:rPr>
                <w:sz w:val="18"/>
              </w:rPr>
            </w:pPr>
            <w:r w:rsidRPr="00666271">
              <w:rPr>
                <w:sz w:val="18"/>
              </w:rPr>
              <w:t>1951</w:t>
            </w:r>
          </w:p>
        </w:tc>
        <w:tc>
          <w:tcPr>
            <w:tcW w:w="1479" w:type="dxa"/>
            <w:shd w:val="clear" w:color="auto" w:fill="auto"/>
            <w:tcMar>
              <w:right w:w="28" w:type="dxa"/>
            </w:tcMar>
            <w:vAlign w:val="bottom"/>
          </w:tcPr>
          <w:p w14:paraId="3358996C" w14:textId="77777777" w:rsidR="009A027B" w:rsidRPr="00666271" w:rsidRDefault="009A027B" w:rsidP="00366C49">
            <w:pPr>
              <w:spacing w:before="40" w:after="40" w:line="220" w:lineRule="exact"/>
              <w:ind w:left="113"/>
              <w:jc w:val="right"/>
              <w:rPr>
                <w:sz w:val="18"/>
              </w:rPr>
            </w:pPr>
            <w:r w:rsidRPr="00666271">
              <w:rPr>
                <w:sz w:val="18"/>
              </w:rPr>
              <w:t>41,2</w:t>
            </w:r>
          </w:p>
        </w:tc>
        <w:tc>
          <w:tcPr>
            <w:tcW w:w="1479" w:type="dxa"/>
            <w:shd w:val="clear" w:color="auto" w:fill="auto"/>
            <w:tcMar>
              <w:right w:w="28" w:type="dxa"/>
            </w:tcMar>
            <w:vAlign w:val="bottom"/>
          </w:tcPr>
          <w:p w14:paraId="6902977A" w14:textId="77777777" w:rsidR="009A027B" w:rsidRPr="00666271" w:rsidRDefault="009A027B" w:rsidP="00366C49">
            <w:pPr>
              <w:spacing w:before="40" w:after="40" w:line="220" w:lineRule="exact"/>
              <w:ind w:left="113"/>
              <w:jc w:val="right"/>
              <w:rPr>
                <w:sz w:val="18"/>
              </w:rPr>
            </w:pPr>
            <w:r w:rsidRPr="00666271">
              <w:rPr>
                <w:sz w:val="18"/>
              </w:rPr>
              <w:t>14,1</w:t>
            </w:r>
          </w:p>
        </w:tc>
        <w:tc>
          <w:tcPr>
            <w:tcW w:w="1479" w:type="dxa"/>
            <w:shd w:val="clear" w:color="auto" w:fill="auto"/>
            <w:tcMar>
              <w:right w:w="28" w:type="dxa"/>
            </w:tcMar>
            <w:vAlign w:val="bottom"/>
          </w:tcPr>
          <w:p w14:paraId="237A1BF5" w14:textId="77777777" w:rsidR="009A027B" w:rsidRPr="00666271" w:rsidRDefault="009A027B" w:rsidP="00366C49">
            <w:pPr>
              <w:spacing w:before="40" w:after="40" w:line="220" w:lineRule="exact"/>
              <w:ind w:left="113"/>
              <w:jc w:val="right"/>
              <w:rPr>
                <w:sz w:val="18"/>
              </w:rPr>
            </w:pPr>
            <w:r w:rsidRPr="00666271">
              <w:rPr>
                <w:sz w:val="18"/>
              </w:rPr>
              <w:t>36,8</w:t>
            </w:r>
          </w:p>
        </w:tc>
        <w:tc>
          <w:tcPr>
            <w:tcW w:w="1439" w:type="dxa"/>
            <w:shd w:val="clear" w:color="auto" w:fill="auto"/>
            <w:tcMar>
              <w:right w:w="28" w:type="dxa"/>
            </w:tcMar>
            <w:vAlign w:val="bottom"/>
          </w:tcPr>
          <w:p w14:paraId="1E8F4A6A" w14:textId="77777777" w:rsidR="009A027B" w:rsidRPr="00666271" w:rsidRDefault="009A027B" w:rsidP="00366C49">
            <w:pPr>
              <w:spacing w:before="40" w:after="40" w:line="220" w:lineRule="exact"/>
              <w:ind w:left="113"/>
              <w:jc w:val="right"/>
              <w:rPr>
                <w:sz w:val="18"/>
              </w:rPr>
            </w:pPr>
          </w:p>
        </w:tc>
      </w:tr>
      <w:tr w:rsidR="009A027B" w:rsidRPr="00666271" w14:paraId="49647090" w14:textId="77777777" w:rsidTr="00366C49">
        <w:trPr>
          <w:trHeight w:val="240"/>
        </w:trPr>
        <w:tc>
          <w:tcPr>
            <w:tcW w:w="1494" w:type="dxa"/>
            <w:shd w:val="clear" w:color="auto" w:fill="auto"/>
          </w:tcPr>
          <w:p w14:paraId="35A6F8BD" w14:textId="77777777" w:rsidR="009A027B" w:rsidRPr="00666271" w:rsidRDefault="009A027B" w:rsidP="00366C49">
            <w:pPr>
              <w:spacing w:before="40" w:after="40" w:line="220" w:lineRule="exact"/>
              <w:rPr>
                <w:sz w:val="18"/>
              </w:rPr>
            </w:pPr>
            <w:r w:rsidRPr="00666271">
              <w:rPr>
                <w:sz w:val="18"/>
              </w:rPr>
              <w:t>1952</w:t>
            </w:r>
          </w:p>
        </w:tc>
        <w:tc>
          <w:tcPr>
            <w:tcW w:w="1479" w:type="dxa"/>
            <w:shd w:val="clear" w:color="auto" w:fill="auto"/>
            <w:tcMar>
              <w:right w:w="28" w:type="dxa"/>
            </w:tcMar>
            <w:vAlign w:val="bottom"/>
          </w:tcPr>
          <w:p w14:paraId="61A140E7" w14:textId="77777777" w:rsidR="009A027B" w:rsidRPr="00666271" w:rsidRDefault="009A027B" w:rsidP="00366C49">
            <w:pPr>
              <w:spacing w:before="40" w:after="40" w:line="220" w:lineRule="exact"/>
              <w:ind w:left="113"/>
              <w:jc w:val="right"/>
              <w:rPr>
                <w:sz w:val="18"/>
              </w:rPr>
            </w:pPr>
            <w:r w:rsidRPr="00666271">
              <w:rPr>
                <w:sz w:val="18"/>
              </w:rPr>
              <w:t>39,2</w:t>
            </w:r>
          </w:p>
        </w:tc>
        <w:tc>
          <w:tcPr>
            <w:tcW w:w="1479" w:type="dxa"/>
            <w:shd w:val="clear" w:color="auto" w:fill="auto"/>
            <w:tcMar>
              <w:right w:w="28" w:type="dxa"/>
            </w:tcMar>
            <w:vAlign w:val="bottom"/>
          </w:tcPr>
          <w:p w14:paraId="0243BA62" w14:textId="77777777" w:rsidR="009A027B" w:rsidRPr="00666271" w:rsidRDefault="009A027B" w:rsidP="00366C49">
            <w:pPr>
              <w:spacing w:before="40" w:after="40" w:line="220" w:lineRule="exact"/>
              <w:ind w:left="113"/>
              <w:jc w:val="right"/>
              <w:rPr>
                <w:sz w:val="18"/>
              </w:rPr>
            </w:pPr>
            <w:r w:rsidRPr="00666271">
              <w:rPr>
                <w:sz w:val="18"/>
              </w:rPr>
              <w:t>11,4</w:t>
            </w:r>
          </w:p>
        </w:tc>
        <w:tc>
          <w:tcPr>
            <w:tcW w:w="1479" w:type="dxa"/>
            <w:shd w:val="clear" w:color="auto" w:fill="auto"/>
            <w:tcMar>
              <w:right w:w="28" w:type="dxa"/>
            </w:tcMar>
            <w:vAlign w:val="bottom"/>
          </w:tcPr>
          <w:p w14:paraId="7B51FA9E" w14:textId="77777777" w:rsidR="009A027B" w:rsidRPr="00666271" w:rsidRDefault="009A027B" w:rsidP="00366C49">
            <w:pPr>
              <w:spacing w:before="40" w:after="40" w:line="220" w:lineRule="exact"/>
              <w:ind w:left="113"/>
              <w:jc w:val="right"/>
              <w:rPr>
                <w:sz w:val="18"/>
              </w:rPr>
            </w:pPr>
          </w:p>
        </w:tc>
        <w:tc>
          <w:tcPr>
            <w:tcW w:w="1439" w:type="dxa"/>
            <w:shd w:val="clear" w:color="auto" w:fill="auto"/>
            <w:tcMar>
              <w:right w:w="28" w:type="dxa"/>
            </w:tcMar>
            <w:vAlign w:val="bottom"/>
          </w:tcPr>
          <w:p w14:paraId="1308885F" w14:textId="77777777" w:rsidR="009A027B" w:rsidRPr="00666271" w:rsidRDefault="009A027B" w:rsidP="00366C49">
            <w:pPr>
              <w:spacing w:before="40" w:after="40" w:line="220" w:lineRule="exact"/>
              <w:ind w:left="113"/>
              <w:jc w:val="right"/>
              <w:rPr>
                <w:sz w:val="18"/>
              </w:rPr>
            </w:pPr>
          </w:p>
        </w:tc>
      </w:tr>
      <w:tr w:rsidR="009A027B" w:rsidRPr="00666271" w14:paraId="6324629D" w14:textId="77777777" w:rsidTr="00366C49">
        <w:trPr>
          <w:trHeight w:val="240"/>
        </w:trPr>
        <w:tc>
          <w:tcPr>
            <w:tcW w:w="1494" w:type="dxa"/>
            <w:shd w:val="clear" w:color="auto" w:fill="auto"/>
          </w:tcPr>
          <w:p w14:paraId="2D3F2C2A" w14:textId="77777777" w:rsidR="009A027B" w:rsidRPr="00666271" w:rsidRDefault="009A027B" w:rsidP="00366C49">
            <w:pPr>
              <w:spacing w:before="40" w:after="40" w:line="220" w:lineRule="exact"/>
              <w:rPr>
                <w:sz w:val="18"/>
              </w:rPr>
            </w:pPr>
            <w:r w:rsidRPr="00666271">
              <w:rPr>
                <w:sz w:val="18"/>
              </w:rPr>
              <w:t>1953</w:t>
            </w:r>
          </w:p>
        </w:tc>
        <w:tc>
          <w:tcPr>
            <w:tcW w:w="1479" w:type="dxa"/>
            <w:shd w:val="clear" w:color="auto" w:fill="auto"/>
            <w:tcMar>
              <w:right w:w="28" w:type="dxa"/>
            </w:tcMar>
            <w:vAlign w:val="bottom"/>
          </w:tcPr>
          <w:p w14:paraId="6B8E17A7" w14:textId="77777777" w:rsidR="009A027B" w:rsidRPr="00666271" w:rsidRDefault="009A027B" w:rsidP="00366C49">
            <w:pPr>
              <w:spacing w:before="40" w:after="40" w:line="220" w:lineRule="exact"/>
              <w:ind w:left="113"/>
              <w:jc w:val="right"/>
              <w:rPr>
                <w:sz w:val="18"/>
              </w:rPr>
            </w:pPr>
            <w:r w:rsidRPr="00666271">
              <w:rPr>
                <w:sz w:val="18"/>
              </w:rPr>
              <w:t>39,4</w:t>
            </w:r>
          </w:p>
        </w:tc>
        <w:tc>
          <w:tcPr>
            <w:tcW w:w="1479" w:type="dxa"/>
            <w:shd w:val="clear" w:color="auto" w:fill="auto"/>
            <w:tcMar>
              <w:right w:w="28" w:type="dxa"/>
            </w:tcMar>
            <w:vAlign w:val="bottom"/>
          </w:tcPr>
          <w:p w14:paraId="452E5E0D" w14:textId="77777777" w:rsidR="009A027B" w:rsidRPr="00666271" w:rsidRDefault="009A027B" w:rsidP="00366C49">
            <w:pPr>
              <w:spacing w:before="40" w:after="40" w:line="220" w:lineRule="exact"/>
              <w:ind w:left="113"/>
              <w:jc w:val="right"/>
              <w:rPr>
                <w:sz w:val="18"/>
              </w:rPr>
            </w:pPr>
            <w:r w:rsidRPr="00666271">
              <w:rPr>
                <w:sz w:val="18"/>
              </w:rPr>
              <w:t>9,6</w:t>
            </w:r>
          </w:p>
        </w:tc>
        <w:tc>
          <w:tcPr>
            <w:tcW w:w="1479" w:type="dxa"/>
            <w:shd w:val="clear" w:color="auto" w:fill="auto"/>
            <w:tcMar>
              <w:right w:w="28" w:type="dxa"/>
            </w:tcMar>
            <w:vAlign w:val="bottom"/>
          </w:tcPr>
          <w:p w14:paraId="1EDAE048" w14:textId="77777777" w:rsidR="009A027B" w:rsidRPr="00666271" w:rsidRDefault="009A027B" w:rsidP="00366C49">
            <w:pPr>
              <w:spacing w:before="40" w:after="40" w:line="220" w:lineRule="exact"/>
              <w:ind w:left="113"/>
              <w:jc w:val="right"/>
              <w:rPr>
                <w:sz w:val="18"/>
              </w:rPr>
            </w:pPr>
          </w:p>
        </w:tc>
        <w:tc>
          <w:tcPr>
            <w:tcW w:w="1439" w:type="dxa"/>
            <w:shd w:val="clear" w:color="auto" w:fill="auto"/>
            <w:tcMar>
              <w:right w:w="28" w:type="dxa"/>
            </w:tcMar>
            <w:vAlign w:val="bottom"/>
          </w:tcPr>
          <w:p w14:paraId="4DDAEF8A" w14:textId="77777777" w:rsidR="009A027B" w:rsidRPr="00666271" w:rsidRDefault="009A027B" w:rsidP="00366C49">
            <w:pPr>
              <w:spacing w:before="40" w:after="40" w:line="220" w:lineRule="exact"/>
              <w:ind w:left="113"/>
              <w:jc w:val="right"/>
              <w:rPr>
                <w:sz w:val="18"/>
              </w:rPr>
            </w:pPr>
          </w:p>
        </w:tc>
      </w:tr>
      <w:tr w:rsidR="009A027B" w:rsidRPr="00666271" w14:paraId="1DEBCA52" w14:textId="77777777" w:rsidTr="00366C49">
        <w:trPr>
          <w:trHeight w:val="240"/>
        </w:trPr>
        <w:tc>
          <w:tcPr>
            <w:tcW w:w="1494" w:type="dxa"/>
            <w:shd w:val="clear" w:color="auto" w:fill="auto"/>
          </w:tcPr>
          <w:p w14:paraId="05E806F1" w14:textId="77777777" w:rsidR="009A027B" w:rsidRPr="00666271" w:rsidRDefault="009A027B" w:rsidP="00366C49">
            <w:pPr>
              <w:spacing w:before="40" w:after="40" w:line="220" w:lineRule="exact"/>
              <w:rPr>
                <w:sz w:val="18"/>
              </w:rPr>
            </w:pPr>
            <w:r w:rsidRPr="00666271">
              <w:rPr>
                <w:sz w:val="18"/>
              </w:rPr>
              <w:t>1954</w:t>
            </w:r>
          </w:p>
        </w:tc>
        <w:tc>
          <w:tcPr>
            <w:tcW w:w="1479" w:type="dxa"/>
            <w:shd w:val="clear" w:color="auto" w:fill="auto"/>
            <w:tcMar>
              <w:right w:w="28" w:type="dxa"/>
            </w:tcMar>
            <w:vAlign w:val="bottom"/>
          </w:tcPr>
          <w:p w14:paraId="315F003A" w14:textId="77777777" w:rsidR="009A027B" w:rsidRPr="00666271" w:rsidRDefault="009A027B" w:rsidP="00366C49">
            <w:pPr>
              <w:spacing w:before="40" w:after="40" w:line="220" w:lineRule="exact"/>
              <w:ind w:left="113"/>
              <w:jc w:val="right"/>
              <w:rPr>
                <w:sz w:val="18"/>
              </w:rPr>
            </w:pPr>
            <w:r w:rsidRPr="00666271">
              <w:rPr>
                <w:sz w:val="18"/>
              </w:rPr>
              <w:t>39,6</w:t>
            </w:r>
          </w:p>
        </w:tc>
        <w:tc>
          <w:tcPr>
            <w:tcW w:w="1479" w:type="dxa"/>
            <w:shd w:val="clear" w:color="auto" w:fill="auto"/>
            <w:tcMar>
              <w:right w:w="28" w:type="dxa"/>
            </w:tcMar>
            <w:vAlign w:val="bottom"/>
          </w:tcPr>
          <w:p w14:paraId="24987F26" w14:textId="77777777" w:rsidR="009A027B" w:rsidRPr="00666271" w:rsidRDefault="009A027B" w:rsidP="00366C49">
            <w:pPr>
              <w:spacing w:before="40" w:after="40" w:line="220" w:lineRule="exact"/>
              <w:ind w:left="113"/>
              <w:jc w:val="right"/>
              <w:rPr>
                <w:sz w:val="18"/>
              </w:rPr>
            </w:pPr>
            <w:r w:rsidRPr="00666271">
              <w:rPr>
                <w:sz w:val="18"/>
              </w:rPr>
              <w:t>6,3</w:t>
            </w:r>
          </w:p>
        </w:tc>
        <w:tc>
          <w:tcPr>
            <w:tcW w:w="1479" w:type="dxa"/>
            <w:shd w:val="clear" w:color="auto" w:fill="auto"/>
            <w:tcMar>
              <w:right w:w="28" w:type="dxa"/>
            </w:tcMar>
            <w:vAlign w:val="bottom"/>
          </w:tcPr>
          <w:p w14:paraId="095292A0" w14:textId="77777777" w:rsidR="009A027B" w:rsidRPr="00666271" w:rsidRDefault="009A027B" w:rsidP="00366C49">
            <w:pPr>
              <w:spacing w:before="40" w:after="40" w:line="220" w:lineRule="exact"/>
              <w:ind w:left="113"/>
              <w:jc w:val="right"/>
              <w:rPr>
                <w:sz w:val="18"/>
              </w:rPr>
            </w:pPr>
          </w:p>
        </w:tc>
        <w:tc>
          <w:tcPr>
            <w:tcW w:w="1439" w:type="dxa"/>
            <w:shd w:val="clear" w:color="auto" w:fill="auto"/>
            <w:tcMar>
              <w:right w:w="28" w:type="dxa"/>
            </w:tcMar>
            <w:vAlign w:val="bottom"/>
          </w:tcPr>
          <w:p w14:paraId="3FCFB1FB" w14:textId="77777777" w:rsidR="009A027B" w:rsidRPr="00666271" w:rsidRDefault="009A027B" w:rsidP="00366C49">
            <w:pPr>
              <w:spacing w:before="40" w:after="40" w:line="220" w:lineRule="exact"/>
              <w:ind w:left="113"/>
              <w:jc w:val="right"/>
              <w:rPr>
                <w:sz w:val="18"/>
              </w:rPr>
            </w:pPr>
          </w:p>
        </w:tc>
      </w:tr>
      <w:tr w:rsidR="009A027B" w:rsidRPr="00666271" w14:paraId="1A9DD3E7" w14:textId="77777777" w:rsidTr="00366C49">
        <w:trPr>
          <w:trHeight w:val="240"/>
        </w:trPr>
        <w:tc>
          <w:tcPr>
            <w:tcW w:w="1494" w:type="dxa"/>
            <w:shd w:val="clear" w:color="auto" w:fill="auto"/>
          </w:tcPr>
          <w:p w14:paraId="79BD60FC" w14:textId="77777777" w:rsidR="009A027B" w:rsidRPr="00666271" w:rsidRDefault="009A027B" w:rsidP="00366C49">
            <w:pPr>
              <w:spacing w:before="40" w:after="40" w:line="220" w:lineRule="exact"/>
              <w:rPr>
                <w:sz w:val="18"/>
              </w:rPr>
            </w:pPr>
            <w:r w:rsidRPr="00666271">
              <w:rPr>
                <w:sz w:val="18"/>
              </w:rPr>
              <w:t>1955</w:t>
            </w:r>
          </w:p>
        </w:tc>
        <w:tc>
          <w:tcPr>
            <w:tcW w:w="1479" w:type="dxa"/>
            <w:shd w:val="clear" w:color="auto" w:fill="auto"/>
            <w:tcMar>
              <w:right w:w="28" w:type="dxa"/>
            </w:tcMar>
            <w:vAlign w:val="bottom"/>
          </w:tcPr>
          <w:p w14:paraId="713EA266" w14:textId="77777777" w:rsidR="009A027B" w:rsidRPr="00666271" w:rsidRDefault="009A027B" w:rsidP="00366C49">
            <w:pPr>
              <w:spacing w:before="40" w:after="40" w:line="220" w:lineRule="exact"/>
              <w:ind w:left="113"/>
              <w:jc w:val="right"/>
              <w:rPr>
                <w:sz w:val="18"/>
              </w:rPr>
            </w:pPr>
            <w:r w:rsidRPr="00666271">
              <w:rPr>
                <w:sz w:val="18"/>
              </w:rPr>
              <w:t>39,6</w:t>
            </w:r>
          </w:p>
        </w:tc>
        <w:tc>
          <w:tcPr>
            <w:tcW w:w="1479" w:type="dxa"/>
            <w:shd w:val="clear" w:color="auto" w:fill="auto"/>
            <w:tcMar>
              <w:right w:w="28" w:type="dxa"/>
            </w:tcMar>
            <w:vAlign w:val="bottom"/>
          </w:tcPr>
          <w:p w14:paraId="0AE910D4" w14:textId="77777777" w:rsidR="009A027B" w:rsidRPr="00666271" w:rsidRDefault="009A027B" w:rsidP="00366C49">
            <w:pPr>
              <w:spacing w:before="40" w:after="40" w:line="220" w:lineRule="exact"/>
              <w:ind w:left="113"/>
              <w:jc w:val="right"/>
              <w:rPr>
                <w:sz w:val="18"/>
              </w:rPr>
            </w:pPr>
            <w:r w:rsidRPr="00666271">
              <w:rPr>
                <w:sz w:val="18"/>
              </w:rPr>
              <w:t>2,6</w:t>
            </w:r>
          </w:p>
        </w:tc>
        <w:tc>
          <w:tcPr>
            <w:tcW w:w="1479" w:type="dxa"/>
            <w:shd w:val="clear" w:color="auto" w:fill="auto"/>
            <w:tcMar>
              <w:right w:w="28" w:type="dxa"/>
            </w:tcMar>
            <w:vAlign w:val="bottom"/>
          </w:tcPr>
          <w:p w14:paraId="2A374C8A" w14:textId="77777777" w:rsidR="009A027B" w:rsidRPr="00666271" w:rsidRDefault="009A027B" w:rsidP="00366C49">
            <w:pPr>
              <w:spacing w:before="40" w:after="40" w:line="220" w:lineRule="exact"/>
              <w:ind w:left="113"/>
              <w:jc w:val="right"/>
              <w:rPr>
                <w:sz w:val="18"/>
              </w:rPr>
            </w:pPr>
          </w:p>
        </w:tc>
        <w:tc>
          <w:tcPr>
            <w:tcW w:w="1439" w:type="dxa"/>
            <w:shd w:val="clear" w:color="auto" w:fill="auto"/>
            <w:tcMar>
              <w:right w:w="28" w:type="dxa"/>
            </w:tcMar>
            <w:vAlign w:val="bottom"/>
          </w:tcPr>
          <w:p w14:paraId="26801477" w14:textId="77777777" w:rsidR="009A027B" w:rsidRPr="00666271" w:rsidRDefault="009A027B" w:rsidP="00366C49">
            <w:pPr>
              <w:spacing w:before="40" w:after="40" w:line="220" w:lineRule="exact"/>
              <w:ind w:left="113"/>
              <w:jc w:val="right"/>
              <w:rPr>
                <w:sz w:val="18"/>
              </w:rPr>
            </w:pPr>
          </w:p>
        </w:tc>
      </w:tr>
      <w:tr w:rsidR="009A027B" w:rsidRPr="00666271" w14:paraId="396024C0" w14:textId="77777777" w:rsidTr="00366C49">
        <w:trPr>
          <w:trHeight w:val="240"/>
        </w:trPr>
        <w:tc>
          <w:tcPr>
            <w:tcW w:w="1494" w:type="dxa"/>
            <w:tcBorders>
              <w:bottom w:val="single" w:sz="12" w:space="0" w:color="auto"/>
            </w:tcBorders>
            <w:shd w:val="clear" w:color="auto" w:fill="auto"/>
          </w:tcPr>
          <w:p w14:paraId="33D70103" w14:textId="77777777" w:rsidR="009A027B" w:rsidRPr="00666271" w:rsidRDefault="009A027B" w:rsidP="00366C49">
            <w:pPr>
              <w:spacing w:before="40" w:after="40" w:line="220" w:lineRule="exact"/>
              <w:rPr>
                <w:sz w:val="18"/>
              </w:rPr>
            </w:pPr>
            <w:r w:rsidRPr="00666271">
              <w:rPr>
                <w:sz w:val="18"/>
              </w:rPr>
              <w:t>1956</w:t>
            </w:r>
          </w:p>
        </w:tc>
        <w:tc>
          <w:tcPr>
            <w:tcW w:w="1479" w:type="dxa"/>
            <w:tcBorders>
              <w:bottom w:val="single" w:sz="12" w:space="0" w:color="auto"/>
            </w:tcBorders>
            <w:shd w:val="clear" w:color="auto" w:fill="auto"/>
            <w:tcMar>
              <w:right w:w="28" w:type="dxa"/>
            </w:tcMar>
            <w:vAlign w:val="bottom"/>
          </w:tcPr>
          <w:p w14:paraId="5A4E9D7D" w14:textId="77777777" w:rsidR="009A027B" w:rsidRPr="00666271" w:rsidRDefault="009A027B" w:rsidP="00366C49">
            <w:pPr>
              <w:spacing w:before="40" w:after="40" w:line="220" w:lineRule="exact"/>
              <w:ind w:left="113"/>
              <w:jc w:val="right"/>
              <w:rPr>
                <w:sz w:val="18"/>
              </w:rPr>
            </w:pPr>
            <w:r w:rsidRPr="00666271">
              <w:rPr>
                <w:sz w:val="18"/>
              </w:rPr>
              <w:t>33,1</w:t>
            </w:r>
          </w:p>
        </w:tc>
        <w:tc>
          <w:tcPr>
            <w:tcW w:w="1479" w:type="dxa"/>
            <w:tcBorders>
              <w:bottom w:val="single" w:sz="12" w:space="0" w:color="auto"/>
            </w:tcBorders>
            <w:shd w:val="clear" w:color="auto" w:fill="auto"/>
            <w:tcMar>
              <w:right w:w="28" w:type="dxa"/>
            </w:tcMar>
            <w:vAlign w:val="bottom"/>
          </w:tcPr>
          <w:p w14:paraId="14FCB69B" w14:textId="77777777" w:rsidR="009A027B" w:rsidRPr="00666271" w:rsidRDefault="009A027B" w:rsidP="00366C49">
            <w:pPr>
              <w:spacing w:before="40" w:after="40" w:line="220" w:lineRule="exact"/>
              <w:ind w:left="113"/>
              <w:jc w:val="right"/>
              <w:rPr>
                <w:sz w:val="18"/>
              </w:rPr>
            </w:pPr>
          </w:p>
        </w:tc>
        <w:tc>
          <w:tcPr>
            <w:tcW w:w="1479" w:type="dxa"/>
            <w:tcBorders>
              <w:bottom w:val="single" w:sz="12" w:space="0" w:color="auto"/>
            </w:tcBorders>
            <w:shd w:val="clear" w:color="auto" w:fill="auto"/>
            <w:tcMar>
              <w:right w:w="28" w:type="dxa"/>
            </w:tcMar>
            <w:vAlign w:val="bottom"/>
          </w:tcPr>
          <w:p w14:paraId="3DF604E4" w14:textId="77777777" w:rsidR="009A027B" w:rsidRPr="00666271" w:rsidRDefault="009A027B" w:rsidP="00366C49">
            <w:pPr>
              <w:spacing w:before="40" w:after="40" w:line="220" w:lineRule="exact"/>
              <w:ind w:left="113"/>
              <w:jc w:val="right"/>
              <w:rPr>
                <w:sz w:val="18"/>
              </w:rPr>
            </w:pPr>
          </w:p>
        </w:tc>
        <w:tc>
          <w:tcPr>
            <w:tcW w:w="1439" w:type="dxa"/>
            <w:tcBorders>
              <w:bottom w:val="single" w:sz="12" w:space="0" w:color="auto"/>
            </w:tcBorders>
            <w:shd w:val="clear" w:color="auto" w:fill="auto"/>
            <w:tcMar>
              <w:right w:w="28" w:type="dxa"/>
            </w:tcMar>
            <w:vAlign w:val="bottom"/>
          </w:tcPr>
          <w:p w14:paraId="22267B97" w14:textId="77777777" w:rsidR="009A027B" w:rsidRPr="00666271" w:rsidRDefault="009A027B" w:rsidP="00366C49">
            <w:pPr>
              <w:spacing w:before="40" w:after="40" w:line="220" w:lineRule="exact"/>
              <w:ind w:left="113"/>
              <w:jc w:val="right"/>
              <w:rPr>
                <w:sz w:val="18"/>
              </w:rPr>
            </w:pPr>
          </w:p>
        </w:tc>
      </w:tr>
    </w:tbl>
    <w:p w14:paraId="386EABDF" w14:textId="77777777" w:rsidR="009A027B" w:rsidRPr="00666271" w:rsidRDefault="009A027B" w:rsidP="00366C49">
      <w:pPr>
        <w:pStyle w:val="SingleTxtG"/>
        <w:spacing w:before="120" w:after="240"/>
        <w:ind w:firstLine="170"/>
        <w:jc w:val="left"/>
        <w:rPr>
          <w:sz w:val="18"/>
          <w:szCs w:val="18"/>
        </w:rPr>
      </w:pPr>
      <w:r w:rsidRPr="00666271">
        <w:rPr>
          <w:i/>
          <w:sz w:val="18"/>
          <w:szCs w:val="18"/>
        </w:rPr>
        <w:t>Fuente:</w:t>
      </w:r>
      <w:r w:rsidRPr="00666271">
        <w:rPr>
          <w:sz w:val="18"/>
          <w:szCs w:val="18"/>
        </w:rPr>
        <w:t xml:space="preserve"> Dirección de Trabajo y Bienestar Social.</w:t>
      </w:r>
    </w:p>
    <w:p w14:paraId="08C466DA" w14:textId="77777777" w:rsidR="009A027B" w:rsidRPr="00666271" w:rsidRDefault="009A027B" w:rsidP="009A027B">
      <w:pPr>
        <w:pStyle w:val="SingleTxtG"/>
      </w:pPr>
      <w:r w:rsidRPr="00666271">
        <w:t>30.</w:t>
      </w:r>
      <w:r w:rsidRPr="00666271">
        <w:tab/>
        <w:t xml:space="preserve">La forma más eficiente de mejorar la economía de las familias con bajos ingresos </w:t>
      </w:r>
      <w:r w:rsidR="00666271" w:rsidRPr="00666271">
        <w:t>es ofrecerles</w:t>
      </w:r>
      <w:r w:rsidRPr="00666271">
        <w:t xml:space="preserve"> mejor acceso al mercado de trabajo. Si el nivel de las prestaciones en efectivo concedidas a las familias es demasiado alto, esto tendrá un efecto negativo en el mercado laboral. </w:t>
      </w:r>
    </w:p>
    <w:p w14:paraId="71AA6EB1" w14:textId="77777777" w:rsidR="009A027B" w:rsidRPr="00666271" w:rsidRDefault="009A027B" w:rsidP="009A027B">
      <w:pPr>
        <w:pStyle w:val="SingleTxtG"/>
      </w:pPr>
      <w:r w:rsidRPr="00666271">
        <w:t>31.</w:t>
      </w:r>
      <w:r w:rsidRPr="00666271">
        <w:tab/>
        <w:t>Desde 1993 hasta la actualidad, el gasto público total en prestaciones para las familias con hijos se ha duplicado con creces en términos reales. Los jardines de infancia, por ejemplo, se financian públicamente, y todos los padres pagan una tarifa reducida. Se han introducido planes adicionales para ayudar a las familias con bajos ingresos. En el caso de los niños de uno a dos años que no asisten al jardín de infancia, los padres pueden recibir un subsidio mensual en efectivo para el cuidado del niño por un monto de 7.500 coronas noruegas.</w:t>
      </w:r>
    </w:p>
    <w:p w14:paraId="326570AA" w14:textId="77777777" w:rsidR="009A027B" w:rsidRPr="00666271" w:rsidRDefault="009A027B" w:rsidP="009A027B">
      <w:pPr>
        <w:pStyle w:val="SingleTxtG"/>
      </w:pPr>
      <w:r w:rsidRPr="00666271">
        <w:t>32.</w:t>
      </w:r>
      <w:r w:rsidRPr="00666271">
        <w:tab/>
        <w:t>También podemos informar al Comité de que la prestación económica por hijo a cargo se incrementó a partir del 1 de marzo de 2019. Los padres reciben ahora 1.054</w:t>
      </w:r>
      <w:r w:rsidR="00C864D4">
        <w:t> </w:t>
      </w:r>
      <w:r w:rsidRPr="00666271">
        <w:t xml:space="preserve">coronas noruegas mensuales por niño. Las familias con un único progenitor tienen derecho a 1.054 coronas noruegas adicionales al mes (prestación extraordinaria). Las familias con un progenitor solo e hijos menores de </w:t>
      </w:r>
      <w:r w:rsidR="000D219E">
        <w:t>3</w:t>
      </w:r>
      <w:r w:rsidRPr="00666271">
        <w:t xml:space="preserve"> años que tengan derecho a una prestación adicional y a una prestación transitoria completa de conformidad con la Ley Nacional de Seguros, tienen derecho a 660 coronas noruegas adicionales cada mes.</w:t>
      </w:r>
    </w:p>
    <w:p w14:paraId="78A0070A" w14:textId="77777777" w:rsidR="009A027B" w:rsidRPr="00666271" w:rsidRDefault="00366C49" w:rsidP="00366C49">
      <w:pPr>
        <w:pStyle w:val="H1G"/>
      </w:pPr>
      <w:r w:rsidRPr="00666271">
        <w:tab/>
      </w:r>
      <w:r w:rsidR="009A027B" w:rsidRPr="00666271">
        <w:tab/>
        <w:t>Respuesta a las cuestiones planteadas en el párrafo 5 de la lista de</w:t>
      </w:r>
      <w:r w:rsidRPr="00666271">
        <w:t> </w:t>
      </w:r>
      <w:r w:rsidR="009A027B" w:rsidRPr="00666271">
        <w:t>cuestiones</w:t>
      </w:r>
    </w:p>
    <w:p w14:paraId="2E3B104E" w14:textId="77777777" w:rsidR="009A027B" w:rsidRPr="00666271" w:rsidRDefault="009A027B" w:rsidP="009A027B">
      <w:pPr>
        <w:pStyle w:val="SingleTxtG"/>
      </w:pPr>
      <w:r w:rsidRPr="00666271">
        <w:t>33.</w:t>
      </w:r>
      <w:r w:rsidRPr="00666271">
        <w:tab/>
        <w:t xml:space="preserve">En junio de 2017, la Institución Nacional de Derechos Humanos de Noruega obtuvo la acreditación de la categoría </w:t>
      </w:r>
      <w:r w:rsidR="00F76A9B" w:rsidRPr="00666271">
        <w:t>“</w:t>
      </w:r>
      <w:r w:rsidRPr="00666271">
        <w:t>A</w:t>
      </w:r>
      <w:r w:rsidR="00F76A9B" w:rsidRPr="00666271">
        <w:t>”</w:t>
      </w:r>
      <w:r w:rsidRPr="00666271">
        <w:t xml:space="preserve"> de la Alianza Global de las Instituciones Nacionales de Derechos Humanos (GANHRI). La institución ha recibido el mandato amplio de promover y proteger los derechos humanos de conformidad con la Constitución, la Ley de Derechos Humanos y otra legislación, así como los tratados internacionales y el derecho internacional en general. Esto incluye los derechos económicos, sociales y culturales. La institución no tiene el mandato de ocuparse de las denuncias individuales. </w:t>
      </w:r>
    </w:p>
    <w:p w14:paraId="2AED5BFA" w14:textId="77777777" w:rsidR="009A027B" w:rsidRPr="00666271" w:rsidRDefault="009A027B" w:rsidP="009A027B">
      <w:pPr>
        <w:pStyle w:val="SingleTxtG"/>
      </w:pPr>
      <w:r w:rsidRPr="00666271">
        <w:t>34.</w:t>
      </w:r>
      <w:r w:rsidRPr="00666271">
        <w:tab/>
        <w:t xml:space="preserve">La institución cuenta con un sólido marco jurídico. La Ley de 2015 relativa a la Institución Nacional de Derechos Humanos de Noruega, así como su Reglamento, establecen el mandato y las funciones de la institución, las normas para el nombramiento de un director y un consejo responsable de su gestión y las obligaciones del director y del </w:t>
      </w:r>
      <w:r w:rsidRPr="00666271">
        <w:lastRenderedPageBreak/>
        <w:t xml:space="preserve">consejo. El Storting se encarga de la organización de la institución, aunque es totalmente independiente. Las autoridades, incluido el Storting, no pueden impartir instrucciones a la institución en relación con cuestiones operativas o sustantivas. </w:t>
      </w:r>
    </w:p>
    <w:p w14:paraId="6EEE3EEA" w14:textId="77777777" w:rsidR="009A027B" w:rsidRPr="00666271" w:rsidRDefault="009A027B" w:rsidP="009A027B">
      <w:pPr>
        <w:pStyle w:val="SingleTxtG"/>
      </w:pPr>
      <w:r w:rsidRPr="00666271">
        <w:t>35.</w:t>
      </w:r>
      <w:r w:rsidRPr="00666271">
        <w:tab/>
        <w:t>La Ley también establece que la institución facilitará la cooperación con los organismos públicos competentes en materia de derechos humanos, incluidas las instituciones de defensores del pueblo. La cooperación de la institución con las instituciones de defensores del pueblo, así como con la sociedad civil y las autoridades, contribuye a la sistematización de las actividades nacionales sobre los derechos humanos y asegura su protección integral. Antes de llevar a cabo los exámenes de Noruega en los órganos de tratados internacionales, la institución organiza reuniones, junto con el defensor competente, a las que se invita a las organizaciones de la sociedad civil para que compartan información sobre los procedimientos de presentación de informes y el examen estatal. La institución también cuenta con un comité asesor integrado por miembros de las oficinas del Defensor de la Igualdad y la Lucha contra la Discriminación, el Defensor Parlamentario para la Administración Pública, el Defensor de la Infancia y la sociedad civil.</w:t>
      </w:r>
    </w:p>
    <w:p w14:paraId="44F08095" w14:textId="77777777" w:rsidR="009A027B" w:rsidRPr="00666271" w:rsidRDefault="009A027B" w:rsidP="009A027B">
      <w:pPr>
        <w:pStyle w:val="SingleTxtG"/>
      </w:pPr>
      <w:r w:rsidRPr="00666271">
        <w:t>36.</w:t>
      </w:r>
      <w:r w:rsidRPr="00666271">
        <w:tab/>
        <w:t>Todos los ciudadanos pueden ponerse en contacto con el Defensor del Paciente y los Servicios de Atención para obtener orientación y asistencia en relación con sus necesidades de atención de la salud. De conformidad con la Ley de Derechos de los Pacientes y los Usuarios, el defensor tendrá acceso a todos los documentos e instalaciones pertinentes al desempeño de sus funciones.</w:t>
      </w:r>
    </w:p>
    <w:p w14:paraId="5981AB6B" w14:textId="77777777" w:rsidR="009A027B" w:rsidRPr="00666271" w:rsidRDefault="00366C49" w:rsidP="00366C49">
      <w:pPr>
        <w:pStyle w:val="H1G"/>
      </w:pPr>
      <w:r w:rsidRPr="00666271">
        <w:tab/>
      </w:r>
      <w:r w:rsidR="009A027B" w:rsidRPr="00666271">
        <w:tab/>
        <w:t>Respuesta a las cuestiones planteadas en el párrafo 6 de la lista de</w:t>
      </w:r>
      <w:r w:rsidRPr="00666271">
        <w:t> </w:t>
      </w:r>
      <w:r w:rsidR="009A027B" w:rsidRPr="00666271">
        <w:t>cuestiones</w:t>
      </w:r>
    </w:p>
    <w:p w14:paraId="5E9A1929" w14:textId="77777777" w:rsidR="009A027B" w:rsidRPr="00666271" w:rsidRDefault="009A027B" w:rsidP="009A027B">
      <w:pPr>
        <w:pStyle w:val="SingleTxtG"/>
      </w:pPr>
      <w:r w:rsidRPr="00666271">
        <w:t>37.</w:t>
      </w:r>
      <w:r w:rsidRPr="00666271">
        <w:tab/>
        <w:t xml:space="preserve">El objetivo del régimen noruego de asistencia letrada es garantizar la asistencia jurídica a las personas que no tienen medios financieros para satisfacer necesidades de asistencia letrada que son de gran importancia para ellas y su bienestar. </w:t>
      </w:r>
    </w:p>
    <w:p w14:paraId="58C42C4F" w14:textId="77777777" w:rsidR="009A027B" w:rsidRPr="00666271" w:rsidRDefault="009A027B" w:rsidP="009A027B">
      <w:pPr>
        <w:pStyle w:val="SingleTxtG"/>
      </w:pPr>
      <w:r w:rsidRPr="00666271">
        <w:t>38.</w:t>
      </w:r>
      <w:r w:rsidRPr="00666271">
        <w:tab/>
        <w:t xml:space="preserve">Con arreglo al plan de asistencia letrada, se establecen distinciones entre los casos que no están sujetos a la verificación de los recursos financieros, los casos que sí lo están y los casos que no son prioritarios. En algunos casos de naturaleza particularmente invasiva, por ejemplo, algunos casos relacionados con el bienestar de los niños o con medidas coercitivas en el sector de la salud, se proporciona asistencia jurídica independientemente de los ingresos o activos de la persona afectada. </w:t>
      </w:r>
    </w:p>
    <w:p w14:paraId="78E4BA8C" w14:textId="77777777" w:rsidR="009A027B" w:rsidRPr="00666271" w:rsidRDefault="009A027B" w:rsidP="009A027B">
      <w:pPr>
        <w:pStyle w:val="SingleTxtG"/>
      </w:pPr>
      <w:r w:rsidRPr="00666271">
        <w:t>39.</w:t>
      </w:r>
      <w:r w:rsidRPr="00666271">
        <w:tab/>
        <w:t xml:space="preserve">En los casos que no están sujetos a la verificación de los recursos financieros se imponen determinadas condiciones en relación con los ingresos y los activos, incluidos los casos relacionados con matrimonios, sucesiones, disputas parentales, indemnizaciones por lesiones, desalojos, despidos, indemnizaciones por daños y perjuicios derivados de delitos, y cuestiones relacionadas con el seguro nacional. </w:t>
      </w:r>
    </w:p>
    <w:p w14:paraId="79D5839E" w14:textId="77777777" w:rsidR="009A027B" w:rsidRPr="00C864D4" w:rsidRDefault="009A027B" w:rsidP="009A027B">
      <w:pPr>
        <w:pStyle w:val="SingleTxtG"/>
        <w:rPr>
          <w:spacing w:val="-2"/>
        </w:rPr>
      </w:pPr>
      <w:r w:rsidRPr="00C864D4">
        <w:rPr>
          <w:spacing w:val="-2"/>
        </w:rPr>
        <w:t>40.</w:t>
      </w:r>
      <w:r w:rsidRPr="00C864D4">
        <w:rPr>
          <w:spacing w:val="-2"/>
        </w:rPr>
        <w:tab/>
        <w:t>El umbral de ingresos que determina si una persona tiene derecho a la asistencia letrada gratuita es de 246.000 coronas noruegas para las personas solteras y de 369.000</w:t>
      </w:r>
      <w:r w:rsidR="00C864D4" w:rsidRPr="00C864D4">
        <w:rPr>
          <w:spacing w:val="-2"/>
        </w:rPr>
        <w:t> </w:t>
      </w:r>
      <w:r w:rsidRPr="00C864D4">
        <w:rPr>
          <w:spacing w:val="-2"/>
        </w:rPr>
        <w:t xml:space="preserve">coronas noruegas para las parejas casadas y otras parejas que convivan y tengan finanzas conjuntas. El umbral de activos es de 100.000 coronas noruegas. Por norma, las personas que reciben asistencia letrada gratuita en casos que exigen la verificación de recursos deben pagar una parte de los gastos. El umbral de ingresos se ajustó por última vez en 2009. </w:t>
      </w:r>
    </w:p>
    <w:p w14:paraId="0F2740DC" w14:textId="77777777" w:rsidR="009A027B" w:rsidRPr="00666271" w:rsidRDefault="009A027B" w:rsidP="009A027B">
      <w:pPr>
        <w:pStyle w:val="SingleTxtG"/>
      </w:pPr>
      <w:r w:rsidRPr="00666271">
        <w:t>41.</w:t>
      </w:r>
      <w:r w:rsidRPr="00666271">
        <w:tab/>
        <w:t xml:space="preserve">De conformidad con lo establecido en el artículo 11, párrafo 3, y el artículo 16, párrafo 3, de la Ley de Asistencia Letrada, esta asistencia solo se podrá prestar de manera gratuita en casos distintos de los previstos (casos no prioritarios) si se cumplen las condiciones relativas al umbral de ingresos y activos financieros y si, tras un examen objetivo, se considera que el caso es particularmente apremiante para la persona solicitante. La evaluación se basa en si el caso tiene similitudes con los casos que se mencionan específicamente en la Ley, las consecuencias para el solicitante, el valor financiero que está en juego, y los recursos personales del solicitante y las posibilidades que tiene de atender sus propios intereses. </w:t>
      </w:r>
    </w:p>
    <w:p w14:paraId="6FEFE028" w14:textId="77777777" w:rsidR="009A027B" w:rsidRPr="00C864D4" w:rsidRDefault="009A027B" w:rsidP="009A027B">
      <w:pPr>
        <w:pStyle w:val="SingleTxtG"/>
        <w:rPr>
          <w:spacing w:val="-1"/>
        </w:rPr>
      </w:pPr>
      <w:r w:rsidRPr="00C864D4">
        <w:rPr>
          <w:spacing w:val="-1"/>
        </w:rPr>
        <w:t>42.</w:t>
      </w:r>
      <w:r w:rsidRPr="00C864D4">
        <w:rPr>
          <w:spacing w:val="-1"/>
        </w:rPr>
        <w:tab/>
        <w:t xml:space="preserve">De conformidad con lo establecido en el artículo 11, párrafo 4, y el artículo 16, párrafo 4, de la Ley de Asistencia Letrada, también podrá concederse asistencia letrada </w:t>
      </w:r>
      <w:r w:rsidRPr="00C864D4">
        <w:rPr>
          <w:spacing w:val="-1"/>
        </w:rPr>
        <w:lastRenderedPageBreak/>
        <w:t xml:space="preserve">gratuita aunque el solicitante no cumpla las condiciones financieras, siempre que los gastos de esa asistencia sean considerables en relación con su situación. La evaluación se basa en los ingresos y activos de la persona solicitante, la existencia de hijos a cargo, la naturaleza de la disputa, el nivel de conflicto entre las partes, la cantidad de documentos, la perspectiva temporal, si la persona necesita más asistencia de la habitual, y el alcance del caso. </w:t>
      </w:r>
    </w:p>
    <w:p w14:paraId="60774D20" w14:textId="77777777" w:rsidR="009A027B" w:rsidRPr="00666271" w:rsidRDefault="009A027B" w:rsidP="009A027B">
      <w:pPr>
        <w:pStyle w:val="SingleTxtG"/>
      </w:pPr>
      <w:r w:rsidRPr="00666271">
        <w:t>43.</w:t>
      </w:r>
      <w:r w:rsidRPr="00666271">
        <w:tab/>
        <w:t xml:space="preserve">El Gobierno también apoya financieramente los servicios especiales de asistencia jurídica prestados por organizaciones especializadas en brindar dicha asistencia a personas que se encuentran en situación de vulnerabilidad. Esas organizaciones difunden información sobre los derechos, realizan un trabajo de divulgación y ofrecen asistencia jurídica gratuita. </w:t>
      </w:r>
    </w:p>
    <w:p w14:paraId="5BD6A25C" w14:textId="77777777" w:rsidR="009A027B" w:rsidRPr="00666271" w:rsidRDefault="009A027B" w:rsidP="009A027B">
      <w:pPr>
        <w:pStyle w:val="SingleTxtG"/>
      </w:pPr>
      <w:r w:rsidRPr="00666271">
        <w:t>44.</w:t>
      </w:r>
      <w:r w:rsidRPr="00666271">
        <w:tab/>
        <w:t>El actual sistema de asistencia letrada ha estado en vigor durante muchos años, y presenta algunas dificultades que deben abordarse. En ese sentido, en octubre de 2018 el Gobierno nombró un comité público para revisar el plan de asistencia letrada. El comité debía valorar, entre otras, las siguientes cuestiones: si había que ampliar el plan para abarcar más tipos de casos, si era necesario ajustar los umbrales de ingresos y si se debían establecer normas especiales para la prestación de asistencia jurídica gratuita en los casos relacionados con la igualdad y la discriminación. El comité concluirá su labor en mayo de</w:t>
      </w:r>
      <w:r w:rsidR="00C864D4">
        <w:t> </w:t>
      </w:r>
      <w:r w:rsidRPr="00666271">
        <w:t>2020.</w:t>
      </w:r>
    </w:p>
    <w:p w14:paraId="541F862D" w14:textId="77777777" w:rsidR="009A027B" w:rsidRPr="00666271" w:rsidRDefault="00366C49" w:rsidP="00366C49">
      <w:pPr>
        <w:pStyle w:val="H1G"/>
      </w:pPr>
      <w:r w:rsidRPr="00666271">
        <w:tab/>
      </w:r>
      <w:r w:rsidR="009A027B" w:rsidRPr="00666271">
        <w:tab/>
        <w:t>Respuesta a las cuestiones planteadas en el párrafo 7 de la lista de</w:t>
      </w:r>
      <w:r w:rsidRPr="00666271">
        <w:t> </w:t>
      </w:r>
      <w:r w:rsidR="009A027B" w:rsidRPr="00666271">
        <w:t>cuestiones</w:t>
      </w:r>
    </w:p>
    <w:p w14:paraId="586B559F" w14:textId="77777777" w:rsidR="009A027B" w:rsidRPr="00666271" w:rsidRDefault="009A027B" w:rsidP="009A027B">
      <w:pPr>
        <w:pStyle w:val="SingleTxtG"/>
      </w:pPr>
      <w:r w:rsidRPr="00666271">
        <w:t>45.</w:t>
      </w:r>
      <w:r w:rsidRPr="00666271">
        <w:tab/>
        <w:t xml:space="preserve">En 2015 se puso en marcha un Plan de Acción Nacional para la Aplicación de los Principios Rectores de las Naciones Unidas sobre las Empresas y los Derechos Humanos, lo que convirtió a Noruega en un </w:t>
      </w:r>
      <w:r w:rsidR="00F76A9B" w:rsidRPr="00666271">
        <w:t>“</w:t>
      </w:r>
      <w:r w:rsidRPr="00666271">
        <w:t>adoptador temprano</w:t>
      </w:r>
      <w:r w:rsidR="00F76A9B" w:rsidRPr="00666271">
        <w:t>”</w:t>
      </w:r>
      <w:r w:rsidRPr="00666271">
        <w:t xml:space="preserve"> de esos principios. Su objetivo es lograr una respuesta normativa más coherente en relación con la implementación de los principios. Con esa finalidad, todos los ministerios afectados participan en un grupo de trabajo interministerial para establecer y transmitir un conjunto de expectativas comunes en relación con la conducta empresarial responsable en todos los sectores. A este respecto, se alienta a los ministerios a que lleven a cabo el debido seguimiento en el marco de sus competencias. Por otra parte, se han puesto en práctica varias iniciativas y medidas de las que se informa al grupo de trabajo. </w:t>
      </w:r>
    </w:p>
    <w:p w14:paraId="28C09678" w14:textId="77777777" w:rsidR="009A027B" w:rsidRPr="00666271" w:rsidRDefault="009A027B" w:rsidP="009A027B">
      <w:pPr>
        <w:pStyle w:val="SingleTxtG"/>
      </w:pPr>
      <w:r w:rsidRPr="00666271">
        <w:t>46.</w:t>
      </w:r>
      <w:r w:rsidRPr="00666271">
        <w:tab/>
        <w:t xml:space="preserve">El Gobierno espera que las empresas noruegas cumplan los Principios Rectores sobre las Empresas y los Derechos Humanos y las Líneas Directrices de la </w:t>
      </w:r>
      <w:r w:rsidR="00621255" w:rsidRPr="00666271">
        <w:t>Organización de Cooperación y Desarrollo Económicos</w:t>
      </w:r>
      <w:r w:rsidR="00621255" w:rsidRPr="00666271">
        <w:t xml:space="preserve"> </w:t>
      </w:r>
      <w:r w:rsidR="00621255">
        <w:t>(</w:t>
      </w:r>
      <w:r w:rsidRPr="00666271">
        <w:t>OCDE</w:t>
      </w:r>
      <w:r w:rsidR="00621255">
        <w:t>)</w:t>
      </w:r>
      <w:r w:rsidRPr="00666271">
        <w:t xml:space="preserve"> para Empresas Multinacionales. Es prioritario establecer la debida diligencia basada en el riesgo con miras a una conducta empresarial responsable, especialmente en mercados problemáticos. El Servicio de Asuntos Exteriores promoverá de manera activa la conducta empresarial responsable y los Principios Rectores sobre las Empresas y los Derechos Humanos que sustenten un crecimiento económico sostenible e inclusivo en todo el mundo. </w:t>
      </w:r>
    </w:p>
    <w:p w14:paraId="7F594E09" w14:textId="77777777" w:rsidR="009A027B" w:rsidRPr="00666271" w:rsidRDefault="009A027B" w:rsidP="009A027B">
      <w:pPr>
        <w:pStyle w:val="SingleTxtG"/>
      </w:pPr>
      <w:r w:rsidRPr="00666271">
        <w:t>47.</w:t>
      </w:r>
      <w:r w:rsidRPr="00666271">
        <w:tab/>
        <w:t xml:space="preserve">Un informe de evaluación reciente, preparado por el Organismo Noruego de Cooperación para el Desarrollo (NORAD), impulsó el seguimiento del Plan de Acción Nacional y de los Principios Rectores sobre las Empresas y los Derechos Humanos. En la evaluación se constó que en los documentos de políticas nacionales al más alto nivel se incluían referencias claras y consistentes a tales principios. Sin embargo, aún puede mejorar la atención prestada a las orientaciones coherentes y la aplicación práctica de los principios. Como respuesta, el Ministerio de Relaciones Exteriores ha adoptado varias medidas de seguimiento tangibles. Dada la complejidad de los Principios Rectores sobre las Empresas y los Derechos Humanos y de las cuestiones relativas a los derechos humanos, las embajadas noruegas necesitan mayores capacidades y competencias para hacer un seguimiento de los proyectos de desarrollo en los que participa el sector privado del país, y para adquirir los conocimientos necesarios a fin de evaluar la naturaleza de los riesgos relacionados con los derechos humanos en sus países anfitriones. Se está preparando un enfoque más sistemático para el desarrollo de las competencias. </w:t>
      </w:r>
    </w:p>
    <w:p w14:paraId="2013A44F" w14:textId="77777777" w:rsidR="009A027B" w:rsidRPr="00666271" w:rsidRDefault="009A027B" w:rsidP="009A027B">
      <w:pPr>
        <w:pStyle w:val="SingleTxtG"/>
      </w:pPr>
      <w:r w:rsidRPr="00666271">
        <w:t>48.</w:t>
      </w:r>
      <w:r w:rsidRPr="00666271">
        <w:tab/>
        <w:t xml:space="preserve">El Ministerio colabora estrechamente con el punto nacional de contacto para las Líneas Directrices de la OCDE para Empresas Multinacionales, y proporciona orientación y </w:t>
      </w:r>
      <w:r w:rsidRPr="00666271">
        <w:lastRenderedPageBreak/>
        <w:t>capacitación en materia de conducta empresarial responsable a las empresas y embajadas de Noruega. El punto nacional de contacto también ha contribuido a introducir el método de la debida diligencia</w:t>
      </w:r>
      <w:r w:rsidRPr="00666271">
        <w:rPr>
          <w:b/>
          <w:bCs/>
        </w:rPr>
        <w:t xml:space="preserve"> </w:t>
      </w:r>
      <w:r w:rsidRPr="00666271">
        <w:t xml:space="preserve">con miras a promover la conducta comercial responsable entre algunas empresas estatales. Además, tramita las denuncias de incumplimiento de las directrices de la OCDE y brinda asesoramiento sobre la manera en que las empresas pueden mejorar su conducta responsable. </w:t>
      </w:r>
    </w:p>
    <w:p w14:paraId="2C933A0D" w14:textId="77777777" w:rsidR="009A027B" w:rsidRPr="00666271" w:rsidRDefault="009A027B" w:rsidP="009A027B">
      <w:pPr>
        <w:pStyle w:val="SingleTxtG"/>
      </w:pPr>
      <w:r w:rsidRPr="00666271">
        <w:t>49.</w:t>
      </w:r>
      <w:r w:rsidRPr="00666271">
        <w:tab/>
        <w:t>El Gobierno seguirá trabajando para integrar las cuestiones relativas a los derechos humanos en los contratos públicos. Con respecto al Organismo de Garantía del Crédito a la Exportación y a Export Credit Norway, cabe señalar que todas las solicitudes se evalúan teniendo en cuenta los riesgos, los efectos y las consecuencias para los derechos humanos. Se espera que los solicitantes realicen una evaluación de los posibles riesgos y efectos sobre los derechos humanos en relación con cada proyecto, y que implementen políticas y sistemas adecuados para evitar o mitigar dichos riesgos y efectos en la medida de lo posible.</w:t>
      </w:r>
    </w:p>
    <w:p w14:paraId="2726C5EA" w14:textId="77777777" w:rsidR="009A027B" w:rsidRPr="00666271" w:rsidRDefault="009A027B" w:rsidP="009A027B">
      <w:pPr>
        <w:pStyle w:val="SingleTxtG"/>
      </w:pPr>
      <w:r w:rsidRPr="00666271">
        <w:t>50.</w:t>
      </w:r>
      <w:r w:rsidRPr="00666271">
        <w:tab/>
        <w:t>Las actividades empresariales pueden tener un impacto en la sociedad y la sostenibilidad en general, lo que puede afectar a su rentabilidad y, en última instancia, al rendimiento financiero para los inversores. Como inversor financiero a largo plazo en más de 9.000 empresas de 70 países, el Fondo de Pensiones del Gobierno de Noruega tiene interés en la sostenibilidad de las empresas. Por consiguiente, el administrador del fondo, Norges Bank, espera que las empresas respeten los derechos humanos y aborden las cuestiones conexas en sus prácticas comerciales. El Fondo de Pensiones del Gobierno de Noruega ha establecido un conjunto de expectativas sobre las empresas en lo referente a los derechos humanos</w:t>
      </w:r>
      <w:r w:rsidRPr="00666271">
        <w:rPr>
          <w:rStyle w:val="Refdenotaalpie"/>
        </w:rPr>
        <w:footnoteReference w:id="2"/>
      </w:r>
      <w:r w:rsidRPr="00666271">
        <w:t xml:space="preserve"> y los derechos de la infancia</w:t>
      </w:r>
      <w:r w:rsidRPr="00666271">
        <w:rPr>
          <w:rStyle w:val="Refdenotaalpie"/>
        </w:rPr>
        <w:footnoteReference w:id="3"/>
      </w:r>
      <w:r w:rsidRPr="00666271">
        <w:t xml:space="preserve">. Además, los derechos humanos están integrados en las actividades del Norges Bank relacionadas con la elaboración de normas, el control sobre los proyectos y el manejo de riesgos y oportunidades. </w:t>
      </w:r>
    </w:p>
    <w:p w14:paraId="15835689" w14:textId="77777777" w:rsidR="009A027B" w:rsidRPr="00666271" w:rsidRDefault="009A027B" w:rsidP="009A027B">
      <w:pPr>
        <w:pStyle w:val="SingleTxtG"/>
      </w:pPr>
      <w:r w:rsidRPr="00666271">
        <w:t>51.</w:t>
      </w:r>
      <w:r w:rsidRPr="00666271">
        <w:tab/>
        <w:t>El Ministerio de Finanzas ha establecido directrices éticas para la observación y la exclusión de empresas del Fondo de Pensiones del Gobierno de Noruega</w:t>
      </w:r>
      <w:r w:rsidRPr="00666271">
        <w:rPr>
          <w:rStyle w:val="Refdenotaalpie"/>
        </w:rPr>
        <w:footnoteReference w:id="4"/>
      </w:r>
      <w:r w:rsidRPr="00666271">
        <w:t xml:space="preserve">. Las empresas pueden ser excluidas del Fondo de Pensiones sobe la base de estas directrices si contribuyen o son ellas mismas responsables respecto de violaciones graves o sistemáticas de los derechos humanos. </w:t>
      </w:r>
    </w:p>
    <w:p w14:paraId="6A9B85E8" w14:textId="77777777" w:rsidR="009A027B" w:rsidRPr="00666271" w:rsidRDefault="009A027B" w:rsidP="009A027B">
      <w:pPr>
        <w:pStyle w:val="SingleTxtG"/>
      </w:pPr>
      <w:r w:rsidRPr="00666271">
        <w:t>52.</w:t>
      </w:r>
      <w:r w:rsidRPr="00666271">
        <w:tab/>
        <w:t>El Consejo Ejecutivo del Norges Bank toma la decisión final sobre la exclusión de las empresas, basándose en las recomendaciones del Consejo de Ética</w:t>
      </w:r>
      <w:r w:rsidRPr="00666271">
        <w:rPr>
          <w:rStyle w:val="Refdenotaalpie"/>
        </w:rPr>
        <w:footnoteReference w:id="5"/>
      </w:r>
      <w:r w:rsidRPr="00666271">
        <w:t>.</w:t>
      </w:r>
    </w:p>
    <w:p w14:paraId="6B6D01B3" w14:textId="77777777" w:rsidR="009A027B" w:rsidRPr="00666271" w:rsidRDefault="009A027B" w:rsidP="009A027B">
      <w:pPr>
        <w:pStyle w:val="SingleTxtG"/>
      </w:pPr>
      <w:r w:rsidRPr="00666271">
        <w:t>53.</w:t>
      </w:r>
      <w:r w:rsidRPr="00666271">
        <w:tab/>
        <w:t>Por último, el Gobierno intensifica sus actividades de lucha contra las formas contemporáneas de esclavitud, incluidas medidas centradas específicamente en la conducta empresarial responsable y medidas para promover la concienciación sobre esa lacra. Un miembro del Storting y el propio Gobierno han propuesto que se lleve a cabo una evaluación de la necesidad de promulgar una ley sobre las formas contemporáneas de esclavitud, tomando como modelo la Ley de Lucha contra la Esclavitud Contemporánea del Reino Unido.</w:t>
      </w:r>
    </w:p>
    <w:p w14:paraId="4FE729DC" w14:textId="77777777" w:rsidR="009A027B" w:rsidRPr="00666271" w:rsidRDefault="00366C49" w:rsidP="00366C49">
      <w:pPr>
        <w:pStyle w:val="H1G"/>
      </w:pPr>
      <w:r w:rsidRPr="00666271">
        <w:tab/>
      </w:r>
      <w:r w:rsidR="009A027B" w:rsidRPr="00666271">
        <w:tab/>
        <w:t>Respuesta a las cuestiones planteadas en el párrafo 8 de la lista de</w:t>
      </w:r>
      <w:r w:rsidRPr="00666271">
        <w:t> </w:t>
      </w:r>
      <w:r w:rsidR="009A027B" w:rsidRPr="00666271">
        <w:t>cuestiones</w:t>
      </w:r>
    </w:p>
    <w:p w14:paraId="723DC43F" w14:textId="77777777" w:rsidR="009A027B" w:rsidRPr="00666271" w:rsidRDefault="009A027B" w:rsidP="009A027B">
      <w:pPr>
        <w:pStyle w:val="SingleTxtG"/>
      </w:pPr>
      <w:r w:rsidRPr="00666271">
        <w:t>54.</w:t>
      </w:r>
      <w:r w:rsidRPr="00666271">
        <w:tab/>
        <w:t>Noruega pretende cumplir con su objetivo de reducción de las emisiones para el año</w:t>
      </w:r>
      <w:r w:rsidR="00C864D4">
        <w:t> </w:t>
      </w:r>
      <w:r w:rsidRPr="00666271">
        <w:t>2030 junto con la Unión Europea. Noruega ya forma parte del régimen de comercio de derechos de emisión de la Unión Europea (RCDE UE) y, en el marco del acuerdo, aplicará asimismo la legislación pertinente de la UE que regula las emisiones no abarcadas por ese sistema (no RCDE) durante el período 2021-2030. Noruega tendrá la obligación de comprometerse a reducir en un 40</w:t>
      </w:r>
      <w:r w:rsidR="00F76A9B" w:rsidRPr="00666271">
        <w:t> %</w:t>
      </w:r>
      <w:r w:rsidRPr="00666271">
        <w:t xml:space="preserve"> las emisiones no RCDE. </w:t>
      </w:r>
    </w:p>
    <w:p w14:paraId="469E913C" w14:textId="77777777" w:rsidR="009A027B" w:rsidRPr="00666271" w:rsidRDefault="009A027B" w:rsidP="009A027B">
      <w:pPr>
        <w:pStyle w:val="SingleTxtG"/>
      </w:pPr>
      <w:r w:rsidRPr="00666271">
        <w:lastRenderedPageBreak/>
        <w:t>55.</w:t>
      </w:r>
      <w:r w:rsidRPr="00666271">
        <w:tab/>
        <w:t>El Gobierno propondrá un plan sobre cómo lograr una reducción del 45</w:t>
      </w:r>
      <w:r w:rsidR="00F76A9B" w:rsidRPr="00666271">
        <w:t> %</w:t>
      </w:r>
      <w:r w:rsidRPr="00666271">
        <w:t xml:space="preserve"> de las emisiones en los sectores nacionales no incluidos en el régimen de comercio de derechos de emisión una vez concluido el acuerdo con la UE. En el marco de la plataforma política, Noruega solo puede comprar derechos de emisión de otros países europeos para cumplir con sus obligaciones si es estrictamente necesario.</w:t>
      </w:r>
    </w:p>
    <w:p w14:paraId="4C367773" w14:textId="77777777" w:rsidR="009A027B" w:rsidRPr="00666271" w:rsidRDefault="009A027B" w:rsidP="009A027B">
      <w:pPr>
        <w:pStyle w:val="SingleTxtG"/>
      </w:pPr>
      <w:r w:rsidRPr="00666271">
        <w:t>56.</w:t>
      </w:r>
      <w:r w:rsidRPr="00666271">
        <w:tab/>
        <w:t>Desde 2008, la mayor parte de las emisiones del sector petrolero de Noruega han estado sujetas al régimen de comercio de derechos de emisión. En 2030, las emisiones en el marco de ese régimen se habrán reducido un 43</w:t>
      </w:r>
      <w:r w:rsidR="00F76A9B" w:rsidRPr="00666271">
        <w:t> %</w:t>
      </w:r>
      <w:r w:rsidRPr="00666271">
        <w:t xml:space="preserve"> en comparación con el nivel de 2005. El sector petrolero también está sujeto al impuesto en concepto de emisiones de CO</w:t>
      </w:r>
      <w:r w:rsidRPr="00666271">
        <w:rPr>
          <w:vertAlign w:val="subscript"/>
        </w:rPr>
        <w:t>2</w:t>
      </w:r>
      <w:r w:rsidRPr="00666271">
        <w:t xml:space="preserve"> y otras exigencias ambientales. </w:t>
      </w:r>
    </w:p>
    <w:p w14:paraId="609149A5" w14:textId="77777777" w:rsidR="009A027B" w:rsidRPr="00666271" w:rsidRDefault="009A027B" w:rsidP="009A027B">
      <w:pPr>
        <w:pStyle w:val="SingleTxtG"/>
      </w:pPr>
      <w:r w:rsidRPr="00666271">
        <w:t>57.</w:t>
      </w:r>
      <w:r w:rsidRPr="00666271">
        <w:tab/>
        <w:t xml:space="preserve">Noruega asignó 1.680 millones de coronas noruegas al Fondo Verde para el Clima en el período 2015-2018, y le destinó 400 millones en 2019. </w:t>
      </w:r>
    </w:p>
    <w:p w14:paraId="40C33B19" w14:textId="77777777" w:rsidR="009A027B" w:rsidRPr="00666271" w:rsidRDefault="00366C49" w:rsidP="00C864D4">
      <w:pPr>
        <w:pStyle w:val="H1G"/>
        <w:spacing w:before="320" w:after="220"/>
      </w:pPr>
      <w:r w:rsidRPr="00666271">
        <w:tab/>
      </w:r>
      <w:r w:rsidR="009A027B" w:rsidRPr="00666271">
        <w:tab/>
        <w:t>Respuesta a las cuestiones planteadas en el párrafo 9 de la lista de</w:t>
      </w:r>
      <w:r w:rsidRPr="00666271">
        <w:t> </w:t>
      </w:r>
      <w:r w:rsidR="009A027B" w:rsidRPr="00666271">
        <w:t>cuestiones</w:t>
      </w:r>
    </w:p>
    <w:p w14:paraId="1CBF0719" w14:textId="77777777" w:rsidR="009A027B" w:rsidRPr="00666271" w:rsidRDefault="009A027B" w:rsidP="009A027B">
      <w:pPr>
        <w:pStyle w:val="SingleTxtG"/>
      </w:pPr>
      <w:r w:rsidRPr="00666271">
        <w:t>58.</w:t>
      </w:r>
      <w:r w:rsidRPr="00666271">
        <w:tab/>
        <w:t xml:space="preserve">El Comité de los Derechos de los Samis presentó un informe oficial sobre los derechos de los samis en diciembre de 2007. Entre otras sugerencias, propuso que se promulgara una nueva ley relativa a las consultas entre las autoridades en todos los niveles de gobierno y los representantes de los intereses de los samis. </w:t>
      </w:r>
    </w:p>
    <w:p w14:paraId="67801BD4" w14:textId="77777777" w:rsidR="009A027B" w:rsidRPr="00666271" w:rsidRDefault="009A027B" w:rsidP="009A027B">
      <w:pPr>
        <w:pStyle w:val="SingleTxtG"/>
      </w:pPr>
      <w:r w:rsidRPr="00666271">
        <w:t>59.</w:t>
      </w:r>
      <w:r w:rsidRPr="00666271">
        <w:tab/>
        <w:t>En septiembre de 2018, el Gobierno presentó una propuesta (proyecto de ley) al Storting sobre las modificaciones de la Ley de los Samis en lo tocante a las consultas (Prop.</w:t>
      </w:r>
      <w:r w:rsidR="00C864D4">
        <w:t> </w:t>
      </w:r>
      <w:r w:rsidRPr="00666271">
        <w:t>116 L (2017</w:t>
      </w:r>
      <w:r w:rsidR="000D219E">
        <w:t>-</w:t>
      </w:r>
      <w:r w:rsidRPr="00666271">
        <w:t xml:space="preserve">2018)), a modo de seguimiento del informe presentado por el Comité de los Derechos de los Samis. El 9 de mayo de 2019, el pleno del Storting decidió devolver la propuesta al Gobierno para que celebrara una nueva audiencia pública, puesto que la última se había celebrado diez años atrás. </w:t>
      </w:r>
    </w:p>
    <w:p w14:paraId="38B87460" w14:textId="77777777" w:rsidR="009A027B" w:rsidRPr="00666271" w:rsidRDefault="009A027B" w:rsidP="009A027B">
      <w:pPr>
        <w:pStyle w:val="SingleTxtG"/>
      </w:pPr>
      <w:r w:rsidRPr="00666271">
        <w:t>60.</w:t>
      </w:r>
      <w:r w:rsidRPr="00666271">
        <w:tab/>
        <w:t>Cuando se apruebe el proyecto de ley, se reforzará y aclarará en mayor medida el derecho del pueblo sami a ser consultado en las cuestiones que pueden afectarle directamente. Las consultas deben ser significativas, con el objetivo de lograr un acuerdo o consentimiento respecto de las medidas propuestas.</w:t>
      </w:r>
    </w:p>
    <w:p w14:paraId="175550FB" w14:textId="77777777" w:rsidR="009A027B" w:rsidRPr="00666271" w:rsidRDefault="009A027B" w:rsidP="009A027B">
      <w:pPr>
        <w:pStyle w:val="SingleTxtG"/>
      </w:pPr>
      <w:r w:rsidRPr="00666271">
        <w:t>61.</w:t>
      </w:r>
      <w:r w:rsidRPr="00666271">
        <w:tab/>
        <w:t xml:space="preserve">En 2007, el Ministerio de Gobierno Local y Modernización publicó una encuesta dirigida a los ministerios, los organismos gubernamentales y el Sámediggi (el Parlamento </w:t>
      </w:r>
      <w:r w:rsidR="000D219E">
        <w:t>S</w:t>
      </w:r>
      <w:r w:rsidRPr="00666271">
        <w:t>ami) para evaluar sus experiencias con los procedimientos de consulta. Los resultados indicaban que los procedimientos facilitan que el Gobierno se ponga en contacto con el Sámediggi en una etapa temprana. Además, estos contactos aumentaron los conocimientos del Gobierno sobre la sociedad sami y sus perspectivas.</w:t>
      </w:r>
    </w:p>
    <w:p w14:paraId="3F107950" w14:textId="77777777" w:rsidR="009A027B" w:rsidRPr="00666271" w:rsidRDefault="009A027B" w:rsidP="009A027B">
      <w:pPr>
        <w:pStyle w:val="SingleTxtG"/>
      </w:pPr>
      <w:r w:rsidRPr="00666271">
        <w:t>62.</w:t>
      </w:r>
      <w:r w:rsidRPr="00666271">
        <w:tab/>
        <w:t>El Ministerio de Justicia y Seguridad Pública está analizando la propuesta del Comité de los Derechos de los Samis de realizar un estudio sobre la situación de los derechos de los samis al sur del condado de Finnmark.</w:t>
      </w:r>
    </w:p>
    <w:p w14:paraId="760ABA84" w14:textId="77777777" w:rsidR="009A027B" w:rsidRPr="00666271" w:rsidRDefault="009A027B" w:rsidP="009A027B">
      <w:pPr>
        <w:pStyle w:val="SingleTxtG"/>
      </w:pPr>
      <w:r w:rsidRPr="00666271">
        <w:t>63.</w:t>
      </w:r>
      <w:r w:rsidRPr="00666271">
        <w:tab/>
        <w:t>El Comité de Pesca Costera de Finnmark presentó su informe el 18 de febrero de</w:t>
      </w:r>
      <w:r w:rsidR="00C864D4">
        <w:t> </w:t>
      </w:r>
      <w:r w:rsidRPr="00666271">
        <w:t>2008. El Sámediggi y el Gobierno concluyeron las consultas sobre el informe en mayo de 2011. Las partes consultadas tenían opiniones diferentes sobre ciertos aspectos del derecho internacional público, pero lograron llegar a un acuerdo sobre varias medidas destinadas a asegurar el acceso a los recursos naturales, que constituyen la base de la cultura costera sami.</w:t>
      </w:r>
    </w:p>
    <w:p w14:paraId="14A24C99" w14:textId="77777777" w:rsidR="009A027B" w:rsidRPr="00666271" w:rsidRDefault="009A027B" w:rsidP="009A027B">
      <w:pPr>
        <w:pStyle w:val="SingleTxtG"/>
      </w:pPr>
      <w:r w:rsidRPr="00666271">
        <w:t>64.</w:t>
      </w:r>
      <w:r w:rsidRPr="00666271">
        <w:tab/>
        <w:t xml:space="preserve">Una de las medidas establecidas por ley, sujeta a condiciones, es el derecho a la pesca para todos los habitantes de Finnmark y Troms septentrional, así como los municipios del resto del </w:t>
      </w:r>
      <w:r w:rsidR="000D219E">
        <w:t>n</w:t>
      </w:r>
      <w:r w:rsidRPr="00666271">
        <w:t xml:space="preserve">orte de Noruega con zonas costeras samis. </w:t>
      </w:r>
    </w:p>
    <w:p w14:paraId="316139C3" w14:textId="77777777" w:rsidR="009A027B" w:rsidRPr="00666271" w:rsidRDefault="009A027B" w:rsidP="009A027B">
      <w:pPr>
        <w:pStyle w:val="SingleTxtG"/>
      </w:pPr>
      <w:r w:rsidRPr="00666271">
        <w:t>65.</w:t>
      </w:r>
      <w:r w:rsidRPr="00666271">
        <w:tab/>
        <w:t xml:space="preserve">La Ley de Recursos Marinos se modificó para incluir una disposición relativa a la importancia de destacar la necesidad de tener en cuenta la cultura sami en el marco de la reglamentación y gestión de la pesca. </w:t>
      </w:r>
    </w:p>
    <w:p w14:paraId="79F1BFCF" w14:textId="77777777" w:rsidR="009A027B" w:rsidRPr="00666271" w:rsidRDefault="009A027B" w:rsidP="009A027B">
      <w:pPr>
        <w:pStyle w:val="SingleTxtG"/>
      </w:pPr>
      <w:r w:rsidRPr="00666271">
        <w:lastRenderedPageBreak/>
        <w:t>66.</w:t>
      </w:r>
      <w:r w:rsidRPr="00666271">
        <w:tab/>
        <w:t xml:space="preserve">La Ley de Participación se modificó para incluir una disposición en la que se establece que la Ley se aplicará de conformidad con el derecho internacional público en lo que respecta a los pueblos indígenas y las minorías. </w:t>
      </w:r>
    </w:p>
    <w:p w14:paraId="4A585D76" w14:textId="77777777" w:rsidR="009A027B" w:rsidRPr="00666271" w:rsidRDefault="009A027B" w:rsidP="009A027B">
      <w:pPr>
        <w:pStyle w:val="SingleTxtG"/>
      </w:pPr>
      <w:r w:rsidRPr="00666271">
        <w:t>67.</w:t>
      </w:r>
      <w:r w:rsidRPr="00666271">
        <w:tab/>
        <w:t>La Ley de Finnmark se modificó para incluir una disposición que establece que se pueden presentar reclamaciones a la Comisión Finnmark sobre el reconocimiento del derecho a los caladeros.</w:t>
      </w:r>
    </w:p>
    <w:p w14:paraId="3B065C0C" w14:textId="77777777" w:rsidR="009A027B" w:rsidRPr="00666271" w:rsidRDefault="009A027B" w:rsidP="009A027B">
      <w:pPr>
        <w:pStyle w:val="SingleTxtG"/>
      </w:pPr>
      <w:r w:rsidRPr="00666271">
        <w:t>68.</w:t>
      </w:r>
      <w:r w:rsidRPr="00666271">
        <w:tab/>
        <w:t xml:space="preserve">Dichas modificaciones entraron en vigor el 1 de enero de 2012. </w:t>
      </w:r>
    </w:p>
    <w:p w14:paraId="7E060C93" w14:textId="77777777" w:rsidR="009A027B" w:rsidRPr="00666271" w:rsidRDefault="00366C49" w:rsidP="00366C49">
      <w:pPr>
        <w:pStyle w:val="H1G"/>
      </w:pPr>
      <w:r w:rsidRPr="00666271">
        <w:tab/>
      </w:r>
      <w:r w:rsidR="009A027B" w:rsidRPr="00666271">
        <w:tab/>
        <w:t>Respuesta a las cuestiones planteadas en el párrafo 10 a) de la lista de</w:t>
      </w:r>
      <w:r w:rsidRPr="00666271">
        <w:t> </w:t>
      </w:r>
      <w:r w:rsidR="009A027B" w:rsidRPr="00666271">
        <w:t>cuestiones</w:t>
      </w:r>
    </w:p>
    <w:p w14:paraId="491D69E6" w14:textId="77777777" w:rsidR="009A027B" w:rsidRPr="00666271" w:rsidRDefault="009A027B" w:rsidP="009A027B">
      <w:pPr>
        <w:pStyle w:val="SingleTxtG"/>
      </w:pPr>
      <w:r w:rsidRPr="00666271">
        <w:t>69.</w:t>
      </w:r>
      <w:r w:rsidRPr="00666271">
        <w:tab/>
        <w:t>Noruega no tiene establecido un umbral de pobreza oficial, pero a menudo se aplica la definición de pobreza de la UE para establecer el alcance de los ingresos bajos. Según el indicador de riesgo de pobreza de la Unión Europea (en el umbral del 50</w:t>
      </w:r>
      <w:r w:rsidR="00F76A9B" w:rsidRPr="00666271">
        <w:t> %</w:t>
      </w:r>
      <w:r w:rsidRPr="00666271">
        <w:t>), se considera que ingresos inferiores al 50</w:t>
      </w:r>
      <w:r w:rsidR="00F76A9B" w:rsidRPr="00666271">
        <w:t> %</w:t>
      </w:r>
      <w:r w:rsidRPr="00666271">
        <w:t xml:space="preserve"> de la mediana de ingresos están por debajo del umbral de ingresos bajos. De manera análoga, un umbral del 60</w:t>
      </w:r>
      <w:r w:rsidR="00F76A9B" w:rsidRPr="00666271">
        <w:t> %</w:t>
      </w:r>
      <w:r w:rsidRPr="00666271">
        <w:t xml:space="preserve"> representa que ingresos inferiores al 60</w:t>
      </w:r>
      <w:r w:rsidR="00F76A9B" w:rsidRPr="00666271">
        <w:t> %</w:t>
      </w:r>
      <w:r w:rsidRPr="00666271">
        <w:t xml:space="preserve"> de la mediana de ingresos están por debajo de la línea de ingresos bajos. </w:t>
      </w:r>
    </w:p>
    <w:p w14:paraId="08747832" w14:textId="77777777" w:rsidR="009A027B" w:rsidRPr="00666271" w:rsidRDefault="009A027B" w:rsidP="009A027B">
      <w:pPr>
        <w:pStyle w:val="SingleTxtG"/>
      </w:pPr>
      <w:r w:rsidRPr="00666271">
        <w:t>70.</w:t>
      </w:r>
      <w:r w:rsidRPr="00666271">
        <w:tab/>
        <w:t>Aunque la proporción de la población que vive en hogares con ingresos anuales por debajo de la línea de ingresos bajos</w:t>
      </w:r>
      <w:r w:rsidRPr="00666271">
        <w:rPr>
          <w:b/>
          <w:bCs/>
        </w:rPr>
        <w:t xml:space="preserve"> </w:t>
      </w:r>
      <w:r w:rsidRPr="00666271">
        <w:t>ha ido en aumento durante algunos años, Noruega sigue siendo un país con escasa disparidad entre ricos y pobres. Servicios de bienestar como los de guardería, educación y salud son gratuitos o están subvencionados públicamente, lo que reduce las consecuencias de los ingresos bajos.</w:t>
      </w:r>
    </w:p>
    <w:p w14:paraId="7733CF42" w14:textId="77777777" w:rsidR="009A027B" w:rsidRPr="00666271" w:rsidRDefault="00366C49" w:rsidP="00366C49">
      <w:pPr>
        <w:pStyle w:val="H23G"/>
        <w:rPr>
          <w:b w:val="0"/>
          <w:bCs/>
          <w:sz w:val="16"/>
          <w:szCs w:val="16"/>
        </w:rPr>
      </w:pPr>
      <w:r w:rsidRPr="00666271">
        <w:tab/>
      </w:r>
      <w:r w:rsidRPr="00666271">
        <w:tab/>
      </w:r>
      <w:r w:rsidR="009A027B" w:rsidRPr="00666271">
        <w:t>Personas en hogares con ingresos anuales inferiores al 50</w:t>
      </w:r>
      <w:r w:rsidR="00F76A9B" w:rsidRPr="00666271">
        <w:t> %</w:t>
      </w:r>
      <w:r w:rsidR="009A027B" w:rsidRPr="00666271">
        <w:t xml:space="preserve"> y el 60</w:t>
      </w:r>
      <w:r w:rsidR="00F76A9B" w:rsidRPr="00666271">
        <w:t> %</w:t>
      </w:r>
      <w:r w:rsidR="009A027B" w:rsidRPr="00666271">
        <w:t xml:space="preserve"> de</w:t>
      </w:r>
      <w:r w:rsidRPr="00666271">
        <w:t> </w:t>
      </w:r>
      <w:r w:rsidR="009A027B" w:rsidRPr="00666271">
        <w:t>los</w:t>
      </w:r>
      <w:r w:rsidRPr="00666271">
        <w:t> </w:t>
      </w:r>
      <w:r w:rsidR="009A027B" w:rsidRPr="00666271">
        <w:t>ingresos</w:t>
      </w:r>
      <w:r w:rsidRPr="00666271">
        <w:t> </w:t>
      </w:r>
      <w:r w:rsidR="009A027B" w:rsidRPr="00666271">
        <w:t>medios tras deducción de impuestos por unidad de consumo en</w:t>
      </w:r>
      <w:r w:rsidRPr="00666271">
        <w:t> </w:t>
      </w:r>
      <w:r w:rsidR="009A027B" w:rsidRPr="00666271">
        <w:t>2007</w:t>
      </w:r>
      <w:r w:rsidRPr="00666271">
        <w:noBreakHyphen/>
      </w:r>
      <w:r w:rsidR="009A027B" w:rsidRPr="00666271">
        <w:t>2017</w:t>
      </w:r>
      <w:r w:rsidR="009A027B" w:rsidRPr="00666271">
        <w:rPr>
          <w:rStyle w:val="Refdenotaalpie"/>
          <w:b w:val="0"/>
          <w:bCs/>
        </w:rPr>
        <w:footnoteReference w:id="6"/>
      </w:r>
      <w:r w:rsidRPr="00666271">
        <w:br/>
      </w:r>
      <w:r w:rsidR="009A027B" w:rsidRPr="00666271">
        <w:rPr>
          <w:b w:val="0"/>
          <w:bCs/>
          <w:sz w:val="16"/>
          <w:szCs w:val="16"/>
        </w:rPr>
        <w:t>(</w:t>
      </w:r>
      <w:r w:rsidRPr="00666271">
        <w:rPr>
          <w:b w:val="0"/>
          <w:bCs/>
          <w:sz w:val="16"/>
          <w:szCs w:val="16"/>
        </w:rPr>
        <w:t xml:space="preserve">En </w:t>
      </w:r>
      <w:r w:rsidR="009A027B" w:rsidRPr="00666271">
        <w:rPr>
          <w:b w:val="0"/>
          <w:bCs/>
          <w:sz w:val="16"/>
          <w:szCs w:val="16"/>
        </w:rPr>
        <w:t>porcentaje)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65"/>
        <w:gridCol w:w="527"/>
        <w:gridCol w:w="527"/>
        <w:gridCol w:w="527"/>
        <w:gridCol w:w="528"/>
        <w:gridCol w:w="528"/>
        <w:gridCol w:w="528"/>
        <w:gridCol w:w="528"/>
        <w:gridCol w:w="528"/>
        <w:gridCol w:w="528"/>
        <w:gridCol w:w="528"/>
        <w:gridCol w:w="528"/>
      </w:tblGrid>
      <w:tr w:rsidR="007A1E67" w:rsidRPr="00666271" w14:paraId="44BE2895" w14:textId="77777777" w:rsidTr="007A1E67">
        <w:trPr>
          <w:trHeight w:val="240"/>
          <w:tblHeader/>
        </w:trPr>
        <w:tc>
          <w:tcPr>
            <w:tcW w:w="1062" w:type="pct"/>
            <w:tcBorders>
              <w:top w:val="single" w:sz="4" w:space="0" w:color="auto"/>
              <w:bottom w:val="single" w:sz="12" w:space="0" w:color="auto"/>
            </w:tcBorders>
            <w:shd w:val="clear" w:color="auto" w:fill="auto"/>
            <w:noWrap/>
            <w:vAlign w:val="bottom"/>
            <w:hideMark/>
          </w:tcPr>
          <w:p w14:paraId="19A3008E" w14:textId="77777777" w:rsidR="009A027B" w:rsidRPr="00666271" w:rsidRDefault="009A027B" w:rsidP="007A1E67">
            <w:pPr>
              <w:spacing w:before="80" w:after="80" w:line="200" w:lineRule="exact"/>
              <w:rPr>
                <w:i/>
                <w:sz w:val="16"/>
              </w:rPr>
            </w:pPr>
          </w:p>
        </w:tc>
        <w:tc>
          <w:tcPr>
            <w:tcW w:w="358" w:type="pct"/>
            <w:tcBorders>
              <w:top w:val="single" w:sz="4" w:space="0" w:color="auto"/>
              <w:bottom w:val="single" w:sz="12" w:space="0" w:color="auto"/>
            </w:tcBorders>
            <w:shd w:val="clear" w:color="auto" w:fill="auto"/>
            <w:noWrap/>
            <w:tcMar>
              <w:right w:w="28" w:type="dxa"/>
            </w:tcMar>
            <w:vAlign w:val="bottom"/>
            <w:hideMark/>
          </w:tcPr>
          <w:p w14:paraId="1D58F884" w14:textId="77777777" w:rsidR="009A027B" w:rsidRPr="00666271" w:rsidRDefault="009A027B" w:rsidP="007A1E67">
            <w:pPr>
              <w:spacing w:before="80" w:after="80" w:line="200" w:lineRule="exact"/>
              <w:ind w:left="113"/>
              <w:jc w:val="right"/>
              <w:rPr>
                <w:i/>
                <w:sz w:val="16"/>
              </w:rPr>
            </w:pPr>
            <w:r w:rsidRPr="00666271">
              <w:rPr>
                <w:i/>
                <w:sz w:val="16"/>
              </w:rPr>
              <w:t>2007</w:t>
            </w:r>
          </w:p>
        </w:tc>
        <w:tc>
          <w:tcPr>
            <w:tcW w:w="358" w:type="pct"/>
            <w:tcBorders>
              <w:top w:val="single" w:sz="4" w:space="0" w:color="auto"/>
              <w:bottom w:val="single" w:sz="12" w:space="0" w:color="auto"/>
            </w:tcBorders>
            <w:shd w:val="clear" w:color="auto" w:fill="auto"/>
            <w:noWrap/>
            <w:tcMar>
              <w:right w:w="28" w:type="dxa"/>
            </w:tcMar>
            <w:vAlign w:val="bottom"/>
            <w:hideMark/>
          </w:tcPr>
          <w:p w14:paraId="7942AAE1" w14:textId="77777777" w:rsidR="009A027B" w:rsidRPr="00666271" w:rsidRDefault="009A027B" w:rsidP="007A1E67">
            <w:pPr>
              <w:spacing w:before="80" w:after="80" w:line="200" w:lineRule="exact"/>
              <w:ind w:left="113"/>
              <w:jc w:val="right"/>
              <w:rPr>
                <w:i/>
                <w:sz w:val="16"/>
              </w:rPr>
            </w:pPr>
            <w:r w:rsidRPr="00666271">
              <w:rPr>
                <w:i/>
                <w:sz w:val="16"/>
              </w:rPr>
              <w:t>2008</w:t>
            </w:r>
          </w:p>
        </w:tc>
        <w:tc>
          <w:tcPr>
            <w:tcW w:w="358" w:type="pct"/>
            <w:tcBorders>
              <w:top w:val="single" w:sz="4" w:space="0" w:color="auto"/>
              <w:bottom w:val="single" w:sz="12" w:space="0" w:color="auto"/>
            </w:tcBorders>
            <w:shd w:val="clear" w:color="auto" w:fill="auto"/>
            <w:noWrap/>
            <w:tcMar>
              <w:right w:w="28" w:type="dxa"/>
            </w:tcMar>
            <w:vAlign w:val="bottom"/>
            <w:hideMark/>
          </w:tcPr>
          <w:p w14:paraId="0DA26C28" w14:textId="77777777" w:rsidR="009A027B" w:rsidRPr="00666271" w:rsidRDefault="009A027B" w:rsidP="007A1E67">
            <w:pPr>
              <w:spacing w:before="80" w:after="80" w:line="200" w:lineRule="exact"/>
              <w:ind w:left="113"/>
              <w:jc w:val="right"/>
              <w:rPr>
                <w:i/>
                <w:sz w:val="16"/>
              </w:rPr>
            </w:pPr>
            <w:r w:rsidRPr="00666271">
              <w:rPr>
                <w:i/>
                <w:sz w:val="16"/>
              </w:rPr>
              <w:t>2009</w:t>
            </w:r>
          </w:p>
        </w:tc>
        <w:tc>
          <w:tcPr>
            <w:tcW w:w="358" w:type="pct"/>
            <w:tcBorders>
              <w:top w:val="single" w:sz="4" w:space="0" w:color="auto"/>
              <w:bottom w:val="single" w:sz="12" w:space="0" w:color="auto"/>
            </w:tcBorders>
            <w:shd w:val="clear" w:color="auto" w:fill="auto"/>
            <w:noWrap/>
            <w:tcMar>
              <w:right w:w="28" w:type="dxa"/>
            </w:tcMar>
            <w:vAlign w:val="bottom"/>
            <w:hideMark/>
          </w:tcPr>
          <w:p w14:paraId="2B1BFC18" w14:textId="77777777" w:rsidR="009A027B" w:rsidRPr="00666271" w:rsidRDefault="009A027B" w:rsidP="007A1E67">
            <w:pPr>
              <w:spacing w:before="80" w:after="80" w:line="200" w:lineRule="exact"/>
              <w:ind w:left="113"/>
              <w:jc w:val="right"/>
              <w:rPr>
                <w:i/>
                <w:sz w:val="16"/>
              </w:rPr>
            </w:pPr>
            <w:r w:rsidRPr="00666271">
              <w:rPr>
                <w:i/>
                <w:sz w:val="16"/>
              </w:rPr>
              <w:t>2010</w:t>
            </w:r>
          </w:p>
        </w:tc>
        <w:tc>
          <w:tcPr>
            <w:tcW w:w="358" w:type="pct"/>
            <w:tcBorders>
              <w:top w:val="single" w:sz="4" w:space="0" w:color="auto"/>
              <w:bottom w:val="single" w:sz="12" w:space="0" w:color="auto"/>
            </w:tcBorders>
            <w:shd w:val="clear" w:color="auto" w:fill="auto"/>
            <w:noWrap/>
            <w:tcMar>
              <w:right w:w="28" w:type="dxa"/>
            </w:tcMar>
            <w:vAlign w:val="bottom"/>
            <w:hideMark/>
          </w:tcPr>
          <w:p w14:paraId="6BA2FC15" w14:textId="77777777" w:rsidR="009A027B" w:rsidRPr="00666271" w:rsidRDefault="009A027B" w:rsidP="007A1E67">
            <w:pPr>
              <w:spacing w:before="80" w:after="80" w:line="200" w:lineRule="exact"/>
              <w:ind w:left="113"/>
              <w:jc w:val="right"/>
              <w:rPr>
                <w:i/>
                <w:sz w:val="16"/>
              </w:rPr>
            </w:pPr>
            <w:r w:rsidRPr="00666271">
              <w:rPr>
                <w:i/>
                <w:sz w:val="16"/>
              </w:rPr>
              <w:t>2011</w:t>
            </w:r>
          </w:p>
        </w:tc>
        <w:tc>
          <w:tcPr>
            <w:tcW w:w="358" w:type="pct"/>
            <w:tcBorders>
              <w:top w:val="single" w:sz="4" w:space="0" w:color="auto"/>
              <w:bottom w:val="single" w:sz="12" w:space="0" w:color="auto"/>
            </w:tcBorders>
            <w:shd w:val="clear" w:color="auto" w:fill="auto"/>
            <w:noWrap/>
            <w:tcMar>
              <w:right w:w="28" w:type="dxa"/>
            </w:tcMar>
            <w:vAlign w:val="bottom"/>
            <w:hideMark/>
          </w:tcPr>
          <w:p w14:paraId="66ADA9E3" w14:textId="77777777" w:rsidR="009A027B" w:rsidRPr="00666271" w:rsidRDefault="009A027B" w:rsidP="007A1E67">
            <w:pPr>
              <w:spacing w:before="80" w:after="80" w:line="200" w:lineRule="exact"/>
              <w:ind w:left="113"/>
              <w:jc w:val="right"/>
              <w:rPr>
                <w:i/>
                <w:sz w:val="16"/>
              </w:rPr>
            </w:pPr>
            <w:r w:rsidRPr="00666271">
              <w:rPr>
                <w:i/>
                <w:sz w:val="16"/>
              </w:rPr>
              <w:t>2012</w:t>
            </w:r>
          </w:p>
        </w:tc>
        <w:tc>
          <w:tcPr>
            <w:tcW w:w="358" w:type="pct"/>
            <w:tcBorders>
              <w:top w:val="single" w:sz="4" w:space="0" w:color="auto"/>
              <w:bottom w:val="single" w:sz="12" w:space="0" w:color="auto"/>
            </w:tcBorders>
            <w:shd w:val="clear" w:color="auto" w:fill="auto"/>
            <w:noWrap/>
            <w:tcMar>
              <w:right w:w="28" w:type="dxa"/>
            </w:tcMar>
            <w:vAlign w:val="bottom"/>
            <w:hideMark/>
          </w:tcPr>
          <w:p w14:paraId="2F5B57D6" w14:textId="77777777" w:rsidR="009A027B" w:rsidRPr="00666271" w:rsidRDefault="009A027B" w:rsidP="007A1E67">
            <w:pPr>
              <w:spacing w:before="80" w:after="80" w:line="200" w:lineRule="exact"/>
              <w:ind w:left="113"/>
              <w:jc w:val="right"/>
              <w:rPr>
                <w:i/>
                <w:sz w:val="16"/>
              </w:rPr>
            </w:pPr>
            <w:r w:rsidRPr="00666271">
              <w:rPr>
                <w:i/>
                <w:sz w:val="16"/>
              </w:rPr>
              <w:t>2013</w:t>
            </w:r>
          </w:p>
        </w:tc>
        <w:tc>
          <w:tcPr>
            <w:tcW w:w="358" w:type="pct"/>
            <w:tcBorders>
              <w:top w:val="single" w:sz="4" w:space="0" w:color="auto"/>
              <w:bottom w:val="single" w:sz="12" w:space="0" w:color="auto"/>
            </w:tcBorders>
            <w:shd w:val="clear" w:color="auto" w:fill="auto"/>
            <w:noWrap/>
            <w:tcMar>
              <w:right w:w="28" w:type="dxa"/>
            </w:tcMar>
            <w:vAlign w:val="bottom"/>
            <w:hideMark/>
          </w:tcPr>
          <w:p w14:paraId="5E457592" w14:textId="77777777" w:rsidR="009A027B" w:rsidRPr="00666271" w:rsidRDefault="009A027B" w:rsidP="007A1E67">
            <w:pPr>
              <w:spacing w:before="80" w:after="80" w:line="200" w:lineRule="exact"/>
              <w:ind w:left="113"/>
              <w:jc w:val="right"/>
              <w:rPr>
                <w:i/>
                <w:sz w:val="16"/>
              </w:rPr>
            </w:pPr>
            <w:r w:rsidRPr="00666271">
              <w:rPr>
                <w:i/>
                <w:sz w:val="16"/>
              </w:rPr>
              <w:t>2014</w:t>
            </w:r>
          </w:p>
        </w:tc>
        <w:tc>
          <w:tcPr>
            <w:tcW w:w="358" w:type="pct"/>
            <w:tcBorders>
              <w:top w:val="single" w:sz="4" w:space="0" w:color="auto"/>
              <w:bottom w:val="single" w:sz="12" w:space="0" w:color="auto"/>
            </w:tcBorders>
            <w:shd w:val="clear" w:color="auto" w:fill="auto"/>
            <w:noWrap/>
            <w:tcMar>
              <w:right w:w="28" w:type="dxa"/>
            </w:tcMar>
            <w:vAlign w:val="bottom"/>
            <w:hideMark/>
          </w:tcPr>
          <w:p w14:paraId="29BC5129" w14:textId="77777777" w:rsidR="009A027B" w:rsidRPr="00666271" w:rsidRDefault="009A027B" w:rsidP="007A1E67">
            <w:pPr>
              <w:spacing w:before="80" w:after="80" w:line="200" w:lineRule="exact"/>
              <w:ind w:left="113"/>
              <w:jc w:val="right"/>
              <w:rPr>
                <w:i/>
                <w:sz w:val="16"/>
              </w:rPr>
            </w:pPr>
            <w:r w:rsidRPr="00666271">
              <w:rPr>
                <w:i/>
                <w:sz w:val="16"/>
              </w:rPr>
              <w:t>2015</w:t>
            </w:r>
          </w:p>
        </w:tc>
        <w:tc>
          <w:tcPr>
            <w:tcW w:w="358" w:type="pct"/>
            <w:tcBorders>
              <w:top w:val="single" w:sz="4" w:space="0" w:color="auto"/>
              <w:bottom w:val="single" w:sz="12" w:space="0" w:color="auto"/>
            </w:tcBorders>
            <w:shd w:val="clear" w:color="auto" w:fill="auto"/>
            <w:noWrap/>
            <w:tcMar>
              <w:right w:w="28" w:type="dxa"/>
            </w:tcMar>
            <w:vAlign w:val="bottom"/>
            <w:hideMark/>
          </w:tcPr>
          <w:p w14:paraId="388253AF" w14:textId="77777777" w:rsidR="009A027B" w:rsidRPr="00666271" w:rsidRDefault="009A027B" w:rsidP="007A1E67">
            <w:pPr>
              <w:spacing w:before="80" w:after="80" w:line="200" w:lineRule="exact"/>
              <w:ind w:left="113"/>
              <w:jc w:val="right"/>
              <w:rPr>
                <w:i/>
                <w:sz w:val="16"/>
              </w:rPr>
            </w:pPr>
            <w:r w:rsidRPr="00666271">
              <w:rPr>
                <w:i/>
                <w:sz w:val="16"/>
              </w:rPr>
              <w:t>2016</w:t>
            </w:r>
          </w:p>
        </w:tc>
        <w:tc>
          <w:tcPr>
            <w:tcW w:w="358" w:type="pct"/>
            <w:tcBorders>
              <w:top w:val="single" w:sz="4" w:space="0" w:color="auto"/>
              <w:bottom w:val="single" w:sz="12" w:space="0" w:color="auto"/>
            </w:tcBorders>
            <w:shd w:val="clear" w:color="auto" w:fill="auto"/>
            <w:noWrap/>
            <w:tcMar>
              <w:right w:w="28" w:type="dxa"/>
            </w:tcMar>
            <w:vAlign w:val="bottom"/>
            <w:hideMark/>
          </w:tcPr>
          <w:p w14:paraId="7AD1267B" w14:textId="77777777" w:rsidR="009A027B" w:rsidRPr="00666271" w:rsidRDefault="009A027B" w:rsidP="007A1E67">
            <w:pPr>
              <w:spacing w:before="80" w:after="80" w:line="200" w:lineRule="exact"/>
              <w:ind w:left="113"/>
              <w:jc w:val="right"/>
              <w:rPr>
                <w:i/>
                <w:sz w:val="16"/>
              </w:rPr>
            </w:pPr>
            <w:r w:rsidRPr="00666271">
              <w:rPr>
                <w:i/>
                <w:sz w:val="16"/>
              </w:rPr>
              <w:t>2017</w:t>
            </w:r>
          </w:p>
        </w:tc>
      </w:tr>
      <w:tr w:rsidR="007A1E67" w:rsidRPr="00666271" w14:paraId="0BCB6F5B" w14:textId="77777777" w:rsidTr="007A1E67">
        <w:trPr>
          <w:trHeight w:val="240"/>
        </w:trPr>
        <w:tc>
          <w:tcPr>
            <w:tcW w:w="1062" w:type="pct"/>
            <w:tcBorders>
              <w:top w:val="single" w:sz="12" w:space="0" w:color="auto"/>
            </w:tcBorders>
            <w:shd w:val="clear" w:color="auto" w:fill="auto"/>
            <w:noWrap/>
            <w:hideMark/>
          </w:tcPr>
          <w:p w14:paraId="4E27A52F" w14:textId="77777777" w:rsidR="009A027B" w:rsidRPr="00666271" w:rsidRDefault="009A027B" w:rsidP="007A1E67">
            <w:pPr>
              <w:spacing w:before="40" w:after="40" w:line="220" w:lineRule="exact"/>
              <w:rPr>
                <w:sz w:val="18"/>
              </w:rPr>
            </w:pPr>
            <w:r w:rsidRPr="00666271">
              <w:rPr>
                <w:sz w:val="18"/>
              </w:rPr>
              <w:t>Escala de la UE 50</w:t>
            </w:r>
            <w:r w:rsidR="00F76A9B" w:rsidRPr="00666271">
              <w:rPr>
                <w:sz w:val="18"/>
              </w:rPr>
              <w:t> %</w:t>
            </w:r>
          </w:p>
        </w:tc>
        <w:tc>
          <w:tcPr>
            <w:tcW w:w="358" w:type="pct"/>
            <w:tcBorders>
              <w:top w:val="single" w:sz="12" w:space="0" w:color="auto"/>
            </w:tcBorders>
            <w:shd w:val="clear" w:color="auto" w:fill="auto"/>
            <w:noWrap/>
            <w:tcMar>
              <w:right w:w="28" w:type="dxa"/>
            </w:tcMar>
            <w:vAlign w:val="bottom"/>
            <w:hideMark/>
          </w:tcPr>
          <w:p w14:paraId="61F8D9BC" w14:textId="77777777" w:rsidR="009A027B" w:rsidRPr="00666271" w:rsidRDefault="009A027B" w:rsidP="007A1E67">
            <w:pPr>
              <w:spacing w:before="40" w:after="40" w:line="220" w:lineRule="exact"/>
              <w:ind w:left="113"/>
              <w:jc w:val="right"/>
              <w:rPr>
                <w:sz w:val="18"/>
              </w:rPr>
            </w:pPr>
            <w:r w:rsidRPr="00666271">
              <w:rPr>
                <w:sz w:val="18"/>
              </w:rPr>
              <w:t>5,1</w:t>
            </w:r>
          </w:p>
        </w:tc>
        <w:tc>
          <w:tcPr>
            <w:tcW w:w="358" w:type="pct"/>
            <w:tcBorders>
              <w:top w:val="single" w:sz="12" w:space="0" w:color="auto"/>
            </w:tcBorders>
            <w:shd w:val="clear" w:color="auto" w:fill="auto"/>
            <w:noWrap/>
            <w:tcMar>
              <w:right w:w="28" w:type="dxa"/>
            </w:tcMar>
            <w:vAlign w:val="bottom"/>
            <w:hideMark/>
          </w:tcPr>
          <w:p w14:paraId="22C5DD16" w14:textId="77777777" w:rsidR="009A027B" w:rsidRPr="00666271" w:rsidRDefault="009A027B" w:rsidP="007A1E67">
            <w:pPr>
              <w:spacing w:before="40" w:after="40" w:line="220" w:lineRule="exact"/>
              <w:ind w:left="113"/>
              <w:jc w:val="right"/>
              <w:rPr>
                <w:sz w:val="18"/>
              </w:rPr>
            </w:pPr>
            <w:r w:rsidRPr="00666271">
              <w:rPr>
                <w:sz w:val="18"/>
              </w:rPr>
              <w:t>5,2</w:t>
            </w:r>
          </w:p>
        </w:tc>
        <w:tc>
          <w:tcPr>
            <w:tcW w:w="358" w:type="pct"/>
            <w:tcBorders>
              <w:top w:val="single" w:sz="12" w:space="0" w:color="auto"/>
            </w:tcBorders>
            <w:shd w:val="clear" w:color="auto" w:fill="auto"/>
            <w:noWrap/>
            <w:tcMar>
              <w:right w:w="28" w:type="dxa"/>
            </w:tcMar>
            <w:vAlign w:val="bottom"/>
            <w:hideMark/>
          </w:tcPr>
          <w:p w14:paraId="1BBF5C07" w14:textId="77777777" w:rsidR="009A027B" w:rsidRPr="00666271" w:rsidRDefault="009A027B" w:rsidP="007A1E67">
            <w:pPr>
              <w:spacing w:before="40" w:after="40" w:line="220" w:lineRule="exact"/>
              <w:ind w:left="113"/>
              <w:jc w:val="right"/>
              <w:rPr>
                <w:sz w:val="18"/>
              </w:rPr>
            </w:pPr>
            <w:r w:rsidRPr="00666271">
              <w:rPr>
                <w:sz w:val="18"/>
              </w:rPr>
              <w:t>4,7</w:t>
            </w:r>
          </w:p>
        </w:tc>
        <w:tc>
          <w:tcPr>
            <w:tcW w:w="358" w:type="pct"/>
            <w:tcBorders>
              <w:top w:val="single" w:sz="12" w:space="0" w:color="auto"/>
            </w:tcBorders>
            <w:shd w:val="clear" w:color="auto" w:fill="auto"/>
            <w:noWrap/>
            <w:tcMar>
              <w:right w:w="28" w:type="dxa"/>
            </w:tcMar>
            <w:vAlign w:val="bottom"/>
            <w:hideMark/>
          </w:tcPr>
          <w:p w14:paraId="173A3384" w14:textId="77777777" w:rsidR="009A027B" w:rsidRPr="00666271" w:rsidRDefault="009A027B" w:rsidP="007A1E67">
            <w:pPr>
              <w:spacing w:before="40" w:after="40" w:line="220" w:lineRule="exact"/>
              <w:ind w:left="113"/>
              <w:jc w:val="right"/>
              <w:rPr>
                <w:sz w:val="18"/>
              </w:rPr>
            </w:pPr>
            <w:r w:rsidRPr="00666271">
              <w:rPr>
                <w:sz w:val="18"/>
              </w:rPr>
              <w:t>4,6</w:t>
            </w:r>
          </w:p>
        </w:tc>
        <w:tc>
          <w:tcPr>
            <w:tcW w:w="358" w:type="pct"/>
            <w:tcBorders>
              <w:top w:val="single" w:sz="12" w:space="0" w:color="auto"/>
            </w:tcBorders>
            <w:shd w:val="clear" w:color="auto" w:fill="auto"/>
            <w:noWrap/>
            <w:tcMar>
              <w:right w:w="28" w:type="dxa"/>
            </w:tcMar>
            <w:vAlign w:val="bottom"/>
            <w:hideMark/>
          </w:tcPr>
          <w:p w14:paraId="2ED7008F" w14:textId="77777777" w:rsidR="009A027B" w:rsidRPr="00666271" w:rsidRDefault="009A027B" w:rsidP="007A1E67">
            <w:pPr>
              <w:spacing w:before="40" w:after="40" w:line="220" w:lineRule="exact"/>
              <w:ind w:left="113"/>
              <w:jc w:val="right"/>
              <w:rPr>
                <w:sz w:val="18"/>
              </w:rPr>
            </w:pPr>
            <w:r w:rsidRPr="00666271">
              <w:rPr>
                <w:sz w:val="18"/>
              </w:rPr>
              <w:t>4,7</w:t>
            </w:r>
          </w:p>
        </w:tc>
        <w:tc>
          <w:tcPr>
            <w:tcW w:w="358" w:type="pct"/>
            <w:tcBorders>
              <w:top w:val="single" w:sz="12" w:space="0" w:color="auto"/>
            </w:tcBorders>
            <w:shd w:val="clear" w:color="auto" w:fill="auto"/>
            <w:noWrap/>
            <w:tcMar>
              <w:right w:w="28" w:type="dxa"/>
            </w:tcMar>
            <w:vAlign w:val="bottom"/>
            <w:hideMark/>
          </w:tcPr>
          <w:p w14:paraId="093D2ADF" w14:textId="77777777" w:rsidR="009A027B" w:rsidRPr="00666271" w:rsidRDefault="009A027B" w:rsidP="007A1E67">
            <w:pPr>
              <w:spacing w:before="40" w:after="40" w:line="220" w:lineRule="exact"/>
              <w:ind w:left="113"/>
              <w:jc w:val="right"/>
              <w:rPr>
                <w:sz w:val="18"/>
              </w:rPr>
            </w:pPr>
            <w:r w:rsidRPr="00666271">
              <w:rPr>
                <w:sz w:val="18"/>
              </w:rPr>
              <w:t>4,9</w:t>
            </w:r>
          </w:p>
        </w:tc>
        <w:tc>
          <w:tcPr>
            <w:tcW w:w="358" w:type="pct"/>
            <w:tcBorders>
              <w:top w:val="single" w:sz="12" w:space="0" w:color="auto"/>
            </w:tcBorders>
            <w:shd w:val="clear" w:color="auto" w:fill="auto"/>
            <w:noWrap/>
            <w:tcMar>
              <w:right w:w="28" w:type="dxa"/>
            </w:tcMar>
            <w:vAlign w:val="bottom"/>
            <w:hideMark/>
          </w:tcPr>
          <w:p w14:paraId="0AA253FA" w14:textId="77777777" w:rsidR="009A027B" w:rsidRPr="00666271" w:rsidRDefault="009A027B" w:rsidP="007A1E67">
            <w:pPr>
              <w:spacing w:before="40" w:after="40" w:line="220" w:lineRule="exact"/>
              <w:ind w:left="113"/>
              <w:jc w:val="right"/>
              <w:rPr>
                <w:sz w:val="18"/>
              </w:rPr>
            </w:pPr>
            <w:r w:rsidRPr="00666271">
              <w:rPr>
                <w:sz w:val="18"/>
              </w:rPr>
              <w:t>5,2</w:t>
            </w:r>
          </w:p>
        </w:tc>
        <w:tc>
          <w:tcPr>
            <w:tcW w:w="358" w:type="pct"/>
            <w:tcBorders>
              <w:top w:val="single" w:sz="12" w:space="0" w:color="auto"/>
            </w:tcBorders>
            <w:shd w:val="clear" w:color="auto" w:fill="auto"/>
            <w:noWrap/>
            <w:tcMar>
              <w:right w:w="28" w:type="dxa"/>
            </w:tcMar>
            <w:vAlign w:val="bottom"/>
            <w:hideMark/>
          </w:tcPr>
          <w:p w14:paraId="107C62AF" w14:textId="77777777" w:rsidR="009A027B" w:rsidRPr="00666271" w:rsidRDefault="009A027B" w:rsidP="007A1E67">
            <w:pPr>
              <w:spacing w:before="40" w:after="40" w:line="220" w:lineRule="exact"/>
              <w:ind w:left="113"/>
              <w:jc w:val="right"/>
              <w:rPr>
                <w:sz w:val="18"/>
              </w:rPr>
            </w:pPr>
            <w:r w:rsidRPr="00666271">
              <w:rPr>
                <w:sz w:val="18"/>
              </w:rPr>
              <w:t>5,4</w:t>
            </w:r>
          </w:p>
        </w:tc>
        <w:tc>
          <w:tcPr>
            <w:tcW w:w="358" w:type="pct"/>
            <w:tcBorders>
              <w:top w:val="single" w:sz="12" w:space="0" w:color="auto"/>
            </w:tcBorders>
            <w:shd w:val="clear" w:color="auto" w:fill="auto"/>
            <w:noWrap/>
            <w:tcMar>
              <w:right w:w="28" w:type="dxa"/>
            </w:tcMar>
            <w:vAlign w:val="bottom"/>
            <w:hideMark/>
          </w:tcPr>
          <w:p w14:paraId="0EE28448" w14:textId="77777777" w:rsidR="009A027B" w:rsidRPr="00666271" w:rsidRDefault="009A027B" w:rsidP="007A1E67">
            <w:pPr>
              <w:spacing w:before="40" w:after="40" w:line="220" w:lineRule="exact"/>
              <w:ind w:left="113"/>
              <w:jc w:val="right"/>
              <w:rPr>
                <w:sz w:val="18"/>
              </w:rPr>
            </w:pPr>
            <w:r w:rsidRPr="00666271">
              <w:rPr>
                <w:sz w:val="18"/>
              </w:rPr>
              <w:t>5,5</w:t>
            </w:r>
          </w:p>
        </w:tc>
        <w:tc>
          <w:tcPr>
            <w:tcW w:w="358" w:type="pct"/>
            <w:tcBorders>
              <w:top w:val="single" w:sz="12" w:space="0" w:color="auto"/>
            </w:tcBorders>
            <w:shd w:val="clear" w:color="auto" w:fill="auto"/>
            <w:noWrap/>
            <w:tcMar>
              <w:right w:w="28" w:type="dxa"/>
            </w:tcMar>
            <w:vAlign w:val="bottom"/>
            <w:hideMark/>
          </w:tcPr>
          <w:p w14:paraId="22F9742F" w14:textId="77777777" w:rsidR="009A027B" w:rsidRPr="00666271" w:rsidRDefault="009A027B" w:rsidP="007A1E67">
            <w:pPr>
              <w:spacing w:before="40" w:after="40" w:line="220" w:lineRule="exact"/>
              <w:ind w:left="113"/>
              <w:jc w:val="right"/>
              <w:rPr>
                <w:sz w:val="18"/>
              </w:rPr>
            </w:pPr>
            <w:r w:rsidRPr="00666271">
              <w:rPr>
                <w:sz w:val="18"/>
              </w:rPr>
              <w:t>5,5</w:t>
            </w:r>
          </w:p>
        </w:tc>
        <w:tc>
          <w:tcPr>
            <w:tcW w:w="358" w:type="pct"/>
            <w:tcBorders>
              <w:top w:val="single" w:sz="12" w:space="0" w:color="auto"/>
            </w:tcBorders>
            <w:shd w:val="clear" w:color="auto" w:fill="auto"/>
            <w:noWrap/>
            <w:tcMar>
              <w:right w:w="28" w:type="dxa"/>
            </w:tcMar>
            <w:vAlign w:val="bottom"/>
            <w:hideMark/>
          </w:tcPr>
          <w:p w14:paraId="56EAE120" w14:textId="77777777" w:rsidR="009A027B" w:rsidRPr="00666271" w:rsidRDefault="009A027B" w:rsidP="007A1E67">
            <w:pPr>
              <w:spacing w:before="40" w:after="40" w:line="220" w:lineRule="exact"/>
              <w:ind w:left="113"/>
              <w:jc w:val="right"/>
              <w:rPr>
                <w:sz w:val="18"/>
              </w:rPr>
            </w:pPr>
            <w:r w:rsidRPr="00666271">
              <w:rPr>
                <w:sz w:val="18"/>
              </w:rPr>
              <w:t>5,6</w:t>
            </w:r>
          </w:p>
        </w:tc>
      </w:tr>
      <w:tr w:rsidR="007A1E67" w:rsidRPr="00666271" w14:paraId="4A6A4210" w14:textId="77777777" w:rsidTr="007A1E67">
        <w:trPr>
          <w:trHeight w:val="240"/>
        </w:trPr>
        <w:tc>
          <w:tcPr>
            <w:tcW w:w="1062" w:type="pct"/>
            <w:tcBorders>
              <w:bottom w:val="single" w:sz="12" w:space="0" w:color="auto"/>
            </w:tcBorders>
            <w:shd w:val="clear" w:color="auto" w:fill="auto"/>
            <w:noWrap/>
            <w:hideMark/>
          </w:tcPr>
          <w:p w14:paraId="167BAAA9" w14:textId="77777777" w:rsidR="009A027B" w:rsidRPr="00666271" w:rsidRDefault="009A027B" w:rsidP="007A1E67">
            <w:pPr>
              <w:spacing w:before="40" w:after="40" w:line="220" w:lineRule="exact"/>
              <w:rPr>
                <w:sz w:val="18"/>
              </w:rPr>
            </w:pPr>
            <w:r w:rsidRPr="00666271">
              <w:rPr>
                <w:sz w:val="18"/>
              </w:rPr>
              <w:t>Escala de la UE 60</w:t>
            </w:r>
            <w:r w:rsidR="00F76A9B" w:rsidRPr="00666271">
              <w:rPr>
                <w:sz w:val="18"/>
              </w:rPr>
              <w:t> %</w:t>
            </w:r>
          </w:p>
        </w:tc>
        <w:tc>
          <w:tcPr>
            <w:tcW w:w="358" w:type="pct"/>
            <w:tcBorders>
              <w:bottom w:val="single" w:sz="12" w:space="0" w:color="auto"/>
            </w:tcBorders>
            <w:shd w:val="clear" w:color="auto" w:fill="auto"/>
            <w:noWrap/>
            <w:tcMar>
              <w:right w:w="28" w:type="dxa"/>
            </w:tcMar>
            <w:vAlign w:val="bottom"/>
            <w:hideMark/>
          </w:tcPr>
          <w:p w14:paraId="214EDC81" w14:textId="77777777" w:rsidR="009A027B" w:rsidRPr="00666271" w:rsidRDefault="009A027B" w:rsidP="007A1E67">
            <w:pPr>
              <w:spacing w:before="40" w:after="40" w:line="220" w:lineRule="exact"/>
              <w:ind w:left="113"/>
              <w:jc w:val="right"/>
              <w:rPr>
                <w:sz w:val="18"/>
              </w:rPr>
            </w:pPr>
            <w:r w:rsidRPr="00666271">
              <w:rPr>
                <w:sz w:val="18"/>
              </w:rPr>
              <w:t>10</w:t>
            </w:r>
          </w:p>
        </w:tc>
        <w:tc>
          <w:tcPr>
            <w:tcW w:w="358" w:type="pct"/>
            <w:tcBorders>
              <w:bottom w:val="single" w:sz="12" w:space="0" w:color="auto"/>
            </w:tcBorders>
            <w:shd w:val="clear" w:color="auto" w:fill="auto"/>
            <w:noWrap/>
            <w:tcMar>
              <w:right w:w="28" w:type="dxa"/>
            </w:tcMar>
            <w:vAlign w:val="bottom"/>
            <w:hideMark/>
          </w:tcPr>
          <w:p w14:paraId="696E02CC" w14:textId="77777777" w:rsidR="009A027B" w:rsidRPr="00666271" w:rsidRDefault="009A027B" w:rsidP="007A1E67">
            <w:pPr>
              <w:spacing w:before="40" w:after="40" w:line="220" w:lineRule="exact"/>
              <w:ind w:left="113"/>
              <w:jc w:val="right"/>
              <w:rPr>
                <w:sz w:val="18"/>
              </w:rPr>
            </w:pPr>
            <w:r w:rsidRPr="00666271">
              <w:rPr>
                <w:sz w:val="18"/>
              </w:rPr>
              <w:t>10,2</w:t>
            </w:r>
          </w:p>
        </w:tc>
        <w:tc>
          <w:tcPr>
            <w:tcW w:w="358" w:type="pct"/>
            <w:tcBorders>
              <w:bottom w:val="single" w:sz="12" w:space="0" w:color="auto"/>
            </w:tcBorders>
            <w:shd w:val="clear" w:color="auto" w:fill="auto"/>
            <w:noWrap/>
            <w:tcMar>
              <w:right w:w="28" w:type="dxa"/>
            </w:tcMar>
            <w:vAlign w:val="bottom"/>
            <w:hideMark/>
          </w:tcPr>
          <w:p w14:paraId="3C6E4651" w14:textId="77777777" w:rsidR="009A027B" w:rsidRPr="00666271" w:rsidRDefault="009A027B" w:rsidP="007A1E67">
            <w:pPr>
              <w:spacing w:before="40" w:after="40" w:line="220" w:lineRule="exact"/>
              <w:ind w:left="113"/>
              <w:jc w:val="right"/>
              <w:rPr>
                <w:sz w:val="18"/>
              </w:rPr>
            </w:pPr>
            <w:r w:rsidRPr="00666271">
              <w:rPr>
                <w:sz w:val="18"/>
              </w:rPr>
              <w:t>9,5</w:t>
            </w:r>
          </w:p>
        </w:tc>
        <w:tc>
          <w:tcPr>
            <w:tcW w:w="358" w:type="pct"/>
            <w:tcBorders>
              <w:bottom w:val="single" w:sz="12" w:space="0" w:color="auto"/>
            </w:tcBorders>
            <w:shd w:val="clear" w:color="auto" w:fill="auto"/>
            <w:noWrap/>
            <w:tcMar>
              <w:right w:w="28" w:type="dxa"/>
            </w:tcMar>
            <w:vAlign w:val="bottom"/>
            <w:hideMark/>
          </w:tcPr>
          <w:p w14:paraId="6D8C7514" w14:textId="77777777" w:rsidR="009A027B" w:rsidRPr="00666271" w:rsidRDefault="009A027B" w:rsidP="007A1E67">
            <w:pPr>
              <w:spacing w:before="40" w:after="40" w:line="220" w:lineRule="exact"/>
              <w:ind w:left="113"/>
              <w:jc w:val="right"/>
              <w:rPr>
                <w:sz w:val="18"/>
              </w:rPr>
            </w:pPr>
            <w:r w:rsidRPr="00666271">
              <w:rPr>
                <w:sz w:val="18"/>
              </w:rPr>
              <w:t>9,4</w:t>
            </w:r>
          </w:p>
        </w:tc>
        <w:tc>
          <w:tcPr>
            <w:tcW w:w="358" w:type="pct"/>
            <w:tcBorders>
              <w:bottom w:val="single" w:sz="12" w:space="0" w:color="auto"/>
            </w:tcBorders>
            <w:shd w:val="clear" w:color="auto" w:fill="auto"/>
            <w:noWrap/>
            <w:tcMar>
              <w:right w:w="28" w:type="dxa"/>
            </w:tcMar>
            <w:vAlign w:val="bottom"/>
            <w:hideMark/>
          </w:tcPr>
          <w:p w14:paraId="4074706F" w14:textId="77777777" w:rsidR="009A027B" w:rsidRPr="00666271" w:rsidRDefault="009A027B" w:rsidP="007A1E67">
            <w:pPr>
              <w:spacing w:before="40" w:after="40" w:line="220" w:lineRule="exact"/>
              <w:ind w:left="113"/>
              <w:jc w:val="right"/>
              <w:rPr>
                <w:sz w:val="18"/>
              </w:rPr>
            </w:pPr>
            <w:r w:rsidRPr="00666271">
              <w:rPr>
                <w:sz w:val="18"/>
              </w:rPr>
              <w:t>9,6</w:t>
            </w:r>
          </w:p>
        </w:tc>
        <w:tc>
          <w:tcPr>
            <w:tcW w:w="358" w:type="pct"/>
            <w:tcBorders>
              <w:bottom w:val="single" w:sz="12" w:space="0" w:color="auto"/>
            </w:tcBorders>
            <w:shd w:val="clear" w:color="auto" w:fill="auto"/>
            <w:noWrap/>
            <w:tcMar>
              <w:right w:w="28" w:type="dxa"/>
            </w:tcMar>
            <w:vAlign w:val="bottom"/>
            <w:hideMark/>
          </w:tcPr>
          <w:p w14:paraId="4E0A2904" w14:textId="77777777" w:rsidR="009A027B" w:rsidRPr="00666271" w:rsidRDefault="009A027B" w:rsidP="007A1E67">
            <w:pPr>
              <w:spacing w:before="40" w:after="40" w:line="220" w:lineRule="exact"/>
              <w:ind w:left="113"/>
              <w:jc w:val="right"/>
              <w:rPr>
                <w:sz w:val="18"/>
              </w:rPr>
            </w:pPr>
            <w:r w:rsidRPr="00666271">
              <w:rPr>
                <w:sz w:val="18"/>
              </w:rPr>
              <w:t>10,1</w:t>
            </w:r>
          </w:p>
        </w:tc>
        <w:tc>
          <w:tcPr>
            <w:tcW w:w="358" w:type="pct"/>
            <w:tcBorders>
              <w:bottom w:val="single" w:sz="12" w:space="0" w:color="auto"/>
            </w:tcBorders>
            <w:shd w:val="clear" w:color="auto" w:fill="auto"/>
            <w:noWrap/>
            <w:tcMar>
              <w:right w:w="28" w:type="dxa"/>
            </w:tcMar>
            <w:vAlign w:val="bottom"/>
            <w:hideMark/>
          </w:tcPr>
          <w:p w14:paraId="76D45E5C" w14:textId="77777777" w:rsidR="009A027B" w:rsidRPr="00666271" w:rsidRDefault="009A027B" w:rsidP="007A1E67">
            <w:pPr>
              <w:spacing w:before="40" w:after="40" w:line="220" w:lineRule="exact"/>
              <w:ind w:left="113"/>
              <w:jc w:val="right"/>
              <w:rPr>
                <w:sz w:val="18"/>
              </w:rPr>
            </w:pPr>
            <w:r w:rsidRPr="00666271">
              <w:rPr>
                <w:sz w:val="18"/>
              </w:rPr>
              <w:t>10,5</w:t>
            </w:r>
          </w:p>
        </w:tc>
        <w:tc>
          <w:tcPr>
            <w:tcW w:w="358" w:type="pct"/>
            <w:tcBorders>
              <w:bottom w:val="single" w:sz="12" w:space="0" w:color="auto"/>
            </w:tcBorders>
            <w:shd w:val="clear" w:color="auto" w:fill="auto"/>
            <w:noWrap/>
            <w:tcMar>
              <w:right w:w="28" w:type="dxa"/>
            </w:tcMar>
            <w:vAlign w:val="bottom"/>
            <w:hideMark/>
          </w:tcPr>
          <w:p w14:paraId="4C34DC71" w14:textId="77777777" w:rsidR="009A027B" w:rsidRPr="00666271" w:rsidRDefault="009A027B" w:rsidP="007A1E67">
            <w:pPr>
              <w:spacing w:before="40" w:after="40" w:line="220" w:lineRule="exact"/>
              <w:ind w:left="113"/>
              <w:jc w:val="right"/>
              <w:rPr>
                <w:sz w:val="18"/>
              </w:rPr>
            </w:pPr>
            <w:r w:rsidRPr="00666271">
              <w:rPr>
                <w:sz w:val="18"/>
              </w:rPr>
              <w:t>10,8</w:t>
            </w:r>
          </w:p>
        </w:tc>
        <w:tc>
          <w:tcPr>
            <w:tcW w:w="358" w:type="pct"/>
            <w:tcBorders>
              <w:bottom w:val="single" w:sz="12" w:space="0" w:color="auto"/>
            </w:tcBorders>
            <w:shd w:val="clear" w:color="auto" w:fill="auto"/>
            <w:noWrap/>
            <w:tcMar>
              <w:right w:w="28" w:type="dxa"/>
            </w:tcMar>
            <w:vAlign w:val="bottom"/>
            <w:hideMark/>
          </w:tcPr>
          <w:p w14:paraId="22F9BFFB" w14:textId="77777777" w:rsidR="009A027B" w:rsidRPr="00666271" w:rsidRDefault="009A027B" w:rsidP="007A1E67">
            <w:pPr>
              <w:spacing w:before="40" w:after="40" w:line="220" w:lineRule="exact"/>
              <w:ind w:left="113"/>
              <w:jc w:val="right"/>
              <w:rPr>
                <w:sz w:val="18"/>
              </w:rPr>
            </w:pPr>
            <w:r w:rsidRPr="00666271">
              <w:rPr>
                <w:sz w:val="18"/>
              </w:rPr>
              <w:t>10,9</w:t>
            </w:r>
          </w:p>
        </w:tc>
        <w:tc>
          <w:tcPr>
            <w:tcW w:w="358" w:type="pct"/>
            <w:tcBorders>
              <w:bottom w:val="single" w:sz="12" w:space="0" w:color="auto"/>
            </w:tcBorders>
            <w:shd w:val="clear" w:color="auto" w:fill="auto"/>
            <w:noWrap/>
            <w:tcMar>
              <w:right w:w="28" w:type="dxa"/>
            </w:tcMar>
            <w:vAlign w:val="bottom"/>
            <w:hideMark/>
          </w:tcPr>
          <w:p w14:paraId="6246CD5C" w14:textId="77777777" w:rsidR="009A027B" w:rsidRPr="00666271" w:rsidRDefault="009A027B" w:rsidP="007A1E67">
            <w:pPr>
              <w:spacing w:before="40" w:after="40" w:line="220" w:lineRule="exact"/>
              <w:ind w:left="113"/>
              <w:jc w:val="right"/>
              <w:rPr>
                <w:sz w:val="18"/>
              </w:rPr>
            </w:pPr>
            <w:r w:rsidRPr="00666271">
              <w:rPr>
                <w:sz w:val="18"/>
              </w:rPr>
              <w:t>11,0</w:t>
            </w:r>
          </w:p>
        </w:tc>
        <w:tc>
          <w:tcPr>
            <w:tcW w:w="358" w:type="pct"/>
            <w:tcBorders>
              <w:bottom w:val="single" w:sz="12" w:space="0" w:color="auto"/>
            </w:tcBorders>
            <w:shd w:val="clear" w:color="auto" w:fill="auto"/>
            <w:noWrap/>
            <w:tcMar>
              <w:right w:w="28" w:type="dxa"/>
            </w:tcMar>
            <w:vAlign w:val="bottom"/>
            <w:hideMark/>
          </w:tcPr>
          <w:p w14:paraId="51411FB5" w14:textId="77777777" w:rsidR="009A027B" w:rsidRPr="00666271" w:rsidRDefault="009A027B" w:rsidP="007A1E67">
            <w:pPr>
              <w:spacing w:before="40" w:after="40" w:line="220" w:lineRule="exact"/>
              <w:ind w:left="113"/>
              <w:jc w:val="right"/>
              <w:rPr>
                <w:sz w:val="18"/>
              </w:rPr>
            </w:pPr>
            <w:r w:rsidRPr="00666271">
              <w:rPr>
                <w:sz w:val="18"/>
              </w:rPr>
              <w:t>11,2</w:t>
            </w:r>
          </w:p>
        </w:tc>
      </w:tr>
    </w:tbl>
    <w:p w14:paraId="69753B73" w14:textId="77777777" w:rsidR="009A027B" w:rsidRPr="00666271" w:rsidRDefault="009A027B" w:rsidP="007A1E67">
      <w:pPr>
        <w:pStyle w:val="SingleTxtG"/>
        <w:spacing w:before="120" w:after="240"/>
        <w:ind w:firstLine="170"/>
        <w:jc w:val="left"/>
        <w:rPr>
          <w:sz w:val="18"/>
          <w:szCs w:val="18"/>
        </w:rPr>
      </w:pPr>
      <w:r w:rsidRPr="00666271">
        <w:rPr>
          <w:i/>
          <w:iCs/>
          <w:sz w:val="18"/>
          <w:szCs w:val="18"/>
        </w:rPr>
        <w:t>Fuente</w:t>
      </w:r>
      <w:r w:rsidRPr="00666271">
        <w:rPr>
          <w:i/>
          <w:sz w:val="18"/>
          <w:szCs w:val="18"/>
        </w:rPr>
        <w:t>:</w:t>
      </w:r>
      <w:r w:rsidRPr="00666271">
        <w:rPr>
          <w:sz w:val="18"/>
          <w:szCs w:val="18"/>
        </w:rPr>
        <w:t xml:space="preserve"> Instituto Nacional de Estadística de Noruega.</w:t>
      </w:r>
    </w:p>
    <w:p w14:paraId="51768A3C" w14:textId="77777777" w:rsidR="009A027B" w:rsidRPr="00666271" w:rsidRDefault="009A027B" w:rsidP="009A027B">
      <w:pPr>
        <w:pStyle w:val="SingleTxtG"/>
      </w:pPr>
      <w:r w:rsidRPr="00666271">
        <w:t>71.</w:t>
      </w:r>
      <w:r w:rsidRPr="00666271">
        <w:tab/>
        <w:t>El cuadro siguiente muestra los ingresos totales (la suma de las rentas del trabajo, las rentas del capital y las transferencias imponibles y libres de impuestos en un año) que corresponden al décimo decil de ingresos y al 40</w:t>
      </w:r>
      <w:r w:rsidR="00F76A9B" w:rsidRPr="00666271">
        <w:t> %</w:t>
      </w:r>
      <w:r w:rsidRPr="00666271">
        <w:t xml:space="preserve"> más pobre de la población, respectivamente.</w:t>
      </w:r>
    </w:p>
    <w:p w14:paraId="4BA2095F" w14:textId="77777777" w:rsidR="009A027B" w:rsidRPr="00666271" w:rsidRDefault="007A1E67" w:rsidP="007A1E67">
      <w:pPr>
        <w:pStyle w:val="H23G"/>
        <w:rPr>
          <w:b w:val="0"/>
          <w:bCs/>
          <w:sz w:val="16"/>
          <w:szCs w:val="16"/>
        </w:rPr>
      </w:pPr>
      <w:r w:rsidRPr="00666271">
        <w:tab/>
      </w:r>
      <w:r w:rsidRPr="00666271">
        <w:tab/>
      </w:r>
      <w:r w:rsidR="009A027B" w:rsidRPr="00666271">
        <w:t>Proporción de los ingresos totales correspondientes a los deciles de ingresos 1 a</w:t>
      </w:r>
      <w:r w:rsidRPr="00666271">
        <w:t> </w:t>
      </w:r>
      <w:r w:rsidR="009A027B" w:rsidRPr="00666271">
        <w:t>4</w:t>
      </w:r>
      <w:r w:rsidRPr="00666271">
        <w:t> </w:t>
      </w:r>
      <w:r w:rsidR="009A027B" w:rsidRPr="00666271">
        <w:t>y</w:t>
      </w:r>
      <w:r w:rsidRPr="00666271">
        <w:t> </w:t>
      </w:r>
      <w:r w:rsidR="009A027B" w:rsidRPr="00666271">
        <w:t>10,</w:t>
      </w:r>
      <w:r w:rsidRPr="00666271">
        <w:t> </w:t>
      </w:r>
      <w:r w:rsidR="009A027B" w:rsidRPr="00666271">
        <w:t>residentes de 17 años o más en 2007-2017</w:t>
      </w:r>
      <w:r w:rsidRPr="00666271">
        <w:br/>
      </w:r>
      <w:r w:rsidR="009A027B" w:rsidRPr="00666271">
        <w:rPr>
          <w:b w:val="0"/>
          <w:bCs/>
          <w:sz w:val="16"/>
          <w:szCs w:val="16"/>
        </w:rPr>
        <w:t>(</w:t>
      </w:r>
      <w:r w:rsidRPr="00666271">
        <w:rPr>
          <w:b w:val="0"/>
          <w:bCs/>
          <w:sz w:val="16"/>
          <w:szCs w:val="16"/>
        </w:rPr>
        <w:t xml:space="preserve">En </w:t>
      </w:r>
      <w:r w:rsidR="009A027B" w:rsidRPr="00666271">
        <w:rPr>
          <w:b w:val="0"/>
          <w:bCs/>
          <w:sz w:val="16"/>
          <w:szCs w:val="16"/>
        </w:rPr>
        <w:t>porcentaje)</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966"/>
        <w:gridCol w:w="582"/>
        <w:gridCol w:w="582"/>
        <w:gridCol w:w="582"/>
        <w:gridCol w:w="582"/>
        <w:gridCol w:w="582"/>
        <w:gridCol w:w="583"/>
        <w:gridCol w:w="582"/>
        <w:gridCol w:w="582"/>
        <w:gridCol w:w="582"/>
        <w:gridCol w:w="582"/>
        <w:gridCol w:w="583"/>
      </w:tblGrid>
      <w:tr w:rsidR="007A1E67" w:rsidRPr="00666271" w14:paraId="6064FCA4" w14:textId="77777777" w:rsidTr="007A1E67">
        <w:trPr>
          <w:trHeight w:val="240"/>
          <w:tblHeader/>
        </w:trPr>
        <w:tc>
          <w:tcPr>
            <w:tcW w:w="966" w:type="dxa"/>
            <w:tcBorders>
              <w:top w:val="single" w:sz="4" w:space="0" w:color="auto"/>
              <w:bottom w:val="single" w:sz="12" w:space="0" w:color="auto"/>
            </w:tcBorders>
            <w:shd w:val="clear" w:color="auto" w:fill="auto"/>
            <w:noWrap/>
            <w:vAlign w:val="bottom"/>
            <w:hideMark/>
          </w:tcPr>
          <w:p w14:paraId="224E58BB" w14:textId="77777777" w:rsidR="009A027B" w:rsidRPr="00666271" w:rsidRDefault="009A027B" w:rsidP="007A1E67">
            <w:pPr>
              <w:spacing w:before="80" w:after="80" w:line="200" w:lineRule="exact"/>
              <w:rPr>
                <w:i/>
                <w:sz w:val="16"/>
              </w:rPr>
            </w:pPr>
          </w:p>
        </w:tc>
        <w:tc>
          <w:tcPr>
            <w:tcW w:w="582" w:type="dxa"/>
            <w:tcBorders>
              <w:top w:val="single" w:sz="4" w:space="0" w:color="auto"/>
              <w:bottom w:val="single" w:sz="12" w:space="0" w:color="auto"/>
            </w:tcBorders>
            <w:shd w:val="clear" w:color="auto" w:fill="auto"/>
            <w:noWrap/>
            <w:tcMar>
              <w:right w:w="28" w:type="dxa"/>
            </w:tcMar>
            <w:vAlign w:val="bottom"/>
            <w:hideMark/>
          </w:tcPr>
          <w:p w14:paraId="32AEC1E5" w14:textId="77777777" w:rsidR="009A027B" w:rsidRPr="00666271" w:rsidRDefault="009A027B" w:rsidP="007A1E67">
            <w:pPr>
              <w:spacing w:before="80" w:after="80" w:line="200" w:lineRule="exact"/>
              <w:ind w:left="113"/>
              <w:jc w:val="right"/>
              <w:rPr>
                <w:i/>
                <w:sz w:val="16"/>
              </w:rPr>
            </w:pPr>
            <w:r w:rsidRPr="00666271">
              <w:rPr>
                <w:i/>
                <w:sz w:val="16"/>
              </w:rPr>
              <w:t>2007</w:t>
            </w:r>
          </w:p>
        </w:tc>
        <w:tc>
          <w:tcPr>
            <w:tcW w:w="582" w:type="dxa"/>
            <w:tcBorders>
              <w:top w:val="single" w:sz="4" w:space="0" w:color="auto"/>
              <w:bottom w:val="single" w:sz="12" w:space="0" w:color="auto"/>
            </w:tcBorders>
            <w:shd w:val="clear" w:color="auto" w:fill="auto"/>
            <w:noWrap/>
            <w:tcMar>
              <w:right w:w="28" w:type="dxa"/>
            </w:tcMar>
            <w:vAlign w:val="bottom"/>
            <w:hideMark/>
          </w:tcPr>
          <w:p w14:paraId="75513E5D" w14:textId="77777777" w:rsidR="009A027B" w:rsidRPr="00666271" w:rsidRDefault="009A027B" w:rsidP="007A1E67">
            <w:pPr>
              <w:spacing w:before="80" w:after="80" w:line="200" w:lineRule="exact"/>
              <w:ind w:left="113"/>
              <w:jc w:val="right"/>
              <w:rPr>
                <w:i/>
                <w:sz w:val="16"/>
              </w:rPr>
            </w:pPr>
            <w:r w:rsidRPr="00666271">
              <w:rPr>
                <w:i/>
                <w:sz w:val="16"/>
              </w:rPr>
              <w:t>2008</w:t>
            </w:r>
          </w:p>
        </w:tc>
        <w:tc>
          <w:tcPr>
            <w:tcW w:w="582" w:type="dxa"/>
            <w:tcBorders>
              <w:top w:val="single" w:sz="4" w:space="0" w:color="auto"/>
              <w:bottom w:val="single" w:sz="12" w:space="0" w:color="auto"/>
            </w:tcBorders>
            <w:shd w:val="clear" w:color="auto" w:fill="auto"/>
            <w:noWrap/>
            <w:tcMar>
              <w:right w:w="28" w:type="dxa"/>
            </w:tcMar>
            <w:vAlign w:val="bottom"/>
            <w:hideMark/>
          </w:tcPr>
          <w:p w14:paraId="48D25D43" w14:textId="77777777" w:rsidR="009A027B" w:rsidRPr="00666271" w:rsidRDefault="009A027B" w:rsidP="007A1E67">
            <w:pPr>
              <w:spacing w:before="80" w:after="80" w:line="200" w:lineRule="exact"/>
              <w:ind w:left="113"/>
              <w:jc w:val="right"/>
              <w:rPr>
                <w:i/>
                <w:sz w:val="16"/>
              </w:rPr>
            </w:pPr>
            <w:r w:rsidRPr="00666271">
              <w:rPr>
                <w:i/>
                <w:sz w:val="16"/>
              </w:rPr>
              <w:t>2009</w:t>
            </w:r>
          </w:p>
        </w:tc>
        <w:tc>
          <w:tcPr>
            <w:tcW w:w="582" w:type="dxa"/>
            <w:tcBorders>
              <w:top w:val="single" w:sz="4" w:space="0" w:color="auto"/>
              <w:bottom w:val="single" w:sz="12" w:space="0" w:color="auto"/>
            </w:tcBorders>
            <w:shd w:val="clear" w:color="auto" w:fill="auto"/>
            <w:noWrap/>
            <w:tcMar>
              <w:right w:w="28" w:type="dxa"/>
            </w:tcMar>
            <w:vAlign w:val="bottom"/>
            <w:hideMark/>
          </w:tcPr>
          <w:p w14:paraId="4950A756" w14:textId="77777777" w:rsidR="009A027B" w:rsidRPr="00666271" w:rsidRDefault="009A027B" w:rsidP="007A1E67">
            <w:pPr>
              <w:spacing w:before="80" w:after="80" w:line="200" w:lineRule="exact"/>
              <w:ind w:left="113"/>
              <w:jc w:val="right"/>
              <w:rPr>
                <w:i/>
                <w:sz w:val="16"/>
              </w:rPr>
            </w:pPr>
            <w:r w:rsidRPr="00666271">
              <w:rPr>
                <w:i/>
                <w:sz w:val="16"/>
              </w:rPr>
              <w:t>2010</w:t>
            </w:r>
          </w:p>
        </w:tc>
        <w:tc>
          <w:tcPr>
            <w:tcW w:w="582" w:type="dxa"/>
            <w:tcBorders>
              <w:top w:val="single" w:sz="4" w:space="0" w:color="auto"/>
              <w:bottom w:val="single" w:sz="12" w:space="0" w:color="auto"/>
            </w:tcBorders>
            <w:shd w:val="clear" w:color="auto" w:fill="auto"/>
            <w:noWrap/>
            <w:tcMar>
              <w:right w:w="28" w:type="dxa"/>
            </w:tcMar>
            <w:vAlign w:val="bottom"/>
            <w:hideMark/>
          </w:tcPr>
          <w:p w14:paraId="36305979" w14:textId="77777777" w:rsidR="009A027B" w:rsidRPr="00666271" w:rsidRDefault="009A027B" w:rsidP="007A1E67">
            <w:pPr>
              <w:spacing w:before="80" w:after="80" w:line="200" w:lineRule="exact"/>
              <w:ind w:left="113"/>
              <w:jc w:val="right"/>
              <w:rPr>
                <w:i/>
                <w:sz w:val="16"/>
              </w:rPr>
            </w:pPr>
            <w:r w:rsidRPr="00666271">
              <w:rPr>
                <w:i/>
                <w:sz w:val="16"/>
              </w:rPr>
              <w:t>2011</w:t>
            </w:r>
          </w:p>
        </w:tc>
        <w:tc>
          <w:tcPr>
            <w:tcW w:w="583" w:type="dxa"/>
            <w:tcBorders>
              <w:top w:val="single" w:sz="4" w:space="0" w:color="auto"/>
              <w:bottom w:val="single" w:sz="12" w:space="0" w:color="auto"/>
            </w:tcBorders>
            <w:shd w:val="clear" w:color="auto" w:fill="auto"/>
            <w:noWrap/>
            <w:tcMar>
              <w:right w:w="28" w:type="dxa"/>
            </w:tcMar>
            <w:vAlign w:val="bottom"/>
            <w:hideMark/>
          </w:tcPr>
          <w:p w14:paraId="77E53884" w14:textId="77777777" w:rsidR="009A027B" w:rsidRPr="00666271" w:rsidRDefault="009A027B" w:rsidP="007A1E67">
            <w:pPr>
              <w:spacing w:before="80" w:after="80" w:line="200" w:lineRule="exact"/>
              <w:ind w:left="113"/>
              <w:jc w:val="right"/>
              <w:rPr>
                <w:i/>
                <w:sz w:val="16"/>
              </w:rPr>
            </w:pPr>
            <w:r w:rsidRPr="00666271">
              <w:rPr>
                <w:i/>
                <w:sz w:val="16"/>
              </w:rPr>
              <w:t>2012</w:t>
            </w:r>
          </w:p>
        </w:tc>
        <w:tc>
          <w:tcPr>
            <w:tcW w:w="582" w:type="dxa"/>
            <w:tcBorders>
              <w:top w:val="single" w:sz="4" w:space="0" w:color="auto"/>
              <w:bottom w:val="single" w:sz="12" w:space="0" w:color="auto"/>
            </w:tcBorders>
            <w:shd w:val="clear" w:color="auto" w:fill="auto"/>
            <w:noWrap/>
            <w:tcMar>
              <w:right w:w="28" w:type="dxa"/>
            </w:tcMar>
            <w:vAlign w:val="bottom"/>
            <w:hideMark/>
          </w:tcPr>
          <w:p w14:paraId="2FB61DAF" w14:textId="77777777" w:rsidR="009A027B" w:rsidRPr="00666271" w:rsidRDefault="009A027B" w:rsidP="007A1E67">
            <w:pPr>
              <w:spacing w:before="80" w:after="80" w:line="200" w:lineRule="exact"/>
              <w:ind w:left="113"/>
              <w:jc w:val="right"/>
              <w:rPr>
                <w:i/>
                <w:sz w:val="16"/>
              </w:rPr>
            </w:pPr>
            <w:r w:rsidRPr="00666271">
              <w:rPr>
                <w:i/>
                <w:sz w:val="16"/>
              </w:rPr>
              <w:t>2013</w:t>
            </w:r>
          </w:p>
        </w:tc>
        <w:tc>
          <w:tcPr>
            <w:tcW w:w="582" w:type="dxa"/>
            <w:tcBorders>
              <w:top w:val="single" w:sz="4" w:space="0" w:color="auto"/>
              <w:bottom w:val="single" w:sz="12" w:space="0" w:color="auto"/>
            </w:tcBorders>
            <w:shd w:val="clear" w:color="auto" w:fill="auto"/>
            <w:noWrap/>
            <w:tcMar>
              <w:right w:w="28" w:type="dxa"/>
            </w:tcMar>
            <w:vAlign w:val="bottom"/>
            <w:hideMark/>
          </w:tcPr>
          <w:p w14:paraId="789D949E" w14:textId="77777777" w:rsidR="009A027B" w:rsidRPr="00666271" w:rsidRDefault="009A027B" w:rsidP="007A1E67">
            <w:pPr>
              <w:spacing w:before="80" w:after="80" w:line="200" w:lineRule="exact"/>
              <w:ind w:left="113"/>
              <w:jc w:val="right"/>
              <w:rPr>
                <w:i/>
                <w:sz w:val="16"/>
              </w:rPr>
            </w:pPr>
            <w:r w:rsidRPr="00666271">
              <w:rPr>
                <w:i/>
                <w:sz w:val="16"/>
              </w:rPr>
              <w:t>2014</w:t>
            </w:r>
          </w:p>
        </w:tc>
        <w:tc>
          <w:tcPr>
            <w:tcW w:w="582" w:type="dxa"/>
            <w:tcBorders>
              <w:top w:val="single" w:sz="4" w:space="0" w:color="auto"/>
              <w:bottom w:val="single" w:sz="12" w:space="0" w:color="auto"/>
            </w:tcBorders>
            <w:shd w:val="clear" w:color="auto" w:fill="auto"/>
            <w:noWrap/>
            <w:tcMar>
              <w:right w:w="28" w:type="dxa"/>
            </w:tcMar>
            <w:vAlign w:val="bottom"/>
            <w:hideMark/>
          </w:tcPr>
          <w:p w14:paraId="505B6DA1" w14:textId="77777777" w:rsidR="009A027B" w:rsidRPr="00666271" w:rsidRDefault="009A027B" w:rsidP="007A1E67">
            <w:pPr>
              <w:spacing w:before="80" w:after="80" w:line="200" w:lineRule="exact"/>
              <w:ind w:left="113"/>
              <w:jc w:val="right"/>
              <w:rPr>
                <w:i/>
                <w:sz w:val="16"/>
              </w:rPr>
            </w:pPr>
            <w:r w:rsidRPr="00666271">
              <w:rPr>
                <w:i/>
                <w:sz w:val="16"/>
              </w:rPr>
              <w:t>2015</w:t>
            </w:r>
          </w:p>
        </w:tc>
        <w:tc>
          <w:tcPr>
            <w:tcW w:w="582" w:type="dxa"/>
            <w:tcBorders>
              <w:top w:val="single" w:sz="4" w:space="0" w:color="auto"/>
              <w:bottom w:val="single" w:sz="12" w:space="0" w:color="auto"/>
            </w:tcBorders>
            <w:shd w:val="clear" w:color="auto" w:fill="auto"/>
            <w:noWrap/>
            <w:tcMar>
              <w:right w:w="28" w:type="dxa"/>
            </w:tcMar>
            <w:vAlign w:val="bottom"/>
            <w:hideMark/>
          </w:tcPr>
          <w:p w14:paraId="5E89999F" w14:textId="77777777" w:rsidR="009A027B" w:rsidRPr="00666271" w:rsidRDefault="009A027B" w:rsidP="007A1E67">
            <w:pPr>
              <w:spacing w:before="80" w:after="80" w:line="200" w:lineRule="exact"/>
              <w:ind w:left="113"/>
              <w:jc w:val="right"/>
              <w:rPr>
                <w:i/>
                <w:sz w:val="16"/>
              </w:rPr>
            </w:pPr>
            <w:r w:rsidRPr="00666271">
              <w:rPr>
                <w:i/>
                <w:sz w:val="16"/>
              </w:rPr>
              <w:t>2016</w:t>
            </w:r>
          </w:p>
        </w:tc>
        <w:tc>
          <w:tcPr>
            <w:tcW w:w="583" w:type="dxa"/>
            <w:tcBorders>
              <w:top w:val="single" w:sz="4" w:space="0" w:color="auto"/>
              <w:bottom w:val="single" w:sz="12" w:space="0" w:color="auto"/>
            </w:tcBorders>
            <w:shd w:val="clear" w:color="auto" w:fill="auto"/>
            <w:noWrap/>
            <w:tcMar>
              <w:right w:w="28" w:type="dxa"/>
            </w:tcMar>
            <w:vAlign w:val="bottom"/>
            <w:hideMark/>
          </w:tcPr>
          <w:p w14:paraId="5FD74453" w14:textId="77777777" w:rsidR="009A027B" w:rsidRPr="00666271" w:rsidRDefault="009A027B" w:rsidP="007A1E67">
            <w:pPr>
              <w:spacing w:before="80" w:after="80" w:line="200" w:lineRule="exact"/>
              <w:ind w:left="113"/>
              <w:jc w:val="right"/>
              <w:rPr>
                <w:i/>
                <w:sz w:val="16"/>
              </w:rPr>
            </w:pPr>
            <w:r w:rsidRPr="00666271">
              <w:rPr>
                <w:i/>
                <w:sz w:val="16"/>
              </w:rPr>
              <w:t>2017</w:t>
            </w:r>
          </w:p>
        </w:tc>
      </w:tr>
      <w:tr w:rsidR="007A1E67" w:rsidRPr="00666271" w14:paraId="1D6847A3" w14:textId="77777777" w:rsidTr="007A1E67">
        <w:trPr>
          <w:trHeight w:val="240"/>
        </w:trPr>
        <w:tc>
          <w:tcPr>
            <w:tcW w:w="966" w:type="dxa"/>
            <w:tcBorders>
              <w:top w:val="single" w:sz="12" w:space="0" w:color="auto"/>
            </w:tcBorders>
            <w:shd w:val="clear" w:color="auto" w:fill="auto"/>
            <w:noWrap/>
            <w:hideMark/>
          </w:tcPr>
          <w:p w14:paraId="1D3D0D47" w14:textId="77777777" w:rsidR="009A027B" w:rsidRPr="00666271" w:rsidRDefault="009A027B" w:rsidP="007A1E67">
            <w:pPr>
              <w:spacing w:before="40" w:after="40" w:line="220" w:lineRule="exact"/>
              <w:rPr>
                <w:sz w:val="18"/>
              </w:rPr>
            </w:pPr>
            <w:r w:rsidRPr="00666271">
              <w:rPr>
                <w:sz w:val="18"/>
              </w:rPr>
              <w:t>Deciles 1 a 4</w:t>
            </w:r>
          </w:p>
        </w:tc>
        <w:tc>
          <w:tcPr>
            <w:tcW w:w="582" w:type="dxa"/>
            <w:tcBorders>
              <w:top w:val="single" w:sz="12" w:space="0" w:color="auto"/>
            </w:tcBorders>
            <w:shd w:val="clear" w:color="auto" w:fill="auto"/>
            <w:noWrap/>
            <w:tcMar>
              <w:right w:w="28" w:type="dxa"/>
            </w:tcMar>
            <w:vAlign w:val="bottom"/>
            <w:hideMark/>
          </w:tcPr>
          <w:p w14:paraId="4A330D45" w14:textId="77777777" w:rsidR="009A027B" w:rsidRPr="00666271" w:rsidRDefault="009A027B" w:rsidP="007A1E67">
            <w:pPr>
              <w:spacing w:before="40" w:after="40" w:line="220" w:lineRule="exact"/>
              <w:ind w:left="113"/>
              <w:jc w:val="right"/>
              <w:rPr>
                <w:sz w:val="18"/>
              </w:rPr>
            </w:pPr>
            <w:r w:rsidRPr="00666271">
              <w:rPr>
                <w:sz w:val="18"/>
              </w:rPr>
              <w:t>16,45</w:t>
            </w:r>
          </w:p>
        </w:tc>
        <w:tc>
          <w:tcPr>
            <w:tcW w:w="582" w:type="dxa"/>
            <w:tcBorders>
              <w:top w:val="single" w:sz="12" w:space="0" w:color="auto"/>
            </w:tcBorders>
            <w:shd w:val="clear" w:color="auto" w:fill="auto"/>
            <w:noWrap/>
            <w:tcMar>
              <w:right w:w="28" w:type="dxa"/>
            </w:tcMar>
            <w:vAlign w:val="bottom"/>
            <w:hideMark/>
          </w:tcPr>
          <w:p w14:paraId="2390FDEA" w14:textId="77777777" w:rsidR="009A027B" w:rsidRPr="00666271" w:rsidRDefault="009A027B" w:rsidP="007A1E67">
            <w:pPr>
              <w:spacing w:before="40" w:after="40" w:line="220" w:lineRule="exact"/>
              <w:ind w:left="113"/>
              <w:jc w:val="right"/>
              <w:rPr>
                <w:sz w:val="18"/>
              </w:rPr>
            </w:pPr>
            <w:r w:rsidRPr="00666271">
              <w:rPr>
                <w:sz w:val="18"/>
              </w:rPr>
              <w:t>16,40</w:t>
            </w:r>
          </w:p>
        </w:tc>
        <w:tc>
          <w:tcPr>
            <w:tcW w:w="582" w:type="dxa"/>
            <w:tcBorders>
              <w:top w:val="single" w:sz="12" w:space="0" w:color="auto"/>
            </w:tcBorders>
            <w:shd w:val="clear" w:color="auto" w:fill="auto"/>
            <w:noWrap/>
            <w:tcMar>
              <w:right w:w="28" w:type="dxa"/>
            </w:tcMar>
            <w:vAlign w:val="bottom"/>
            <w:hideMark/>
          </w:tcPr>
          <w:p w14:paraId="0C69B86D" w14:textId="77777777" w:rsidR="009A027B" w:rsidRPr="00666271" w:rsidRDefault="009A027B" w:rsidP="007A1E67">
            <w:pPr>
              <w:spacing w:before="40" w:after="40" w:line="220" w:lineRule="exact"/>
              <w:ind w:left="113"/>
              <w:jc w:val="right"/>
              <w:rPr>
                <w:sz w:val="18"/>
              </w:rPr>
            </w:pPr>
            <w:r w:rsidRPr="00666271">
              <w:rPr>
                <w:sz w:val="18"/>
              </w:rPr>
              <w:t>16,71</w:t>
            </w:r>
          </w:p>
        </w:tc>
        <w:tc>
          <w:tcPr>
            <w:tcW w:w="582" w:type="dxa"/>
            <w:tcBorders>
              <w:top w:val="single" w:sz="12" w:space="0" w:color="auto"/>
            </w:tcBorders>
            <w:shd w:val="clear" w:color="auto" w:fill="auto"/>
            <w:noWrap/>
            <w:tcMar>
              <w:right w:w="28" w:type="dxa"/>
            </w:tcMar>
            <w:vAlign w:val="bottom"/>
            <w:hideMark/>
          </w:tcPr>
          <w:p w14:paraId="4ED4ECD6" w14:textId="77777777" w:rsidR="009A027B" w:rsidRPr="00666271" w:rsidRDefault="009A027B" w:rsidP="007A1E67">
            <w:pPr>
              <w:spacing w:before="40" w:after="40" w:line="220" w:lineRule="exact"/>
              <w:ind w:left="113"/>
              <w:jc w:val="right"/>
              <w:rPr>
                <w:sz w:val="18"/>
              </w:rPr>
            </w:pPr>
            <w:r w:rsidRPr="00666271">
              <w:rPr>
                <w:sz w:val="18"/>
              </w:rPr>
              <w:t>16,55</w:t>
            </w:r>
          </w:p>
        </w:tc>
        <w:tc>
          <w:tcPr>
            <w:tcW w:w="582" w:type="dxa"/>
            <w:tcBorders>
              <w:top w:val="single" w:sz="12" w:space="0" w:color="auto"/>
            </w:tcBorders>
            <w:shd w:val="clear" w:color="auto" w:fill="auto"/>
            <w:noWrap/>
            <w:tcMar>
              <w:right w:w="28" w:type="dxa"/>
            </w:tcMar>
            <w:vAlign w:val="bottom"/>
            <w:hideMark/>
          </w:tcPr>
          <w:p w14:paraId="598EB345" w14:textId="77777777" w:rsidR="009A027B" w:rsidRPr="00666271" w:rsidRDefault="009A027B" w:rsidP="007A1E67">
            <w:pPr>
              <w:spacing w:before="40" w:after="40" w:line="220" w:lineRule="exact"/>
              <w:ind w:left="113"/>
              <w:jc w:val="right"/>
              <w:rPr>
                <w:sz w:val="18"/>
              </w:rPr>
            </w:pPr>
            <w:r w:rsidRPr="00666271">
              <w:rPr>
                <w:sz w:val="18"/>
              </w:rPr>
              <w:t>16,46</w:t>
            </w:r>
          </w:p>
        </w:tc>
        <w:tc>
          <w:tcPr>
            <w:tcW w:w="583" w:type="dxa"/>
            <w:tcBorders>
              <w:top w:val="single" w:sz="12" w:space="0" w:color="auto"/>
            </w:tcBorders>
            <w:shd w:val="clear" w:color="auto" w:fill="auto"/>
            <w:noWrap/>
            <w:tcMar>
              <w:right w:w="28" w:type="dxa"/>
            </w:tcMar>
            <w:vAlign w:val="bottom"/>
            <w:hideMark/>
          </w:tcPr>
          <w:p w14:paraId="52803CA0" w14:textId="77777777" w:rsidR="009A027B" w:rsidRPr="00666271" w:rsidRDefault="009A027B" w:rsidP="007A1E67">
            <w:pPr>
              <w:spacing w:before="40" w:after="40" w:line="220" w:lineRule="exact"/>
              <w:ind w:left="113"/>
              <w:jc w:val="right"/>
              <w:rPr>
                <w:sz w:val="18"/>
              </w:rPr>
            </w:pPr>
            <w:r w:rsidRPr="00666271">
              <w:rPr>
                <w:sz w:val="18"/>
              </w:rPr>
              <w:t>16,35</w:t>
            </w:r>
          </w:p>
        </w:tc>
        <w:tc>
          <w:tcPr>
            <w:tcW w:w="582" w:type="dxa"/>
            <w:tcBorders>
              <w:top w:val="single" w:sz="12" w:space="0" w:color="auto"/>
            </w:tcBorders>
            <w:shd w:val="clear" w:color="auto" w:fill="auto"/>
            <w:noWrap/>
            <w:tcMar>
              <w:right w:w="28" w:type="dxa"/>
            </w:tcMar>
            <w:vAlign w:val="bottom"/>
            <w:hideMark/>
          </w:tcPr>
          <w:p w14:paraId="1CA2A8CF" w14:textId="77777777" w:rsidR="009A027B" w:rsidRPr="00666271" w:rsidRDefault="009A027B" w:rsidP="007A1E67">
            <w:pPr>
              <w:spacing w:before="40" w:after="40" w:line="220" w:lineRule="exact"/>
              <w:ind w:left="113"/>
              <w:jc w:val="right"/>
              <w:rPr>
                <w:sz w:val="18"/>
              </w:rPr>
            </w:pPr>
            <w:r w:rsidRPr="00666271">
              <w:rPr>
                <w:sz w:val="18"/>
              </w:rPr>
              <w:t>16,19</w:t>
            </w:r>
          </w:p>
        </w:tc>
        <w:tc>
          <w:tcPr>
            <w:tcW w:w="582" w:type="dxa"/>
            <w:tcBorders>
              <w:top w:val="single" w:sz="12" w:space="0" w:color="auto"/>
            </w:tcBorders>
            <w:shd w:val="clear" w:color="auto" w:fill="auto"/>
            <w:noWrap/>
            <w:tcMar>
              <w:right w:w="28" w:type="dxa"/>
            </w:tcMar>
            <w:vAlign w:val="bottom"/>
            <w:hideMark/>
          </w:tcPr>
          <w:p w14:paraId="2732C925" w14:textId="77777777" w:rsidR="009A027B" w:rsidRPr="00666271" w:rsidRDefault="009A027B" w:rsidP="007A1E67">
            <w:pPr>
              <w:spacing w:before="40" w:after="40" w:line="220" w:lineRule="exact"/>
              <w:ind w:left="113"/>
              <w:jc w:val="right"/>
              <w:rPr>
                <w:sz w:val="18"/>
              </w:rPr>
            </w:pPr>
            <w:r w:rsidRPr="00666271">
              <w:rPr>
                <w:sz w:val="18"/>
              </w:rPr>
              <w:t>16,02</w:t>
            </w:r>
          </w:p>
        </w:tc>
        <w:tc>
          <w:tcPr>
            <w:tcW w:w="582" w:type="dxa"/>
            <w:tcBorders>
              <w:top w:val="single" w:sz="12" w:space="0" w:color="auto"/>
            </w:tcBorders>
            <w:shd w:val="clear" w:color="auto" w:fill="auto"/>
            <w:noWrap/>
            <w:tcMar>
              <w:right w:w="28" w:type="dxa"/>
            </w:tcMar>
            <w:vAlign w:val="bottom"/>
            <w:hideMark/>
          </w:tcPr>
          <w:p w14:paraId="625B4FE7" w14:textId="77777777" w:rsidR="009A027B" w:rsidRPr="00666271" w:rsidRDefault="009A027B" w:rsidP="007A1E67">
            <w:pPr>
              <w:spacing w:before="40" w:after="40" w:line="220" w:lineRule="exact"/>
              <w:ind w:left="113"/>
              <w:jc w:val="right"/>
              <w:rPr>
                <w:sz w:val="18"/>
              </w:rPr>
            </w:pPr>
            <w:r w:rsidRPr="00666271">
              <w:rPr>
                <w:sz w:val="18"/>
              </w:rPr>
              <w:t>15,87</w:t>
            </w:r>
          </w:p>
        </w:tc>
        <w:tc>
          <w:tcPr>
            <w:tcW w:w="582" w:type="dxa"/>
            <w:tcBorders>
              <w:top w:val="single" w:sz="12" w:space="0" w:color="auto"/>
            </w:tcBorders>
            <w:shd w:val="clear" w:color="auto" w:fill="auto"/>
            <w:noWrap/>
            <w:tcMar>
              <w:right w:w="28" w:type="dxa"/>
            </w:tcMar>
            <w:vAlign w:val="bottom"/>
            <w:hideMark/>
          </w:tcPr>
          <w:p w14:paraId="64154B59" w14:textId="77777777" w:rsidR="009A027B" w:rsidRPr="00666271" w:rsidRDefault="009A027B" w:rsidP="007A1E67">
            <w:pPr>
              <w:spacing w:before="40" w:after="40" w:line="220" w:lineRule="exact"/>
              <w:ind w:left="113"/>
              <w:jc w:val="right"/>
              <w:rPr>
                <w:sz w:val="18"/>
              </w:rPr>
            </w:pPr>
            <w:r w:rsidRPr="00666271">
              <w:rPr>
                <w:sz w:val="18"/>
              </w:rPr>
              <w:t>16,14</w:t>
            </w:r>
          </w:p>
        </w:tc>
        <w:tc>
          <w:tcPr>
            <w:tcW w:w="583" w:type="dxa"/>
            <w:tcBorders>
              <w:top w:val="single" w:sz="12" w:space="0" w:color="auto"/>
            </w:tcBorders>
            <w:shd w:val="clear" w:color="auto" w:fill="auto"/>
            <w:noWrap/>
            <w:tcMar>
              <w:right w:w="28" w:type="dxa"/>
            </w:tcMar>
            <w:vAlign w:val="bottom"/>
            <w:hideMark/>
          </w:tcPr>
          <w:p w14:paraId="1FF88DE5" w14:textId="77777777" w:rsidR="009A027B" w:rsidRPr="00666271" w:rsidRDefault="009A027B" w:rsidP="007A1E67">
            <w:pPr>
              <w:spacing w:before="40" w:after="40" w:line="220" w:lineRule="exact"/>
              <w:ind w:left="113"/>
              <w:jc w:val="right"/>
              <w:rPr>
                <w:sz w:val="18"/>
              </w:rPr>
            </w:pPr>
            <w:r w:rsidRPr="00666271">
              <w:rPr>
                <w:sz w:val="18"/>
              </w:rPr>
              <w:t>16,22</w:t>
            </w:r>
          </w:p>
        </w:tc>
      </w:tr>
      <w:tr w:rsidR="007A1E67" w:rsidRPr="00666271" w14:paraId="7E5589E1" w14:textId="77777777" w:rsidTr="007A1E67">
        <w:trPr>
          <w:trHeight w:val="240"/>
        </w:trPr>
        <w:tc>
          <w:tcPr>
            <w:tcW w:w="966" w:type="dxa"/>
            <w:tcBorders>
              <w:bottom w:val="single" w:sz="12" w:space="0" w:color="auto"/>
            </w:tcBorders>
            <w:shd w:val="clear" w:color="auto" w:fill="auto"/>
            <w:noWrap/>
            <w:hideMark/>
          </w:tcPr>
          <w:p w14:paraId="4490E998" w14:textId="77777777" w:rsidR="009A027B" w:rsidRPr="00666271" w:rsidRDefault="009A027B" w:rsidP="007A1E67">
            <w:pPr>
              <w:spacing w:before="40" w:after="40" w:line="220" w:lineRule="exact"/>
              <w:rPr>
                <w:sz w:val="18"/>
              </w:rPr>
            </w:pPr>
            <w:r w:rsidRPr="00666271">
              <w:rPr>
                <w:sz w:val="18"/>
              </w:rPr>
              <w:t>Decil 10</w:t>
            </w:r>
          </w:p>
        </w:tc>
        <w:tc>
          <w:tcPr>
            <w:tcW w:w="582" w:type="dxa"/>
            <w:tcBorders>
              <w:bottom w:val="single" w:sz="12" w:space="0" w:color="auto"/>
            </w:tcBorders>
            <w:shd w:val="clear" w:color="auto" w:fill="auto"/>
            <w:noWrap/>
            <w:tcMar>
              <w:right w:w="28" w:type="dxa"/>
            </w:tcMar>
            <w:vAlign w:val="bottom"/>
            <w:hideMark/>
          </w:tcPr>
          <w:p w14:paraId="065E3A99" w14:textId="77777777" w:rsidR="009A027B" w:rsidRPr="00666271" w:rsidRDefault="009A027B" w:rsidP="007A1E67">
            <w:pPr>
              <w:spacing w:before="40" w:after="40" w:line="220" w:lineRule="exact"/>
              <w:ind w:left="113"/>
              <w:jc w:val="right"/>
              <w:rPr>
                <w:sz w:val="18"/>
              </w:rPr>
            </w:pPr>
            <w:r w:rsidRPr="00666271">
              <w:rPr>
                <w:sz w:val="18"/>
              </w:rPr>
              <w:t>28,27</w:t>
            </w:r>
          </w:p>
        </w:tc>
        <w:tc>
          <w:tcPr>
            <w:tcW w:w="582" w:type="dxa"/>
            <w:tcBorders>
              <w:bottom w:val="single" w:sz="12" w:space="0" w:color="auto"/>
            </w:tcBorders>
            <w:shd w:val="clear" w:color="auto" w:fill="auto"/>
            <w:noWrap/>
            <w:tcMar>
              <w:right w:w="28" w:type="dxa"/>
            </w:tcMar>
            <w:vAlign w:val="bottom"/>
            <w:hideMark/>
          </w:tcPr>
          <w:p w14:paraId="67FAB2E8" w14:textId="77777777" w:rsidR="009A027B" w:rsidRPr="00666271" w:rsidRDefault="009A027B" w:rsidP="007A1E67">
            <w:pPr>
              <w:spacing w:before="40" w:after="40" w:line="220" w:lineRule="exact"/>
              <w:ind w:left="113"/>
              <w:jc w:val="right"/>
              <w:rPr>
                <w:sz w:val="18"/>
              </w:rPr>
            </w:pPr>
            <w:r w:rsidRPr="00666271">
              <w:rPr>
                <w:sz w:val="18"/>
              </w:rPr>
              <w:t>27,80</w:t>
            </w:r>
          </w:p>
        </w:tc>
        <w:tc>
          <w:tcPr>
            <w:tcW w:w="582" w:type="dxa"/>
            <w:tcBorders>
              <w:bottom w:val="single" w:sz="12" w:space="0" w:color="auto"/>
            </w:tcBorders>
            <w:shd w:val="clear" w:color="auto" w:fill="auto"/>
            <w:noWrap/>
            <w:tcMar>
              <w:right w:w="28" w:type="dxa"/>
            </w:tcMar>
            <w:vAlign w:val="bottom"/>
            <w:hideMark/>
          </w:tcPr>
          <w:p w14:paraId="17AE5862" w14:textId="77777777" w:rsidR="009A027B" w:rsidRPr="00666271" w:rsidRDefault="009A027B" w:rsidP="007A1E67">
            <w:pPr>
              <w:spacing w:before="40" w:after="40" w:line="220" w:lineRule="exact"/>
              <w:ind w:left="113"/>
              <w:jc w:val="right"/>
              <w:rPr>
                <w:sz w:val="18"/>
              </w:rPr>
            </w:pPr>
            <w:r w:rsidRPr="00666271">
              <w:rPr>
                <w:sz w:val="18"/>
              </w:rPr>
              <w:t>27,09</w:t>
            </w:r>
          </w:p>
        </w:tc>
        <w:tc>
          <w:tcPr>
            <w:tcW w:w="582" w:type="dxa"/>
            <w:tcBorders>
              <w:bottom w:val="single" w:sz="12" w:space="0" w:color="auto"/>
            </w:tcBorders>
            <w:shd w:val="clear" w:color="auto" w:fill="auto"/>
            <w:noWrap/>
            <w:tcMar>
              <w:right w:w="28" w:type="dxa"/>
            </w:tcMar>
            <w:vAlign w:val="bottom"/>
            <w:hideMark/>
          </w:tcPr>
          <w:p w14:paraId="168162DF" w14:textId="77777777" w:rsidR="009A027B" w:rsidRPr="00666271" w:rsidRDefault="009A027B" w:rsidP="007A1E67">
            <w:pPr>
              <w:spacing w:before="40" w:after="40" w:line="220" w:lineRule="exact"/>
              <w:ind w:left="113"/>
              <w:jc w:val="right"/>
              <w:rPr>
                <w:sz w:val="18"/>
              </w:rPr>
            </w:pPr>
            <w:r w:rsidRPr="00666271">
              <w:rPr>
                <w:sz w:val="18"/>
              </w:rPr>
              <w:t>27,60</w:t>
            </w:r>
          </w:p>
        </w:tc>
        <w:tc>
          <w:tcPr>
            <w:tcW w:w="582" w:type="dxa"/>
            <w:tcBorders>
              <w:bottom w:val="single" w:sz="12" w:space="0" w:color="auto"/>
            </w:tcBorders>
            <w:shd w:val="clear" w:color="auto" w:fill="auto"/>
            <w:noWrap/>
            <w:tcMar>
              <w:right w:w="28" w:type="dxa"/>
            </w:tcMar>
            <w:vAlign w:val="bottom"/>
            <w:hideMark/>
          </w:tcPr>
          <w:p w14:paraId="7CBAD27C" w14:textId="77777777" w:rsidR="009A027B" w:rsidRPr="00666271" w:rsidRDefault="009A027B" w:rsidP="007A1E67">
            <w:pPr>
              <w:spacing w:before="40" w:after="40" w:line="220" w:lineRule="exact"/>
              <w:ind w:left="113"/>
              <w:jc w:val="right"/>
              <w:rPr>
                <w:sz w:val="18"/>
              </w:rPr>
            </w:pPr>
            <w:r w:rsidRPr="00666271">
              <w:rPr>
                <w:sz w:val="18"/>
              </w:rPr>
              <w:t>27,72</w:t>
            </w:r>
          </w:p>
        </w:tc>
        <w:tc>
          <w:tcPr>
            <w:tcW w:w="583" w:type="dxa"/>
            <w:tcBorders>
              <w:bottom w:val="single" w:sz="12" w:space="0" w:color="auto"/>
            </w:tcBorders>
            <w:shd w:val="clear" w:color="auto" w:fill="auto"/>
            <w:noWrap/>
            <w:tcMar>
              <w:right w:w="28" w:type="dxa"/>
            </w:tcMar>
            <w:vAlign w:val="bottom"/>
            <w:hideMark/>
          </w:tcPr>
          <w:p w14:paraId="2629D835" w14:textId="77777777" w:rsidR="009A027B" w:rsidRPr="00666271" w:rsidRDefault="009A027B" w:rsidP="007A1E67">
            <w:pPr>
              <w:spacing w:before="40" w:after="40" w:line="220" w:lineRule="exact"/>
              <w:ind w:left="113"/>
              <w:jc w:val="right"/>
              <w:rPr>
                <w:sz w:val="18"/>
              </w:rPr>
            </w:pPr>
            <w:r w:rsidRPr="00666271">
              <w:rPr>
                <w:sz w:val="18"/>
              </w:rPr>
              <w:t>27,74</w:t>
            </w:r>
          </w:p>
        </w:tc>
        <w:tc>
          <w:tcPr>
            <w:tcW w:w="582" w:type="dxa"/>
            <w:tcBorders>
              <w:bottom w:val="single" w:sz="12" w:space="0" w:color="auto"/>
            </w:tcBorders>
            <w:shd w:val="clear" w:color="auto" w:fill="auto"/>
            <w:noWrap/>
            <w:tcMar>
              <w:right w:w="28" w:type="dxa"/>
            </w:tcMar>
            <w:vAlign w:val="bottom"/>
            <w:hideMark/>
          </w:tcPr>
          <w:p w14:paraId="2E583828" w14:textId="77777777" w:rsidR="009A027B" w:rsidRPr="00666271" w:rsidRDefault="009A027B" w:rsidP="007A1E67">
            <w:pPr>
              <w:spacing w:before="40" w:after="40" w:line="220" w:lineRule="exact"/>
              <w:ind w:left="113"/>
              <w:jc w:val="right"/>
              <w:rPr>
                <w:sz w:val="18"/>
              </w:rPr>
            </w:pPr>
            <w:r w:rsidRPr="00666271">
              <w:rPr>
                <w:sz w:val="18"/>
              </w:rPr>
              <w:t>27,89</w:t>
            </w:r>
          </w:p>
        </w:tc>
        <w:tc>
          <w:tcPr>
            <w:tcW w:w="582" w:type="dxa"/>
            <w:tcBorders>
              <w:bottom w:val="single" w:sz="12" w:space="0" w:color="auto"/>
            </w:tcBorders>
            <w:shd w:val="clear" w:color="auto" w:fill="auto"/>
            <w:noWrap/>
            <w:tcMar>
              <w:right w:w="28" w:type="dxa"/>
            </w:tcMar>
            <w:vAlign w:val="bottom"/>
            <w:hideMark/>
          </w:tcPr>
          <w:p w14:paraId="096F1447" w14:textId="77777777" w:rsidR="009A027B" w:rsidRPr="00666271" w:rsidRDefault="009A027B" w:rsidP="007A1E67">
            <w:pPr>
              <w:spacing w:before="40" w:after="40" w:line="220" w:lineRule="exact"/>
              <w:ind w:left="113"/>
              <w:jc w:val="right"/>
              <w:rPr>
                <w:sz w:val="18"/>
              </w:rPr>
            </w:pPr>
            <w:r w:rsidRPr="00666271">
              <w:rPr>
                <w:sz w:val="18"/>
              </w:rPr>
              <w:t>28,24</w:t>
            </w:r>
          </w:p>
        </w:tc>
        <w:tc>
          <w:tcPr>
            <w:tcW w:w="582" w:type="dxa"/>
            <w:tcBorders>
              <w:bottom w:val="single" w:sz="12" w:space="0" w:color="auto"/>
            </w:tcBorders>
            <w:shd w:val="clear" w:color="auto" w:fill="auto"/>
            <w:noWrap/>
            <w:tcMar>
              <w:right w:w="28" w:type="dxa"/>
            </w:tcMar>
            <w:vAlign w:val="bottom"/>
            <w:hideMark/>
          </w:tcPr>
          <w:p w14:paraId="05698EAF" w14:textId="77777777" w:rsidR="009A027B" w:rsidRPr="00666271" w:rsidRDefault="009A027B" w:rsidP="007A1E67">
            <w:pPr>
              <w:spacing w:before="40" w:after="40" w:line="220" w:lineRule="exact"/>
              <w:ind w:left="113"/>
              <w:jc w:val="right"/>
              <w:rPr>
                <w:sz w:val="18"/>
              </w:rPr>
            </w:pPr>
            <w:r w:rsidRPr="00666271">
              <w:rPr>
                <w:sz w:val="18"/>
              </w:rPr>
              <w:t>29,65</w:t>
            </w:r>
          </w:p>
        </w:tc>
        <w:tc>
          <w:tcPr>
            <w:tcW w:w="582" w:type="dxa"/>
            <w:tcBorders>
              <w:bottom w:val="single" w:sz="12" w:space="0" w:color="auto"/>
            </w:tcBorders>
            <w:shd w:val="clear" w:color="auto" w:fill="auto"/>
            <w:noWrap/>
            <w:tcMar>
              <w:right w:w="28" w:type="dxa"/>
            </w:tcMar>
            <w:vAlign w:val="bottom"/>
            <w:hideMark/>
          </w:tcPr>
          <w:p w14:paraId="3D938D77" w14:textId="77777777" w:rsidR="009A027B" w:rsidRPr="00666271" w:rsidRDefault="009A027B" w:rsidP="007A1E67">
            <w:pPr>
              <w:spacing w:before="40" w:after="40" w:line="220" w:lineRule="exact"/>
              <w:ind w:left="113"/>
              <w:jc w:val="right"/>
              <w:rPr>
                <w:sz w:val="18"/>
              </w:rPr>
            </w:pPr>
            <w:r w:rsidRPr="00666271">
              <w:rPr>
                <w:sz w:val="18"/>
              </w:rPr>
              <w:t>28,48</w:t>
            </w:r>
          </w:p>
        </w:tc>
        <w:tc>
          <w:tcPr>
            <w:tcW w:w="583" w:type="dxa"/>
            <w:tcBorders>
              <w:bottom w:val="single" w:sz="12" w:space="0" w:color="auto"/>
            </w:tcBorders>
            <w:shd w:val="clear" w:color="auto" w:fill="auto"/>
            <w:noWrap/>
            <w:tcMar>
              <w:right w:w="28" w:type="dxa"/>
            </w:tcMar>
            <w:vAlign w:val="bottom"/>
            <w:hideMark/>
          </w:tcPr>
          <w:p w14:paraId="60A6E96B" w14:textId="77777777" w:rsidR="009A027B" w:rsidRPr="00666271" w:rsidRDefault="009A027B" w:rsidP="007A1E67">
            <w:pPr>
              <w:spacing w:before="40" w:after="40" w:line="220" w:lineRule="exact"/>
              <w:ind w:left="113"/>
              <w:jc w:val="right"/>
              <w:rPr>
                <w:sz w:val="18"/>
              </w:rPr>
            </w:pPr>
            <w:r w:rsidRPr="00666271">
              <w:rPr>
                <w:sz w:val="18"/>
              </w:rPr>
              <w:t>28,47</w:t>
            </w:r>
          </w:p>
        </w:tc>
      </w:tr>
    </w:tbl>
    <w:p w14:paraId="32977F0A" w14:textId="77777777" w:rsidR="009A027B" w:rsidRPr="00666271" w:rsidRDefault="009A027B" w:rsidP="007A1E67">
      <w:pPr>
        <w:pStyle w:val="SingleTxtG"/>
        <w:spacing w:before="120" w:after="240"/>
        <w:ind w:firstLine="170"/>
        <w:jc w:val="left"/>
        <w:rPr>
          <w:sz w:val="18"/>
          <w:szCs w:val="18"/>
        </w:rPr>
      </w:pPr>
      <w:r w:rsidRPr="00666271">
        <w:rPr>
          <w:i/>
          <w:sz w:val="18"/>
          <w:szCs w:val="18"/>
        </w:rPr>
        <w:t>Fuente:</w:t>
      </w:r>
      <w:r w:rsidRPr="00666271">
        <w:rPr>
          <w:sz w:val="18"/>
          <w:szCs w:val="18"/>
        </w:rPr>
        <w:t xml:space="preserve"> Instituto Nacional de Estadística de Noruega.</w:t>
      </w:r>
    </w:p>
    <w:p w14:paraId="78F177AC" w14:textId="77777777" w:rsidR="009A027B" w:rsidRPr="00666271" w:rsidRDefault="009A027B" w:rsidP="000D219E">
      <w:pPr>
        <w:pStyle w:val="SingleTxtG"/>
      </w:pPr>
      <w:r w:rsidRPr="00666271">
        <w:t>72.</w:t>
      </w:r>
      <w:r w:rsidRPr="00666271">
        <w:tab/>
        <w:t>La proporción de la población (excluidos los estudiantes) que vive en hogares con ingresos persistentemente bajos, definidos como ingresos medios durante un período de tres años inferiores al 60</w:t>
      </w:r>
      <w:r w:rsidR="00F76A9B" w:rsidRPr="00666271">
        <w:t> %</w:t>
      </w:r>
      <w:r w:rsidRPr="00666271">
        <w:t xml:space="preserve"> de los ingresos medios según la escala de equivalencia de la UE, ha aumentado ligeramente en los últimos diez años</w:t>
      </w:r>
      <w:r w:rsidR="000D219E">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49"/>
        <w:gridCol w:w="4021"/>
      </w:tblGrid>
      <w:tr w:rsidR="009A027B" w:rsidRPr="00666271" w14:paraId="4CCFE4BA" w14:textId="77777777" w:rsidTr="007A1E67">
        <w:trPr>
          <w:trHeight w:val="240"/>
          <w:tblHeader/>
        </w:trPr>
        <w:tc>
          <w:tcPr>
            <w:tcW w:w="3349" w:type="dxa"/>
            <w:tcBorders>
              <w:top w:val="single" w:sz="4" w:space="0" w:color="auto"/>
              <w:bottom w:val="single" w:sz="12" w:space="0" w:color="auto"/>
            </w:tcBorders>
            <w:shd w:val="clear" w:color="auto" w:fill="auto"/>
            <w:vAlign w:val="bottom"/>
          </w:tcPr>
          <w:p w14:paraId="628907E7" w14:textId="77777777" w:rsidR="009A027B" w:rsidRPr="00666271" w:rsidRDefault="009A027B" w:rsidP="007A1E67">
            <w:pPr>
              <w:spacing w:before="80" w:after="80" w:line="200" w:lineRule="exact"/>
              <w:rPr>
                <w:i/>
                <w:sz w:val="16"/>
              </w:rPr>
            </w:pPr>
            <w:r w:rsidRPr="00666271">
              <w:rPr>
                <w:i/>
                <w:sz w:val="16"/>
              </w:rPr>
              <w:lastRenderedPageBreak/>
              <w:t>Período</w:t>
            </w:r>
          </w:p>
        </w:tc>
        <w:tc>
          <w:tcPr>
            <w:tcW w:w="4021" w:type="dxa"/>
            <w:tcBorders>
              <w:top w:val="single" w:sz="4" w:space="0" w:color="auto"/>
              <w:bottom w:val="single" w:sz="12" w:space="0" w:color="auto"/>
            </w:tcBorders>
            <w:shd w:val="clear" w:color="auto" w:fill="auto"/>
            <w:tcMar>
              <w:right w:w="28" w:type="dxa"/>
            </w:tcMar>
            <w:vAlign w:val="bottom"/>
          </w:tcPr>
          <w:p w14:paraId="3E012407" w14:textId="77777777" w:rsidR="009A027B" w:rsidRPr="00666271" w:rsidRDefault="009A027B" w:rsidP="007A1E67">
            <w:pPr>
              <w:spacing w:before="80" w:after="80" w:line="200" w:lineRule="exact"/>
              <w:ind w:left="113"/>
              <w:jc w:val="right"/>
              <w:rPr>
                <w:i/>
                <w:sz w:val="16"/>
              </w:rPr>
            </w:pPr>
            <w:r w:rsidRPr="00666271">
              <w:rPr>
                <w:i/>
                <w:sz w:val="16"/>
              </w:rPr>
              <w:t>Proporción de la población (</w:t>
            </w:r>
            <w:r w:rsidR="007A1E67" w:rsidRPr="00666271">
              <w:rPr>
                <w:i/>
                <w:sz w:val="16"/>
              </w:rPr>
              <w:t>porcentaje</w:t>
            </w:r>
            <w:r w:rsidRPr="00666271">
              <w:rPr>
                <w:i/>
                <w:sz w:val="16"/>
              </w:rPr>
              <w:t>)</w:t>
            </w:r>
          </w:p>
        </w:tc>
      </w:tr>
      <w:tr w:rsidR="009A027B" w:rsidRPr="00666271" w14:paraId="0F7924EB" w14:textId="77777777" w:rsidTr="007A1E67">
        <w:trPr>
          <w:trHeight w:val="240"/>
        </w:trPr>
        <w:tc>
          <w:tcPr>
            <w:tcW w:w="3349" w:type="dxa"/>
            <w:tcBorders>
              <w:top w:val="single" w:sz="12" w:space="0" w:color="auto"/>
            </w:tcBorders>
            <w:shd w:val="clear" w:color="auto" w:fill="auto"/>
          </w:tcPr>
          <w:p w14:paraId="5E8698A6" w14:textId="77777777" w:rsidR="009A027B" w:rsidRPr="00666271" w:rsidRDefault="009A027B" w:rsidP="007A1E67">
            <w:pPr>
              <w:spacing w:before="40" w:after="40" w:line="220" w:lineRule="exact"/>
              <w:rPr>
                <w:sz w:val="18"/>
              </w:rPr>
            </w:pPr>
            <w:r w:rsidRPr="00666271">
              <w:rPr>
                <w:sz w:val="18"/>
              </w:rPr>
              <w:t>2015</w:t>
            </w:r>
            <w:r w:rsidR="000D219E">
              <w:rPr>
                <w:sz w:val="18"/>
              </w:rPr>
              <w:t>/</w:t>
            </w:r>
            <w:r w:rsidRPr="00666271">
              <w:rPr>
                <w:sz w:val="18"/>
              </w:rPr>
              <w:t>17</w:t>
            </w:r>
          </w:p>
        </w:tc>
        <w:tc>
          <w:tcPr>
            <w:tcW w:w="4021" w:type="dxa"/>
            <w:tcBorders>
              <w:top w:val="single" w:sz="12" w:space="0" w:color="auto"/>
            </w:tcBorders>
            <w:shd w:val="clear" w:color="auto" w:fill="auto"/>
            <w:tcMar>
              <w:right w:w="28" w:type="dxa"/>
            </w:tcMar>
            <w:vAlign w:val="bottom"/>
          </w:tcPr>
          <w:p w14:paraId="6C9AF36A" w14:textId="77777777" w:rsidR="009A027B" w:rsidRPr="00666271" w:rsidRDefault="009A027B" w:rsidP="007A1E67">
            <w:pPr>
              <w:spacing w:before="40" w:after="40" w:line="220" w:lineRule="exact"/>
              <w:ind w:left="113"/>
              <w:jc w:val="right"/>
              <w:rPr>
                <w:sz w:val="18"/>
              </w:rPr>
            </w:pPr>
            <w:r w:rsidRPr="00666271">
              <w:rPr>
                <w:sz w:val="18"/>
              </w:rPr>
              <w:t>9,6</w:t>
            </w:r>
          </w:p>
        </w:tc>
      </w:tr>
      <w:tr w:rsidR="009A027B" w:rsidRPr="00666271" w14:paraId="50559911" w14:textId="77777777" w:rsidTr="007A1E67">
        <w:trPr>
          <w:trHeight w:val="240"/>
        </w:trPr>
        <w:tc>
          <w:tcPr>
            <w:tcW w:w="3349" w:type="dxa"/>
            <w:shd w:val="clear" w:color="auto" w:fill="auto"/>
          </w:tcPr>
          <w:p w14:paraId="358A0524" w14:textId="77777777" w:rsidR="009A027B" w:rsidRPr="00666271" w:rsidRDefault="009A027B" w:rsidP="007A1E67">
            <w:pPr>
              <w:spacing w:before="40" w:after="40" w:line="220" w:lineRule="exact"/>
              <w:rPr>
                <w:sz w:val="18"/>
              </w:rPr>
            </w:pPr>
            <w:r w:rsidRPr="00666271">
              <w:rPr>
                <w:sz w:val="18"/>
              </w:rPr>
              <w:t>2014</w:t>
            </w:r>
            <w:r w:rsidR="000D219E">
              <w:rPr>
                <w:sz w:val="18"/>
              </w:rPr>
              <w:t>/</w:t>
            </w:r>
            <w:r w:rsidRPr="00666271">
              <w:rPr>
                <w:sz w:val="18"/>
              </w:rPr>
              <w:t>16</w:t>
            </w:r>
          </w:p>
        </w:tc>
        <w:tc>
          <w:tcPr>
            <w:tcW w:w="4021" w:type="dxa"/>
            <w:shd w:val="clear" w:color="auto" w:fill="auto"/>
            <w:tcMar>
              <w:right w:w="28" w:type="dxa"/>
            </w:tcMar>
            <w:vAlign w:val="bottom"/>
          </w:tcPr>
          <w:p w14:paraId="0AF411A5" w14:textId="77777777" w:rsidR="009A027B" w:rsidRPr="00666271" w:rsidRDefault="009A027B" w:rsidP="007A1E67">
            <w:pPr>
              <w:spacing w:before="40" w:after="40" w:line="220" w:lineRule="exact"/>
              <w:ind w:left="113"/>
              <w:jc w:val="right"/>
              <w:rPr>
                <w:sz w:val="18"/>
              </w:rPr>
            </w:pPr>
            <w:r w:rsidRPr="00666271">
              <w:rPr>
                <w:sz w:val="18"/>
              </w:rPr>
              <w:t>9,4</w:t>
            </w:r>
          </w:p>
        </w:tc>
      </w:tr>
      <w:tr w:rsidR="009A027B" w:rsidRPr="00666271" w14:paraId="5750341D" w14:textId="77777777" w:rsidTr="007A1E67">
        <w:trPr>
          <w:trHeight w:val="240"/>
        </w:trPr>
        <w:tc>
          <w:tcPr>
            <w:tcW w:w="3349" w:type="dxa"/>
            <w:shd w:val="clear" w:color="auto" w:fill="auto"/>
          </w:tcPr>
          <w:p w14:paraId="7EDE0EDE" w14:textId="77777777" w:rsidR="009A027B" w:rsidRPr="00666271" w:rsidRDefault="009A027B" w:rsidP="007A1E67">
            <w:pPr>
              <w:spacing w:before="40" w:after="40" w:line="220" w:lineRule="exact"/>
              <w:rPr>
                <w:sz w:val="18"/>
              </w:rPr>
            </w:pPr>
            <w:r w:rsidRPr="00666271">
              <w:rPr>
                <w:sz w:val="18"/>
              </w:rPr>
              <w:t>2013</w:t>
            </w:r>
            <w:r w:rsidR="000D219E">
              <w:rPr>
                <w:sz w:val="18"/>
              </w:rPr>
              <w:t>/</w:t>
            </w:r>
            <w:r w:rsidRPr="00666271">
              <w:rPr>
                <w:sz w:val="18"/>
              </w:rPr>
              <w:t>15</w:t>
            </w:r>
          </w:p>
        </w:tc>
        <w:tc>
          <w:tcPr>
            <w:tcW w:w="4021" w:type="dxa"/>
            <w:shd w:val="clear" w:color="auto" w:fill="auto"/>
            <w:tcMar>
              <w:right w:w="28" w:type="dxa"/>
            </w:tcMar>
            <w:vAlign w:val="bottom"/>
          </w:tcPr>
          <w:p w14:paraId="27ED57DB" w14:textId="77777777" w:rsidR="009A027B" w:rsidRPr="00666271" w:rsidRDefault="009A027B" w:rsidP="007A1E67">
            <w:pPr>
              <w:spacing w:before="40" w:after="40" w:line="220" w:lineRule="exact"/>
              <w:ind w:left="113"/>
              <w:jc w:val="right"/>
              <w:rPr>
                <w:sz w:val="18"/>
              </w:rPr>
            </w:pPr>
            <w:r w:rsidRPr="00666271">
              <w:rPr>
                <w:sz w:val="18"/>
              </w:rPr>
              <w:t>9,3</w:t>
            </w:r>
          </w:p>
        </w:tc>
      </w:tr>
      <w:tr w:rsidR="009A027B" w:rsidRPr="00666271" w14:paraId="6B13DA1D" w14:textId="77777777" w:rsidTr="007A1E67">
        <w:trPr>
          <w:trHeight w:val="240"/>
        </w:trPr>
        <w:tc>
          <w:tcPr>
            <w:tcW w:w="3349" w:type="dxa"/>
            <w:shd w:val="clear" w:color="auto" w:fill="auto"/>
          </w:tcPr>
          <w:p w14:paraId="3AEC2848" w14:textId="77777777" w:rsidR="009A027B" w:rsidRPr="00666271" w:rsidRDefault="009A027B" w:rsidP="007A1E67">
            <w:pPr>
              <w:spacing w:before="40" w:after="40" w:line="220" w:lineRule="exact"/>
              <w:rPr>
                <w:sz w:val="18"/>
              </w:rPr>
            </w:pPr>
            <w:r w:rsidRPr="00666271">
              <w:rPr>
                <w:sz w:val="18"/>
              </w:rPr>
              <w:t>2012</w:t>
            </w:r>
            <w:r w:rsidR="000D219E">
              <w:rPr>
                <w:sz w:val="18"/>
              </w:rPr>
              <w:t>/</w:t>
            </w:r>
            <w:r w:rsidRPr="00666271">
              <w:rPr>
                <w:sz w:val="18"/>
              </w:rPr>
              <w:t>14</w:t>
            </w:r>
          </w:p>
        </w:tc>
        <w:tc>
          <w:tcPr>
            <w:tcW w:w="4021" w:type="dxa"/>
            <w:shd w:val="clear" w:color="auto" w:fill="auto"/>
            <w:tcMar>
              <w:right w:w="28" w:type="dxa"/>
            </w:tcMar>
            <w:vAlign w:val="bottom"/>
          </w:tcPr>
          <w:p w14:paraId="10D233A4" w14:textId="77777777" w:rsidR="009A027B" w:rsidRPr="00666271" w:rsidRDefault="009A027B" w:rsidP="007A1E67">
            <w:pPr>
              <w:spacing w:before="40" w:after="40" w:line="220" w:lineRule="exact"/>
              <w:ind w:left="113"/>
              <w:jc w:val="right"/>
              <w:rPr>
                <w:sz w:val="18"/>
              </w:rPr>
            </w:pPr>
            <w:r w:rsidRPr="00666271">
              <w:rPr>
                <w:sz w:val="18"/>
              </w:rPr>
              <w:t>9,0</w:t>
            </w:r>
          </w:p>
        </w:tc>
      </w:tr>
      <w:tr w:rsidR="009A027B" w:rsidRPr="00666271" w14:paraId="77168276" w14:textId="77777777" w:rsidTr="007A1E67">
        <w:trPr>
          <w:trHeight w:val="240"/>
        </w:trPr>
        <w:tc>
          <w:tcPr>
            <w:tcW w:w="3349" w:type="dxa"/>
            <w:shd w:val="clear" w:color="auto" w:fill="auto"/>
          </w:tcPr>
          <w:p w14:paraId="73A38BEF" w14:textId="77777777" w:rsidR="009A027B" w:rsidRPr="00666271" w:rsidRDefault="009A027B" w:rsidP="007A1E67">
            <w:pPr>
              <w:spacing w:before="40" w:after="40" w:line="220" w:lineRule="exact"/>
              <w:rPr>
                <w:sz w:val="18"/>
              </w:rPr>
            </w:pPr>
            <w:r w:rsidRPr="00666271">
              <w:rPr>
                <w:sz w:val="18"/>
              </w:rPr>
              <w:t>2011</w:t>
            </w:r>
            <w:r w:rsidR="000D219E">
              <w:rPr>
                <w:sz w:val="18"/>
              </w:rPr>
              <w:t>/</w:t>
            </w:r>
            <w:r w:rsidRPr="00666271">
              <w:rPr>
                <w:sz w:val="18"/>
              </w:rPr>
              <w:t>13</w:t>
            </w:r>
          </w:p>
        </w:tc>
        <w:tc>
          <w:tcPr>
            <w:tcW w:w="4021" w:type="dxa"/>
            <w:shd w:val="clear" w:color="auto" w:fill="auto"/>
            <w:tcMar>
              <w:right w:w="28" w:type="dxa"/>
            </w:tcMar>
            <w:vAlign w:val="bottom"/>
          </w:tcPr>
          <w:p w14:paraId="643C4456" w14:textId="77777777" w:rsidR="009A027B" w:rsidRPr="00666271" w:rsidRDefault="009A027B" w:rsidP="007A1E67">
            <w:pPr>
              <w:spacing w:before="40" w:after="40" w:line="220" w:lineRule="exact"/>
              <w:ind w:left="113"/>
              <w:jc w:val="right"/>
              <w:rPr>
                <w:sz w:val="18"/>
              </w:rPr>
            </w:pPr>
            <w:r w:rsidRPr="00666271">
              <w:rPr>
                <w:sz w:val="18"/>
              </w:rPr>
              <w:t>8,6</w:t>
            </w:r>
          </w:p>
        </w:tc>
      </w:tr>
      <w:tr w:rsidR="009A027B" w:rsidRPr="00666271" w14:paraId="5F7347CB" w14:textId="77777777" w:rsidTr="007A1E67">
        <w:trPr>
          <w:trHeight w:val="240"/>
        </w:trPr>
        <w:tc>
          <w:tcPr>
            <w:tcW w:w="3349" w:type="dxa"/>
            <w:shd w:val="clear" w:color="auto" w:fill="auto"/>
          </w:tcPr>
          <w:p w14:paraId="3597E64C" w14:textId="77777777" w:rsidR="009A027B" w:rsidRPr="00666271" w:rsidRDefault="009A027B" w:rsidP="007A1E67">
            <w:pPr>
              <w:spacing w:before="40" w:after="40" w:line="220" w:lineRule="exact"/>
              <w:rPr>
                <w:sz w:val="18"/>
              </w:rPr>
            </w:pPr>
            <w:r w:rsidRPr="00666271">
              <w:rPr>
                <w:sz w:val="18"/>
              </w:rPr>
              <w:t>2010</w:t>
            </w:r>
            <w:r w:rsidR="000D219E">
              <w:rPr>
                <w:sz w:val="18"/>
              </w:rPr>
              <w:t>/</w:t>
            </w:r>
            <w:r w:rsidRPr="00666271">
              <w:rPr>
                <w:sz w:val="18"/>
              </w:rPr>
              <w:t>12</w:t>
            </w:r>
          </w:p>
        </w:tc>
        <w:tc>
          <w:tcPr>
            <w:tcW w:w="4021" w:type="dxa"/>
            <w:shd w:val="clear" w:color="auto" w:fill="auto"/>
            <w:tcMar>
              <w:right w:w="28" w:type="dxa"/>
            </w:tcMar>
            <w:vAlign w:val="bottom"/>
          </w:tcPr>
          <w:p w14:paraId="1F6ACE26" w14:textId="77777777" w:rsidR="009A027B" w:rsidRPr="00666271" w:rsidRDefault="009A027B" w:rsidP="007A1E67">
            <w:pPr>
              <w:spacing w:before="40" w:after="40" w:line="220" w:lineRule="exact"/>
              <w:ind w:left="113"/>
              <w:jc w:val="right"/>
              <w:rPr>
                <w:sz w:val="18"/>
              </w:rPr>
            </w:pPr>
            <w:r w:rsidRPr="00666271">
              <w:rPr>
                <w:sz w:val="18"/>
              </w:rPr>
              <w:t>7,9</w:t>
            </w:r>
          </w:p>
        </w:tc>
      </w:tr>
      <w:tr w:rsidR="009A027B" w:rsidRPr="00666271" w14:paraId="1CDDF5DF" w14:textId="77777777" w:rsidTr="007A1E67">
        <w:trPr>
          <w:trHeight w:val="240"/>
        </w:trPr>
        <w:tc>
          <w:tcPr>
            <w:tcW w:w="3349" w:type="dxa"/>
            <w:shd w:val="clear" w:color="auto" w:fill="auto"/>
          </w:tcPr>
          <w:p w14:paraId="6496153B" w14:textId="77777777" w:rsidR="009A027B" w:rsidRPr="00666271" w:rsidRDefault="009A027B" w:rsidP="007A1E67">
            <w:pPr>
              <w:spacing w:before="40" w:after="40" w:line="220" w:lineRule="exact"/>
              <w:rPr>
                <w:sz w:val="18"/>
              </w:rPr>
            </w:pPr>
            <w:r w:rsidRPr="00666271">
              <w:rPr>
                <w:sz w:val="18"/>
              </w:rPr>
              <w:t>2009</w:t>
            </w:r>
            <w:r w:rsidR="000D219E">
              <w:rPr>
                <w:sz w:val="18"/>
              </w:rPr>
              <w:t>/</w:t>
            </w:r>
            <w:r w:rsidRPr="00666271">
              <w:rPr>
                <w:sz w:val="18"/>
              </w:rPr>
              <w:t>11</w:t>
            </w:r>
          </w:p>
        </w:tc>
        <w:tc>
          <w:tcPr>
            <w:tcW w:w="4021" w:type="dxa"/>
            <w:shd w:val="clear" w:color="auto" w:fill="auto"/>
            <w:tcMar>
              <w:right w:w="28" w:type="dxa"/>
            </w:tcMar>
            <w:vAlign w:val="bottom"/>
          </w:tcPr>
          <w:p w14:paraId="6CB95425" w14:textId="77777777" w:rsidR="009A027B" w:rsidRPr="00666271" w:rsidRDefault="009A027B" w:rsidP="007A1E67">
            <w:pPr>
              <w:spacing w:before="40" w:after="40" w:line="220" w:lineRule="exact"/>
              <w:ind w:left="113"/>
              <w:jc w:val="right"/>
              <w:rPr>
                <w:sz w:val="18"/>
              </w:rPr>
            </w:pPr>
            <w:r w:rsidRPr="00666271">
              <w:rPr>
                <w:sz w:val="18"/>
              </w:rPr>
              <w:t>7,7</w:t>
            </w:r>
          </w:p>
        </w:tc>
      </w:tr>
      <w:tr w:rsidR="009A027B" w:rsidRPr="00666271" w14:paraId="037615F7" w14:textId="77777777" w:rsidTr="007A1E67">
        <w:trPr>
          <w:trHeight w:val="240"/>
        </w:trPr>
        <w:tc>
          <w:tcPr>
            <w:tcW w:w="3349" w:type="dxa"/>
            <w:shd w:val="clear" w:color="auto" w:fill="auto"/>
          </w:tcPr>
          <w:p w14:paraId="0A2E2B2E" w14:textId="77777777" w:rsidR="009A027B" w:rsidRPr="00666271" w:rsidRDefault="009A027B" w:rsidP="007A1E67">
            <w:pPr>
              <w:spacing w:before="40" w:after="40" w:line="220" w:lineRule="exact"/>
              <w:rPr>
                <w:sz w:val="18"/>
              </w:rPr>
            </w:pPr>
            <w:r w:rsidRPr="00666271">
              <w:rPr>
                <w:sz w:val="18"/>
              </w:rPr>
              <w:t>2008</w:t>
            </w:r>
            <w:r w:rsidR="000D219E">
              <w:rPr>
                <w:sz w:val="18"/>
              </w:rPr>
              <w:t>/</w:t>
            </w:r>
            <w:r w:rsidRPr="00666271">
              <w:rPr>
                <w:sz w:val="18"/>
              </w:rPr>
              <w:t>10</w:t>
            </w:r>
          </w:p>
        </w:tc>
        <w:tc>
          <w:tcPr>
            <w:tcW w:w="4021" w:type="dxa"/>
            <w:shd w:val="clear" w:color="auto" w:fill="auto"/>
            <w:tcMar>
              <w:right w:w="28" w:type="dxa"/>
            </w:tcMar>
            <w:vAlign w:val="bottom"/>
          </w:tcPr>
          <w:p w14:paraId="283B3BE9" w14:textId="77777777" w:rsidR="009A027B" w:rsidRPr="00666271" w:rsidRDefault="009A027B" w:rsidP="007A1E67">
            <w:pPr>
              <w:spacing w:before="40" w:after="40" w:line="220" w:lineRule="exact"/>
              <w:ind w:left="113"/>
              <w:jc w:val="right"/>
              <w:rPr>
                <w:sz w:val="18"/>
              </w:rPr>
            </w:pPr>
            <w:r w:rsidRPr="00666271">
              <w:rPr>
                <w:sz w:val="18"/>
              </w:rPr>
              <w:t>7,9</w:t>
            </w:r>
          </w:p>
        </w:tc>
      </w:tr>
      <w:tr w:rsidR="009A027B" w:rsidRPr="00666271" w14:paraId="6B75AD21" w14:textId="77777777" w:rsidTr="007A1E67">
        <w:trPr>
          <w:trHeight w:val="240"/>
        </w:trPr>
        <w:tc>
          <w:tcPr>
            <w:tcW w:w="3349" w:type="dxa"/>
            <w:shd w:val="clear" w:color="auto" w:fill="auto"/>
          </w:tcPr>
          <w:p w14:paraId="643560AC" w14:textId="77777777" w:rsidR="009A027B" w:rsidRPr="00666271" w:rsidRDefault="009A027B" w:rsidP="007A1E67">
            <w:pPr>
              <w:spacing w:before="40" w:after="40" w:line="220" w:lineRule="exact"/>
              <w:rPr>
                <w:sz w:val="18"/>
              </w:rPr>
            </w:pPr>
            <w:r w:rsidRPr="00666271">
              <w:rPr>
                <w:sz w:val="18"/>
              </w:rPr>
              <w:t>2007</w:t>
            </w:r>
            <w:r w:rsidR="000D219E">
              <w:rPr>
                <w:sz w:val="18"/>
              </w:rPr>
              <w:t>/</w:t>
            </w:r>
            <w:r w:rsidRPr="00666271">
              <w:rPr>
                <w:sz w:val="18"/>
              </w:rPr>
              <w:t>09</w:t>
            </w:r>
          </w:p>
        </w:tc>
        <w:tc>
          <w:tcPr>
            <w:tcW w:w="4021" w:type="dxa"/>
            <w:shd w:val="clear" w:color="auto" w:fill="auto"/>
            <w:tcMar>
              <w:right w:w="28" w:type="dxa"/>
            </w:tcMar>
            <w:vAlign w:val="bottom"/>
          </w:tcPr>
          <w:p w14:paraId="6ECA8C4F" w14:textId="77777777" w:rsidR="009A027B" w:rsidRPr="00666271" w:rsidRDefault="009A027B" w:rsidP="007A1E67">
            <w:pPr>
              <w:spacing w:before="40" w:after="40" w:line="220" w:lineRule="exact"/>
              <w:ind w:left="113"/>
              <w:jc w:val="right"/>
              <w:rPr>
                <w:sz w:val="18"/>
              </w:rPr>
            </w:pPr>
            <w:r w:rsidRPr="00666271">
              <w:rPr>
                <w:sz w:val="18"/>
              </w:rPr>
              <w:t>8,1</w:t>
            </w:r>
          </w:p>
        </w:tc>
      </w:tr>
      <w:tr w:rsidR="009A027B" w:rsidRPr="00666271" w14:paraId="0A3EC628" w14:textId="77777777" w:rsidTr="007A1E67">
        <w:trPr>
          <w:trHeight w:val="240"/>
        </w:trPr>
        <w:tc>
          <w:tcPr>
            <w:tcW w:w="3349" w:type="dxa"/>
            <w:shd w:val="clear" w:color="auto" w:fill="auto"/>
          </w:tcPr>
          <w:p w14:paraId="1C7FC3B3" w14:textId="77777777" w:rsidR="009A027B" w:rsidRPr="00666271" w:rsidRDefault="009A027B" w:rsidP="007A1E67">
            <w:pPr>
              <w:spacing w:before="40" w:after="40" w:line="220" w:lineRule="exact"/>
              <w:rPr>
                <w:sz w:val="18"/>
              </w:rPr>
            </w:pPr>
            <w:r w:rsidRPr="00666271">
              <w:rPr>
                <w:sz w:val="18"/>
              </w:rPr>
              <w:t>2006</w:t>
            </w:r>
            <w:r w:rsidR="000D219E">
              <w:rPr>
                <w:sz w:val="18"/>
              </w:rPr>
              <w:t>/</w:t>
            </w:r>
            <w:r w:rsidRPr="00666271">
              <w:rPr>
                <w:sz w:val="18"/>
              </w:rPr>
              <w:t>08</w:t>
            </w:r>
          </w:p>
        </w:tc>
        <w:tc>
          <w:tcPr>
            <w:tcW w:w="4021" w:type="dxa"/>
            <w:shd w:val="clear" w:color="auto" w:fill="auto"/>
            <w:tcMar>
              <w:right w:w="28" w:type="dxa"/>
            </w:tcMar>
            <w:vAlign w:val="bottom"/>
          </w:tcPr>
          <w:p w14:paraId="6C83757A" w14:textId="77777777" w:rsidR="009A027B" w:rsidRPr="00666271" w:rsidRDefault="009A027B" w:rsidP="007A1E67">
            <w:pPr>
              <w:spacing w:before="40" w:after="40" w:line="220" w:lineRule="exact"/>
              <w:ind w:left="113"/>
              <w:jc w:val="right"/>
              <w:rPr>
                <w:sz w:val="18"/>
              </w:rPr>
            </w:pPr>
            <w:r w:rsidRPr="00666271">
              <w:rPr>
                <w:sz w:val="18"/>
              </w:rPr>
              <w:t>8,2</w:t>
            </w:r>
          </w:p>
        </w:tc>
      </w:tr>
      <w:tr w:rsidR="009A027B" w:rsidRPr="00666271" w14:paraId="406C95E0" w14:textId="77777777" w:rsidTr="007A1E67">
        <w:trPr>
          <w:trHeight w:val="240"/>
        </w:trPr>
        <w:tc>
          <w:tcPr>
            <w:tcW w:w="3349" w:type="dxa"/>
            <w:tcBorders>
              <w:bottom w:val="single" w:sz="12" w:space="0" w:color="auto"/>
            </w:tcBorders>
            <w:shd w:val="clear" w:color="auto" w:fill="auto"/>
          </w:tcPr>
          <w:p w14:paraId="25449153" w14:textId="77777777" w:rsidR="009A027B" w:rsidRPr="00666271" w:rsidRDefault="009A027B" w:rsidP="007A1E67">
            <w:pPr>
              <w:spacing w:before="40" w:after="40" w:line="220" w:lineRule="exact"/>
              <w:rPr>
                <w:sz w:val="18"/>
              </w:rPr>
            </w:pPr>
            <w:r w:rsidRPr="00666271">
              <w:rPr>
                <w:sz w:val="18"/>
              </w:rPr>
              <w:t>2005</w:t>
            </w:r>
            <w:r w:rsidR="000D219E">
              <w:rPr>
                <w:sz w:val="18"/>
              </w:rPr>
              <w:t>/</w:t>
            </w:r>
            <w:r w:rsidRPr="00666271">
              <w:rPr>
                <w:sz w:val="18"/>
              </w:rPr>
              <w:t>07</w:t>
            </w:r>
          </w:p>
        </w:tc>
        <w:tc>
          <w:tcPr>
            <w:tcW w:w="4021" w:type="dxa"/>
            <w:tcBorders>
              <w:bottom w:val="single" w:sz="12" w:space="0" w:color="auto"/>
            </w:tcBorders>
            <w:shd w:val="clear" w:color="auto" w:fill="auto"/>
            <w:tcMar>
              <w:right w:w="28" w:type="dxa"/>
            </w:tcMar>
            <w:vAlign w:val="bottom"/>
          </w:tcPr>
          <w:p w14:paraId="5287D7BF" w14:textId="77777777" w:rsidR="009A027B" w:rsidRPr="00666271" w:rsidRDefault="009A027B" w:rsidP="007A1E67">
            <w:pPr>
              <w:spacing w:before="40" w:after="40" w:line="220" w:lineRule="exact"/>
              <w:ind w:left="113"/>
              <w:jc w:val="right"/>
              <w:rPr>
                <w:sz w:val="18"/>
              </w:rPr>
            </w:pPr>
            <w:r w:rsidRPr="00666271">
              <w:rPr>
                <w:sz w:val="18"/>
              </w:rPr>
              <w:t>8,1</w:t>
            </w:r>
          </w:p>
        </w:tc>
      </w:tr>
    </w:tbl>
    <w:p w14:paraId="20BE83E6" w14:textId="77777777" w:rsidR="009A027B" w:rsidRPr="00666271" w:rsidRDefault="009A027B" w:rsidP="007A1E67">
      <w:pPr>
        <w:pStyle w:val="H1G"/>
      </w:pPr>
      <w:r w:rsidRPr="00666271">
        <w:tab/>
      </w:r>
      <w:r w:rsidR="007A1E67" w:rsidRPr="00666271">
        <w:tab/>
      </w:r>
      <w:r w:rsidRPr="00666271">
        <w:t>Respuesta a las cuestiones planteadas en el párrafo 10 b) de la lista de</w:t>
      </w:r>
      <w:r w:rsidR="007A1E67" w:rsidRPr="00666271">
        <w:t> </w:t>
      </w:r>
      <w:r w:rsidRPr="00666271">
        <w:t>cuestiones</w:t>
      </w:r>
    </w:p>
    <w:p w14:paraId="47D6DA02" w14:textId="77777777" w:rsidR="009A027B" w:rsidRPr="00666271" w:rsidRDefault="009A027B" w:rsidP="009A027B">
      <w:pPr>
        <w:pStyle w:val="SingleTxtG"/>
      </w:pPr>
      <w:r w:rsidRPr="00666271">
        <w:t>73.</w:t>
      </w:r>
      <w:r w:rsidRPr="00666271">
        <w:tab/>
        <w:t>Proporción de los ingresos públicos que se financia con impuestos</w:t>
      </w:r>
      <w:r w:rsidR="007A1E67" w:rsidRPr="00666271">
        <w:t>.</w:t>
      </w: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142"/>
        <w:gridCol w:w="479"/>
        <w:gridCol w:w="479"/>
        <w:gridCol w:w="480"/>
        <w:gridCol w:w="479"/>
        <w:gridCol w:w="479"/>
        <w:gridCol w:w="480"/>
        <w:gridCol w:w="479"/>
        <w:gridCol w:w="480"/>
        <w:gridCol w:w="611"/>
        <w:gridCol w:w="611"/>
        <w:gridCol w:w="612"/>
        <w:gridCol w:w="693"/>
      </w:tblGrid>
      <w:tr w:rsidR="007A1E67" w:rsidRPr="00666271" w14:paraId="79E4C89F" w14:textId="77777777" w:rsidTr="000D219E">
        <w:trPr>
          <w:trHeight w:val="240"/>
          <w:tblHeader/>
        </w:trPr>
        <w:tc>
          <w:tcPr>
            <w:tcW w:w="2142" w:type="dxa"/>
            <w:tcBorders>
              <w:top w:val="single" w:sz="4" w:space="0" w:color="auto"/>
              <w:bottom w:val="single" w:sz="12" w:space="0" w:color="auto"/>
            </w:tcBorders>
            <w:shd w:val="clear" w:color="auto" w:fill="auto"/>
            <w:noWrap/>
            <w:vAlign w:val="bottom"/>
            <w:hideMark/>
          </w:tcPr>
          <w:p w14:paraId="18765532" w14:textId="77777777" w:rsidR="009A027B" w:rsidRPr="00666271" w:rsidRDefault="009A027B" w:rsidP="007A1E67">
            <w:pPr>
              <w:spacing w:before="80" w:after="80" w:line="200" w:lineRule="exact"/>
              <w:rPr>
                <w:i/>
                <w:sz w:val="16"/>
              </w:rPr>
            </w:pPr>
            <w:r w:rsidRPr="00666271">
              <w:rPr>
                <w:i/>
                <w:sz w:val="16"/>
              </w:rPr>
              <w:t>Valor nominal (miles de millones de coronas noruegas)</w:t>
            </w:r>
          </w:p>
        </w:tc>
        <w:tc>
          <w:tcPr>
            <w:tcW w:w="479" w:type="dxa"/>
            <w:tcBorders>
              <w:top w:val="single" w:sz="4" w:space="0" w:color="auto"/>
              <w:bottom w:val="single" w:sz="12" w:space="0" w:color="auto"/>
            </w:tcBorders>
            <w:shd w:val="clear" w:color="auto" w:fill="auto"/>
            <w:noWrap/>
            <w:tcMar>
              <w:right w:w="28" w:type="dxa"/>
            </w:tcMar>
            <w:vAlign w:val="bottom"/>
            <w:hideMark/>
          </w:tcPr>
          <w:p w14:paraId="0EAF2A2C" w14:textId="77777777" w:rsidR="009A027B" w:rsidRPr="00666271" w:rsidRDefault="009A027B" w:rsidP="007A1E67">
            <w:pPr>
              <w:spacing w:before="80" w:after="80" w:line="200" w:lineRule="exact"/>
              <w:ind w:left="28"/>
              <w:jc w:val="right"/>
              <w:rPr>
                <w:i/>
                <w:sz w:val="16"/>
              </w:rPr>
            </w:pPr>
            <w:r w:rsidRPr="00666271">
              <w:rPr>
                <w:i/>
                <w:sz w:val="16"/>
              </w:rPr>
              <w:t>2008</w:t>
            </w:r>
          </w:p>
        </w:tc>
        <w:tc>
          <w:tcPr>
            <w:tcW w:w="479" w:type="dxa"/>
            <w:tcBorders>
              <w:top w:val="single" w:sz="4" w:space="0" w:color="auto"/>
              <w:bottom w:val="single" w:sz="12" w:space="0" w:color="auto"/>
            </w:tcBorders>
            <w:shd w:val="clear" w:color="auto" w:fill="auto"/>
            <w:noWrap/>
            <w:tcMar>
              <w:right w:w="28" w:type="dxa"/>
            </w:tcMar>
            <w:vAlign w:val="bottom"/>
            <w:hideMark/>
          </w:tcPr>
          <w:p w14:paraId="70F186A4" w14:textId="77777777" w:rsidR="009A027B" w:rsidRPr="00666271" w:rsidRDefault="009A027B" w:rsidP="007A1E67">
            <w:pPr>
              <w:spacing w:before="80" w:after="80" w:line="200" w:lineRule="exact"/>
              <w:ind w:left="28"/>
              <w:jc w:val="right"/>
              <w:rPr>
                <w:i/>
                <w:sz w:val="16"/>
              </w:rPr>
            </w:pPr>
            <w:r w:rsidRPr="00666271">
              <w:rPr>
                <w:i/>
                <w:sz w:val="16"/>
              </w:rPr>
              <w:t>2009</w:t>
            </w:r>
          </w:p>
        </w:tc>
        <w:tc>
          <w:tcPr>
            <w:tcW w:w="480" w:type="dxa"/>
            <w:tcBorders>
              <w:top w:val="single" w:sz="4" w:space="0" w:color="auto"/>
              <w:bottom w:val="single" w:sz="12" w:space="0" w:color="auto"/>
            </w:tcBorders>
            <w:shd w:val="clear" w:color="auto" w:fill="auto"/>
            <w:noWrap/>
            <w:tcMar>
              <w:right w:w="28" w:type="dxa"/>
            </w:tcMar>
            <w:vAlign w:val="bottom"/>
            <w:hideMark/>
          </w:tcPr>
          <w:p w14:paraId="7CC7254E" w14:textId="77777777" w:rsidR="009A027B" w:rsidRPr="00666271" w:rsidRDefault="009A027B" w:rsidP="007A1E67">
            <w:pPr>
              <w:spacing w:before="80" w:after="80" w:line="200" w:lineRule="exact"/>
              <w:ind w:left="28"/>
              <w:jc w:val="right"/>
              <w:rPr>
                <w:i/>
                <w:sz w:val="16"/>
              </w:rPr>
            </w:pPr>
            <w:r w:rsidRPr="00666271">
              <w:rPr>
                <w:i/>
                <w:sz w:val="16"/>
              </w:rPr>
              <w:t>2010</w:t>
            </w:r>
          </w:p>
        </w:tc>
        <w:tc>
          <w:tcPr>
            <w:tcW w:w="479" w:type="dxa"/>
            <w:tcBorders>
              <w:top w:val="single" w:sz="4" w:space="0" w:color="auto"/>
              <w:bottom w:val="single" w:sz="12" w:space="0" w:color="auto"/>
            </w:tcBorders>
            <w:shd w:val="clear" w:color="auto" w:fill="auto"/>
            <w:noWrap/>
            <w:tcMar>
              <w:right w:w="28" w:type="dxa"/>
            </w:tcMar>
            <w:vAlign w:val="bottom"/>
            <w:hideMark/>
          </w:tcPr>
          <w:p w14:paraId="7EEF188B" w14:textId="77777777" w:rsidR="009A027B" w:rsidRPr="00666271" w:rsidRDefault="009A027B" w:rsidP="007A1E67">
            <w:pPr>
              <w:spacing w:before="80" w:after="80" w:line="200" w:lineRule="exact"/>
              <w:ind w:left="28"/>
              <w:jc w:val="right"/>
              <w:rPr>
                <w:i/>
                <w:sz w:val="16"/>
              </w:rPr>
            </w:pPr>
            <w:r w:rsidRPr="00666271">
              <w:rPr>
                <w:i/>
                <w:sz w:val="16"/>
              </w:rPr>
              <w:t>2011</w:t>
            </w:r>
          </w:p>
        </w:tc>
        <w:tc>
          <w:tcPr>
            <w:tcW w:w="479" w:type="dxa"/>
            <w:tcBorders>
              <w:top w:val="single" w:sz="4" w:space="0" w:color="auto"/>
              <w:bottom w:val="single" w:sz="12" w:space="0" w:color="auto"/>
            </w:tcBorders>
            <w:shd w:val="clear" w:color="auto" w:fill="auto"/>
            <w:noWrap/>
            <w:tcMar>
              <w:right w:w="28" w:type="dxa"/>
            </w:tcMar>
            <w:vAlign w:val="bottom"/>
            <w:hideMark/>
          </w:tcPr>
          <w:p w14:paraId="358D8C66" w14:textId="77777777" w:rsidR="009A027B" w:rsidRPr="00666271" w:rsidRDefault="009A027B" w:rsidP="007A1E67">
            <w:pPr>
              <w:spacing w:before="80" w:after="80" w:line="200" w:lineRule="exact"/>
              <w:ind w:left="28"/>
              <w:jc w:val="right"/>
              <w:rPr>
                <w:i/>
                <w:sz w:val="16"/>
              </w:rPr>
            </w:pPr>
            <w:r w:rsidRPr="00666271">
              <w:rPr>
                <w:i/>
                <w:sz w:val="16"/>
              </w:rPr>
              <w:t>2012</w:t>
            </w:r>
          </w:p>
        </w:tc>
        <w:tc>
          <w:tcPr>
            <w:tcW w:w="480" w:type="dxa"/>
            <w:tcBorders>
              <w:top w:val="single" w:sz="4" w:space="0" w:color="auto"/>
              <w:bottom w:val="single" w:sz="12" w:space="0" w:color="auto"/>
            </w:tcBorders>
            <w:shd w:val="clear" w:color="auto" w:fill="auto"/>
            <w:noWrap/>
            <w:tcMar>
              <w:right w:w="28" w:type="dxa"/>
            </w:tcMar>
            <w:vAlign w:val="bottom"/>
            <w:hideMark/>
          </w:tcPr>
          <w:p w14:paraId="1250014B" w14:textId="77777777" w:rsidR="009A027B" w:rsidRPr="00666271" w:rsidRDefault="009A027B" w:rsidP="007A1E67">
            <w:pPr>
              <w:spacing w:before="80" w:after="80" w:line="200" w:lineRule="exact"/>
              <w:ind w:left="28"/>
              <w:jc w:val="right"/>
              <w:rPr>
                <w:i/>
                <w:sz w:val="16"/>
              </w:rPr>
            </w:pPr>
            <w:r w:rsidRPr="00666271">
              <w:rPr>
                <w:i/>
                <w:sz w:val="16"/>
              </w:rPr>
              <w:t>2013</w:t>
            </w:r>
          </w:p>
        </w:tc>
        <w:tc>
          <w:tcPr>
            <w:tcW w:w="479" w:type="dxa"/>
            <w:tcBorders>
              <w:top w:val="single" w:sz="4" w:space="0" w:color="auto"/>
              <w:bottom w:val="single" w:sz="12" w:space="0" w:color="auto"/>
            </w:tcBorders>
            <w:shd w:val="clear" w:color="auto" w:fill="auto"/>
            <w:noWrap/>
            <w:tcMar>
              <w:right w:w="28" w:type="dxa"/>
            </w:tcMar>
            <w:vAlign w:val="bottom"/>
            <w:hideMark/>
          </w:tcPr>
          <w:p w14:paraId="224E64BA" w14:textId="77777777" w:rsidR="009A027B" w:rsidRPr="00666271" w:rsidRDefault="009A027B" w:rsidP="007A1E67">
            <w:pPr>
              <w:spacing w:before="80" w:after="80" w:line="200" w:lineRule="exact"/>
              <w:ind w:left="28"/>
              <w:jc w:val="right"/>
              <w:rPr>
                <w:i/>
                <w:sz w:val="16"/>
              </w:rPr>
            </w:pPr>
            <w:r w:rsidRPr="00666271">
              <w:rPr>
                <w:i/>
                <w:sz w:val="16"/>
              </w:rPr>
              <w:t>2014</w:t>
            </w:r>
          </w:p>
        </w:tc>
        <w:tc>
          <w:tcPr>
            <w:tcW w:w="480" w:type="dxa"/>
            <w:tcBorders>
              <w:top w:val="single" w:sz="4" w:space="0" w:color="auto"/>
              <w:bottom w:val="single" w:sz="12" w:space="0" w:color="auto"/>
            </w:tcBorders>
            <w:shd w:val="clear" w:color="auto" w:fill="auto"/>
            <w:noWrap/>
            <w:tcMar>
              <w:right w:w="28" w:type="dxa"/>
            </w:tcMar>
            <w:vAlign w:val="bottom"/>
            <w:hideMark/>
          </w:tcPr>
          <w:p w14:paraId="347AFC2D" w14:textId="77777777" w:rsidR="009A027B" w:rsidRPr="00666271" w:rsidRDefault="009A027B" w:rsidP="007A1E67">
            <w:pPr>
              <w:spacing w:before="80" w:after="80" w:line="200" w:lineRule="exact"/>
              <w:ind w:left="28"/>
              <w:jc w:val="right"/>
              <w:rPr>
                <w:i/>
                <w:sz w:val="16"/>
              </w:rPr>
            </w:pPr>
            <w:r w:rsidRPr="00666271">
              <w:rPr>
                <w:i/>
                <w:sz w:val="16"/>
              </w:rPr>
              <w:t>2015</w:t>
            </w:r>
          </w:p>
        </w:tc>
        <w:tc>
          <w:tcPr>
            <w:tcW w:w="611" w:type="dxa"/>
            <w:tcBorders>
              <w:top w:val="single" w:sz="4" w:space="0" w:color="auto"/>
              <w:bottom w:val="single" w:sz="12" w:space="0" w:color="auto"/>
            </w:tcBorders>
            <w:shd w:val="clear" w:color="auto" w:fill="auto"/>
            <w:noWrap/>
            <w:tcMar>
              <w:right w:w="28" w:type="dxa"/>
            </w:tcMar>
            <w:vAlign w:val="bottom"/>
            <w:hideMark/>
          </w:tcPr>
          <w:p w14:paraId="6D29248F" w14:textId="77777777" w:rsidR="009A027B" w:rsidRPr="00666271" w:rsidRDefault="009A027B" w:rsidP="007A1E67">
            <w:pPr>
              <w:spacing w:before="80" w:after="80" w:line="200" w:lineRule="exact"/>
              <w:ind w:left="28"/>
              <w:jc w:val="right"/>
              <w:rPr>
                <w:i/>
                <w:sz w:val="16"/>
              </w:rPr>
            </w:pPr>
            <w:r w:rsidRPr="00666271">
              <w:rPr>
                <w:i/>
                <w:sz w:val="16"/>
              </w:rPr>
              <w:t>2016</w:t>
            </w:r>
          </w:p>
        </w:tc>
        <w:tc>
          <w:tcPr>
            <w:tcW w:w="611" w:type="dxa"/>
            <w:tcBorders>
              <w:top w:val="single" w:sz="4" w:space="0" w:color="auto"/>
              <w:bottom w:val="single" w:sz="12" w:space="0" w:color="auto"/>
            </w:tcBorders>
            <w:shd w:val="clear" w:color="auto" w:fill="auto"/>
            <w:noWrap/>
            <w:tcMar>
              <w:right w:w="28" w:type="dxa"/>
            </w:tcMar>
            <w:vAlign w:val="bottom"/>
            <w:hideMark/>
          </w:tcPr>
          <w:p w14:paraId="5E6C7676" w14:textId="77777777" w:rsidR="009A027B" w:rsidRPr="00666271" w:rsidRDefault="009A027B" w:rsidP="007A1E67">
            <w:pPr>
              <w:spacing w:before="80" w:after="80" w:line="200" w:lineRule="exact"/>
              <w:ind w:left="28"/>
              <w:jc w:val="right"/>
              <w:rPr>
                <w:i/>
                <w:sz w:val="16"/>
              </w:rPr>
            </w:pPr>
            <w:r w:rsidRPr="00666271">
              <w:rPr>
                <w:i/>
                <w:sz w:val="16"/>
              </w:rPr>
              <w:t>2017</w:t>
            </w:r>
          </w:p>
        </w:tc>
        <w:tc>
          <w:tcPr>
            <w:tcW w:w="612" w:type="dxa"/>
            <w:tcBorders>
              <w:top w:val="single" w:sz="4" w:space="0" w:color="auto"/>
              <w:bottom w:val="single" w:sz="12" w:space="0" w:color="auto"/>
            </w:tcBorders>
            <w:shd w:val="clear" w:color="auto" w:fill="auto"/>
            <w:noWrap/>
            <w:tcMar>
              <w:right w:w="28" w:type="dxa"/>
            </w:tcMar>
            <w:vAlign w:val="bottom"/>
            <w:hideMark/>
          </w:tcPr>
          <w:p w14:paraId="02097818" w14:textId="77777777" w:rsidR="009A027B" w:rsidRPr="00666271" w:rsidRDefault="009A027B" w:rsidP="007A1E67">
            <w:pPr>
              <w:spacing w:before="80" w:after="80" w:line="200" w:lineRule="exact"/>
              <w:ind w:left="28"/>
              <w:jc w:val="right"/>
              <w:rPr>
                <w:i/>
                <w:sz w:val="16"/>
              </w:rPr>
            </w:pPr>
            <w:r w:rsidRPr="00666271">
              <w:rPr>
                <w:i/>
                <w:sz w:val="16"/>
              </w:rPr>
              <w:t>2018</w:t>
            </w:r>
          </w:p>
        </w:tc>
        <w:tc>
          <w:tcPr>
            <w:tcW w:w="693" w:type="dxa"/>
            <w:tcBorders>
              <w:top w:val="single" w:sz="4" w:space="0" w:color="auto"/>
              <w:bottom w:val="single" w:sz="12" w:space="0" w:color="auto"/>
            </w:tcBorders>
            <w:shd w:val="clear" w:color="auto" w:fill="auto"/>
            <w:noWrap/>
            <w:tcMar>
              <w:right w:w="28" w:type="dxa"/>
            </w:tcMar>
            <w:vAlign w:val="bottom"/>
            <w:hideMark/>
          </w:tcPr>
          <w:p w14:paraId="4050E16C" w14:textId="77777777" w:rsidR="009A027B" w:rsidRPr="00666271" w:rsidRDefault="009A027B" w:rsidP="007A1E67">
            <w:pPr>
              <w:spacing w:before="80" w:after="80" w:line="200" w:lineRule="exact"/>
              <w:ind w:left="28"/>
              <w:jc w:val="right"/>
              <w:rPr>
                <w:i/>
                <w:sz w:val="16"/>
              </w:rPr>
            </w:pPr>
            <w:r w:rsidRPr="00666271">
              <w:rPr>
                <w:i/>
                <w:sz w:val="16"/>
              </w:rPr>
              <w:t>Promedio</w:t>
            </w:r>
          </w:p>
        </w:tc>
      </w:tr>
      <w:tr w:rsidR="007A1E67" w:rsidRPr="00666271" w14:paraId="6BCC32E5" w14:textId="77777777" w:rsidTr="000D219E">
        <w:trPr>
          <w:trHeight w:val="240"/>
        </w:trPr>
        <w:tc>
          <w:tcPr>
            <w:tcW w:w="2142" w:type="dxa"/>
            <w:tcBorders>
              <w:top w:val="single" w:sz="12" w:space="0" w:color="auto"/>
            </w:tcBorders>
            <w:shd w:val="clear" w:color="auto" w:fill="auto"/>
            <w:noWrap/>
            <w:hideMark/>
          </w:tcPr>
          <w:p w14:paraId="58F16B2E" w14:textId="77777777" w:rsidR="009A027B" w:rsidRPr="00666271" w:rsidRDefault="009A027B" w:rsidP="007A1E67">
            <w:pPr>
              <w:spacing w:before="40" w:after="40" w:line="220" w:lineRule="exact"/>
              <w:rPr>
                <w:sz w:val="18"/>
              </w:rPr>
            </w:pPr>
            <w:r w:rsidRPr="00666271">
              <w:rPr>
                <w:sz w:val="18"/>
              </w:rPr>
              <w:t>Ingresos (excluidos los procedentes del petróleo)</w:t>
            </w:r>
          </w:p>
        </w:tc>
        <w:tc>
          <w:tcPr>
            <w:tcW w:w="479" w:type="dxa"/>
            <w:tcBorders>
              <w:top w:val="single" w:sz="12" w:space="0" w:color="auto"/>
            </w:tcBorders>
            <w:shd w:val="clear" w:color="auto" w:fill="auto"/>
            <w:noWrap/>
            <w:tcMar>
              <w:right w:w="28" w:type="dxa"/>
            </w:tcMar>
            <w:vAlign w:val="bottom"/>
            <w:hideMark/>
          </w:tcPr>
          <w:p w14:paraId="40A9A172" w14:textId="77777777" w:rsidR="009A027B" w:rsidRPr="000D219E" w:rsidRDefault="009A027B" w:rsidP="007A1E67">
            <w:pPr>
              <w:spacing w:before="40" w:after="40" w:line="220" w:lineRule="exact"/>
              <w:ind w:left="28"/>
              <w:jc w:val="right"/>
              <w:rPr>
                <w:spacing w:val="-4"/>
                <w:sz w:val="18"/>
              </w:rPr>
            </w:pPr>
            <w:r w:rsidRPr="000D219E">
              <w:rPr>
                <w:spacing w:val="-4"/>
                <w:sz w:val="18"/>
              </w:rPr>
              <w:t>744,9</w:t>
            </w:r>
          </w:p>
        </w:tc>
        <w:tc>
          <w:tcPr>
            <w:tcW w:w="479" w:type="dxa"/>
            <w:tcBorders>
              <w:top w:val="single" w:sz="12" w:space="0" w:color="auto"/>
            </w:tcBorders>
            <w:shd w:val="clear" w:color="auto" w:fill="auto"/>
            <w:noWrap/>
            <w:tcMar>
              <w:right w:w="28" w:type="dxa"/>
            </w:tcMar>
            <w:vAlign w:val="bottom"/>
            <w:hideMark/>
          </w:tcPr>
          <w:p w14:paraId="46A3752B" w14:textId="77777777" w:rsidR="009A027B" w:rsidRPr="000D219E" w:rsidRDefault="009A027B" w:rsidP="007A1E67">
            <w:pPr>
              <w:spacing w:before="40" w:after="40" w:line="220" w:lineRule="exact"/>
              <w:ind w:left="28"/>
              <w:jc w:val="right"/>
              <w:rPr>
                <w:spacing w:val="-4"/>
                <w:sz w:val="18"/>
              </w:rPr>
            </w:pPr>
            <w:r w:rsidRPr="000D219E">
              <w:rPr>
                <w:spacing w:val="-4"/>
                <w:sz w:val="18"/>
              </w:rPr>
              <w:t>747,4</w:t>
            </w:r>
          </w:p>
        </w:tc>
        <w:tc>
          <w:tcPr>
            <w:tcW w:w="480" w:type="dxa"/>
            <w:tcBorders>
              <w:top w:val="single" w:sz="12" w:space="0" w:color="auto"/>
            </w:tcBorders>
            <w:shd w:val="clear" w:color="auto" w:fill="auto"/>
            <w:noWrap/>
            <w:tcMar>
              <w:right w:w="28" w:type="dxa"/>
            </w:tcMar>
            <w:vAlign w:val="bottom"/>
            <w:hideMark/>
          </w:tcPr>
          <w:p w14:paraId="07D2DBE6" w14:textId="77777777" w:rsidR="009A027B" w:rsidRPr="000D219E" w:rsidRDefault="009A027B" w:rsidP="007A1E67">
            <w:pPr>
              <w:spacing w:before="40" w:after="40" w:line="220" w:lineRule="exact"/>
              <w:ind w:left="28"/>
              <w:jc w:val="right"/>
              <w:rPr>
                <w:spacing w:val="-4"/>
                <w:sz w:val="18"/>
              </w:rPr>
            </w:pPr>
            <w:r w:rsidRPr="000D219E">
              <w:rPr>
                <w:spacing w:val="-4"/>
                <w:sz w:val="18"/>
              </w:rPr>
              <w:t>768,7</w:t>
            </w:r>
          </w:p>
        </w:tc>
        <w:tc>
          <w:tcPr>
            <w:tcW w:w="479" w:type="dxa"/>
            <w:tcBorders>
              <w:top w:val="single" w:sz="12" w:space="0" w:color="auto"/>
            </w:tcBorders>
            <w:shd w:val="clear" w:color="auto" w:fill="auto"/>
            <w:noWrap/>
            <w:tcMar>
              <w:right w:w="28" w:type="dxa"/>
            </w:tcMar>
            <w:vAlign w:val="bottom"/>
            <w:hideMark/>
          </w:tcPr>
          <w:p w14:paraId="3F4AC1E6" w14:textId="77777777" w:rsidR="009A027B" w:rsidRPr="000D219E" w:rsidRDefault="009A027B" w:rsidP="007A1E67">
            <w:pPr>
              <w:spacing w:before="40" w:after="40" w:line="220" w:lineRule="exact"/>
              <w:ind w:left="28"/>
              <w:jc w:val="right"/>
              <w:rPr>
                <w:spacing w:val="-4"/>
                <w:sz w:val="18"/>
              </w:rPr>
            </w:pPr>
            <w:r w:rsidRPr="000D219E">
              <w:rPr>
                <w:spacing w:val="-4"/>
                <w:sz w:val="18"/>
              </w:rPr>
              <w:t>851,3</w:t>
            </w:r>
          </w:p>
        </w:tc>
        <w:tc>
          <w:tcPr>
            <w:tcW w:w="479" w:type="dxa"/>
            <w:tcBorders>
              <w:top w:val="single" w:sz="12" w:space="0" w:color="auto"/>
            </w:tcBorders>
            <w:shd w:val="clear" w:color="auto" w:fill="auto"/>
            <w:noWrap/>
            <w:tcMar>
              <w:right w:w="28" w:type="dxa"/>
            </w:tcMar>
            <w:vAlign w:val="bottom"/>
            <w:hideMark/>
          </w:tcPr>
          <w:p w14:paraId="31FD6900" w14:textId="77777777" w:rsidR="009A027B" w:rsidRPr="000D219E" w:rsidRDefault="009A027B" w:rsidP="007A1E67">
            <w:pPr>
              <w:spacing w:before="40" w:after="40" w:line="220" w:lineRule="exact"/>
              <w:ind w:left="28"/>
              <w:jc w:val="right"/>
              <w:rPr>
                <w:spacing w:val="-4"/>
                <w:sz w:val="18"/>
              </w:rPr>
            </w:pPr>
            <w:r w:rsidRPr="000D219E">
              <w:rPr>
                <w:spacing w:val="-4"/>
                <w:sz w:val="18"/>
              </w:rPr>
              <w:t>869,6</w:t>
            </w:r>
          </w:p>
        </w:tc>
        <w:tc>
          <w:tcPr>
            <w:tcW w:w="480" w:type="dxa"/>
            <w:tcBorders>
              <w:top w:val="single" w:sz="12" w:space="0" w:color="auto"/>
            </w:tcBorders>
            <w:shd w:val="clear" w:color="auto" w:fill="auto"/>
            <w:noWrap/>
            <w:tcMar>
              <w:right w:w="28" w:type="dxa"/>
            </w:tcMar>
            <w:vAlign w:val="bottom"/>
            <w:hideMark/>
          </w:tcPr>
          <w:p w14:paraId="61B1F3AC" w14:textId="77777777" w:rsidR="009A027B" w:rsidRPr="000D219E" w:rsidRDefault="009A027B" w:rsidP="007A1E67">
            <w:pPr>
              <w:spacing w:before="40" w:after="40" w:line="220" w:lineRule="exact"/>
              <w:ind w:left="28"/>
              <w:jc w:val="right"/>
              <w:rPr>
                <w:spacing w:val="-4"/>
                <w:sz w:val="18"/>
              </w:rPr>
            </w:pPr>
            <w:r w:rsidRPr="000D219E">
              <w:rPr>
                <w:spacing w:val="-4"/>
                <w:sz w:val="18"/>
              </w:rPr>
              <w:t>913,1</w:t>
            </w:r>
          </w:p>
        </w:tc>
        <w:tc>
          <w:tcPr>
            <w:tcW w:w="479" w:type="dxa"/>
            <w:tcBorders>
              <w:top w:val="single" w:sz="12" w:space="0" w:color="auto"/>
            </w:tcBorders>
            <w:shd w:val="clear" w:color="auto" w:fill="auto"/>
            <w:noWrap/>
            <w:tcMar>
              <w:right w:w="28" w:type="dxa"/>
            </w:tcMar>
            <w:vAlign w:val="bottom"/>
            <w:hideMark/>
          </w:tcPr>
          <w:p w14:paraId="02DE030D" w14:textId="77777777" w:rsidR="009A027B" w:rsidRPr="000D219E" w:rsidRDefault="009A027B" w:rsidP="007A1E67">
            <w:pPr>
              <w:spacing w:before="40" w:after="40" w:line="220" w:lineRule="exact"/>
              <w:ind w:left="28"/>
              <w:jc w:val="right"/>
              <w:rPr>
                <w:spacing w:val="-4"/>
                <w:sz w:val="18"/>
              </w:rPr>
            </w:pPr>
            <w:r w:rsidRPr="000D219E">
              <w:rPr>
                <w:spacing w:val="-4"/>
                <w:sz w:val="18"/>
              </w:rPr>
              <w:t>931,7</w:t>
            </w:r>
          </w:p>
        </w:tc>
        <w:tc>
          <w:tcPr>
            <w:tcW w:w="480" w:type="dxa"/>
            <w:tcBorders>
              <w:top w:val="single" w:sz="12" w:space="0" w:color="auto"/>
            </w:tcBorders>
            <w:shd w:val="clear" w:color="auto" w:fill="auto"/>
            <w:noWrap/>
            <w:tcMar>
              <w:right w:w="28" w:type="dxa"/>
            </w:tcMar>
            <w:vAlign w:val="bottom"/>
            <w:hideMark/>
          </w:tcPr>
          <w:p w14:paraId="1A27BCFA" w14:textId="77777777" w:rsidR="009A027B" w:rsidRPr="000D219E" w:rsidRDefault="009A027B" w:rsidP="007A1E67">
            <w:pPr>
              <w:spacing w:before="40" w:after="40" w:line="220" w:lineRule="exact"/>
              <w:ind w:left="28"/>
              <w:jc w:val="right"/>
              <w:rPr>
                <w:spacing w:val="-4"/>
                <w:sz w:val="18"/>
              </w:rPr>
            </w:pPr>
            <w:r w:rsidRPr="000D219E">
              <w:rPr>
                <w:spacing w:val="-4"/>
                <w:sz w:val="18"/>
              </w:rPr>
              <w:t>980,2</w:t>
            </w:r>
          </w:p>
        </w:tc>
        <w:tc>
          <w:tcPr>
            <w:tcW w:w="611" w:type="dxa"/>
            <w:tcBorders>
              <w:top w:val="single" w:sz="12" w:space="0" w:color="auto"/>
            </w:tcBorders>
            <w:shd w:val="clear" w:color="auto" w:fill="auto"/>
            <w:noWrap/>
            <w:tcMar>
              <w:right w:w="28" w:type="dxa"/>
            </w:tcMar>
            <w:vAlign w:val="bottom"/>
            <w:hideMark/>
          </w:tcPr>
          <w:p w14:paraId="01897F98" w14:textId="77777777" w:rsidR="009A027B" w:rsidRPr="000D219E" w:rsidRDefault="009A027B" w:rsidP="007A1E67">
            <w:pPr>
              <w:spacing w:before="40" w:after="40" w:line="220" w:lineRule="exact"/>
              <w:ind w:left="28"/>
              <w:jc w:val="right"/>
              <w:rPr>
                <w:spacing w:val="-4"/>
                <w:sz w:val="18"/>
              </w:rPr>
            </w:pPr>
            <w:r w:rsidRPr="000D219E">
              <w:rPr>
                <w:spacing w:val="-4"/>
                <w:sz w:val="18"/>
              </w:rPr>
              <w:t>1</w:t>
            </w:r>
            <w:r w:rsidR="007A1E67" w:rsidRPr="000D219E">
              <w:rPr>
                <w:spacing w:val="-4"/>
                <w:sz w:val="18"/>
              </w:rPr>
              <w:t xml:space="preserve"> </w:t>
            </w:r>
            <w:r w:rsidRPr="000D219E">
              <w:rPr>
                <w:spacing w:val="-4"/>
                <w:sz w:val="18"/>
              </w:rPr>
              <w:t>009,9</w:t>
            </w:r>
          </w:p>
        </w:tc>
        <w:tc>
          <w:tcPr>
            <w:tcW w:w="611" w:type="dxa"/>
            <w:tcBorders>
              <w:top w:val="single" w:sz="12" w:space="0" w:color="auto"/>
            </w:tcBorders>
            <w:shd w:val="clear" w:color="auto" w:fill="auto"/>
            <w:noWrap/>
            <w:tcMar>
              <w:right w:w="28" w:type="dxa"/>
            </w:tcMar>
            <w:vAlign w:val="bottom"/>
            <w:hideMark/>
          </w:tcPr>
          <w:p w14:paraId="12F09A40" w14:textId="77777777" w:rsidR="009A027B" w:rsidRPr="000D219E" w:rsidRDefault="009A027B" w:rsidP="007A1E67">
            <w:pPr>
              <w:spacing w:before="40" w:after="40" w:line="220" w:lineRule="exact"/>
              <w:ind w:left="28"/>
              <w:jc w:val="right"/>
              <w:rPr>
                <w:spacing w:val="-4"/>
                <w:sz w:val="18"/>
              </w:rPr>
            </w:pPr>
            <w:r w:rsidRPr="000D219E">
              <w:rPr>
                <w:spacing w:val="-4"/>
                <w:sz w:val="18"/>
              </w:rPr>
              <w:t>1</w:t>
            </w:r>
            <w:r w:rsidR="007A1E67" w:rsidRPr="000D219E">
              <w:rPr>
                <w:spacing w:val="-4"/>
                <w:sz w:val="18"/>
              </w:rPr>
              <w:t xml:space="preserve"> </w:t>
            </w:r>
            <w:r w:rsidRPr="000D219E">
              <w:rPr>
                <w:spacing w:val="-4"/>
                <w:sz w:val="18"/>
              </w:rPr>
              <w:t>031,5</w:t>
            </w:r>
          </w:p>
        </w:tc>
        <w:tc>
          <w:tcPr>
            <w:tcW w:w="612" w:type="dxa"/>
            <w:tcBorders>
              <w:top w:val="single" w:sz="12" w:space="0" w:color="auto"/>
            </w:tcBorders>
            <w:shd w:val="clear" w:color="auto" w:fill="auto"/>
            <w:noWrap/>
            <w:tcMar>
              <w:right w:w="28" w:type="dxa"/>
            </w:tcMar>
            <w:vAlign w:val="bottom"/>
            <w:hideMark/>
          </w:tcPr>
          <w:p w14:paraId="335A4D4A" w14:textId="77777777" w:rsidR="009A027B" w:rsidRPr="000D219E" w:rsidRDefault="009A027B" w:rsidP="007A1E67">
            <w:pPr>
              <w:spacing w:before="40" w:after="40" w:line="220" w:lineRule="exact"/>
              <w:ind w:left="28"/>
              <w:jc w:val="right"/>
              <w:rPr>
                <w:spacing w:val="-4"/>
                <w:sz w:val="18"/>
              </w:rPr>
            </w:pPr>
            <w:r w:rsidRPr="000D219E">
              <w:rPr>
                <w:spacing w:val="-4"/>
                <w:sz w:val="18"/>
              </w:rPr>
              <w:t>1</w:t>
            </w:r>
            <w:r w:rsidR="007A1E67" w:rsidRPr="000D219E">
              <w:rPr>
                <w:spacing w:val="-4"/>
                <w:sz w:val="18"/>
              </w:rPr>
              <w:t xml:space="preserve"> </w:t>
            </w:r>
            <w:r w:rsidRPr="000D219E">
              <w:rPr>
                <w:spacing w:val="-4"/>
                <w:sz w:val="18"/>
              </w:rPr>
              <w:t>077,1</w:t>
            </w:r>
          </w:p>
        </w:tc>
        <w:tc>
          <w:tcPr>
            <w:tcW w:w="693" w:type="dxa"/>
            <w:tcBorders>
              <w:top w:val="single" w:sz="12" w:space="0" w:color="auto"/>
            </w:tcBorders>
            <w:shd w:val="clear" w:color="auto" w:fill="auto"/>
            <w:noWrap/>
            <w:tcMar>
              <w:right w:w="28" w:type="dxa"/>
            </w:tcMar>
            <w:vAlign w:val="bottom"/>
            <w:hideMark/>
          </w:tcPr>
          <w:p w14:paraId="2A53CC2A" w14:textId="77777777" w:rsidR="009A027B" w:rsidRPr="000D219E" w:rsidRDefault="009A027B" w:rsidP="007A1E67">
            <w:pPr>
              <w:spacing w:before="40" w:after="40" w:line="220" w:lineRule="exact"/>
              <w:ind w:left="28"/>
              <w:jc w:val="right"/>
              <w:rPr>
                <w:spacing w:val="-4"/>
                <w:sz w:val="18"/>
              </w:rPr>
            </w:pPr>
          </w:p>
        </w:tc>
      </w:tr>
      <w:tr w:rsidR="007A1E67" w:rsidRPr="00666271" w14:paraId="4AC35E71" w14:textId="77777777" w:rsidTr="000D219E">
        <w:trPr>
          <w:trHeight w:val="240"/>
        </w:trPr>
        <w:tc>
          <w:tcPr>
            <w:tcW w:w="2142" w:type="dxa"/>
            <w:shd w:val="clear" w:color="auto" w:fill="auto"/>
            <w:noWrap/>
            <w:hideMark/>
          </w:tcPr>
          <w:p w14:paraId="13C97644" w14:textId="77777777" w:rsidR="009A027B" w:rsidRPr="00666271" w:rsidRDefault="009A027B" w:rsidP="007A1E67">
            <w:pPr>
              <w:spacing w:before="40" w:after="40" w:line="220" w:lineRule="exact"/>
              <w:rPr>
                <w:sz w:val="18"/>
              </w:rPr>
            </w:pPr>
            <w:r w:rsidRPr="00666271">
              <w:rPr>
                <w:sz w:val="18"/>
              </w:rPr>
              <w:t>Impuestos no petroleros</w:t>
            </w:r>
          </w:p>
        </w:tc>
        <w:tc>
          <w:tcPr>
            <w:tcW w:w="479" w:type="dxa"/>
            <w:shd w:val="clear" w:color="auto" w:fill="auto"/>
            <w:noWrap/>
            <w:tcMar>
              <w:right w:w="28" w:type="dxa"/>
            </w:tcMar>
            <w:vAlign w:val="bottom"/>
            <w:hideMark/>
          </w:tcPr>
          <w:p w14:paraId="32CABC56" w14:textId="77777777" w:rsidR="009A027B" w:rsidRPr="000D219E" w:rsidRDefault="009A027B" w:rsidP="007A1E67">
            <w:pPr>
              <w:spacing w:before="40" w:after="40" w:line="220" w:lineRule="exact"/>
              <w:ind w:left="28"/>
              <w:jc w:val="right"/>
              <w:rPr>
                <w:spacing w:val="-4"/>
                <w:sz w:val="18"/>
              </w:rPr>
            </w:pPr>
            <w:r w:rsidRPr="000D219E">
              <w:rPr>
                <w:spacing w:val="-4"/>
                <w:sz w:val="18"/>
              </w:rPr>
              <w:t>680,4</w:t>
            </w:r>
          </w:p>
        </w:tc>
        <w:tc>
          <w:tcPr>
            <w:tcW w:w="479" w:type="dxa"/>
            <w:shd w:val="clear" w:color="auto" w:fill="auto"/>
            <w:noWrap/>
            <w:tcMar>
              <w:right w:w="28" w:type="dxa"/>
            </w:tcMar>
            <w:vAlign w:val="bottom"/>
            <w:hideMark/>
          </w:tcPr>
          <w:p w14:paraId="26A7FA79" w14:textId="77777777" w:rsidR="009A027B" w:rsidRPr="000D219E" w:rsidRDefault="009A027B" w:rsidP="007A1E67">
            <w:pPr>
              <w:spacing w:before="40" w:after="40" w:line="220" w:lineRule="exact"/>
              <w:ind w:left="28"/>
              <w:jc w:val="right"/>
              <w:rPr>
                <w:spacing w:val="-4"/>
                <w:sz w:val="18"/>
              </w:rPr>
            </w:pPr>
            <w:r w:rsidRPr="000D219E">
              <w:rPr>
                <w:spacing w:val="-4"/>
                <w:sz w:val="18"/>
              </w:rPr>
              <w:t>684,7</w:t>
            </w:r>
          </w:p>
        </w:tc>
        <w:tc>
          <w:tcPr>
            <w:tcW w:w="480" w:type="dxa"/>
            <w:shd w:val="clear" w:color="auto" w:fill="auto"/>
            <w:noWrap/>
            <w:tcMar>
              <w:right w:w="28" w:type="dxa"/>
            </w:tcMar>
            <w:vAlign w:val="bottom"/>
            <w:hideMark/>
          </w:tcPr>
          <w:p w14:paraId="1540B586" w14:textId="77777777" w:rsidR="009A027B" w:rsidRPr="000D219E" w:rsidRDefault="009A027B" w:rsidP="007A1E67">
            <w:pPr>
              <w:spacing w:before="40" w:after="40" w:line="220" w:lineRule="exact"/>
              <w:ind w:left="28"/>
              <w:jc w:val="right"/>
              <w:rPr>
                <w:spacing w:val="-4"/>
                <w:sz w:val="18"/>
              </w:rPr>
            </w:pPr>
            <w:r w:rsidRPr="000D219E">
              <w:rPr>
                <w:spacing w:val="-4"/>
                <w:sz w:val="18"/>
              </w:rPr>
              <w:t>713,5</w:t>
            </w:r>
          </w:p>
        </w:tc>
        <w:tc>
          <w:tcPr>
            <w:tcW w:w="479" w:type="dxa"/>
            <w:shd w:val="clear" w:color="auto" w:fill="auto"/>
            <w:noWrap/>
            <w:tcMar>
              <w:right w:w="28" w:type="dxa"/>
            </w:tcMar>
            <w:vAlign w:val="bottom"/>
            <w:hideMark/>
          </w:tcPr>
          <w:p w14:paraId="6E8086AE" w14:textId="77777777" w:rsidR="009A027B" w:rsidRPr="000D219E" w:rsidRDefault="009A027B" w:rsidP="007A1E67">
            <w:pPr>
              <w:spacing w:before="40" w:after="40" w:line="220" w:lineRule="exact"/>
              <w:ind w:left="28"/>
              <w:jc w:val="right"/>
              <w:rPr>
                <w:spacing w:val="-4"/>
                <w:sz w:val="18"/>
              </w:rPr>
            </w:pPr>
            <w:r w:rsidRPr="000D219E">
              <w:rPr>
                <w:spacing w:val="-4"/>
                <w:sz w:val="18"/>
              </w:rPr>
              <w:t>777,5</w:t>
            </w:r>
          </w:p>
        </w:tc>
        <w:tc>
          <w:tcPr>
            <w:tcW w:w="479" w:type="dxa"/>
            <w:shd w:val="clear" w:color="auto" w:fill="auto"/>
            <w:noWrap/>
            <w:tcMar>
              <w:right w:w="28" w:type="dxa"/>
            </w:tcMar>
            <w:vAlign w:val="bottom"/>
            <w:hideMark/>
          </w:tcPr>
          <w:p w14:paraId="53BBB978" w14:textId="77777777" w:rsidR="009A027B" w:rsidRPr="000D219E" w:rsidRDefault="009A027B" w:rsidP="007A1E67">
            <w:pPr>
              <w:spacing w:before="40" w:after="40" w:line="220" w:lineRule="exact"/>
              <w:ind w:left="28"/>
              <w:jc w:val="right"/>
              <w:rPr>
                <w:spacing w:val="-4"/>
                <w:sz w:val="18"/>
              </w:rPr>
            </w:pPr>
            <w:r w:rsidRPr="000D219E">
              <w:rPr>
                <w:spacing w:val="-4"/>
                <w:sz w:val="18"/>
              </w:rPr>
              <w:t>807,4</w:t>
            </w:r>
          </w:p>
        </w:tc>
        <w:tc>
          <w:tcPr>
            <w:tcW w:w="480" w:type="dxa"/>
            <w:shd w:val="clear" w:color="auto" w:fill="auto"/>
            <w:noWrap/>
            <w:tcMar>
              <w:right w:w="28" w:type="dxa"/>
            </w:tcMar>
            <w:vAlign w:val="bottom"/>
            <w:hideMark/>
          </w:tcPr>
          <w:p w14:paraId="63C71EF6" w14:textId="77777777" w:rsidR="009A027B" w:rsidRPr="000D219E" w:rsidRDefault="009A027B" w:rsidP="007A1E67">
            <w:pPr>
              <w:spacing w:before="40" w:after="40" w:line="220" w:lineRule="exact"/>
              <w:ind w:left="28"/>
              <w:jc w:val="right"/>
              <w:rPr>
                <w:spacing w:val="-4"/>
                <w:sz w:val="18"/>
              </w:rPr>
            </w:pPr>
            <w:r w:rsidRPr="000D219E">
              <w:rPr>
                <w:spacing w:val="-4"/>
                <w:sz w:val="18"/>
              </w:rPr>
              <w:t>849</w:t>
            </w:r>
          </w:p>
        </w:tc>
        <w:tc>
          <w:tcPr>
            <w:tcW w:w="479" w:type="dxa"/>
            <w:shd w:val="clear" w:color="auto" w:fill="auto"/>
            <w:noWrap/>
            <w:tcMar>
              <w:right w:w="28" w:type="dxa"/>
            </w:tcMar>
            <w:vAlign w:val="bottom"/>
            <w:hideMark/>
          </w:tcPr>
          <w:p w14:paraId="68FBB28F" w14:textId="77777777" w:rsidR="009A027B" w:rsidRPr="000D219E" w:rsidRDefault="009A027B" w:rsidP="007A1E67">
            <w:pPr>
              <w:spacing w:before="40" w:after="40" w:line="220" w:lineRule="exact"/>
              <w:ind w:left="28"/>
              <w:jc w:val="right"/>
              <w:rPr>
                <w:spacing w:val="-4"/>
                <w:sz w:val="18"/>
              </w:rPr>
            </w:pPr>
            <w:r w:rsidRPr="000D219E">
              <w:rPr>
                <w:spacing w:val="-4"/>
                <w:sz w:val="18"/>
              </w:rPr>
              <w:t>868,2</w:t>
            </w:r>
          </w:p>
        </w:tc>
        <w:tc>
          <w:tcPr>
            <w:tcW w:w="480" w:type="dxa"/>
            <w:shd w:val="clear" w:color="auto" w:fill="auto"/>
            <w:noWrap/>
            <w:tcMar>
              <w:right w:w="28" w:type="dxa"/>
            </w:tcMar>
            <w:vAlign w:val="bottom"/>
            <w:hideMark/>
          </w:tcPr>
          <w:p w14:paraId="1AFE0712" w14:textId="77777777" w:rsidR="009A027B" w:rsidRPr="000D219E" w:rsidRDefault="009A027B" w:rsidP="007A1E67">
            <w:pPr>
              <w:spacing w:before="40" w:after="40" w:line="220" w:lineRule="exact"/>
              <w:ind w:left="28"/>
              <w:jc w:val="right"/>
              <w:rPr>
                <w:spacing w:val="-4"/>
                <w:sz w:val="18"/>
              </w:rPr>
            </w:pPr>
            <w:r w:rsidRPr="000D219E">
              <w:rPr>
                <w:spacing w:val="-4"/>
                <w:sz w:val="18"/>
              </w:rPr>
              <w:t>892,6</w:t>
            </w:r>
          </w:p>
        </w:tc>
        <w:tc>
          <w:tcPr>
            <w:tcW w:w="611" w:type="dxa"/>
            <w:shd w:val="clear" w:color="auto" w:fill="auto"/>
            <w:noWrap/>
            <w:tcMar>
              <w:right w:w="28" w:type="dxa"/>
            </w:tcMar>
            <w:vAlign w:val="bottom"/>
            <w:hideMark/>
          </w:tcPr>
          <w:p w14:paraId="1E61FF54" w14:textId="77777777" w:rsidR="009A027B" w:rsidRPr="000D219E" w:rsidRDefault="009A027B" w:rsidP="007A1E67">
            <w:pPr>
              <w:spacing w:before="40" w:after="40" w:line="220" w:lineRule="exact"/>
              <w:ind w:left="28"/>
              <w:jc w:val="right"/>
              <w:rPr>
                <w:spacing w:val="-4"/>
                <w:sz w:val="18"/>
              </w:rPr>
            </w:pPr>
            <w:r w:rsidRPr="000D219E">
              <w:rPr>
                <w:spacing w:val="-4"/>
                <w:sz w:val="18"/>
              </w:rPr>
              <w:t>916,8</w:t>
            </w:r>
          </w:p>
        </w:tc>
        <w:tc>
          <w:tcPr>
            <w:tcW w:w="611" w:type="dxa"/>
            <w:shd w:val="clear" w:color="auto" w:fill="auto"/>
            <w:noWrap/>
            <w:tcMar>
              <w:right w:w="28" w:type="dxa"/>
            </w:tcMar>
            <w:vAlign w:val="bottom"/>
            <w:hideMark/>
          </w:tcPr>
          <w:p w14:paraId="308CFF6D" w14:textId="77777777" w:rsidR="009A027B" w:rsidRPr="000D219E" w:rsidRDefault="009A027B" w:rsidP="007A1E67">
            <w:pPr>
              <w:spacing w:before="40" w:after="40" w:line="220" w:lineRule="exact"/>
              <w:ind w:left="28"/>
              <w:jc w:val="right"/>
              <w:rPr>
                <w:spacing w:val="-4"/>
                <w:sz w:val="18"/>
              </w:rPr>
            </w:pPr>
            <w:r w:rsidRPr="000D219E">
              <w:rPr>
                <w:spacing w:val="-4"/>
                <w:sz w:val="18"/>
              </w:rPr>
              <w:t>943,6</w:t>
            </w:r>
          </w:p>
        </w:tc>
        <w:tc>
          <w:tcPr>
            <w:tcW w:w="612" w:type="dxa"/>
            <w:shd w:val="clear" w:color="auto" w:fill="auto"/>
            <w:noWrap/>
            <w:tcMar>
              <w:right w:w="28" w:type="dxa"/>
            </w:tcMar>
            <w:vAlign w:val="bottom"/>
            <w:hideMark/>
          </w:tcPr>
          <w:p w14:paraId="2C2FBE22" w14:textId="77777777" w:rsidR="009A027B" w:rsidRPr="000D219E" w:rsidRDefault="009A027B" w:rsidP="007A1E67">
            <w:pPr>
              <w:spacing w:before="40" w:after="40" w:line="220" w:lineRule="exact"/>
              <w:ind w:left="28"/>
              <w:jc w:val="right"/>
              <w:rPr>
                <w:spacing w:val="-4"/>
                <w:sz w:val="18"/>
              </w:rPr>
            </w:pPr>
            <w:r w:rsidRPr="000D219E">
              <w:rPr>
                <w:spacing w:val="-4"/>
                <w:sz w:val="18"/>
              </w:rPr>
              <w:t>986,4</w:t>
            </w:r>
          </w:p>
        </w:tc>
        <w:tc>
          <w:tcPr>
            <w:tcW w:w="693" w:type="dxa"/>
            <w:shd w:val="clear" w:color="auto" w:fill="auto"/>
            <w:noWrap/>
            <w:tcMar>
              <w:right w:w="28" w:type="dxa"/>
            </w:tcMar>
            <w:vAlign w:val="bottom"/>
            <w:hideMark/>
          </w:tcPr>
          <w:p w14:paraId="3E9DE768" w14:textId="77777777" w:rsidR="009A027B" w:rsidRPr="000D219E" w:rsidRDefault="009A027B" w:rsidP="007A1E67">
            <w:pPr>
              <w:spacing w:before="40" w:after="40" w:line="220" w:lineRule="exact"/>
              <w:ind w:left="28"/>
              <w:jc w:val="right"/>
              <w:rPr>
                <w:spacing w:val="-4"/>
                <w:sz w:val="18"/>
              </w:rPr>
            </w:pPr>
            <w:r w:rsidRPr="000D219E">
              <w:rPr>
                <w:spacing w:val="-4"/>
                <w:sz w:val="18"/>
              </w:rPr>
              <w:t xml:space="preserve"> </w:t>
            </w:r>
          </w:p>
        </w:tc>
      </w:tr>
      <w:tr w:rsidR="007A1E67" w:rsidRPr="00666271" w14:paraId="44BE7056" w14:textId="77777777" w:rsidTr="000D219E">
        <w:trPr>
          <w:trHeight w:val="240"/>
        </w:trPr>
        <w:tc>
          <w:tcPr>
            <w:tcW w:w="2142" w:type="dxa"/>
            <w:tcBorders>
              <w:bottom w:val="single" w:sz="12" w:space="0" w:color="auto"/>
            </w:tcBorders>
            <w:shd w:val="clear" w:color="auto" w:fill="auto"/>
            <w:noWrap/>
            <w:hideMark/>
          </w:tcPr>
          <w:p w14:paraId="440AF0D7" w14:textId="77777777" w:rsidR="009A027B" w:rsidRPr="00666271" w:rsidRDefault="009A027B" w:rsidP="007A1E67">
            <w:pPr>
              <w:spacing w:before="40" w:after="40" w:line="220" w:lineRule="exact"/>
              <w:rPr>
                <w:sz w:val="18"/>
              </w:rPr>
            </w:pPr>
            <w:r w:rsidRPr="00666271">
              <w:rPr>
                <w:sz w:val="18"/>
              </w:rPr>
              <w:t>Impuestos no petroleros como proporción de los ingresos, excluidos los ingresos procedentes del petróleo (</w:t>
            </w:r>
            <w:r w:rsidR="007A1E67" w:rsidRPr="00666271">
              <w:rPr>
                <w:sz w:val="18"/>
              </w:rPr>
              <w:t>porcentaje</w:t>
            </w:r>
            <w:r w:rsidRPr="00666271">
              <w:rPr>
                <w:sz w:val="18"/>
              </w:rPr>
              <w:t>)</w:t>
            </w:r>
          </w:p>
        </w:tc>
        <w:tc>
          <w:tcPr>
            <w:tcW w:w="479" w:type="dxa"/>
            <w:tcBorders>
              <w:bottom w:val="single" w:sz="12" w:space="0" w:color="auto"/>
            </w:tcBorders>
            <w:shd w:val="clear" w:color="auto" w:fill="auto"/>
            <w:noWrap/>
            <w:tcMar>
              <w:right w:w="28" w:type="dxa"/>
            </w:tcMar>
            <w:vAlign w:val="bottom"/>
            <w:hideMark/>
          </w:tcPr>
          <w:p w14:paraId="72C62F22" w14:textId="77777777" w:rsidR="009A027B" w:rsidRPr="000D219E" w:rsidRDefault="009A027B" w:rsidP="007A1E67">
            <w:pPr>
              <w:spacing w:before="40" w:after="40" w:line="220" w:lineRule="exact"/>
              <w:ind w:left="28"/>
              <w:jc w:val="right"/>
              <w:rPr>
                <w:spacing w:val="-4"/>
                <w:sz w:val="18"/>
              </w:rPr>
            </w:pPr>
            <w:r w:rsidRPr="000D219E">
              <w:rPr>
                <w:spacing w:val="-4"/>
                <w:sz w:val="18"/>
              </w:rPr>
              <w:t>91</w:t>
            </w:r>
          </w:p>
        </w:tc>
        <w:tc>
          <w:tcPr>
            <w:tcW w:w="479" w:type="dxa"/>
            <w:tcBorders>
              <w:bottom w:val="single" w:sz="12" w:space="0" w:color="auto"/>
            </w:tcBorders>
            <w:shd w:val="clear" w:color="auto" w:fill="auto"/>
            <w:noWrap/>
            <w:tcMar>
              <w:right w:w="28" w:type="dxa"/>
            </w:tcMar>
            <w:vAlign w:val="bottom"/>
            <w:hideMark/>
          </w:tcPr>
          <w:p w14:paraId="380B330C" w14:textId="77777777" w:rsidR="009A027B" w:rsidRPr="000D219E" w:rsidRDefault="009A027B" w:rsidP="007A1E67">
            <w:pPr>
              <w:spacing w:before="40" w:after="40" w:line="220" w:lineRule="exact"/>
              <w:ind w:left="28"/>
              <w:jc w:val="right"/>
              <w:rPr>
                <w:spacing w:val="-4"/>
                <w:sz w:val="18"/>
              </w:rPr>
            </w:pPr>
            <w:r w:rsidRPr="000D219E">
              <w:rPr>
                <w:spacing w:val="-4"/>
                <w:sz w:val="18"/>
              </w:rPr>
              <w:t>92</w:t>
            </w:r>
          </w:p>
        </w:tc>
        <w:tc>
          <w:tcPr>
            <w:tcW w:w="480" w:type="dxa"/>
            <w:tcBorders>
              <w:bottom w:val="single" w:sz="12" w:space="0" w:color="auto"/>
            </w:tcBorders>
            <w:shd w:val="clear" w:color="auto" w:fill="auto"/>
            <w:noWrap/>
            <w:tcMar>
              <w:right w:w="28" w:type="dxa"/>
            </w:tcMar>
            <w:vAlign w:val="bottom"/>
            <w:hideMark/>
          </w:tcPr>
          <w:p w14:paraId="20B22B67" w14:textId="77777777" w:rsidR="009A027B" w:rsidRPr="000D219E" w:rsidRDefault="009A027B" w:rsidP="007A1E67">
            <w:pPr>
              <w:spacing w:before="40" w:after="40" w:line="220" w:lineRule="exact"/>
              <w:ind w:left="28"/>
              <w:jc w:val="right"/>
              <w:rPr>
                <w:spacing w:val="-4"/>
                <w:sz w:val="18"/>
              </w:rPr>
            </w:pPr>
            <w:r w:rsidRPr="000D219E">
              <w:rPr>
                <w:spacing w:val="-4"/>
                <w:sz w:val="18"/>
              </w:rPr>
              <w:t>93</w:t>
            </w:r>
          </w:p>
        </w:tc>
        <w:tc>
          <w:tcPr>
            <w:tcW w:w="479" w:type="dxa"/>
            <w:tcBorders>
              <w:bottom w:val="single" w:sz="12" w:space="0" w:color="auto"/>
            </w:tcBorders>
            <w:shd w:val="clear" w:color="auto" w:fill="auto"/>
            <w:noWrap/>
            <w:tcMar>
              <w:right w:w="28" w:type="dxa"/>
            </w:tcMar>
            <w:vAlign w:val="bottom"/>
            <w:hideMark/>
          </w:tcPr>
          <w:p w14:paraId="6E37D24D" w14:textId="77777777" w:rsidR="009A027B" w:rsidRPr="000D219E" w:rsidRDefault="009A027B" w:rsidP="007A1E67">
            <w:pPr>
              <w:spacing w:before="40" w:after="40" w:line="220" w:lineRule="exact"/>
              <w:ind w:left="28"/>
              <w:jc w:val="right"/>
              <w:rPr>
                <w:spacing w:val="-4"/>
                <w:sz w:val="18"/>
              </w:rPr>
            </w:pPr>
          </w:p>
        </w:tc>
        <w:tc>
          <w:tcPr>
            <w:tcW w:w="479" w:type="dxa"/>
            <w:tcBorders>
              <w:bottom w:val="single" w:sz="12" w:space="0" w:color="auto"/>
            </w:tcBorders>
            <w:shd w:val="clear" w:color="auto" w:fill="auto"/>
            <w:noWrap/>
            <w:tcMar>
              <w:right w:w="28" w:type="dxa"/>
            </w:tcMar>
            <w:vAlign w:val="bottom"/>
            <w:hideMark/>
          </w:tcPr>
          <w:p w14:paraId="6E8BC38A" w14:textId="77777777" w:rsidR="009A027B" w:rsidRPr="000D219E" w:rsidRDefault="009A027B" w:rsidP="007A1E67">
            <w:pPr>
              <w:spacing w:before="40" w:after="40" w:line="220" w:lineRule="exact"/>
              <w:ind w:left="28"/>
              <w:jc w:val="right"/>
              <w:rPr>
                <w:spacing w:val="-4"/>
                <w:sz w:val="18"/>
              </w:rPr>
            </w:pPr>
            <w:r w:rsidRPr="000D219E">
              <w:rPr>
                <w:spacing w:val="-4"/>
                <w:sz w:val="18"/>
              </w:rPr>
              <w:t>93</w:t>
            </w:r>
          </w:p>
        </w:tc>
        <w:tc>
          <w:tcPr>
            <w:tcW w:w="480" w:type="dxa"/>
            <w:tcBorders>
              <w:bottom w:val="single" w:sz="12" w:space="0" w:color="auto"/>
            </w:tcBorders>
            <w:shd w:val="clear" w:color="auto" w:fill="auto"/>
            <w:noWrap/>
            <w:tcMar>
              <w:right w:w="28" w:type="dxa"/>
            </w:tcMar>
            <w:vAlign w:val="bottom"/>
            <w:hideMark/>
          </w:tcPr>
          <w:p w14:paraId="02D970CF" w14:textId="77777777" w:rsidR="009A027B" w:rsidRPr="000D219E" w:rsidRDefault="009A027B" w:rsidP="007A1E67">
            <w:pPr>
              <w:spacing w:before="40" w:after="40" w:line="220" w:lineRule="exact"/>
              <w:ind w:left="28"/>
              <w:jc w:val="right"/>
              <w:rPr>
                <w:spacing w:val="-4"/>
                <w:sz w:val="18"/>
              </w:rPr>
            </w:pPr>
            <w:r w:rsidRPr="000D219E">
              <w:rPr>
                <w:spacing w:val="-4"/>
                <w:sz w:val="18"/>
              </w:rPr>
              <w:t>93</w:t>
            </w:r>
          </w:p>
        </w:tc>
        <w:tc>
          <w:tcPr>
            <w:tcW w:w="479" w:type="dxa"/>
            <w:tcBorders>
              <w:bottom w:val="single" w:sz="12" w:space="0" w:color="auto"/>
            </w:tcBorders>
            <w:shd w:val="clear" w:color="auto" w:fill="auto"/>
            <w:noWrap/>
            <w:tcMar>
              <w:right w:w="28" w:type="dxa"/>
            </w:tcMar>
            <w:vAlign w:val="bottom"/>
            <w:hideMark/>
          </w:tcPr>
          <w:p w14:paraId="6AC9696C" w14:textId="77777777" w:rsidR="009A027B" w:rsidRPr="000D219E" w:rsidRDefault="009A027B" w:rsidP="007A1E67">
            <w:pPr>
              <w:spacing w:before="40" w:after="40" w:line="220" w:lineRule="exact"/>
              <w:ind w:left="28"/>
              <w:jc w:val="right"/>
              <w:rPr>
                <w:spacing w:val="-4"/>
                <w:sz w:val="18"/>
              </w:rPr>
            </w:pPr>
            <w:r w:rsidRPr="000D219E">
              <w:rPr>
                <w:spacing w:val="-4"/>
                <w:sz w:val="18"/>
              </w:rPr>
              <w:t>93</w:t>
            </w:r>
          </w:p>
        </w:tc>
        <w:tc>
          <w:tcPr>
            <w:tcW w:w="480" w:type="dxa"/>
            <w:tcBorders>
              <w:bottom w:val="single" w:sz="12" w:space="0" w:color="auto"/>
            </w:tcBorders>
            <w:shd w:val="clear" w:color="auto" w:fill="auto"/>
            <w:noWrap/>
            <w:tcMar>
              <w:right w:w="28" w:type="dxa"/>
            </w:tcMar>
            <w:vAlign w:val="bottom"/>
            <w:hideMark/>
          </w:tcPr>
          <w:p w14:paraId="4BDE453A" w14:textId="77777777" w:rsidR="009A027B" w:rsidRPr="000D219E" w:rsidRDefault="009A027B" w:rsidP="007A1E67">
            <w:pPr>
              <w:spacing w:before="40" w:after="40" w:line="220" w:lineRule="exact"/>
              <w:ind w:left="28"/>
              <w:jc w:val="right"/>
              <w:rPr>
                <w:spacing w:val="-4"/>
                <w:sz w:val="18"/>
              </w:rPr>
            </w:pPr>
            <w:r w:rsidRPr="000D219E">
              <w:rPr>
                <w:spacing w:val="-4"/>
                <w:sz w:val="18"/>
              </w:rPr>
              <w:t>91</w:t>
            </w:r>
          </w:p>
        </w:tc>
        <w:tc>
          <w:tcPr>
            <w:tcW w:w="611" w:type="dxa"/>
            <w:tcBorders>
              <w:bottom w:val="single" w:sz="12" w:space="0" w:color="auto"/>
            </w:tcBorders>
            <w:shd w:val="clear" w:color="auto" w:fill="auto"/>
            <w:noWrap/>
            <w:tcMar>
              <w:right w:w="28" w:type="dxa"/>
            </w:tcMar>
            <w:vAlign w:val="bottom"/>
            <w:hideMark/>
          </w:tcPr>
          <w:p w14:paraId="2912AFB1" w14:textId="77777777" w:rsidR="009A027B" w:rsidRPr="000D219E" w:rsidRDefault="009A027B" w:rsidP="007A1E67">
            <w:pPr>
              <w:spacing w:before="40" w:after="40" w:line="220" w:lineRule="exact"/>
              <w:ind w:left="28"/>
              <w:jc w:val="right"/>
              <w:rPr>
                <w:spacing w:val="-4"/>
                <w:sz w:val="18"/>
              </w:rPr>
            </w:pPr>
            <w:r w:rsidRPr="000D219E">
              <w:rPr>
                <w:spacing w:val="-4"/>
                <w:sz w:val="18"/>
              </w:rPr>
              <w:t>91</w:t>
            </w:r>
          </w:p>
        </w:tc>
        <w:tc>
          <w:tcPr>
            <w:tcW w:w="611" w:type="dxa"/>
            <w:tcBorders>
              <w:bottom w:val="single" w:sz="12" w:space="0" w:color="auto"/>
            </w:tcBorders>
            <w:shd w:val="clear" w:color="auto" w:fill="auto"/>
            <w:noWrap/>
            <w:tcMar>
              <w:right w:w="28" w:type="dxa"/>
            </w:tcMar>
            <w:vAlign w:val="bottom"/>
            <w:hideMark/>
          </w:tcPr>
          <w:p w14:paraId="4CEAE92D" w14:textId="77777777" w:rsidR="009A027B" w:rsidRPr="000D219E" w:rsidRDefault="009A027B" w:rsidP="007A1E67">
            <w:pPr>
              <w:spacing w:before="40" w:after="40" w:line="220" w:lineRule="exact"/>
              <w:ind w:left="28"/>
              <w:jc w:val="right"/>
              <w:rPr>
                <w:spacing w:val="-4"/>
                <w:sz w:val="18"/>
              </w:rPr>
            </w:pPr>
            <w:r w:rsidRPr="000D219E">
              <w:rPr>
                <w:spacing w:val="-4"/>
                <w:sz w:val="18"/>
              </w:rPr>
              <w:t>91</w:t>
            </w:r>
          </w:p>
        </w:tc>
        <w:tc>
          <w:tcPr>
            <w:tcW w:w="612" w:type="dxa"/>
            <w:tcBorders>
              <w:bottom w:val="single" w:sz="12" w:space="0" w:color="auto"/>
            </w:tcBorders>
            <w:shd w:val="clear" w:color="auto" w:fill="auto"/>
            <w:noWrap/>
            <w:tcMar>
              <w:right w:w="28" w:type="dxa"/>
            </w:tcMar>
            <w:vAlign w:val="bottom"/>
            <w:hideMark/>
          </w:tcPr>
          <w:p w14:paraId="6B002EF3" w14:textId="77777777" w:rsidR="009A027B" w:rsidRPr="000D219E" w:rsidRDefault="009A027B" w:rsidP="007A1E67">
            <w:pPr>
              <w:spacing w:before="40" w:after="40" w:line="220" w:lineRule="exact"/>
              <w:ind w:left="28"/>
              <w:jc w:val="right"/>
              <w:rPr>
                <w:spacing w:val="-4"/>
                <w:sz w:val="18"/>
              </w:rPr>
            </w:pPr>
            <w:r w:rsidRPr="000D219E">
              <w:rPr>
                <w:spacing w:val="-4"/>
                <w:sz w:val="18"/>
              </w:rPr>
              <w:t>92</w:t>
            </w:r>
          </w:p>
        </w:tc>
        <w:tc>
          <w:tcPr>
            <w:tcW w:w="693" w:type="dxa"/>
            <w:tcBorders>
              <w:bottom w:val="single" w:sz="12" w:space="0" w:color="auto"/>
            </w:tcBorders>
            <w:shd w:val="clear" w:color="auto" w:fill="auto"/>
            <w:noWrap/>
            <w:tcMar>
              <w:right w:w="28" w:type="dxa"/>
            </w:tcMar>
            <w:vAlign w:val="bottom"/>
            <w:hideMark/>
          </w:tcPr>
          <w:p w14:paraId="011604AF" w14:textId="77777777" w:rsidR="009A027B" w:rsidRPr="000D219E" w:rsidRDefault="009A027B" w:rsidP="007A1E67">
            <w:pPr>
              <w:spacing w:before="40" w:after="40" w:line="220" w:lineRule="exact"/>
              <w:ind w:left="28"/>
              <w:jc w:val="right"/>
              <w:rPr>
                <w:spacing w:val="-4"/>
                <w:sz w:val="18"/>
              </w:rPr>
            </w:pPr>
            <w:r w:rsidRPr="000D219E">
              <w:rPr>
                <w:spacing w:val="-4"/>
                <w:sz w:val="18"/>
              </w:rPr>
              <w:t>92</w:t>
            </w:r>
          </w:p>
        </w:tc>
      </w:tr>
    </w:tbl>
    <w:p w14:paraId="58E86703" w14:textId="77777777" w:rsidR="009A027B" w:rsidRPr="00666271" w:rsidRDefault="009A027B" w:rsidP="007A1E67">
      <w:pPr>
        <w:pStyle w:val="H1G"/>
      </w:pPr>
      <w:r w:rsidRPr="00666271">
        <w:tab/>
      </w:r>
      <w:r w:rsidR="007A1E67" w:rsidRPr="00666271">
        <w:tab/>
      </w:r>
      <w:r w:rsidRPr="00666271">
        <w:t>Respuesta a las cuestiones planteadas en el párrafo 10 c) de la lista de</w:t>
      </w:r>
      <w:r w:rsidR="007A1E67" w:rsidRPr="00666271">
        <w:t> </w:t>
      </w:r>
      <w:r w:rsidRPr="00666271">
        <w:t>cuestiones</w:t>
      </w:r>
    </w:p>
    <w:p w14:paraId="66C4C63D" w14:textId="77777777" w:rsidR="009A027B" w:rsidRPr="00666271" w:rsidRDefault="009A027B" w:rsidP="009A027B">
      <w:pPr>
        <w:pStyle w:val="SingleTxtG"/>
      </w:pPr>
      <w:r w:rsidRPr="00666271">
        <w:t>74.</w:t>
      </w:r>
      <w:r w:rsidRPr="00666271">
        <w:tab/>
        <w:t>Los tipos fiscales aplicados a los beneficios empresariales y a las rentas personales, y el impuesto sobre el valor añadido (sin incluir el aplicado a los artículos de lujo, el tabaco, el alcohol, las bebidas azucaradas y los refrigerios, así como la gasolina y el gasóleo); y el porcentaje de los ingresos totales procedentes de los impuestos sobre la renta personal que corresponden al decil más rico de la población</w:t>
      </w:r>
      <w:r w:rsidR="00410EBC" w:rsidRPr="00666271">
        <w:t>.</w:t>
      </w:r>
    </w:p>
    <w:tbl>
      <w:tblPr>
        <w:tblW w:w="9637" w:type="dxa"/>
        <w:tblBorders>
          <w:top w:val="single" w:sz="4" w:space="0" w:color="auto"/>
        </w:tblBorders>
        <w:tblLayout w:type="fixed"/>
        <w:tblCellMar>
          <w:left w:w="0" w:type="dxa"/>
          <w:right w:w="0" w:type="dxa"/>
        </w:tblCellMar>
        <w:tblLook w:val="04A0" w:firstRow="1" w:lastRow="0" w:firstColumn="1" w:lastColumn="0" w:noHBand="0" w:noVBand="1"/>
      </w:tblPr>
      <w:tblGrid>
        <w:gridCol w:w="2786"/>
        <w:gridCol w:w="473"/>
        <w:gridCol w:w="474"/>
        <w:gridCol w:w="474"/>
        <w:gridCol w:w="474"/>
        <w:gridCol w:w="473"/>
        <w:gridCol w:w="474"/>
        <w:gridCol w:w="474"/>
        <w:gridCol w:w="474"/>
        <w:gridCol w:w="473"/>
        <w:gridCol w:w="474"/>
        <w:gridCol w:w="474"/>
        <w:gridCol w:w="474"/>
        <w:gridCol w:w="474"/>
        <w:gridCol w:w="692"/>
      </w:tblGrid>
      <w:tr w:rsidR="00410EBC" w:rsidRPr="00666271" w14:paraId="47B33C1F" w14:textId="77777777" w:rsidTr="00471301">
        <w:trPr>
          <w:trHeight w:val="240"/>
          <w:tblHeader/>
        </w:trPr>
        <w:tc>
          <w:tcPr>
            <w:tcW w:w="2786" w:type="dxa"/>
            <w:tcBorders>
              <w:top w:val="single" w:sz="4" w:space="0" w:color="auto"/>
              <w:bottom w:val="single" w:sz="12" w:space="0" w:color="auto"/>
            </w:tcBorders>
            <w:shd w:val="clear" w:color="auto" w:fill="auto"/>
            <w:noWrap/>
            <w:vAlign w:val="bottom"/>
            <w:hideMark/>
          </w:tcPr>
          <w:p w14:paraId="25F5FE6F" w14:textId="77777777" w:rsidR="009A027B" w:rsidRPr="00666271" w:rsidRDefault="009A027B" w:rsidP="00410EBC">
            <w:pPr>
              <w:spacing w:before="80" w:after="80" w:line="200" w:lineRule="exact"/>
              <w:rPr>
                <w:i/>
                <w:sz w:val="16"/>
              </w:rPr>
            </w:pPr>
          </w:p>
        </w:tc>
        <w:tc>
          <w:tcPr>
            <w:tcW w:w="473" w:type="dxa"/>
            <w:tcBorders>
              <w:top w:val="single" w:sz="4" w:space="0" w:color="auto"/>
              <w:bottom w:val="single" w:sz="12" w:space="0" w:color="auto"/>
            </w:tcBorders>
            <w:shd w:val="clear" w:color="auto" w:fill="auto"/>
            <w:noWrap/>
            <w:tcMar>
              <w:right w:w="28" w:type="dxa"/>
            </w:tcMar>
            <w:vAlign w:val="bottom"/>
            <w:hideMark/>
          </w:tcPr>
          <w:p w14:paraId="692EADDB" w14:textId="77777777" w:rsidR="009A027B" w:rsidRPr="00666271" w:rsidRDefault="009A027B" w:rsidP="00410EBC">
            <w:pPr>
              <w:spacing w:before="80" w:after="80" w:line="200" w:lineRule="exact"/>
              <w:ind w:left="28"/>
              <w:jc w:val="right"/>
              <w:rPr>
                <w:i/>
                <w:sz w:val="16"/>
              </w:rPr>
            </w:pPr>
            <w:r w:rsidRPr="00666271">
              <w:rPr>
                <w:i/>
                <w:sz w:val="16"/>
              </w:rPr>
              <w:t>2007</w:t>
            </w:r>
          </w:p>
        </w:tc>
        <w:tc>
          <w:tcPr>
            <w:tcW w:w="474" w:type="dxa"/>
            <w:tcBorders>
              <w:top w:val="single" w:sz="4" w:space="0" w:color="auto"/>
              <w:bottom w:val="single" w:sz="12" w:space="0" w:color="auto"/>
            </w:tcBorders>
            <w:shd w:val="clear" w:color="auto" w:fill="auto"/>
            <w:noWrap/>
            <w:tcMar>
              <w:right w:w="28" w:type="dxa"/>
            </w:tcMar>
            <w:vAlign w:val="bottom"/>
            <w:hideMark/>
          </w:tcPr>
          <w:p w14:paraId="3ED099FA" w14:textId="77777777" w:rsidR="009A027B" w:rsidRPr="00666271" w:rsidRDefault="009A027B" w:rsidP="00410EBC">
            <w:pPr>
              <w:spacing w:before="80" w:after="80" w:line="200" w:lineRule="exact"/>
              <w:ind w:left="28"/>
              <w:jc w:val="right"/>
              <w:rPr>
                <w:i/>
                <w:sz w:val="16"/>
              </w:rPr>
            </w:pPr>
            <w:r w:rsidRPr="00666271">
              <w:rPr>
                <w:i/>
                <w:sz w:val="16"/>
              </w:rPr>
              <w:t>2008</w:t>
            </w:r>
          </w:p>
        </w:tc>
        <w:tc>
          <w:tcPr>
            <w:tcW w:w="474" w:type="dxa"/>
            <w:tcBorders>
              <w:top w:val="single" w:sz="4" w:space="0" w:color="auto"/>
              <w:bottom w:val="single" w:sz="12" w:space="0" w:color="auto"/>
            </w:tcBorders>
            <w:shd w:val="clear" w:color="auto" w:fill="auto"/>
            <w:noWrap/>
            <w:tcMar>
              <w:right w:w="28" w:type="dxa"/>
            </w:tcMar>
            <w:vAlign w:val="bottom"/>
            <w:hideMark/>
          </w:tcPr>
          <w:p w14:paraId="63AFE97B" w14:textId="77777777" w:rsidR="009A027B" w:rsidRPr="00666271" w:rsidRDefault="009A027B" w:rsidP="00410EBC">
            <w:pPr>
              <w:spacing w:before="80" w:after="80" w:line="200" w:lineRule="exact"/>
              <w:ind w:left="28"/>
              <w:jc w:val="right"/>
              <w:rPr>
                <w:i/>
                <w:sz w:val="16"/>
              </w:rPr>
            </w:pPr>
            <w:r w:rsidRPr="00666271">
              <w:rPr>
                <w:i/>
                <w:sz w:val="16"/>
              </w:rPr>
              <w:t>2009</w:t>
            </w:r>
          </w:p>
        </w:tc>
        <w:tc>
          <w:tcPr>
            <w:tcW w:w="474" w:type="dxa"/>
            <w:tcBorders>
              <w:top w:val="single" w:sz="4" w:space="0" w:color="auto"/>
              <w:bottom w:val="single" w:sz="12" w:space="0" w:color="auto"/>
            </w:tcBorders>
            <w:shd w:val="clear" w:color="auto" w:fill="auto"/>
            <w:noWrap/>
            <w:tcMar>
              <w:right w:w="28" w:type="dxa"/>
            </w:tcMar>
            <w:vAlign w:val="bottom"/>
            <w:hideMark/>
          </w:tcPr>
          <w:p w14:paraId="6E9CEF78" w14:textId="77777777" w:rsidR="009A027B" w:rsidRPr="00666271" w:rsidRDefault="009A027B" w:rsidP="00410EBC">
            <w:pPr>
              <w:spacing w:before="80" w:after="80" w:line="200" w:lineRule="exact"/>
              <w:ind w:left="28"/>
              <w:jc w:val="right"/>
              <w:rPr>
                <w:i/>
                <w:sz w:val="16"/>
              </w:rPr>
            </w:pPr>
            <w:r w:rsidRPr="00666271">
              <w:rPr>
                <w:i/>
                <w:sz w:val="16"/>
              </w:rPr>
              <w:t>2010</w:t>
            </w:r>
          </w:p>
        </w:tc>
        <w:tc>
          <w:tcPr>
            <w:tcW w:w="473" w:type="dxa"/>
            <w:tcBorders>
              <w:top w:val="single" w:sz="4" w:space="0" w:color="auto"/>
              <w:bottom w:val="single" w:sz="12" w:space="0" w:color="auto"/>
            </w:tcBorders>
            <w:shd w:val="clear" w:color="auto" w:fill="auto"/>
            <w:noWrap/>
            <w:tcMar>
              <w:right w:w="28" w:type="dxa"/>
            </w:tcMar>
            <w:vAlign w:val="bottom"/>
            <w:hideMark/>
          </w:tcPr>
          <w:p w14:paraId="159BBBFE" w14:textId="77777777" w:rsidR="009A027B" w:rsidRPr="00666271" w:rsidRDefault="009A027B" w:rsidP="00410EBC">
            <w:pPr>
              <w:spacing w:before="80" w:after="80" w:line="200" w:lineRule="exact"/>
              <w:ind w:left="28"/>
              <w:jc w:val="right"/>
              <w:rPr>
                <w:i/>
                <w:sz w:val="16"/>
              </w:rPr>
            </w:pPr>
            <w:r w:rsidRPr="00666271">
              <w:rPr>
                <w:i/>
                <w:sz w:val="16"/>
              </w:rPr>
              <w:t>2011</w:t>
            </w:r>
          </w:p>
        </w:tc>
        <w:tc>
          <w:tcPr>
            <w:tcW w:w="474" w:type="dxa"/>
            <w:tcBorders>
              <w:top w:val="single" w:sz="4" w:space="0" w:color="auto"/>
              <w:bottom w:val="single" w:sz="12" w:space="0" w:color="auto"/>
            </w:tcBorders>
            <w:shd w:val="clear" w:color="auto" w:fill="auto"/>
            <w:noWrap/>
            <w:tcMar>
              <w:right w:w="28" w:type="dxa"/>
            </w:tcMar>
            <w:vAlign w:val="bottom"/>
            <w:hideMark/>
          </w:tcPr>
          <w:p w14:paraId="1287BA3F" w14:textId="77777777" w:rsidR="009A027B" w:rsidRPr="00666271" w:rsidRDefault="009A027B" w:rsidP="00410EBC">
            <w:pPr>
              <w:spacing w:before="80" w:after="80" w:line="200" w:lineRule="exact"/>
              <w:ind w:left="28"/>
              <w:jc w:val="right"/>
              <w:rPr>
                <w:i/>
                <w:sz w:val="16"/>
              </w:rPr>
            </w:pPr>
            <w:r w:rsidRPr="00666271">
              <w:rPr>
                <w:i/>
                <w:sz w:val="16"/>
              </w:rPr>
              <w:t>2012</w:t>
            </w:r>
          </w:p>
        </w:tc>
        <w:tc>
          <w:tcPr>
            <w:tcW w:w="474" w:type="dxa"/>
            <w:tcBorders>
              <w:top w:val="single" w:sz="4" w:space="0" w:color="auto"/>
              <w:bottom w:val="single" w:sz="12" w:space="0" w:color="auto"/>
            </w:tcBorders>
            <w:shd w:val="clear" w:color="auto" w:fill="auto"/>
            <w:noWrap/>
            <w:tcMar>
              <w:right w:w="28" w:type="dxa"/>
            </w:tcMar>
            <w:vAlign w:val="bottom"/>
            <w:hideMark/>
          </w:tcPr>
          <w:p w14:paraId="7C00B47C" w14:textId="77777777" w:rsidR="009A027B" w:rsidRPr="00666271" w:rsidRDefault="009A027B" w:rsidP="00410EBC">
            <w:pPr>
              <w:spacing w:before="80" w:after="80" w:line="200" w:lineRule="exact"/>
              <w:ind w:left="28"/>
              <w:jc w:val="right"/>
              <w:rPr>
                <w:i/>
                <w:sz w:val="16"/>
              </w:rPr>
            </w:pPr>
            <w:r w:rsidRPr="00666271">
              <w:rPr>
                <w:i/>
                <w:sz w:val="16"/>
              </w:rPr>
              <w:t>2013</w:t>
            </w:r>
          </w:p>
        </w:tc>
        <w:tc>
          <w:tcPr>
            <w:tcW w:w="474" w:type="dxa"/>
            <w:tcBorders>
              <w:top w:val="single" w:sz="4" w:space="0" w:color="auto"/>
              <w:bottom w:val="single" w:sz="12" w:space="0" w:color="auto"/>
            </w:tcBorders>
            <w:shd w:val="clear" w:color="auto" w:fill="auto"/>
            <w:noWrap/>
            <w:tcMar>
              <w:right w:w="28" w:type="dxa"/>
            </w:tcMar>
            <w:vAlign w:val="bottom"/>
            <w:hideMark/>
          </w:tcPr>
          <w:p w14:paraId="421902B1" w14:textId="77777777" w:rsidR="009A027B" w:rsidRPr="00666271" w:rsidRDefault="009A027B" w:rsidP="00410EBC">
            <w:pPr>
              <w:spacing w:before="80" w:after="80" w:line="200" w:lineRule="exact"/>
              <w:ind w:left="28"/>
              <w:jc w:val="right"/>
              <w:rPr>
                <w:i/>
                <w:sz w:val="16"/>
              </w:rPr>
            </w:pPr>
            <w:r w:rsidRPr="00666271">
              <w:rPr>
                <w:i/>
                <w:sz w:val="16"/>
              </w:rPr>
              <w:t>2014</w:t>
            </w:r>
          </w:p>
        </w:tc>
        <w:tc>
          <w:tcPr>
            <w:tcW w:w="473" w:type="dxa"/>
            <w:tcBorders>
              <w:top w:val="single" w:sz="4" w:space="0" w:color="auto"/>
              <w:bottom w:val="single" w:sz="12" w:space="0" w:color="auto"/>
            </w:tcBorders>
            <w:shd w:val="clear" w:color="auto" w:fill="auto"/>
            <w:noWrap/>
            <w:tcMar>
              <w:right w:w="28" w:type="dxa"/>
            </w:tcMar>
            <w:vAlign w:val="bottom"/>
            <w:hideMark/>
          </w:tcPr>
          <w:p w14:paraId="54890DB3" w14:textId="77777777" w:rsidR="009A027B" w:rsidRPr="00666271" w:rsidRDefault="009A027B" w:rsidP="00410EBC">
            <w:pPr>
              <w:spacing w:before="80" w:after="80" w:line="200" w:lineRule="exact"/>
              <w:ind w:left="28"/>
              <w:jc w:val="right"/>
              <w:rPr>
                <w:i/>
                <w:sz w:val="16"/>
              </w:rPr>
            </w:pPr>
            <w:r w:rsidRPr="00666271">
              <w:rPr>
                <w:i/>
                <w:sz w:val="16"/>
              </w:rPr>
              <w:t>2015</w:t>
            </w:r>
          </w:p>
        </w:tc>
        <w:tc>
          <w:tcPr>
            <w:tcW w:w="474" w:type="dxa"/>
            <w:tcBorders>
              <w:top w:val="single" w:sz="4" w:space="0" w:color="auto"/>
              <w:bottom w:val="single" w:sz="12" w:space="0" w:color="auto"/>
            </w:tcBorders>
            <w:shd w:val="clear" w:color="auto" w:fill="auto"/>
            <w:noWrap/>
            <w:tcMar>
              <w:right w:w="28" w:type="dxa"/>
            </w:tcMar>
            <w:vAlign w:val="bottom"/>
            <w:hideMark/>
          </w:tcPr>
          <w:p w14:paraId="28DF7E38" w14:textId="77777777" w:rsidR="009A027B" w:rsidRPr="00666271" w:rsidRDefault="009A027B" w:rsidP="00410EBC">
            <w:pPr>
              <w:spacing w:before="80" w:after="80" w:line="200" w:lineRule="exact"/>
              <w:ind w:left="28"/>
              <w:jc w:val="right"/>
              <w:rPr>
                <w:i/>
                <w:sz w:val="16"/>
              </w:rPr>
            </w:pPr>
            <w:r w:rsidRPr="00666271">
              <w:rPr>
                <w:i/>
                <w:sz w:val="16"/>
              </w:rPr>
              <w:t>2016</w:t>
            </w:r>
          </w:p>
        </w:tc>
        <w:tc>
          <w:tcPr>
            <w:tcW w:w="474" w:type="dxa"/>
            <w:tcBorders>
              <w:top w:val="single" w:sz="4" w:space="0" w:color="auto"/>
              <w:bottom w:val="single" w:sz="12" w:space="0" w:color="auto"/>
            </w:tcBorders>
            <w:shd w:val="clear" w:color="auto" w:fill="auto"/>
            <w:noWrap/>
            <w:tcMar>
              <w:right w:w="28" w:type="dxa"/>
            </w:tcMar>
            <w:vAlign w:val="bottom"/>
            <w:hideMark/>
          </w:tcPr>
          <w:p w14:paraId="20F9FD4B" w14:textId="77777777" w:rsidR="009A027B" w:rsidRPr="00666271" w:rsidRDefault="009A027B" w:rsidP="00410EBC">
            <w:pPr>
              <w:spacing w:before="80" w:after="80" w:line="200" w:lineRule="exact"/>
              <w:ind w:left="28"/>
              <w:jc w:val="right"/>
              <w:rPr>
                <w:i/>
                <w:sz w:val="16"/>
              </w:rPr>
            </w:pPr>
            <w:r w:rsidRPr="00666271">
              <w:rPr>
                <w:i/>
                <w:sz w:val="16"/>
              </w:rPr>
              <w:t>2017</w:t>
            </w:r>
          </w:p>
        </w:tc>
        <w:tc>
          <w:tcPr>
            <w:tcW w:w="474" w:type="dxa"/>
            <w:tcBorders>
              <w:top w:val="single" w:sz="4" w:space="0" w:color="auto"/>
              <w:bottom w:val="single" w:sz="12" w:space="0" w:color="auto"/>
            </w:tcBorders>
            <w:shd w:val="clear" w:color="auto" w:fill="auto"/>
            <w:noWrap/>
            <w:tcMar>
              <w:right w:w="28" w:type="dxa"/>
            </w:tcMar>
            <w:vAlign w:val="bottom"/>
            <w:hideMark/>
          </w:tcPr>
          <w:p w14:paraId="3176DCA5" w14:textId="77777777" w:rsidR="009A027B" w:rsidRPr="00666271" w:rsidRDefault="009A027B" w:rsidP="00410EBC">
            <w:pPr>
              <w:spacing w:before="80" w:after="80" w:line="200" w:lineRule="exact"/>
              <w:ind w:left="28"/>
              <w:jc w:val="right"/>
              <w:rPr>
                <w:i/>
                <w:sz w:val="16"/>
              </w:rPr>
            </w:pPr>
            <w:r w:rsidRPr="00666271">
              <w:rPr>
                <w:i/>
                <w:sz w:val="16"/>
              </w:rPr>
              <w:t>2018</w:t>
            </w:r>
          </w:p>
        </w:tc>
        <w:tc>
          <w:tcPr>
            <w:tcW w:w="474" w:type="dxa"/>
            <w:tcBorders>
              <w:top w:val="single" w:sz="4" w:space="0" w:color="auto"/>
              <w:bottom w:val="single" w:sz="12" w:space="0" w:color="auto"/>
            </w:tcBorders>
            <w:shd w:val="clear" w:color="auto" w:fill="auto"/>
            <w:noWrap/>
            <w:tcMar>
              <w:right w:w="28" w:type="dxa"/>
            </w:tcMar>
            <w:vAlign w:val="bottom"/>
            <w:hideMark/>
          </w:tcPr>
          <w:p w14:paraId="37FB7AD6" w14:textId="77777777" w:rsidR="009A027B" w:rsidRPr="00666271" w:rsidRDefault="009A027B" w:rsidP="00410EBC">
            <w:pPr>
              <w:spacing w:before="80" w:after="80" w:line="200" w:lineRule="exact"/>
              <w:ind w:left="28"/>
              <w:jc w:val="right"/>
              <w:rPr>
                <w:i/>
                <w:sz w:val="16"/>
              </w:rPr>
            </w:pPr>
            <w:r w:rsidRPr="00666271">
              <w:rPr>
                <w:i/>
                <w:sz w:val="16"/>
              </w:rPr>
              <w:t>2019</w:t>
            </w:r>
          </w:p>
        </w:tc>
        <w:tc>
          <w:tcPr>
            <w:tcW w:w="692" w:type="dxa"/>
            <w:tcBorders>
              <w:top w:val="single" w:sz="4" w:space="0" w:color="auto"/>
              <w:bottom w:val="single" w:sz="12" w:space="0" w:color="auto"/>
            </w:tcBorders>
            <w:shd w:val="clear" w:color="auto" w:fill="auto"/>
            <w:noWrap/>
            <w:tcMar>
              <w:right w:w="28" w:type="dxa"/>
            </w:tcMar>
            <w:vAlign w:val="bottom"/>
            <w:hideMark/>
          </w:tcPr>
          <w:p w14:paraId="45A435DD" w14:textId="77777777" w:rsidR="009A027B" w:rsidRPr="00666271" w:rsidRDefault="009A027B" w:rsidP="00410EBC">
            <w:pPr>
              <w:spacing w:before="80" w:after="80" w:line="200" w:lineRule="exact"/>
              <w:ind w:left="28"/>
              <w:jc w:val="right"/>
              <w:rPr>
                <w:i/>
                <w:sz w:val="16"/>
              </w:rPr>
            </w:pPr>
            <w:r w:rsidRPr="00666271">
              <w:rPr>
                <w:i/>
                <w:sz w:val="16"/>
              </w:rPr>
              <w:t>Promedio</w:t>
            </w:r>
          </w:p>
        </w:tc>
      </w:tr>
      <w:tr w:rsidR="00410EBC" w:rsidRPr="00666271" w14:paraId="34DD7FCC" w14:textId="77777777" w:rsidTr="00471301">
        <w:trPr>
          <w:trHeight w:val="240"/>
        </w:trPr>
        <w:tc>
          <w:tcPr>
            <w:tcW w:w="2786" w:type="dxa"/>
            <w:tcBorders>
              <w:top w:val="single" w:sz="12" w:space="0" w:color="auto"/>
            </w:tcBorders>
            <w:shd w:val="clear" w:color="auto" w:fill="auto"/>
            <w:noWrap/>
            <w:hideMark/>
          </w:tcPr>
          <w:p w14:paraId="42164D20" w14:textId="77777777" w:rsidR="009A027B" w:rsidRPr="00666271" w:rsidRDefault="009A027B" w:rsidP="00410EBC">
            <w:pPr>
              <w:spacing w:before="40" w:after="40" w:line="220" w:lineRule="exact"/>
              <w:rPr>
                <w:sz w:val="18"/>
              </w:rPr>
            </w:pPr>
            <w:r w:rsidRPr="00666271">
              <w:rPr>
                <w:sz w:val="18"/>
              </w:rPr>
              <w:t>Tipo del impuesto de sociedades (</w:t>
            </w:r>
            <w:r w:rsidR="00410EBC" w:rsidRPr="00666271">
              <w:rPr>
                <w:sz w:val="18"/>
              </w:rPr>
              <w:t>porcentaje</w:t>
            </w:r>
            <w:r w:rsidRPr="00666271">
              <w:rPr>
                <w:sz w:val="18"/>
              </w:rPr>
              <w:t>)</w:t>
            </w:r>
          </w:p>
        </w:tc>
        <w:tc>
          <w:tcPr>
            <w:tcW w:w="473" w:type="dxa"/>
            <w:tcBorders>
              <w:top w:val="single" w:sz="12" w:space="0" w:color="auto"/>
            </w:tcBorders>
            <w:shd w:val="clear" w:color="auto" w:fill="auto"/>
            <w:noWrap/>
            <w:tcMar>
              <w:right w:w="28" w:type="dxa"/>
            </w:tcMar>
            <w:vAlign w:val="bottom"/>
            <w:hideMark/>
          </w:tcPr>
          <w:p w14:paraId="6C99929F" w14:textId="77777777" w:rsidR="009A027B" w:rsidRPr="00666271" w:rsidRDefault="009A027B" w:rsidP="00410EBC">
            <w:pPr>
              <w:spacing w:before="40" w:after="40" w:line="220" w:lineRule="exact"/>
              <w:ind w:left="28"/>
              <w:jc w:val="right"/>
              <w:rPr>
                <w:sz w:val="18"/>
              </w:rPr>
            </w:pPr>
            <w:r w:rsidRPr="00666271">
              <w:rPr>
                <w:sz w:val="18"/>
              </w:rPr>
              <w:t>28</w:t>
            </w:r>
          </w:p>
        </w:tc>
        <w:tc>
          <w:tcPr>
            <w:tcW w:w="474" w:type="dxa"/>
            <w:tcBorders>
              <w:top w:val="single" w:sz="12" w:space="0" w:color="auto"/>
            </w:tcBorders>
            <w:shd w:val="clear" w:color="auto" w:fill="auto"/>
            <w:noWrap/>
            <w:tcMar>
              <w:right w:w="28" w:type="dxa"/>
            </w:tcMar>
            <w:vAlign w:val="bottom"/>
            <w:hideMark/>
          </w:tcPr>
          <w:p w14:paraId="5A9AE156" w14:textId="77777777" w:rsidR="009A027B" w:rsidRPr="00666271" w:rsidRDefault="009A027B" w:rsidP="00410EBC">
            <w:pPr>
              <w:spacing w:before="40" w:after="40" w:line="220" w:lineRule="exact"/>
              <w:ind w:left="28"/>
              <w:jc w:val="right"/>
              <w:rPr>
                <w:sz w:val="18"/>
              </w:rPr>
            </w:pPr>
            <w:r w:rsidRPr="00666271">
              <w:rPr>
                <w:sz w:val="18"/>
              </w:rPr>
              <w:t>28</w:t>
            </w:r>
          </w:p>
        </w:tc>
        <w:tc>
          <w:tcPr>
            <w:tcW w:w="474" w:type="dxa"/>
            <w:tcBorders>
              <w:top w:val="single" w:sz="12" w:space="0" w:color="auto"/>
            </w:tcBorders>
            <w:shd w:val="clear" w:color="auto" w:fill="auto"/>
            <w:noWrap/>
            <w:tcMar>
              <w:right w:w="28" w:type="dxa"/>
            </w:tcMar>
            <w:vAlign w:val="bottom"/>
            <w:hideMark/>
          </w:tcPr>
          <w:p w14:paraId="02C37896" w14:textId="77777777" w:rsidR="009A027B" w:rsidRPr="00666271" w:rsidRDefault="009A027B" w:rsidP="00410EBC">
            <w:pPr>
              <w:spacing w:before="40" w:after="40" w:line="220" w:lineRule="exact"/>
              <w:ind w:left="28"/>
              <w:jc w:val="right"/>
              <w:rPr>
                <w:sz w:val="18"/>
              </w:rPr>
            </w:pPr>
            <w:r w:rsidRPr="00666271">
              <w:rPr>
                <w:sz w:val="18"/>
              </w:rPr>
              <w:t>28</w:t>
            </w:r>
          </w:p>
        </w:tc>
        <w:tc>
          <w:tcPr>
            <w:tcW w:w="474" w:type="dxa"/>
            <w:tcBorders>
              <w:top w:val="single" w:sz="12" w:space="0" w:color="auto"/>
            </w:tcBorders>
            <w:shd w:val="clear" w:color="auto" w:fill="auto"/>
            <w:noWrap/>
            <w:tcMar>
              <w:right w:w="28" w:type="dxa"/>
            </w:tcMar>
            <w:vAlign w:val="bottom"/>
            <w:hideMark/>
          </w:tcPr>
          <w:p w14:paraId="1FF5CBE4" w14:textId="77777777" w:rsidR="009A027B" w:rsidRPr="00666271" w:rsidRDefault="009A027B" w:rsidP="00410EBC">
            <w:pPr>
              <w:spacing w:before="40" w:after="40" w:line="220" w:lineRule="exact"/>
              <w:ind w:left="28"/>
              <w:jc w:val="right"/>
              <w:rPr>
                <w:sz w:val="18"/>
              </w:rPr>
            </w:pPr>
            <w:r w:rsidRPr="00666271">
              <w:rPr>
                <w:sz w:val="18"/>
              </w:rPr>
              <w:t>28</w:t>
            </w:r>
          </w:p>
        </w:tc>
        <w:tc>
          <w:tcPr>
            <w:tcW w:w="473" w:type="dxa"/>
            <w:tcBorders>
              <w:top w:val="single" w:sz="12" w:space="0" w:color="auto"/>
            </w:tcBorders>
            <w:shd w:val="clear" w:color="auto" w:fill="auto"/>
            <w:noWrap/>
            <w:tcMar>
              <w:right w:w="28" w:type="dxa"/>
            </w:tcMar>
            <w:vAlign w:val="bottom"/>
            <w:hideMark/>
          </w:tcPr>
          <w:p w14:paraId="339BA28D" w14:textId="77777777" w:rsidR="009A027B" w:rsidRPr="00666271" w:rsidRDefault="009A027B" w:rsidP="00410EBC">
            <w:pPr>
              <w:spacing w:before="40" w:after="40" w:line="220" w:lineRule="exact"/>
              <w:ind w:left="28"/>
              <w:jc w:val="right"/>
              <w:rPr>
                <w:sz w:val="18"/>
              </w:rPr>
            </w:pPr>
            <w:r w:rsidRPr="00666271">
              <w:rPr>
                <w:sz w:val="18"/>
              </w:rPr>
              <w:t>28</w:t>
            </w:r>
          </w:p>
        </w:tc>
        <w:tc>
          <w:tcPr>
            <w:tcW w:w="474" w:type="dxa"/>
            <w:tcBorders>
              <w:top w:val="single" w:sz="12" w:space="0" w:color="auto"/>
            </w:tcBorders>
            <w:shd w:val="clear" w:color="auto" w:fill="auto"/>
            <w:noWrap/>
            <w:tcMar>
              <w:right w:w="28" w:type="dxa"/>
            </w:tcMar>
            <w:vAlign w:val="bottom"/>
            <w:hideMark/>
          </w:tcPr>
          <w:p w14:paraId="74B7D8F4" w14:textId="77777777" w:rsidR="009A027B" w:rsidRPr="00666271" w:rsidRDefault="009A027B" w:rsidP="00410EBC">
            <w:pPr>
              <w:spacing w:before="40" w:after="40" w:line="220" w:lineRule="exact"/>
              <w:ind w:left="28"/>
              <w:jc w:val="right"/>
              <w:rPr>
                <w:sz w:val="18"/>
              </w:rPr>
            </w:pPr>
            <w:r w:rsidRPr="00666271">
              <w:rPr>
                <w:sz w:val="18"/>
              </w:rPr>
              <w:t>28</w:t>
            </w:r>
          </w:p>
        </w:tc>
        <w:tc>
          <w:tcPr>
            <w:tcW w:w="474" w:type="dxa"/>
            <w:tcBorders>
              <w:top w:val="single" w:sz="12" w:space="0" w:color="auto"/>
            </w:tcBorders>
            <w:shd w:val="clear" w:color="auto" w:fill="auto"/>
            <w:noWrap/>
            <w:tcMar>
              <w:right w:w="28" w:type="dxa"/>
            </w:tcMar>
            <w:vAlign w:val="bottom"/>
            <w:hideMark/>
          </w:tcPr>
          <w:p w14:paraId="4C0B11C2" w14:textId="77777777" w:rsidR="009A027B" w:rsidRPr="00666271" w:rsidRDefault="009A027B" w:rsidP="00410EBC">
            <w:pPr>
              <w:spacing w:before="40" w:after="40" w:line="220" w:lineRule="exact"/>
              <w:ind w:left="28"/>
              <w:jc w:val="right"/>
              <w:rPr>
                <w:sz w:val="18"/>
              </w:rPr>
            </w:pPr>
            <w:r w:rsidRPr="00666271">
              <w:rPr>
                <w:sz w:val="18"/>
              </w:rPr>
              <w:t>28</w:t>
            </w:r>
          </w:p>
        </w:tc>
        <w:tc>
          <w:tcPr>
            <w:tcW w:w="474" w:type="dxa"/>
            <w:tcBorders>
              <w:top w:val="single" w:sz="12" w:space="0" w:color="auto"/>
            </w:tcBorders>
            <w:shd w:val="clear" w:color="auto" w:fill="auto"/>
            <w:noWrap/>
            <w:tcMar>
              <w:right w:w="28" w:type="dxa"/>
            </w:tcMar>
            <w:vAlign w:val="bottom"/>
            <w:hideMark/>
          </w:tcPr>
          <w:p w14:paraId="5FB528E6" w14:textId="77777777" w:rsidR="009A027B" w:rsidRPr="00666271" w:rsidRDefault="009A027B" w:rsidP="00410EBC">
            <w:pPr>
              <w:spacing w:before="40" w:after="40" w:line="220" w:lineRule="exact"/>
              <w:ind w:left="28"/>
              <w:jc w:val="right"/>
              <w:rPr>
                <w:sz w:val="18"/>
              </w:rPr>
            </w:pPr>
            <w:r w:rsidRPr="00666271">
              <w:rPr>
                <w:sz w:val="18"/>
              </w:rPr>
              <w:t>27</w:t>
            </w:r>
          </w:p>
        </w:tc>
        <w:tc>
          <w:tcPr>
            <w:tcW w:w="473" w:type="dxa"/>
            <w:tcBorders>
              <w:top w:val="single" w:sz="12" w:space="0" w:color="auto"/>
            </w:tcBorders>
            <w:shd w:val="clear" w:color="auto" w:fill="auto"/>
            <w:noWrap/>
            <w:tcMar>
              <w:right w:w="28" w:type="dxa"/>
            </w:tcMar>
            <w:vAlign w:val="bottom"/>
            <w:hideMark/>
          </w:tcPr>
          <w:p w14:paraId="43EEEF33" w14:textId="77777777" w:rsidR="009A027B" w:rsidRPr="00666271" w:rsidRDefault="009A027B" w:rsidP="00410EBC">
            <w:pPr>
              <w:spacing w:before="40" w:after="40" w:line="220" w:lineRule="exact"/>
              <w:ind w:left="28"/>
              <w:jc w:val="right"/>
              <w:rPr>
                <w:sz w:val="18"/>
              </w:rPr>
            </w:pPr>
            <w:r w:rsidRPr="00666271">
              <w:rPr>
                <w:sz w:val="18"/>
              </w:rPr>
              <w:t>27</w:t>
            </w:r>
          </w:p>
        </w:tc>
        <w:tc>
          <w:tcPr>
            <w:tcW w:w="474" w:type="dxa"/>
            <w:tcBorders>
              <w:top w:val="single" w:sz="12" w:space="0" w:color="auto"/>
            </w:tcBorders>
            <w:shd w:val="clear" w:color="auto" w:fill="auto"/>
            <w:noWrap/>
            <w:tcMar>
              <w:right w:w="28" w:type="dxa"/>
            </w:tcMar>
            <w:vAlign w:val="bottom"/>
            <w:hideMark/>
          </w:tcPr>
          <w:p w14:paraId="405B43BB" w14:textId="77777777" w:rsidR="009A027B" w:rsidRPr="00666271" w:rsidRDefault="009A027B" w:rsidP="00410EBC">
            <w:pPr>
              <w:spacing w:before="40" w:after="40" w:line="220" w:lineRule="exact"/>
              <w:ind w:left="28"/>
              <w:jc w:val="right"/>
              <w:rPr>
                <w:sz w:val="18"/>
              </w:rPr>
            </w:pPr>
            <w:r w:rsidRPr="00666271">
              <w:rPr>
                <w:sz w:val="18"/>
              </w:rPr>
              <w:t>25</w:t>
            </w:r>
          </w:p>
        </w:tc>
        <w:tc>
          <w:tcPr>
            <w:tcW w:w="474" w:type="dxa"/>
            <w:tcBorders>
              <w:top w:val="single" w:sz="12" w:space="0" w:color="auto"/>
            </w:tcBorders>
            <w:shd w:val="clear" w:color="auto" w:fill="auto"/>
            <w:noWrap/>
            <w:tcMar>
              <w:right w:w="28" w:type="dxa"/>
            </w:tcMar>
            <w:vAlign w:val="bottom"/>
            <w:hideMark/>
          </w:tcPr>
          <w:p w14:paraId="08422C5C" w14:textId="77777777" w:rsidR="009A027B" w:rsidRPr="00666271" w:rsidRDefault="009A027B" w:rsidP="00410EBC">
            <w:pPr>
              <w:spacing w:before="40" w:after="40" w:line="220" w:lineRule="exact"/>
              <w:ind w:left="28"/>
              <w:jc w:val="right"/>
              <w:rPr>
                <w:sz w:val="18"/>
              </w:rPr>
            </w:pPr>
            <w:r w:rsidRPr="00666271">
              <w:rPr>
                <w:sz w:val="18"/>
              </w:rPr>
              <w:t>24</w:t>
            </w:r>
          </w:p>
        </w:tc>
        <w:tc>
          <w:tcPr>
            <w:tcW w:w="474" w:type="dxa"/>
            <w:tcBorders>
              <w:top w:val="single" w:sz="12" w:space="0" w:color="auto"/>
            </w:tcBorders>
            <w:shd w:val="clear" w:color="auto" w:fill="auto"/>
            <w:noWrap/>
            <w:tcMar>
              <w:right w:w="28" w:type="dxa"/>
            </w:tcMar>
            <w:vAlign w:val="bottom"/>
            <w:hideMark/>
          </w:tcPr>
          <w:p w14:paraId="6DAC8D93" w14:textId="77777777" w:rsidR="009A027B" w:rsidRPr="00666271" w:rsidRDefault="009A027B" w:rsidP="00410EBC">
            <w:pPr>
              <w:spacing w:before="40" w:after="40" w:line="220" w:lineRule="exact"/>
              <w:ind w:left="28"/>
              <w:jc w:val="right"/>
              <w:rPr>
                <w:sz w:val="18"/>
              </w:rPr>
            </w:pPr>
            <w:r w:rsidRPr="00666271">
              <w:rPr>
                <w:sz w:val="18"/>
              </w:rPr>
              <w:t>23</w:t>
            </w:r>
          </w:p>
        </w:tc>
        <w:tc>
          <w:tcPr>
            <w:tcW w:w="474" w:type="dxa"/>
            <w:tcBorders>
              <w:top w:val="single" w:sz="12" w:space="0" w:color="auto"/>
            </w:tcBorders>
            <w:shd w:val="clear" w:color="auto" w:fill="auto"/>
            <w:noWrap/>
            <w:tcMar>
              <w:right w:w="28" w:type="dxa"/>
            </w:tcMar>
            <w:vAlign w:val="bottom"/>
            <w:hideMark/>
          </w:tcPr>
          <w:p w14:paraId="0FC03D89" w14:textId="77777777" w:rsidR="009A027B" w:rsidRPr="00666271" w:rsidRDefault="009A027B" w:rsidP="00410EBC">
            <w:pPr>
              <w:spacing w:before="40" w:after="40" w:line="220" w:lineRule="exact"/>
              <w:ind w:left="28"/>
              <w:jc w:val="right"/>
              <w:rPr>
                <w:sz w:val="18"/>
              </w:rPr>
            </w:pPr>
            <w:r w:rsidRPr="00666271">
              <w:rPr>
                <w:sz w:val="18"/>
              </w:rPr>
              <w:t>22</w:t>
            </w:r>
          </w:p>
        </w:tc>
        <w:tc>
          <w:tcPr>
            <w:tcW w:w="692" w:type="dxa"/>
            <w:tcBorders>
              <w:top w:val="single" w:sz="12" w:space="0" w:color="auto"/>
            </w:tcBorders>
            <w:shd w:val="clear" w:color="auto" w:fill="auto"/>
            <w:noWrap/>
            <w:tcMar>
              <w:right w:w="28" w:type="dxa"/>
            </w:tcMar>
            <w:vAlign w:val="bottom"/>
            <w:hideMark/>
          </w:tcPr>
          <w:p w14:paraId="5D05716E" w14:textId="77777777" w:rsidR="009A027B" w:rsidRPr="00666271" w:rsidRDefault="009A027B" w:rsidP="00410EBC">
            <w:pPr>
              <w:spacing w:before="40" w:after="40" w:line="220" w:lineRule="exact"/>
              <w:ind w:left="28"/>
              <w:jc w:val="right"/>
              <w:rPr>
                <w:sz w:val="18"/>
              </w:rPr>
            </w:pPr>
          </w:p>
        </w:tc>
      </w:tr>
      <w:tr w:rsidR="00410EBC" w:rsidRPr="00666271" w14:paraId="03012218" w14:textId="77777777" w:rsidTr="00471301">
        <w:trPr>
          <w:trHeight w:val="240"/>
        </w:trPr>
        <w:tc>
          <w:tcPr>
            <w:tcW w:w="2786" w:type="dxa"/>
            <w:shd w:val="clear" w:color="auto" w:fill="auto"/>
            <w:noWrap/>
            <w:hideMark/>
          </w:tcPr>
          <w:p w14:paraId="307C9219" w14:textId="77777777" w:rsidR="009A027B" w:rsidRPr="00666271" w:rsidRDefault="009A027B" w:rsidP="00410EBC">
            <w:pPr>
              <w:spacing w:before="40" w:after="40" w:line="220" w:lineRule="exact"/>
              <w:rPr>
                <w:sz w:val="18"/>
              </w:rPr>
            </w:pPr>
            <w:r w:rsidRPr="00666271">
              <w:rPr>
                <w:sz w:val="18"/>
              </w:rPr>
              <w:t>Tipos del IRPF (</w:t>
            </w:r>
            <w:r w:rsidR="00410EBC" w:rsidRPr="00666271">
              <w:rPr>
                <w:sz w:val="18"/>
              </w:rPr>
              <w:t>porcentaje</w:t>
            </w:r>
            <w:r w:rsidRPr="00666271">
              <w:rPr>
                <w:sz w:val="18"/>
              </w:rPr>
              <w:t>)</w:t>
            </w:r>
          </w:p>
        </w:tc>
        <w:tc>
          <w:tcPr>
            <w:tcW w:w="473" w:type="dxa"/>
            <w:shd w:val="clear" w:color="auto" w:fill="auto"/>
            <w:noWrap/>
            <w:tcMar>
              <w:right w:w="28" w:type="dxa"/>
            </w:tcMar>
            <w:vAlign w:val="bottom"/>
            <w:hideMark/>
          </w:tcPr>
          <w:p w14:paraId="35FD8C85"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5B049013"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591806DC"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09CC1D96" w14:textId="77777777" w:rsidR="009A027B" w:rsidRPr="00666271" w:rsidRDefault="009A027B" w:rsidP="00410EBC">
            <w:pPr>
              <w:spacing w:before="40" w:after="40" w:line="220" w:lineRule="exact"/>
              <w:ind w:left="28"/>
              <w:jc w:val="right"/>
              <w:rPr>
                <w:sz w:val="18"/>
              </w:rPr>
            </w:pPr>
          </w:p>
        </w:tc>
        <w:tc>
          <w:tcPr>
            <w:tcW w:w="473" w:type="dxa"/>
            <w:shd w:val="clear" w:color="auto" w:fill="auto"/>
            <w:noWrap/>
            <w:tcMar>
              <w:right w:w="28" w:type="dxa"/>
            </w:tcMar>
            <w:vAlign w:val="bottom"/>
            <w:hideMark/>
          </w:tcPr>
          <w:p w14:paraId="7697BA09"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35C8F477"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7957432E"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23B946A1" w14:textId="77777777" w:rsidR="009A027B" w:rsidRPr="00666271" w:rsidRDefault="009A027B" w:rsidP="00410EBC">
            <w:pPr>
              <w:spacing w:before="40" w:after="40" w:line="220" w:lineRule="exact"/>
              <w:ind w:left="28"/>
              <w:jc w:val="right"/>
              <w:rPr>
                <w:sz w:val="18"/>
              </w:rPr>
            </w:pPr>
          </w:p>
        </w:tc>
        <w:tc>
          <w:tcPr>
            <w:tcW w:w="473" w:type="dxa"/>
            <w:shd w:val="clear" w:color="auto" w:fill="auto"/>
            <w:noWrap/>
            <w:tcMar>
              <w:right w:w="28" w:type="dxa"/>
            </w:tcMar>
            <w:vAlign w:val="bottom"/>
            <w:hideMark/>
          </w:tcPr>
          <w:p w14:paraId="15D75F57"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02713FB6"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4DA5D7F2"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6E5A4CE9"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19456A01" w14:textId="77777777" w:rsidR="009A027B" w:rsidRPr="00666271" w:rsidRDefault="009A027B" w:rsidP="00410EBC">
            <w:pPr>
              <w:spacing w:before="40" w:after="40" w:line="220" w:lineRule="exact"/>
              <w:ind w:left="28"/>
              <w:jc w:val="right"/>
              <w:rPr>
                <w:sz w:val="18"/>
              </w:rPr>
            </w:pPr>
          </w:p>
        </w:tc>
        <w:tc>
          <w:tcPr>
            <w:tcW w:w="692" w:type="dxa"/>
            <w:shd w:val="clear" w:color="auto" w:fill="auto"/>
            <w:noWrap/>
            <w:tcMar>
              <w:right w:w="28" w:type="dxa"/>
            </w:tcMar>
            <w:vAlign w:val="bottom"/>
            <w:hideMark/>
          </w:tcPr>
          <w:p w14:paraId="17005672" w14:textId="77777777" w:rsidR="009A027B" w:rsidRPr="00666271" w:rsidRDefault="009A027B" w:rsidP="00410EBC">
            <w:pPr>
              <w:spacing w:before="40" w:after="40" w:line="220" w:lineRule="exact"/>
              <w:ind w:left="28"/>
              <w:jc w:val="right"/>
              <w:rPr>
                <w:sz w:val="18"/>
              </w:rPr>
            </w:pPr>
          </w:p>
        </w:tc>
      </w:tr>
      <w:tr w:rsidR="00410EBC" w:rsidRPr="00666271" w14:paraId="6555EF8F" w14:textId="77777777" w:rsidTr="00471301">
        <w:trPr>
          <w:trHeight w:val="240"/>
        </w:trPr>
        <w:tc>
          <w:tcPr>
            <w:tcW w:w="2786" w:type="dxa"/>
            <w:shd w:val="clear" w:color="auto" w:fill="auto"/>
            <w:noWrap/>
            <w:hideMark/>
          </w:tcPr>
          <w:p w14:paraId="5D859B8E" w14:textId="77777777" w:rsidR="009A027B" w:rsidRPr="00666271" w:rsidRDefault="009A027B" w:rsidP="00471301">
            <w:pPr>
              <w:spacing w:before="40" w:after="40" w:line="220" w:lineRule="exact"/>
              <w:ind w:left="284"/>
              <w:rPr>
                <w:sz w:val="18"/>
              </w:rPr>
            </w:pPr>
            <w:r w:rsidRPr="00666271">
              <w:rPr>
                <w:sz w:val="18"/>
              </w:rPr>
              <w:t xml:space="preserve">Contribuciones a la seguridad social, salarios </w:t>
            </w:r>
          </w:p>
        </w:tc>
        <w:tc>
          <w:tcPr>
            <w:tcW w:w="473" w:type="dxa"/>
            <w:shd w:val="clear" w:color="auto" w:fill="auto"/>
            <w:noWrap/>
            <w:tcMar>
              <w:right w:w="28" w:type="dxa"/>
            </w:tcMar>
            <w:vAlign w:val="bottom"/>
            <w:hideMark/>
          </w:tcPr>
          <w:p w14:paraId="69AD7033" w14:textId="77777777" w:rsidR="009A027B" w:rsidRPr="00666271" w:rsidRDefault="009A027B" w:rsidP="00410EBC">
            <w:pPr>
              <w:spacing w:before="40" w:after="40" w:line="220" w:lineRule="exact"/>
              <w:ind w:left="28"/>
              <w:jc w:val="right"/>
              <w:rPr>
                <w:sz w:val="18"/>
              </w:rPr>
            </w:pPr>
            <w:r w:rsidRPr="00666271">
              <w:rPr>
                <w:sz w:val="18"/>
              </w:rPr>
              <w:t>7,8</w:t>
            </w:r>
          </w:p>
        </w:tc>
        <w:tc>
          <w:tcPr>
            <w:tcW w:w="474" w:type="dxa"/>
            <w:shd w:val="clear" w:color="auto" w:fill="auto"/>
            <w:noWrap/>
            <w:tcMar>
              <w:right w:w="28" w:type="dxa"/>
            </w:tcMar>
            <w:vAlign w:val="bottom"/>
            <w:hideMark/>
          </w:tcPr>
          <w:p w14:paraId="3DB64EA9" w14:textId="77777777" w:rsidR="009A027B" w:rsidRPr="00666271" w:rsidRDefault="009A027B" w:rsidP="00410EBC">
            <w:pPr>
              <w:spacing w:before="40" w:after="40" w:line="220" w:lineRule="exact"/>
              <w:ind w:left="28"/>
              <w:jc w:val="right"/>
              <w:rPr>
                <w:sz w:val="18"/>
              </w:rPr>
            </w:pPr>
            <w:r w:rsidRPr="00666271">
              <w:rPr>
                <w:sz w:val="18"/>
              </w:rPr>
              <w:t>7,8</w:t>
            </w:r>
          </w:p>
        </w:tc>
        <w:tc>
          <w:tcPr>
            <w:tcW w:w="474" w:type="dxa"/>
            <w:shd w:val="clear" w:color="auto" w:fill="auto"/>
            <w:noWrap/>
            <w:tcMar>
              <w:right w:w="28" w:type="dxa"/>
            </w:tcMar>
            <w:vAlign w:val="bottom"/>
            <w:hideMark/>
          </w:tcPr>
          <w:p w14:paraId="15F48615" w14:textId="77777777" w:rsidR="009A027B" w:rsidRPr="00666271" w:rsidRDefault="009A027B" w:rsidP="00410EBC">
            <w:pPr>
              <w:spacing w:before="40" w:after="40" w:line="220" w:lineRule="exact"/>
              <w:ind w:left="28"/>
              <w:jc w:val="right"/>
              <w:rPr>
                <w:sz w:val="18"/>
              </w:rPr>
            </w:pPr>
            <w:r w:rsidRPr="00666271">
              <w:rPr>
                <w:sz w:val="18"/>
              </w:rPr>
              <w:t>7,8</w:t>
            </w:r>
          </w:p>
        </w:tc>
        <w:tc>
          <w:tcPr>
            <w:tcW w:w="474" w:type="dxa"/>
            <w:shd w:val="clear" w:color="auto" w:fill="auto"/>
            <w:noWrap/>
            <w:tcMar>
              <w:right w:w="28" w:type="dxa"/>
            </w:tcMar>
            <w:vAlign w:val="bottom"/>
            <w:hideMark/>
          </w:tcPr>
          <w:p w14:paraId="60C8A18D" w14:textId="77777777" w:rsidR="009A027B" w:rsidRPr="00666271" w:rsidRDefault="009A027B" w:rsidP="00410EBC">
            <w:pPr>
              <w:spacing w:before="40" w:after="40" w:line="220" w:lineRule="exact"/>
              <w:ind w:left="28"/>
              <w:jc w:val="right"/>
              <w:rPr>
                <w:sz w:val="18"/>
              </w:rPr>
            </w:pPr>
            <w:r w:rsidRPr="00666271">
              <w:rPr>
                <w:sz w:val="18"/>
              </w:rPr>
              <w:t>7,8</w:t>
            </w:r>
          </w:p>
        </w:tc>
        <w:tc>
          <w:tcPr>
            <w:tcW w:w="473" w:type="dxa"/>
            <w:shd w:val="clear" w:color="auto" w:fill="auto"/>
            <w:noWrap/>
            <w:tcMar>
              <w:right w:w="28" w:type="dxa"/>
            </w:tcMar>
            <w:vAlign w:val="bottom"/>
            <w:hideMark/>
          </w:tcPr>
          <w:p w14:paraId="0BEA9AD5" w14:textId="77777777" w:rsidR="009A027B" w:rsidRPr="00666271" w:rsidRDefault="009A027B" w:rsidP="00410EBC">
            <w:pPr>
              <w:spacing w:before="40" w:after="40" w:line="220" w:lineRule="exact"/>
              <w:ind w:left="28"/>
              <w:jc w:val="right"/>
              <w:rPr>
                <w:sz w:val="18"/>
              </w:rPr>
            </w:pPr>
            <w:r w:rsidRPr="00666271">
              <w:rPr>
                <w:sz w:val="18"/>
              </w:rPr>
              <w:t>7,8</w:t>
            </w:r>
          </w:p>
        </w:tc>
        <w:tc>
          <w:tcPr>
            <w:tcW w:w="474" w:type="dxa"/>
            <w:shd w:val="clear" w:color="auto" w:fill="auto"/>
            <w:noWrap/>
            <w:tcMar>
              <w:right w:w="28" w:type="dxa"/>
            </w:tcMar>
            <w:vAlign w:val="bottom"/>
            <w:hideMark/>
          </w:tcPr>
          <w:p w14:paraId="4242937A" w14:textId="77777777" w:rsidR="009A027B" w:rsidRPr="00666271" w:rsidRDefault="009A027B" w:rsidP="00410EBC">
            <w:pPr>
              <w:spacing w:before="40" w:after="40" w:line="220" w:lineRule="exact"/>
              <w:ind w:left="28"/>
              <w:jc w:val="right"/>
              <w:rPr>
                <w:sz w:val="18"/>
              </w:rPr>
            </w:pPr>
            <w:r w:rsidRPr="00666271">
              <w:rPr>
                <w:sz w:val="18"/>
              </w:rPr>
              <w:t>7,8</w:t>
            </w:r>
          </w:p>
        </w:tc>
        <w:tc>
          <w:tcPr>
            <w:tcW w:w="474" w:type="dxa"/>
            <w:shd w:val="clear" w:color="auto" w:fill="auto"/>
            <w:noWrap/>
            <w:tcMar>
              <w:right w:w="28" w:type="dxa"/>
            </w:tcMar>
            <w:vAlign w:val="bottom"/>
            <w:hideMark/>
          </w:tcPr>
          <w:p w14:paraId="0F208EB5" w14:textId="77777777" w:rsidR="009A027B" w:rsidRPr="00666271" w:rsidRDefault="009A027B" w:rsidP="00410EBC">
            <w:pPr>
              <w:spacing w:before="40" w:after="40" w:line="220" w:lineRule="exact"/>
              <w:ind w:left="28"/>
              <w:jc w:val="right"/>
              <w:rPr>
                <w:sz w:val="18"/>
              </w:rPr>
            </w:pPr>
            <w:r w:rsidRPr="00666271">
              <w:rPr>
                <w:sz w:val="18"/>
              </w:rPr>
              <w:t>7,8</w:t>
            </w:r>
          </w:p>
        </w:tc>
        <w:tc>
          <w:tcPr>
            <w:tcW w:w="474" w:type="dxa"/>
            <w:shd w:val="clear" w:color="auto" w:fill="auto"/>
            <w:noWrap/>
            <w:tcMar>
              <w:right w:w="28" w:type="dxa"/>
            </w:tcMar>
            <w:vAlign w:val="bottom"/>
            <w:hideMark/>
          </w:tcPr>
          <w:p w14:paraId="6F0F71FE" w14:textId="77777777" w:rsidR="009A027B" w:rsidRPr="00666271" w:rsidRDefault="009A027B" w:rsidP="00410EBC">
            <w:pPr>
              <w:spacing w:before="40" w:after="40" w:line="220" w:lineRule="exact"/>
              <w:ind w:left="28"/>
              <w:jc w:val="right"/>
              <w:rPr>
                <w:sz w:val="18"/>
              </w:rPr>
            </w:pPr>
            <w:r w:rsidRPr="00666271">
              <w:rPr>
                <w:sz w:val="18"/>
              </w:rPr>
              <w:t>8,2</w:t>
            </w:r>
          </w:p>
        </w:tc>
        <w:tc>
          <w:tcPr>
            <w:tcW w:w="473" w:type="dxa"/>
            <w:shd w:val="clear" w:color="auto" w:fill="auto"/>
            <w:noWrap/>
            <w:tcMar>
              <w:right w:w="28" w:type="dxa"/>
            </w:tcMar>
            <w:vAlign w:val="bottom"/>
            <w:hideMark/>
          </w:tcPr>
          <w:p w14:paraId="3E951EFA" w14:textId="77777777" w:rsidR="009A027B" w:rsidRPr="00666271" w:rsidRDefault="009A027B" w:rsidP="00410EBC">
            <w:pPr>
              <w:spacing w:before="40" w:after="40" w:line="220" w:lineRule="exact"/>
              <w:ind w:left="28"/>
              <w:jc w:val="right"/>
              <w:rPr>
                <w:sz w:val="18"/>
              </w:rPr>
            </w:pPr>
            <w:r w:rsidRPr="00666271">
              <w:rPr>
                <w:sz w:val="18"/>
              </w:rPr>
              <w:t>8,2</w:t>
            </w:r>
          </w:p>
        </w:tc>
        <w:tc>
          <w:tcPr>
            <w:tcW w:w="474" w:type="dxa"/>
            <w:shd w:val="clear" w:color="auto" w:fill="auto"/>
            <w:noWrap/>
            <w:tcMar>
              <w:right w:w="28" w:type="dxa"/>
            </w:tcMar>
            <w:vAlign w:val="bottom"/>
            <w:hideMark/>
          </w:tcPr>
          <w:p w14:paraId="79D2207A" w14:textId="77777777" w:rsidR="009A027B" w:rsidRPr="00666271" w:rsidRDefault="009A027B" w:rsidP="00410EBC">
            <w:pPr>
              <w:spacing w:before="40" w:after="40" w:line="220" w:lineRule="exact"/>
              <w:ind w:left="28"/>
              <w:jc w:val="right"/>
              <w:rPr>
                <w:sz w:val="18"/>
              </w:rPr>
            </w:pPr>
            <w:r w:rsidRPr="00666271">
              <w:rPr>
                <w:sz w:val="18"/>
              </w:rPr>
              <w:t>8,2</w:t>
            </w:r>
          </w:p>
        </w:tc>
        <w:tc>
          <w:tcPr>
            <w:tcW w:w="474" w:type="dxa"/>
            <w:shd w:val="clear" w:color="auto" w:fill="auto"/>
            <w:noWrap/>
            <w:tcMar>
              <w:right w:w="28" w:type="dxa"/>
            </w:tcMar>
            <w:vAlign w:val="bottom"/>
            <w:hideMark/>
          </w:tcPr>
          <w:p w14:paraId="0D34E95A" w14:textId="77777777" w:rsidR="009A027B" w:rsidRPr="00666271" w:rsidRDefault="009A027B" w:rsidP="00410EBC">
            <w:pPr>
              <w:spacing w:before="40" w:after="40" w:line="220" w:lineRule="exact"/>
              <w:ind w:left="28"/>
              <w:jc w:val="right"/>
              <w:rPr>
                <w:sz w:val="18"/>
              </w:rPr>
            </w:pPr>
            <w:r w:rsidRPr="00666271">
              <w:rPr>
                <w:sz w:val="18"/>
              </w:rPr>
              <w:t>8,2</w:t>
            </w:r>
          </w:p>
        </w:tc>
        <w:tc>
          <w:tcPr>
            <w:tcW w:w="474" w:type="dxa"/>
            <w:shd w:val="clear" w:color="auto" w:fill="auto"/>
            <w:noWrap/>
            <w:tcMar>
              <w:right w:w="28" w:type="dxa"/>
            </w:tcMar>
            <w:vAlign w:val="bottom"/>
            <w:hideMark/>
          </w:tcPr>
          <w:p w14:paraId="41E8CD14" w14:textId="77777777" w:rsidR="009A027B" w:rsidRPr="00666271" w:rsidRDefault="009A027B" w:rsidP="00410EBC">
            <w:pPr>
              <w:spacing w:before="40" w:after="40" w:line="220" w:lineRule="exact"/>
              <w:ind w:left="28"/>
              <w:jc w:val="right"/>
              <w:rPr>
                <w:sz w:val="18"/>
              </w:rPr>
            </w:pPr>
            <w:r w:rsidRPr="00666271">
              <w:rPr>
                <w:sz w:val="18"/>
              </w:rPr>
              <w:t>8,2</w:t>
            </w:r>
          </w:p>
        </w:tc>
        <w:tc>
          <w:tcPr>
            <w:tcW w:w="474" w:type="dxa"/>
            <w:shd w:val="clear" w:color="auto" w:fill="auto"/>
            <w:noWrap/>
            <w:tcMar>
              <w:right w:w="28" w:type="dxa"/>
            </w:tcMar>
            <w:vAlign w:val="bottom"/>
            <w:hideMark/>
          </w:tcPr>
          <w:p w14:paraId="1B1058A0" w14:textId="77777777" w:rsidR="009A027B" w:rsidRPr="00666271" w:rsidRDefault="009A027B" w:rsidP="00410EBC">
            <w:pPr>
              <w:spacing w:before="40" w:after="40" w:line="220" w:lineRule="exact"/>
              <w:ind w:left="28"/>
              <w:jc w:val="right"/>
              <w:rPr>
                <w:sz w:val="18"/>
              </w:rPr>
            </w:pPr>
            <w:r w:rsidRPr="00666271">
              <w:rPr>
                <w:sz w:val="18"/>
              </w:rPr>
              <w:t>8,2</w:t>
            </w:r>
          </w:p>
        </w:tc>
        <w:tc>
          <w:tcPr>
            <w:tcW w:w="692" w:type="dxa"/>
            <w:shd w:val="clear" w:color="auto" w:fill="auto"/>
            <w:noWrap/>
            <w:tcMar>
              <w:right w:w="28" w:type="dxa"/>
            </w:tcMar>
            <w:vAlign w:val="bottom"/>
            <w:hideMark/>
          </w:tcPr>
          <w:p w14:paraId="5D24BC3A" w14:textId="77777777" w:rsidR="009A027B" w:rsidRPr="00666271" w:rsidRDefault="009A027B" w:rsidP="00410EBC">
            <w:pPr>
              <w:spacing w:before="40" w:after="40" w:line="220" w:lineRule="exact"/>
              <w:ind w:left="28"/>
              <w:jc w:val="right"/>
              <w:rPr>
                <w:sz w:val="18"/>
              </w:rPr>
            </w:pPr>
          </w:p>
        </w:tc>
      </w:tr>
      <w:tr w:rsidR="00410EBC" w:rsidRPr="00666271" w14:paraId="68038784" w14:textId="77777777" w:rsidTr="00471301">
        <w:trPr>
          <w:trHeight w:val="240"/>
        </w:trPr>
        <w:tc>
          <w:tcPr>
            <w:tcW w:w="2786" w:type="dxa"/>
            <w:shd w:val="clear" w:color="auto" w:fill="auto"/>
            <w:noWrap/>
            <w:hideMark/>
          </w:tcPr>
          <w:p w14:paraId="2CD42FC5" w14:textId="77777777" w:rsidR="009A027B" w:rsidRPr="00666271" w:rsidRDefault="009A027B" w:rsidP="00471301">
            <w:pPr>
              <w:spacing w:before="40" w:after="40" w:line="220" w:lineRule="exact"/>
              <w:ind w:left="284"/>
              <w:rPr>
                <w:sz w:val="18"/>
              </w:rPr>
            </w:pPr>
            <w:r w:rsidRPr="00666271">
              <w:rPr>
                <w:sz w:val="18"/>
              </w:rPr>
              <w:t>Sobretasa, primer tramo</w:t>
            </w:r>
          </w:p>
        </w:tc>
        <w:tc>
          <w:tcPr>
            <w:tcW w:w="473" w:type="dxa"/>
            <w:shd w:val="clear" w:color="auto" w:fill="auto"/>
            <w:noWrap/>
            <w:tcMar>
              <w:right w:w="28" w:type="dxa"/>
            </w:tcMar>
            <w:vAlign w:val="bottom"/>
            <w:hideMark/>
          </w:tcPr>
          <w:p w14:paraId="633964D7" w14:textId="77777777" w:rsidR="009A027B" w:rsidRPr="00666271" w:rsidRDefault="009A027B" w:rsidP="00410EBC">
            <w:pPr>
              <w:spacing w:before="40" w:after="40" w:line="220" w:lineRule="exact"/>
              <w:ind w:left="28"/>
              <w:jc w:val="right"/>
              <w:rPr>
                <w:sz w:val="18"/>
              </w:rPr>
            </w:pPr>
            <w:r w:rsidRPr="00666271">
              <w:rPr>
                <w:sz w:val="18"/>
              </w:rPr>
              <w:t>9,00</w:t>
            </w:r>
          </w:p>
        </w:tc>
        <w:tc>
          <w:tcPr>
            <w:tcW w:w="474" w:type="dxa"/>
            <w:shd w:val="clear" w:color="auto" w:fill="auto"/>
            <w:noWrap/>
            <w:tcMar>
              <w:right w:w="28" w:type="dxa"/>
            </w:tcMar>
            <w:vAlign w:val="bottom"/>
            <w:hideMark/>
          </w:tcPr>
          <w:p w14:paraId="2BDE88DD" w14:textId="77777777" w:rsidR="009A027B" w:rsidRPr="00666271" w:rsidRDefault="009A027B" w:rsidP="00410EBC">
            <w:pPr>
              <w:spacing w:before="40" w:after="40" w:line="220" w:lineRule="exact"/>
              <w:ind w:left="28"/>
              <w:jc w:val="right"/>
              <w:rPr>
                <w:sz w:val="18"/>
              </w:rPr>
            </w:pPr>
            <w:r w:rsidRPr="00666271">
              <w:rPr>
                <w:sz w:val="18"/>
              </w:rPr>
              <w:t>9,00</w:t>
            </w:r>
          </w:p>
        </w:tc>
        <w:tc>
          <w:tcPr>
            <w:tcW w:w="474" w:type="dxa"/>
            <w:shd w:val="clear" w:color="auto" w:fill="auto"/>
            <w:noWrap/>
            <w:tcMar>
              <w:right w:w="28" w:type="dxa"/>
            </w:tcMar>
            <w:vAlign w:val="bottom"/>
            <w:hideMark/>
          </w:tcPr>
          <w:p w14:paraId="13354A53" w14:textId="77777777" w:rsidR="009A027B" w:rsidRPr="00666271" w:rsidRDefault="009A027B" w:rsidP="00410EBC">
            <w:pPr>
              <w:spacing w:before="40" w:after="40" w:line="220" w:lineRule="exact"/>
              <w:ind w:left="28"/>
              <w:jc w:val="right"/>
              <w:rPr>
                <w:sz w:val="18"/>
              </w:rPr>
            </w:pPr>
            <w:r w:rsidRPr="00666271">
              <w:rPr>
                <w:sz w:val="18"/>
              </w:rPr>
              <w:t>9,00</w:t>
            </w:r>
          </w:p>
        </w:tc>
        <w:tc>
          <w:tcPr>
            <w:tcW w:w="474" w:type="dxa"/>
            <w:shd w:val="clear" w:color="auto" w:fill="auto"/>
            <w:noWrap/>
            <w:tcMar>
              <w:right w:w="28" w:type="dxa"/>
            </w:tcMar>
            <w:vAlign w:val="bottom"/>
            <w:hideMark/>
          </w:tcPr>
          <w:p w14:paraId="7E7102ED" w14:textId="77777777" w:rsidR="009A027B" w:rsidRPr="00666271" w:rsidRDefault="009A027B" w:rsidP="00410EBC">
            <w:pPr>
              <w:spacing w:before="40" w:after="40" w:line="220" w:lineRule="exact"/>
              <w:ind w:left="28"/>
              <w:jc w:val="right"/>
              <w:rPr>
                <w:sz w:val="18"/>
              </w:rPr>
            </w:pPr>
            <w:r w:rsidRPr="00666271">
              <w:rPr>
                <w:sz w:val="18"/>
              </w:rPr>
              <w:t>9,00</w:t>
            </w:r>
          </w:p>
        </w:tc>
        <w:tc>
          <w:tcPr>
            <w:tcW w:w="473" w:type="dxa"/>
            <w:shd w:val="clear" w:color="auto" w:fill="auto"/>
            <w:noWrap/>
            <w:tcMar>
              <w:right w:w="28" w:type="dxa"/>
            </w:tcMar>
            <w:vAlign w:val="bottom"/>
            <w:hideMark/>
          </w:tcPr>
          <w:p w14:paraId="508A47D1" w14:textId="77777777" w:rsidR="009A027B" w:rsidRPr="00666271" w:rsidRDefault="009A027B" w:rsidP="00410EBC">
            <w:pPr>
              <w:spacing w:before="40" w:after="40" w:line="220" w:lineRule="exact"/>
              <w:ind w:left="28"/>
              <w:jc w:val="right"/>
              <w:rPr>
                <w:sz w:val="18"/>
              </w:rPr>
            </w:pPr>
            <w:r w:rsidRPr="00666271">
              <w:rPr>
                <w:sz w:val="18"/>
              </w:rPr>
              <w:t>9,00</w:t>
            </w:r>
          </w:p>
        </w:tc>
        <w:tc>
          <w:tcPr>
            <w:tcW w:w="474" w:type="dxa"/>
            <w:shd w:val="clear" w:color="auto" w:fill="auto"/>
            <w:noWrap/>
            <w:tcMar>
              <w:right w:w="28" w:type="dxa"/>
            </w:tcMar>
            <w:vAlign w:val="bottom"/>
            <w:hideMark/>
          </w:tcPr>
          <w:p w14:paraId="63F1F15E" w14:textId="77777777" w:rsidR="009A027B" w:rsidRPr="00666271" w:rsidRDefault="009A027B" w:rsidP="00410EBC">
            <w:pPr>
              <w:spacing w:before="40" w:after="40" w:line="220" w:lineRule="exact"/>
              <w:ind w:left="28"/>
              <w:jc w:val="right"/>
              <w:rPr>
                <w:sz w:val="18"/>
              </w:rPr>
            </w:pPr>
            <w:r w:rsidRPr="00666271">
              <w:rPr>
                <w:sz w:val="18"/>
              </w:rPr>
              <w:t>9,00</w:t>
            </w:r>
          </w:p>
        </w:tc>
        <w:tc>
          <w:tcPr>
            <w:tcW w:w="474" w:type="dxa"/>
            <w:shd w:val="clear" w:color="auto" w:fill="auto"/>
            <w:noWrap/>
            <w:tcMar>
              <w:right w:w="28" w:type="dxa"/>
            </w:tcMar>
            <w:vAlign w:val="bottom"/>
            <w:hideMark/>
          </w:tcPr>
          <w:p w14:paraId="53C5982F" w14:textId="77777777" w:rsidR="009A027B" w:rsidRPr="00666271" w:rsidRDefault="009A027B" w:rsidP="00410EBC">
            <w:pPr>
              <w:spacing w:before="40" w:after="40" w:line="220" w:lineRule="exact"/>
              <w:ind w:left="28"/>
              <w:jc w:val="right"/>
              <w:rPr>
                <w:sz w:val="18"/>
              </w:rPr>
            </w:pPr>
            <w:r w:rsidRPr="00666271">
              <w:rPr>
                <w:sz w:val="18"/>
              </w:rPr>
              <w:t>9,00</w:t>
            </w:r>
          </w:p>
        </w:tc>
        <w:tc>
          <w:tcPr>
            <w:tcW w:w="474" w:type="dxa"/>
            <w:shd w:val="clear" w:color="auto" w:fill="auto"/>
            <w:noWrap/>
            <w:tcMar>
              <w:right w:w="28" w:type="dxa"/>
            </w:tcMar>
            <w:vAlign w:val="bottom"/>
            <w:hideMark/>
          </w:tcPr>
          <w:p w14:paraId="5E6C38A3" w14:textId="77777777" w:rsidR="009A027B" w:rsidRPr="00666271" w:rsidRDefault="009A027B" w:rsidP="00410EBC">
            <w:pPr>
              <w:spacing w:before="40" w:after="40" w:line="220" w:lineRule="exact"/>
              <w:ind w:left="28"/>
              <w:jc w:val="right"/>
              <w:rPr>
                <w:sz w:val="18"/>
              </w:rPr>
            </w:pPr>
            <w:r w:rsidRPr="00666271">
              <w:rPr>
                <w:sz w:val="18"/>
              </w:rPr>
              <w:t>9,00</w:t>
            </w:r>
          </w:p>
        </w:tc>
        <w:tc>
          <w:tcPr>
            <w:tcW w:w="473" w:type="dxa"/>
            <w:shd w:val="clear" w:color="auto" w:fill="auto"/>
            <w:noWrap/>
            <w:tcMar>
              <w:right w:w="28" w:type="dxa"/>
            </w:tcMar>
            <w:vAlign w:val="bottom"/>
            <w:hideMark/>
          </w:tcPr>
          <w:p w14:paraId="78C59ED3" w14:textId="77777777" w:rsidR="009A027B" w:rsidRPr="00666271" w:rsidRDefault="009A027B" w:rsidP="00410EBC">
            <w:pPr>
              <w:spacing w:before="40" w:after="40" w:line="220" w:lineRule="exact"/>
              <w:ind w:left="28"/>
              <w:jc w:val="right"/>
              <w:rPr>
                <w:sz w:val="18"/>
              </w:rPr>
            </w:pPr>
            <w:r w:rsidRPr="00666271">
              <w:rPr>
                <w:sz w:val="18"/>
              </w:rPr>
              <w:t>9,00</w:t>
            </w:r>
          </w:p>
        </w:tc>
        <w:tc>
          <w:tcPr>
            <w:tcW w:w="474" w:type="dxa"/>
            <w:shd w:val="clear" w:color="auto" w:fill="auto"/>
            <w:noWrap/>
            <w:tcMar>
              <w:right w:w="28" w:type="dxa"/>
            </w:tcMar>
            <w:vAlign w:val="bottom"/>
            <w:hideMark/>
          </w:tcPr>
          <w:p w14:paraId="506B0E25" w14:textId="77777777" w:rsidR="009A027B" w:rsidRPr="00666271" w:rsidRDefault="009A027B" w:rsidP="00410EBC">
            <w:pPr>
              <w:spacing w:before="40" w:after="40" w:line="220" w:lineRule="exact"/>
              <w:ind w:left="28"/>
              <w:jc w:val="right"/>
              <w:rPr>
                <w:sz w:val="18"/>
              </w:rPr>
            </w:pPr>
            <w:r w:rsidRPr="00666271">
              <w:rPr>
                <w:sz w:val="18"/>
              </w:rPr>
              <w:t>0,44</w:t>
            </w:r>
          </w:p>
        </w:tc>
        <w:tc>
          <w:tcPr>
            <w:tcW w:w="474" w:type="dxa"/>
            <w:shd w:val="clear" w:color="auto" w:fill="auto"/>
            <w:noWrap/>
            <w:tcMar>
              <w:right w:w="28" w:type="dxa"/>
            </w:tcMar>
            <w:vAlign w:val="bottom"/>
            <w:hideMark/>
          </w:tcPr>
          <w:p w14:paraId="360A8745" w14:textId="77777777" w:rsidR="009A027B" w:rsidRPr="00666271" w:rsidRDefault="009A027B" w:rsidP="00410EBC">
            <w:pPr>
              <w:spacing w:before="40" w:after="40" w:line="220" w:lineRule="exact"/>
              <w:ind w:left="28"/>
              <w:jc w:val="right"/>
              <w:rPr>
                <w:sz w:val="18"/>
              </w:rPr>
            </w:pPr>
            <w:r w:rsidRPr="00666271">
              <w:rPr>
                <w:sz w:val="18"/>
              </w:rPr>
              <w:t>0,93</w:t>
            </w:r>
          </w:p>
        </w:tc>
        <w:tc>
          <w:tcPr>
            <w:tcW w:w="474" w:type="dxa"/>
            <w:shd w:val="clear" w:color="auto" w:fill="auto"/>
            <w:noWrap/>
            <w:tcMar>
              <w:right w:w="28" w:type="dxa"/>
            </w:tcMar>
            <w:vAlign w:val="bottom"/>
            <w:hideMark/>
          </w:tcPr>
          <w:p w14:paraId="4CF43623" w14:textId="77777777" w:rsidR="009A027B" w:rsidRPr="00666271" w:rsidRDefault="009A027B" w:rsidP="00410EBC">
            <w:pPr>
              <w:spacing w:before="40" w:after="40" w:line="220" w:lineRule="exact"/>
              <w:ind w:left="28"/>
              <w:jc w:val="right"/>
              <w:rPr>
                <w:sz w:val="18"/>
              </w:rPr>
            </w:pPr>
            <w:r w:rsidRPr="00666271">
              <w:rPr>
                <w:sz w:val="18"/>
              </w:rPr>
              <w:t>1,40</w:t>
            </w:r>
          </w:p>
        </w:tc>
        <w:tc>
          <w:tcPr>
            <w:tcW w:w="474" w:type="dxa"/>
            <w:shd w:val="clear" w:color="auto" w:fill="auto"/>
            <w:noWrap/>
            <w:tcMar>
              <w:right w:w="28" w:type="dxa"/>
            </w:tcMar>
            <w:vAlign w:val="bottom"/>
            <w:hideMark/>
          </w:tcPr>
          <w:p w14:paraId="4FCDAEE9" w14:textId="77777777" w:rsidR="009A027B" w:rsidRPr="00666271" w:rsidRDefault="009A027B" w:rsidP="00410EBC">
            <w:pPr>
              <w:spacing w:before="40" w:after="40" w:line="220" w:lineRule="exact"/>
              <w:ind w:left="28"/>
              <w:jc w:val="right"/>
              <w:rPr>
                <w:sz w:val="18"/>
              </w:rPr>
            </w:pPr>
            <w:r w:rsidRPr="00666271">
              <w:rPr>
                <w:sz w:val="18"/>
              </w:rPr>
              <w:t>1,90</w:t>
            </w:r>
          </w:p>
        </w:tc>
        <w:tc>
          <w:tcPr>
            <w:tcW w:w="692" w:type="dxa"/>
            <w:shd w:val="clear" w:color="auto" w:fill="auto"/>
            <w:noWrap/>
            <w:tcMar>
              <w:right w:w="28" w:type="dxa"/>
            </w:tcMar>
            <w:vAlign w:val="bottom"/>
            <w:hideMark/>
          </w:tcPr>
          <w:p w14:paraId="20BC0474" w14:textId="77777777" w:rsidR="009A027B" w:rsidRPr="00666271" w:rsidRDefault="009A027B" w:rsidP="00410EBC">
            <w:pPr>
              <w:spacing w:before="40" w:after="40" w:line="220" w:lineRule="exact"/>
              <w:ind w:left="28"/>
              <w:jc w:val="right"/>
              <w:rPr>
                <w:sz w:val="18"/>
              </w:rPr>
            </w:pPr>
          </w:p>
        </w:tc>
      </w:tr>
      <w:tr w:rsidR="00410EBC" w:rsidRPr="00666271" w14:paraId="1EE3442A" w14:textId="77777777" w:rsidTr="00471301">
        <w:trPr>
          <w:trHeight w:val="240"/>
        </w:trPr>
        <w:tc>
          <w:tcPr>
            <w:tcW w:w="2786" w:type="dxa"/>
            <w:shd w:val="clear" w:color="auto" w:fill="auto"/>
            <w:noWrap/>
            <w:hideMark/>
          </w:tcPr>
          <w:p w14:paraId="6A72C7B0" w14:textId="77777777" w:rsidR="009A027B" w:rsidRPr="00666271" w:rsidRDefault="009A027B" w:rsidP="00471301">
            <w:pPr>
              <w:spacing w:before="40" w:after="40" w:line="220" w:lineRule="exact"/>
              <w:ind w:left="284"/>
              <w:rPr>
                <w:sz w:val="18"/>
              </w:rPr>
            </w:pPr>
            <w:r w:rsidRPr="00666271">
              <w:rPr>
                <w:sz w:val="18"/>
              </w:rPr>
              <w:t xml:space="preserve">Sobretasa, segundo tramo </w:t>
            </w:r>
          </w:p>
        </w:tc>
        <w:tc>
          <w:tcPr>
            <w:tcW w:w="473" w:type="dxa"/>
            <w:shd w:val="clear" w:color="auto" w:fill="auto"/>
            <w:noWrap/>
            <w:tcMar>
              <w:right w:w="28" w:type="dxa"/>
            </w:tcMar>
            <w:vAlign w:val="bottom"/>
            <w:hideMark/>
          </w:tcPr>
          <w:p w14:paraId="5063AAFD" w14:textId="77777777" w:rsidR="009A027B" w:rsidRPr="00666271" w:rsidRDefault="009A027B" w:rsidP="00410EBC">
            <w:pPr>
              <w:spacing w:before="40" w:after="40" w:line="220" w:lineRule="exact"/>
              <w:ind w:left="28"/>
              <w:jc w:val="right"/>
              <w:rPr>
                <w:sz w:val="18"/>
              </w:rPr>
            </w:pPr>
            <w:r w:rsidRPr="00666271">
              <w:rPr>
                <w:sz w:val="18"/>
              </w:rPr>
              <w:t>12,00</w:t>
            </w:r>
          </w:p>
        </w:tc>
        <w:tc>
          <w:tcPr>
            <w:tcW w:w="474" w:type="dxa"/>
            <w:shd w:val="clear" w:color="auto" w:fill="auto"/>
            <w:noWrap/>
            <w:tcMar>
              <w:right w:w="28" w:type="dxa"/>
            </w:tcMar>
            <w:vAlign w:val="bottom"/>
            <w:hideMark/>
          </w:tcPr>
          <w:p w14:paraId="1AA39603" w14:textId="77777777" w:rsidR="009A027B" w:rsidRPr="00666271" w:rsidRDefault="009A027B" w:rsidP="00410EBC">
            <w:pPr>
              <w:spacing w:before="40" w:after="40" w:line="220" w:lineRule="exact"/>
              <w:ind w:left="28"/>
              <w:jc w:val="right"/>
              <w:rPr>
                <w:sz w:val="18"/>
              </w:rPr>
            </w:pPr>
            <w:r w:rsidRPr="00666271">
              <w:rPr>
                <w:sz w:val="18"/>
              </w:rPr>
              <w:t>12,00</w:t>
            </w:r>
          </w:p>
        </w:tc>
        <w:tc>
          <w:tcPr>
            <w:tcW w:w="474" w:type="dxa"/>
            <w:shd w:val="clear" w:color="auto" w:fill="auto"/>
            <w:noWrap/>
            <w:tcMar>
              <w:right w:w="28" w:type="dxa"/>
            </w:tcMar>
            <w:vAlign w:val="bottom"/>
            <w:hideMark/>
          </w:tcPr>
          <w:p w14:paraId="10BEAC5D" w14:textId="77777777" w:rsidR="009A027B" w:rsidRPr="00666271" w:rsidRDefault="009A027B" w:rsidP="00410EBC">
            <w:pPr>
              <w:spacing w:before="40" w:after="40" w:line="220" w:lineRule="exact"/>
              <w:ind w:left="28"/>
              <w:jc w:val="right"/>
              <w:rPr>
                <w:sz w:val="18"/>
              </w:rPr>
            </w:pPr>
            <w:r w:rsidRPr="00666271">
              <w:rPr>
                <w:sz w:val="18"/>
              </w:rPr>
              <w:t>12,00</w:t>
            </w:r>
          </w:p>
        </w:tc>
        <w:tc>
          <w:tcPr>
            <w:tcW w:w="474" w:type="dxa"/>
            <w:shd w:val="clear" w:color="auto" w:fill="auto"/>
            <w:noWrap/>
            <w:tcMar>
              <w:right w:w="28" w:type="dxa"/>
            </w:tcMar>
            <w:vAlign w:val="bottom"/>
            <w:hideMark/>
          </w:tcPr>
          <w:p w14:paraId="7DE712E5" w14:textId="77777777" w:rsidR="009A027B" w:rsidRPr="00666271" w:rsidRDefault="009A027B" w:rsidP="00410EBC">
            <w:pPr>
              <w:spacing w:before="40" w:after="40" w:line="220" w:lineRule="exact"/>
              <w:ind w:left="28"/>
              <w:jc w:val="right"/>
              <w:rPr>
                <w:sz w:val="18"/>
              </w:rPr>
            </w:pPr>
            <w:r w:rsidRPr="00666271">
              <w:rPr>
                <w:sz w:val="18"/>
              </w:rPr>
              <w:t>12,00</w:t>
            </w:r>
          </w:p>
        </w:tc>
        <w:tc>
          <w:tcPr>
            <w:tcW w:w="473" w:type="dxa"/>
            <w:shd w:val="clear" w:color="auto" w:fill="auto"/>
            <w:noWrap/>
            <w:tcMar>
              <w:right w:w="28" w:type="dxa"/>
            </w:tcMar>
            <w:vAlign w:val="bottom"/>
            <w:hideMark/>
          </w:tcPr>
          <w:p w14:paraId="24CCD45A" w14:textId="77777777" w:rsidR="009A027B" w:rsidRPr="00666271" w:rsidRDefault="009A027B" w:rsidP="00410EBC">
            <w:pPr>
              <w:spacing w:before="40" w:after="40" w:line="220" w:lineRule="exact"/>
              <w:ind w:left="28"/>
              <w:jc w:val="right"/>
              <w:rPr>
                <w:sz w:val="18"/>
              </w:rPr>
            </w:pPr>
            <w:r w:rsidRPr="00666271">
              <w:rPr>
                <w:sz w:val="18"/>
              </w:rPr>
              <w:t>12,00</w:t>
            </w:r>
          </w:p>
        </w:tc>
        <w:tc>
          <w:tcPr>
            <w:tcW w:w="474" w:type="dxa"/>
            <w:shd w:val="clear" w:color="auto" w:fill="auto"/>
            <w:noWrap/>
            <w:tcMar>
              <w:right w:w="28" w:type="dxa"/>
            </w:tcMar>
            <w:vAlign w:val="bottom"/>
            <w:hideMark/>
          </w:tcPr>
          <w:p w14:paraId="60FB4F98" w14:textId="77777777" w:rsidR="009A027B" w:rsidRPr="00666271" w:rsidRDefault="009A027B" w:rsidP="00410EBC">
            <w:pPr>
              <w:spacing w:before="40" w:after="40" w:line="220" w:lineRule="exact"/>
              <w:ind w:left="28"/>
              <w:jc w:val="right"/>
              <w:rPr>
                <w:sz w:val="18"/>
              </w:rPr>
            </w:pPr>
            <w:r w:rsidRPr="00666271">
              <w:rPr>
                <w:sz w:val="18"/>
              </w:rPr>
              <w:t>12,00</w:t>
            </w:r>
          </w:p>
        </w:tc>
        <w:tc>
          <w:tcPr>
            <w:tcW w:w="474" w:type="dxa"/>
            <w:shd w:val="clear" w:color="auto" w:fill="auto"/>
            <w:noWrap/>
            <w:tcMar>
              <w:right w:w="28" w:type="dxa"/>
            </w:tcMar>
            <w:vAlign w:val="bottom"/>
            <w:hideMark/>
          </w:tcPr>
          <w:p w14:paraId="24295E53" w14:textId="77777777" w:rsidR="009A027B" w:rsidRPr="00666271" w:rsidRDefault="009A027B" w:rsidP="00410EBC">
            <w:pPr>
              <w:spacing w:before="40" w:after="40" w:line="220" w:lineRule="exact"/>
              <w:ind w:left="28"/>
              <w:jc w:val="right"/>
              <w:rPr>
                <w:sz w:val="18"/>
              </w:rPr>
            </w:pPr>
            <w:r w:rsidRPr="00666271">
              <w:rPr>
                <w:sz w:val="18"/>
              </w:rPr>
              <w:t>12,00</w:t>
            </w:r>
          </w:p>
        </w:tc>
        <w:tc>
          <w:tcPr>
            <w:tcW w:w="474" w:type="dxa"/>
            <w:shd w:val="clear" w:color="auto" w:fill="auto"/>
            <w:noWrap/>
            <w:tcMar>
              <w:right w:w="28" w:type="dxa"/>
            </w:tcMar>
            <w:vAlign w:val="bottom"/>
            <w:hideMark/>
          </w:tcPr>
          <w:p w14:paraId="62146367" w14:textId="77777777" w:rsidR="009A027B" w:rsidRPr="00666271" w:rsidRDefault="009A027B" w:rsidP="00410EBC">
            <w:pPr>
              <w:spacing w:before="40" w:after="40" w:line="220" w:lineRule="exact"/>
              <w:ind w:left="28"/>
              <w:jc w:val="right"/>
              <w:rPr>
                <w:sz w:val="18"/>
              </w:rPr>
            </w:pPr>
            <w:r w:rsidRPr="00666271">
              <w:rPr>
                <w:sz w:val="18"/>
              </w:rPr>
              <w:t>12,00</w:t>
            </w:r>
          </w:p>
        </w:tc>
        <w:tc>
          <w:tcPr>
            <w:tcW w:w="473" w:type="dxa"/>
            <w:shd w:val="clear" w:color="auto" w:fill="auto"/>
            <w:noWrap/>
            <w:tcMar>
              <w:right w:w="28" w:type="dxa"/>
            </w:tcMar>
            <w:vAlign w:val="bottom"/>
            <w:hideMark/>
          </w:tcPr>
          <w:p w14:paraId="43364AAC" w14:textId="77777777" w:rsidR="009A027B" w:rsidRPr="00666271" w:rsidRDefault="009A027B" w:rsidP="00410EBC">
            <w:pPr>
              <w:spacing w:before="40" w:after="40" w:line="220" w:lineRule="exact"/>
              <w:ind w:left="28"/>
              <w:jc w:val="right"/>
              <w:rPr>
                <w:sz w:val="18"/>
              </w:rPr>
            </w:pPr>
            <w:r w:rsidRPr="00666271">
              <w:rPr>
                <w:sz w:val="18"/>
              </w:rPr>
              <w:t>12,00</w:t>
            </w:r>
          </w:p>
        </w:tc>
        <w:tc>
          <w:tcPr>
            <w:tcW w:w="474" w:type="dxa"/>
            <w:shd w:val="clear" w:color="auto" w:fill="auto"/>
            <w:noWrap/>
            <w:tcMar>
              <w:right w:w="28" w:type="dxa"/>
            </w:tcMar>
            <w:vAlign w:val="bottom"/>
            <w:hideMark/>
          </w:tcPr>
          <w:p w14:paraId="14DB83AD" w14:textId="77777777" w:rsidR="009A027B" w:rsidRPr="00666271" w:rsidRDefault="009A027B" w:rsidP="00410EBC">
            <w:pPr>
              <w:spacing w:before="40" w:after="40" w:line="220" w:lineRule="exact"/>
              <w:ind w:left="28"/>
              <w:jc w:val="right"/>
              <w:rPr>
                <w:sz w:val="18"/>
              </w:rPr>
            </w:pPr>
            <w:r w:rsidRPr="00666271">
              <w:rPr>
                <w:sz w:val="18"/>
              </w:rPr>
              <w:t>1,70</w:t>
            </w:r>
          </w:p>
        </w:tc>
        <w:tc>
          <w:tcPr>
            <w:tcW w:w="474" w:type="dxa"/>
            <w:shd w:val="clear" w:color="auto" w:fill="auto"/>
            <w:noWrap/>
            <w:tcMar>
              <w:right w:w="28" w:type="dxa"/>
            </w:tcMar>
            <w:vAlign w:val="bottom"/>
            <w:hideMark/>
          </w:tcPr>
          <w:p w14:paraId="4457397F" w14:textId="77777777" w:rsidR="009A027B" w:rsidRPr="00666271" w:rsidRDefault="009A027B" w:rsidP="00410EBC">
            <w:pPr>
              <w:spacing w:before="40" w:after="40" w:line="220" w:lineRule="exact"/>
              <w:ind w:left="28"/>
              <w:jc w:val="right"/>
              <w:rPr>
                <w:sz w:val="18"/>
              </w:rPr>
            </w:pPr>
            <w:r w:rsidRPr="00666271">
              <w:rPr>
                <w:sz w:val="18"/>
              </w:rPr>
              <w:t>2,41</w:t>
            </w:r>
          </w:p>
        </w:tc>
        <w:tc>
          <w:tcPr>
            <w:tcW w:w="474" w:type="dxa"/>
            <w:shd w:val="clear" w:color="auto" w:fill="auto"/>
            <w:noWrap/>
            <w:tcMar>
              <w:right w:w="28" w:type="dxa"/>
            </w:tcMar>
            <w:vAlign w:val="bottom"/>
            <w:hideMark/>
          </w:tcPr>
          <w:p w14:paraId="61459912" w14:textId="77777777" w:rsidR="009A027B" w:rsidRPr="00666271" w:rsidRDefault="009A027B" w:rsidP="00410EBC">
            <w:pPr>
              <w:spacing w:before="40" w:after="40" w:line="220" w:lineRule="exact"/>
              <w:ind w:left="28"/>
              <w:jc w:val="right"/>
              <w:rPr>
                <w:sz w:val="18"/>
              </w:rPr>
            </w:pPr>
            <w:r w:rsidRPr="00666271">
              <w:rPr>
                <w:sz w:val="18"/>
              </w:rPr>
              <w:t>3,30</w:t>
            </w:r>
          </w:p>
        </w:tc>
        <w:tc>
          <w:tcPr>
            <w:tcW w:w="474" w:type="dxa"/>
            <w:shd w:val="clear" w:color="auto" w:fill="auto"/>
            <w:noWrap/>
            <w:tcMar>
              <w:right w:w="28" w:type="dxa"/>
            </w:tcMar>
            <w:vAlign w:val="bottom"/>
            <w:hideMark/>
          </w:tcPr>
          <w:p w14:paraId="460E42DF" w14:textId="77777777" w:rsidR="009A027B" w:rsidRPr="00666271" w:rsidRDefault="009A027B" w:rsidP="00410EBC">
            <w:pPr>
              <w:spacing w:before="40" w:after="40" w:line="220" w:lineRule="exact"/>
              <w:ind w:left="28"/>
              <w:jc w:val="right"/>
              <w:rPr>
                <w:sz w:val="18"/>
              </w:rPr>
            </w:pPr>
            <w:r w:rsidRPr="00666271">
              <w:rPr>
                <w:sz w:val="18"/>
              </w:rPr>
              <w:t>4,20</w:t>
            </w:r>
          </w:p>
        </w:tc>
        <w:tc>
          <w:tcPr>
            <w:tcW w:w="692" w:type="dxa"/>
            <w:shd w:val="clear" w:color="auto" w:fill="auto"/>
            <w:noWrap/>
            <w:tcMar>
              <w:right w:w="28" w:type="dxa"/>
            </w:tcMar>
            <w:vAlign w:val="bottom"/>
            <w:hideMark/>
          </w:tcPr>
          <w:p w14:paraId="2C283E1A" w14:textId="77777777" w:rsidR="009A027B" w:rsidRPr="00666271" w:rsidRDefault="009A027B" w:rsidP="00410EBC">
            <w:pPr>
              <w:spacing w:before="40" w:after="40" w:line="220" w:lineRule="exact"/>
              <w:ind w:left="28"/>
              <w:jc w:val="right"/>
              <w:rPr>
                <w:sz w:val="18"/>
              </w:rPr>
            </w:pPr>
          </w:p>
        </w:tc>
      </w:tr>
      <w:tr w:rsidR="00410EBC" w:rsidRPr="00666271" w14:paraId="42E63201" w14:textId="77777777" w:rsidTr="00471301">
        <w:trPr>
          <w:trHeight w:val="240"/>
        </w:trPr>
        <w:tc>
          <w:tcPr>
            <w:tcW w:w="2786" w:type="dxa"/>
            <w:shd w:val="clear" w:color="auto" w:fill="auto"/>
            <w:noWrap/>
            <w:hideMark/>
          </w:tcPr>
          <w:p w14:paraId="0FBAB522" w14:textId="77777777" w:rsidR="009A027B" w:rsidRPr="00666271" w:rsidRDefault="009A027B" w:rsidP="00471301">
            <w:pPr>
              <w:spacing w:before="40" w:after="40" w:line="220" w:lineRule="exact"/>
              <w:ind w:left="284"/>
              <w:rPr>
                <w:sz w:val="18"/>
              </w:rPr>
            </w:pPr>
            <w:r w:rsidRPr="00666271">
              <w:rPr>
                <w:sz w:val="18"/>
              </w:rPr>
              <w:t>Sobretasa, tercer tramo (desde</w:t>
            </w:r>
            <w:r w:rsidR="00410EBC" w:rsidRPr="00666271">
              <w:rPr>
                <w:sz w:val="18"/>
              </w:rPr>
              <w:t> </w:t>
            </w:r>
            <w:r w:rsidRPr="00666271">
              <w:rPr>
                <w:sz w:val="18"/>
              </w:rPr>
              <w:t xml:space="preserve">2016) </w:t>
            </w:r>
          </w:p>
        </w:tc>
        <w:tc>
          <w:tcPr>
            <w:tcW w:w="473" w:type="dxa"/>
            <w:shd w:val="clear" w:color="auto" w:fill="auto"/>
            <w:noWrap/>
            <w:tcMar>
              <w:right w:w="28" w:type="dxa"/>
            </w:tcMar>
            <w:vAlign w:val="bottom"/>
            <w:hideMark/>
          </w:tcPr>
          <w:p w14:paraId="08C3A3D5"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5470EAFC"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0AF39FC4"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3F44C9FE" w14:textId="77777777" w:rsidR="009A027B" w:rsidRPr="00666271" w:rsidRDefault="009A027B" w:rsidP="00410EBC">
            <w:pPr>
              <w:spacing w:before="40" w:after="40" w:line="220" w:lineRule="exact"/>
              <w:ind w:left="28"/>
              <w:jc w:val="right"/>
              <w:rPr>
                <w:sz w:val="18"/>
              </w:rPr>
            </w:pPr>
          </w:p>
        </w:tc>
        <w:tc>
          <w:tcPr>
            <w:tcW w:w="473" w:type="dxa"/>
            <w:shd w:val="clear" w:color="auto" w:fill="auto"/>
            <w:noWrap/>
            <w:tcMar>
              <w:right w:w="28" w:type="dxa"/>
            </w:tcMar>
            <w:vAlign w:val="bottom"/>
            <w:hideMark/>
          </w:tcPr>
          <w:p w14:paraId="4D05DA0F"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748B418B"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1D5E785F"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4C3C8630" w14:textId="77777777" w:rsidR="009A027B" w:rsidRPr="00666271" w:rsidRDefault="009A027B" w:rsidP="00410EBC">
            <w:pPr>
              <w:spacing w:before="40" w:after="40" w:line="220" w:lineRule="exact"/>
              <w:ind w:left="28"/>
              <w:jc w:val="right"/>
              <w:rPr>
                <w:sz w:val="18"/>
              </w:rPr>
            </w:pPr>
          </w:p>
        </w:tc>
        <w:tc>
          <w:tcPr>
            <w:tcW w:w="473" w:type="dxa"/>
            <w:shd w:val="clear" w:color="auto" w:fill="auto"/>
            <w:noWrap/>
            <w:tcMar>
              <w:right w:w="28" w:type="dxa"/>
            </w:tcMar>
            <w:vAlign w:val="bottom"/>
            <w:hideMark/>
          </w:tcPr>
          <w:p w14:paraId="48F4C9B0"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71EA2E24" w14:textId="77777777" w:rsidR="009A027B" w:rsidRPr="00666271" w:rsidRDefault="009A027B" w:rsidP="00410EBC">
            <w:pPr>
              <w:spacing w:before="40" w:after="40" w:line="220" w:lineRule="exact"/>
              <w:ind w:left="28"/>
              <w:jc w:val="right"/>
              <w:rPr>
                <w:sz w:val="18"/>
              </w:rPr>
            </w:pPr>
            <w:r w:rsidRPr="00666271">
              <w:rPr>
                <w:sz w:val="18"/>
              </w:rPr>
              <w:t>10,70</w:t>
            </w:r>
          </w:p>
        </w:tc>
        <w:tc>
          <w:tcPr>
            <w:tcW w:w="474" w:type="dxa"/>
            <w:shd w:val="clear" w:color="auto" w:fill="auto"/>
            <w:noWrap/>
            <w:tcMar>
              <w:right w:w="28" w:type="dxa"/>
            </w:tcMar>
            <w:vAlign w:val="bottom"/>
            <w:hideMark/>
          </w:tcPr>
          <w:p w14:paraId="3FF906AD" w14:textId="77777777" w:rsidR="009A027B" w:rsidRPr="00666271" w:rsidRDefault="009A027B" w:rsidP="00410EBC">
            <w:pPr>
              <w:spacing w:before="40" w:after="40" w:line="220" w:lineRule="exact"/>
              <w:ind w:left="28"/>
              <w:jc w:val="right"/>
              <w:rPr>
                <w:sz w:val="18"/>
              </w:rPr>
            </w:pPr>
            <w:r w:rsidRPr="00666271">
              <w:rPr>
                <w:sz w:val="18"/>
              </w:rPr>
              <w:t>11,52</w:t>
            </w:r>
          </w:p>
        </w:tc>
        <w:tc>
          <w:tcPr>
            <w:tcW w:w="474" w:type="dxa"/>
            <w:shd w:val="clear" w:color="auto" w:fill="auto"/>
            <w:noWrap/>
            <w:tcMar>
              <w:right w:w="28" w:type="dxa"/>
            </w:tcMar>
            <w:vAlign w:val="bottom"/>
            <w:hideMark/>
          </w:tcPr>
          <w:p w14:paraId="4F81EE64" w14:textId="77777777" w:rsidR="009A027B" w:rsidRPr="00666271" w:rsidRDefault="009A027B" w:rsidP="00410EBC">
            <w:pPr>
              <w:spacing w:before="40" w:after="40" w:line="220" w:lineRule="exact"/>
              <w:ind w:left="28"/>
              <w:jc w:val="right"/>
              <w:rPr>
                <w:sz w:val="18"/>
              </w:rPr>
            </w:pPr>
            <w:r w:rsidRPr="00666271">
              <w:rPr>
                <w:sz w:val="18"/>
              </w:rPr>
              <w:t>12,40</w:t>
            </w:r>
          </w:p>
        </w:tc>
        <w:tc>
          <w:tcPr>
            <w:tcW w:w="474" w:type="dxa"/>
            <w:shd w:val="clear" w:color="auto" w:fill="auto"/>
            <w:noWrap/>
            <w:tcMar>
              <w:right w:w="28" w:type="dxa"/>
            </w:tcMar>
            <w:vAlign w:val="bottom"/>
            <w:hideMark/>
          </w:tcPr>
          <w:p w14:paraId="46A36079" w14:textId="77777777" w:rsidR="009A027B" w:rsidRPr="00666271" w:rsidRDefault="009A027B" w:rsidP="00410EBC">
            <w:pPr>
              <w:spacing w:before="40" w:after="40" w:line="220" w:lineRule="exact"/>
              <w:ind w:left="28"/>
              <w:jc w:val="right"/>
              <w:rPr>
                <w:sz w:val="18"/>
              </w:rPr>
            </w:pPr>
            <w:r w:rsidRPr="00666271">
              <w:rPr>
                <w:sz w:val="18"/>
              </w:rPr>
              <w:t>13,20</w:t>
            </w:r>
          </w:p>
        </w:tc>
        <w:tc>
          <w:tcPr>
            <w:tcW w:w="692" w:type="dxa"/>
            <w:shd w:val="clear" w:color="auto" w:fill="auto"/>
            <w:noWrap/>
            <w:tcMar>
              <w:right w:w="28" w:type="dxa"/>
            </w:tcMar>
            <w:vAlign w:val="bottom"/>
            <w:hideMark/>
          </w:tcPr>
          <w:p w14:paraId="04B8DC40" w14:textId="77777777" w:rsidR="009A027B" w:rsidRPr="00666271" w:rsidRDefault="009A027B" w:rsidP="00410EBC">
            <w:pPr>
              <w:spacing w:before="40" w:after="40" w:line="220" w:lineRule="exact"/>
              <w:ind w:left="28"/>
              <w:jc w:val="right"/>
              <w:rPr>
                <w:sz w:val="18"/>
              </w:rPr>
            </w:pPr>
          </w:p>
        </w:tc>
      </w:tr>
      <w:tr w:rsidR="00410EBC" w:rsidRPr="00666271" w14:paraId="7387D713" w14:textId="77777777" w:rsidTr="00471301">
        <w:trPr>
          <w:trHeight w:val="240"/>
        </w:trPr>
        <w:tc>
          <w:tcPr>
            <w:tcW w:w="2786" w:type="dxa"/>
            <w:shd w:val="clear" w:color="auto" w:fill="auto"/>
            <w:noWrap/>
            <w:hideMark/>
          </w:tcPr>
          <w:p w14:paraId="14193765" w14:textId="77777777" w:rsidR="009A027B" w:rsidRPr="00666271" w:rsidRDefault="009A027B" w:rsidP="00471301">
            <w:pPr>
              <w:spacing w:before="40" w:after="40" w:line="220" w:lineRule="exact"/>
              <w:ind w:left="284"/>
              <w:rPr>
                <w:sz w:val="18"/>
              </w:rPr>
            </w:pPr>
            <w:r w:rsidRPr="00666271">
              <w:rPr>
                <w:sz w:val="18"/>
              </w:rPr>
              <w:t>Sobretasa, cuarto tramo (desde</w:t>
            </w:r>
            <w:r w:rsidR="00410EBC" w:rsidRPr="00666271">
              <w:rPr>
                <w:sz w:val="18"/>
              </w:rPr>
              <w:t> </w:t>
            </w:r>
            <w:r w:rsidRPr="00666271">
              <w:rPr>
                <w:sz w:val="18"/>
              </w:rPr>
              <w:t xml:space="preserve">2016) </w:t>
            </w:r>
          </w:p>
        </w:tc>
        <w:tc>
          <w:tcPr>
            <w:tcW w:w="473" w:type="dxa"/>
            <w:shd w:val="clear" w:color="auto" w:fill="auto"/>
            <w:noWrap/>
            <w:tcMar>
              <w:right w:w="28" w:type="dxa"/>
            </w:tcMar>
            <w:vAlign w:val="bottom"/>
            <w:hideMark/>
          </w:tcPr>
          <w:p w14:paraId="266EC7CE"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02F3E076"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60F6D24D"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77EEC018" w14:textId="77777777" w:rsidR="009A027B" w:rsidRPr="00666271" w:rsidRDefault="009A027B" w:rsidP="00410EBC">
            <w:pPr>
              <w:spacing w:before="40" w:after="40" w:line="220" w:lineRule="exact"/>
              <w:ind w:left="28"/>
              <w:jc w:val="right"/>
              <w:rPr>
                <w:sz w:val="18"/>
              </w:rPr>
            </w:pPr>
          </w:p>
        </w:tc>
        <w:tc>
          <w:tcPr>
            <w:tcW w:w="473" w:type="dxa"/>
            <w:shd w:val="clear" w:color="auto" w:fill="auto"/>
            <w:noWrap/>
            <w:tcMar>
              <w:right w:w="28" w:type="dxa"/>
            </w:tcMar>
            <w:vAlign w:val="bottom"/>
            <w:hideMark/>
          </w:tcPr>
          <w:p w14:paraId="1D4C4DAF"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134CFAE2"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0B416E72"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6836C3AF" w14:textId="77777777" w:rsidR="009A027B" w:rsidRPr="00666271" w:rsidRDefault="009A027B" w:rsidP="00410EBC">
            <w:pPr>
              <w:spacing w:before="40" w:after="40" w:line="220" w:lineRule="exact"/>
              <w:ind w:left="28"/>
              <w:jc w:val="right"/>
              <w:rPr>
                <w:sz w:val="18"/>
              </w:rPr>
            </w:pPr>
          </w:p>
        </w:tc>
        <w:tc>
          <w:tcPr>
            <w:tcW w:w="473" w:type="dxa"/>
            <w:shd w:val="clear" w:color="auto" w:fill="auto"/>
            <w:noWrap/>
            <w:tcMar>
              <w:right w:w="28" w:type="dxa"/>
            </w:tcMar>
            <w:vAlign w:val="bottom"/>
            <w:hideMark/>
          </w:tcPr>
          <w:p w14:paraId="17FDFA3A"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05753AE5" w14:textId="77777777" w:rsidR="009A027B" w:rsidRPr="00666271" w:rsidRDefault="009A027B" w:rsidP="00410EBC">
            <w:pPr>
              <w:spacing w:before="40" w:after="40" w:line="220" w:lineRule="exact"/>
              <w:ind w:left="28"/>
              <w:jc w:val="right"/>
              <w:rPr>
                <w:sz w:val="18"/>
              </w:rPr>
            </w:pPr>
            <w:r w:rsidRPr="00666271">
              <w:rPr>
                <w:sz w:val="18"/>
              </w:rPr>
              <w:t>13,70</w:t>
            </w:r>
          </w:p>
        </w:tc>
        <w:tc>
          <w:tcPr>
            <w:tcW w:w="474" w:type="dxa"/>
            <w:shd w:val="clear" w:color="auto" w:fill="auto"/>
            <w:noWrap/>
            <w:tcMar>
              <w:right w:w="28" w:type="dxa"/>
            </w:tcMar>
            <w:vAlign w:val="bottom"/>
            <w:hideMark/>
          </w:tcPr>
          <w:p w14:paraId="7D612307" w14:textId="77777777" w:rsidR="009A027B" w:rsidRPr="00666271" w:rsidRDefault="009A027B" w:rsidP="00410EBC">
            <w:pPr>
              <w:spacing w:before="40" w:after="40" w:line="220" w:lineRule="exact"/>
              <w:ind w:left="28"/>
              <w:jc w:val="right"/>
              <w:rPr>
                <w:sz w:val="18"/>
              </w:rPr>
            </w:pPr>
            <w:r w:rsidRPr="00666271">
              <w:rPr>
                <w:sz w:val="18"/>
              </w:rPr>
              <w:t>14,52</w:t>
            </w:r>
          </w:p>
        </w:tc>
        <w:tc>
          <w:tcPr>
            <w:tcW w:w="474" w:type="dxa"/>
            <w:shd w:val="clear" w:color="auto" w:fill="auto"/>
            <w:noWrap/>
            <w:tcMar>
              <w:right w:w="28" w:type="dxa"/>
            </w:tcMar>
            <w:vAlign w:val="bottom"/>
            <w:hideMark/>
          </w:tcPr>
          <w:p w14:paraId="1289BA75" w14:textId="77777777" w:rsidR="009A027B" w:rsidRPr="00666271" w:rsidRDefault="009A027B" w:rsidP="00410EBC">
            <w:pPr>
              <w:spacing w:before="40" w:after="40" w:line="220" w:lineRule="exact"/>
              <w:ind w:left="28"/>
              <w:jc w:val="right"/>
              <w:rPr>
                <w:sz w:val="18"/>
              </w:rPr>
            </w:pPr>
            <w:r w:rsidRPr="00666271">
              <w:rPr>
                <w:sz w:val="18"/>
              </w:rPr>
              <w:t>15,40</w:t>
            </w:r>
          </w:p>
        </w:tc>
        <w:tc>
          <w:tcPr>
            <w:tcW w:w="474" w:type="dxa"/>
            <w:shd w:val="clear" w:color="auto" w:fill="auto"/>
            <w:noWrap/>
            <w:tcMar>
              <w:right w:w="28" w:type="dxa"/>
            </w:tcMar>
            <w:vAlign w:val="bottom"/>
            <w:hideMark/>
          </w:tcPr>
          <w:p w14:paraId="48C2D82B" w14:textId="77777777" w:rsidR="009A027B" w:rsidRPr="00666271" w:rsidRDefault="009A027B" w:rsidP="00410EBC">
            <w:pPr>
              <w:spacing w:before="40" w:after="40" w:line="220" w:lineRule="exact"/>
              <w:ind w:left="28"/>
              <w:jc w:val="right"/>
              <w:rPr>
                <w:sz w:val="18"/>
              </w:rPr>
            </w:pPr>
            <w:r w:rsidRPr="00666271">
              <w:rPr>
                <w:sz w:val="18"/>
              </w:rPr>
              <w:t>16,20</w:t>
            </w:r>
          </w:p>
        </w:tc>
        <w:tc>
          <w:tcPr>
            <w:tcW w:w="692" w:type="dxa"/>
            <w:shd w:val="clear" w:color="auto" w:fill="auto"/>
            <w:noWrap/>
            <w:tcMar>
              <w:right w:w="28" w:type="dxa"/>
            </w:tcMar>
            <w:vAlign w:val="bottom"/>
            <w:hideMark/>
          </w:tcPr>
          <w:p w14:paraId="75EBD644" w14:textId="77777777" w:rsidR="009A027B" w:rsidRPr="00666271" w:rsidRDefault="009A027B" w:rsidP="00410EBC">
            <w:pPr>
              <w:spacing w:before="40" w:after="40" w:line="220" w:lineRule="exact"/>
              <w:ind w:left="28"/>
              <w:jc w:val="right"/>
              <w:rPr>
                <w:sz w:val="18"/>
              </w:rPr>
            </w:pPr>
          </w:p>
        </w:tc>
      </w:tr>
      <w:tr w:rsidR="00410EBC" w:rsidRPr="00666271" w14:paraId="4132B055" w14:textId="77777777" w:rsidTr="00471301">
        <w:trPr>
          <w:trHeight w:val="240"/>
        </w:trPr>
        <w:tc>
          <w:tcPr>
            <w:tcW w:w="2786" w:type="dxa"/>
            <w:shd w:val="clear" w:color="auto" w:fill="auto"/>
            <w:noWrap/>
            <w:hideMark/>
          </w:tcPr>
          <w:p w14:paraId="3D52F527" w14:textId="77777777" w:rsidR="009A027B" w:rsidRPr="00666271" w:rsidRDefault="009A027B" w:rsidP="00471301">
            <w:pPr>
              <w:spacing w:before="40" w:after="40" w:line="220" w:lineRule="exact"/>
              <w:ind w:left="284"/>
              <w:rPr>
                <w:sz w:val="18"/>
              </w:rPr>
            </w:pPr>
            <w:r w:rsidRPr="00666271">
              <w:rPr>
                <w:sz w:val="18"/>
              </w:rPr>
              <w:t>Tipo impositivo sobre los ingresos ordinarios (ingresos netos)</w:t>
            </w:r>
          </w:p>
        </w:tc>
        <w:tc>
          <w:tcPr>
            <w:tcW w:w="473" w:type="dxa"/>
            <w:shd w:val="clear" w:color="auto" w:fill="auto"/>
            <w:noWrap/>
            <w:tcMar>
              <w:right w:w="28" w:type="dxa"/>
            </w:tcMar>
            <w:vAlign w:val="bottom"/>
            <w:hideMark/>
          </w:tcPr>
          <w:p w14:paraId="3293BFBF" w14:textId="77777777" w:rsidR="009A027B" w:rsidRPr="00666271" w:rsidRDefault="009A027B" w:rsidP="00410EBC">
            <w:pPr>
              <w:spacing w:before="40" w:after="40" w:line="220" w:lineRule="exact"/>
              <w:ind w:left="28"/>
              <w:jc w:val="right"/>
              <w:rPr>
                <w:sz w:val="18"/>
              </w:rPr>
            </w:pPr>
            <w:r w:rsidRPr="00666271">
              <w:rPr>
                <w:sz w:val="18"/>
              </w:rPr>
              <w:t>28</w:t>
            </w:r>
          </w:p>
        </w:tc>
        <w:tc>
          <w:tcPr>
            <w:tcW w:w="474" w:type="dxa"/>
            <w:shd w:val="clear" w:color="auto" w:fill="auto"/>
            <w:noWrap/>
            <w:tcMar>
              <w:right w:w="28" w:type="dxa"/>
            </w:tcMar>
            <w:vAlign w:val="bottom"/>
            <w:hideMark/>
          </w:tcPr>
          <w:p w14:paraId="692FCF69" w14:textId="77777777" w:rsidR="009A027B" w:rsidRPr="00666271" w:rsidRDefault="009A027B" w:rsidP="00410EBC">
            <w:pPr>
              <w:spacing w:before="40" w:after="40" w:line="220" w:lineRule="exact"/>
              <w:ind w:left="28"/>
              <w:jc w:val="right"/>
              <w:rPr>
                <w:sz w:val="18"/>
              </w:rPr>
            </w:pPr>
            <w:r w:rsidRPr="00666271">
              <w:rPr>
                <w:sz w:val="18"/>
              </w:rPr>
              <w:t>28</w:t>
            </w:r>
          </w:p>
        </w:tc>
        <w:tc>
          <w:tcPr>
            <w:tcW w:w="474" w:type="dxa"/>
            <w:shd w:val="clear" w:color="auto" w:fill="auto"/>
            <w:noWrap/>
            <w:tcMar>
              <w:right w:w="28" w:type="dxa"/>
            </w:tcMar>
            <w:vAlign w:val="bottom"/>
            <w:hideMark/>
          </w:tcPr>
          <w:p w14:paraId="6A34E4DB" w14:textId="77777777" w:rsidR="009A027B" w:rsidRPr="00666271" w:rsidRDefault="009A027B" w:rsidP="00410EBC">
            <w:pPr>
              <w:spacing w:before="40" w:after="40" w:line="220" w:lineRule="exact"/>
              <w:ind w:left="28"/>
              <w:jc w:val="right"/>
              <w:rPr>
                <w:sz w:val="18"/>
              </w:rPr>
            </w:pPr>
            <w:r w:rsidRPr="00666271">
              <w:rPr>
                <w:sz w:val="18"/>
              </w:rPr>
              <w:t>28</w:t>
            </w:r>
          </w:p>
        </w:tc>
        <w:tc>
          <w:tcPr>
            <w:tcW w:w="474" w:type="dxa"/>
            <w:shd w:val="clear" w:color="auto" w:fill="auto"/>
            <w:noWrap/>
            <w:tcMar>
              <w:right w:w="28" w:type="dxa"/>
            </w:tcMar>
            <w:vAlign w:val="bottom"/>
            <w:hideMark/>
          </w:tcPr>
          <w:p w14:paraId="0A3C8D1D" w14:textId="77777777" w:rsidR="009A027B" w:rsidRPr="00666271" w:rsidRDefault="009A027B" w:rsidP="00410EBC">
            <w:pPr>
              <w:spacing w:before="40" w:after="40" w:line="220" w:lineRule="exact"/>
              <w:ind w:left="28"/>
              <w:jc w:val="right"/>
              <w:rPr>
                <w:sz w:val="18"/>
              </w:rPr>
            </w:pPr>
            <w:r w:rsidRPr="00666271">
              <w:rPr>
                <w:sz w:val="18"/>
              </w:rPr>
              <w:t>28</w:t>
            </w:r>
          </w:p>
        </w:tc>
        <w:tc>
          <w:tcPr>
            <w:tcW w:w="473" w:type="dxa"/>
            <w:shd w:val="clear" w:color="auto" w:fill="auto"/>
            <w:noWrap/>
            <w:tcMar>
              <w:right w:w="28" w:type="dxa"/>
            </w:tcMar>
            <w:vAlign w:val="bottom"/>
            <w:hideMark/>
          </w:tcPr>
          <w:p w14:paraId="4FFE460F" w14:textId="77777777" w:rsidR="009A027B" w:rsidRPr="00666271" w:rsidRDefault="009A027B" w:rsidP="00410EBC">
            <w:pPr>
              <w:spacing w:before="40" w:after="40" w:line="220" w:lineRule="exact"/>
              <w:ind w:left="28"/>
              <w:jc w:val="right"/>
              <w:rPr>
                <w:sz w:val="18"/>
              </w:rPr>
            </w:pPr>
            <w:r w:rsidRPr="00666271">
              <w:rPr>
                <w:sz w:val="18"/>
              </w:rPr>
              <w:t>28</w:t>
            </w:r>
          </w:p>
        </w:tc>
        <w:tc>
          <w:tcPr>
            <w:tcW w:w="474" w:type="dxa"/>
            <w:shd w:val="clear" w:color="auto" w:fill="auto"/>
            <w:noWrap/>
            <w:tcMar>
              <w:right w:w="28" w:type="dxa"/>
            </w:tcMar>
            <w:vAlign w:val="bottom"/>
            <w:hideMark/>
          </w:tcPr>
          <w:p w14:paraId="68D293F3" w14:textId="77777777" w:rsidR="009A027B" w:rsidRPr="00666271" w:rsidRDefault="009A027B" w:rsidP="00410EBC">
            <w:pPr>
              <w:spacing w:before="40" w:after="40" w:line="220" w:lineRule="exact"/>
              <w:ind w:left="28"/>
              <w:jc w:val="right"/>
              <w:rPr>
                <w:sz w:val="18"/>
              </w:rPr>
            </w:pPr>
            <w:r w:rsidRPr="00666271">
              <w:rPr>
                <w:sz w:val="18"/>
              </w:rPr>
              <w:t>28</w:t>
            </w:r>
          </w:p>
        </w:tc>
        <w:tc>
          <w:tcPr>
            <w:tcW w:w="474" w:type="dxa"/>
            <w:shd w:val="clear" w:color="auto" w:fill="auto"/>
            <w:noWrap/>
            <w:tcMar>
              <w:right w:w="28" w:type="dxa"/>
            </w:tcMar>
            <w:vAlign w:val="bottom"/>
            <w:hideMark/>
          </w:tcPr>
          <w:p w14:paraId="7182BDB2" w14:textId="77777777" w:rsidR="009A027B" w:rsidRPr="00666271" w:rsidRDefault="009A027B" w:rsidP="00410EBC">
            <w:pPr>
              <w:spacing w:before="40" w:after="40" w:line="220" w:lineRule="exact"/>
              <w:ind w:left="28"/>
              <w:jc w:val="right"/>
              <w:rPr>
                <w:sz w:val="18"/>
              </w:rPr>
            </w:pPr>
            <w:r w:rsidRPr="00666271">
              <w:rPr>
                <w:sz w:val="18"/>
              </w:rPr>
              <w:t>28</w:t>
            </w:r>
          </w:p>
        </w:tc>
        <w:tc>
          <w:tcPr>
            <w:tcW w:w="474" w:type="dxa"/>
            <w:shd w:val="clear" w:color="auto" w:fill="auto"/>
            <w:noWrap/>
            <w:tcMar>
              <w:right w:w="28" w:type="dxa"/>
            </w:tcMar>
            <w:vAlign w:val="bottom"/>
            <w:hideMark/>
          </w:tcPr>
          <w:p w14:paraId="3FB44F7F" w14:textId="77777777" w:rsidR="009A027B" w:rsidRPr="00666271" w:rsidRDefault="009A027B" w:rsidP="00410EBC">
            <w:pPr>
              <w:spacing w:before="40" w:after="40" w:line="220" w:lineRule="exact"/>
              <w:ind w:left="28"/>
              <w:jc w:val="right"/>
              <w:rPr>
                <w:sz w:val="18"/>
              </w:rPr>
            </w:pPr>
            <w:r w:rsidRPr="00666271">
              <w:rPr>
                <w:sz w:val="18"/>
              </w:rPr>
              <w:t>27</w:t>
            </w:r>
          </w:p>
        </w:tc>
        <w:tc>
          <w:tcPr>
            <w:tcW w:w="473" w:type="dxa"/>
            <w:shd w:val="clear" w:color="auto" w:fill="auto"/>
            <w:noWrap/>
            <w:tcMar>
              <w:right w:w="28" w:type="dxa"/>
            </w:tcMar>
            <w:vAlign w:val="bottom"/>
            <w:hideMark/>
          </w:tcPr>
          <w:p w14:paraId="035AA278" w14:textId="77777777" w:rsidR="009A027B" w:rsidRPr="00666271" w:rsidRDefault="009A027B" w:rsidP="00410EBC">
            <w:pPr>
              <w:spacing w:before="40" w:after="40" w:line="220" w:lineRule="exact"/>
              <w:ind w:left="28"/>
              <w:jc w:val="right"/>
              <w:rPr>
                <w:sz w:val="18"/>
              </w:rPr>
            </w:pPr>
            <w:r w:rsidRPr="00666271">
              <w:rPr>
                <w:sz w:val="18"/>
              </w:rPr>
              <w:t>27</w:t>
            </w:r>
          </w:p>
        </w:tc>
        <w:tc>
          <w:tcPr>
            <w:tcW w:w="474" w:type="dxa"/>
            <w:shd w:val="clear" w:color="auto" w:fill="auto"/>
            <w:noWrap/>
            <w:tcMar>
              <w:right w:w="28" w:type="dxa"/>
            </w:tcMar>
            <w:vAlign w:val="bottom"/>
            <w:hideMark/>
          </w:tcPr>
          <w:p w14:paraId="47177537" w14:textId="77777777" w:rsidR="009A027B" w:rsidRPr="00666271" w:rsidRDefault="009A027B" w:rsidP="00410EBC">
            <w:pPr>
              <w:spacing w:before="40" w:after="40" w:line="220" w:lineRule="exact"/>
              <w:ind w:left="28"/>
              <w:jc w:val="right"/>
              <w:rPr>
                <w:sz w:val="18"/>
              </w:rPr>
            </w:pPr>
            <w:r w:rsidRPr="00666271">
              <w:rPr>
                <w:sz w:val="18"/>
              </w:rPr>
              <w:t>25</w:t>
            </w:r>
          </w:p>
        </w:tc>
        <w:tc>
          <w:tcPr>
            <w:tcW w:w="474" w:type="dxa"/>
            <w:shd w:val="clear" w:color="auto" w:fill="auto"/>
            <w:noWrap/>
            <w:tcMar>
              <w:right w:w="28" w:type="dxa"/>
            </w:tcMar>
            <w:vAlign w:val="bottom"/>
            <w:hideMark/>
          </w:tcPr>
          <w:p w14:paraId="69F88B7B" w14:textId="77777777" w:rsidR="009A027B" w:rsidRPr="00666271" w:rsidRDefault="009A027B" w:rsidP="00410EBC">
            <w:pPr>
              <w:spacing w:before="40" w:after="40" w:line="220" w:lineRule="exact"/>
              <w:ind w:left="28"/>
              <w:jc w:val="right"/>
              <w:rPr>
                <w:sz w:val="18"/>
              </w:rPr>
            </w:pPr>
            <w:r w:rsidRPr="00666271">
              <w:rPr>
                <w:sz w:val="18"/>
              </w:rPr>
              <w:t>24</w:t>
            </w:r>
          </w:p>
        </w:tc>
        <w:tc>
          <w:tcPr>
            <w:tcW w:w="474" w:type="dxa"/>
            <w:shd w:val="clear" w:color="auto" w:fill="auto"/>
            <w:noWrap/>
            <w:tcMar>
              <w:right w:w="28" w:type="dxa"/>
            </w:tcMar>
            <w:vAlign w:val="bottom"/>
            <w:hideMark/>
          </w:tcPr>
          <w:p w14:paraId="7F0BD8FA" w14:textId="77777777" w:rsidR="009A027B" w:rsidRPr="00666271" w:rsidRDefault="009A027B" w:rsidP="00410EBC">
            <w:pPr>
              <w:spacing w:before="40" w:after="40" w:line="220" w:lineRule="exact"/>
              <w:ind w:left="28"/>
              <w:jc w:val="right"/>
              <w:rPr>
                <w:sz w:val="18"/>
              </w:rPr>
            </w:pPr>
            <w:r w:rsidRPr="00666271">
              <w:rPr>
                <w:sz w:val="18"/>
              </w:rPr>
              <w:t>23</w:t>
            </w:r>
          </w:p>
        </w:tc>
        <w:tc>
          <w:tcPr>
            <w:tcW w:w="474" w:type="dxa"/>
            <w:shd w:val="clear" w:color="auto" w:fill="auto"/>
            <w:noWrap/>
            <w:tcMar>
              <w:right w:w="28" w:type="dxa"/>
            </w:tcMar>
            <w:vAlign w:val="bottom"/>
            <w:hideMark/>
          </w:tcPr>
          <w:p w14:paraId="048FF339" w14:textId="77777777" w:rsidR="009A027B" w:rsidRPr="00666271" w:rsidRDefault="009A027B" w:rsidP="00410EBC">
            <w:pPr>
              <w:spacing w:before="40" w:after="40" w:line="220" w:lineRule="exact"/>
              <w:ind w:left="28"/>
              <w:jc w:val="right"/>
              <w:rPr>
                <w:sz w:val="18"/>
              </w:rPr>
            </w:pPr>
            <w:r w:rsidRPr="00666271">
              <w:rPr>
                <w:sz w:val="18"/>
              </w:rPr>
              <w:t>22</w:t>
            </w:r>
          </w:p>
        </w:tc>
        <w:tc>
          <w:tcPr>
            <w:tcW w:w="692" w:type="dxa"/>
            <w:shd w:val="clear" w:color="auto" w:fill="auto"/>
            <w:noWrap/>
            <w:tcMar>
              <w:right w:w="28" w:type="dxa"/>
            </w:tcMar>
            <w:vAlign w:val="bottom"/>
            <w:hideMark/>
          </w:tcPr>
          <w:p w14:paraId="217283B0" w14:textId="77777777" w:rsidR="009A027B" w:rsidRPr="00666271" w:rsidRDefault="009A027B" w:rsidP="00410EBC">
            <w:pPr>
              <w:spacing w:before="40" w:after="40" w:line="220" w:lineRule="exact"/>
              <w:ind w:left="28"/>
              <w:jc w:val="right"/>
              <w:rPr>
                <w:sz w:val="18"/>
              </w:rPr>
            </w:pPr>
          </w:p>
        </w:tc>
      </w:tr>
      <w:tr w:rsidR="00410EBC" w:rsidRPr="00666271" w14:paraId="21E296A6" w14:textId="77777777" w:rsidTr="00471301">
        <w:trPr>
          <w:trHeight w:val="240"/>
        </w:trPr>
        <w:tc>
          <w:tcPr>
            <w:tcW w:w="2786" w:type="dxa"/>
            <w:shd w:val="clear" w:color="auto" w:fill="auto"/>
            <w:noWrap/>
            <w:hideMark/>
          </w:tcPr>
          <w:p w14:paraId="50A38BF6" w14:textId="77777777" w:rsidR="009A027B" w:rsidRPr="00666271" w:rsidRDefault="009A027B" w:rsidP="00471301">
            <w:pPr>
              <w:spacing w:before="40" w:after="40" w:line="220" w:lineRule="exact"/>
              <w:ind w:left="284"/>
              <w:rPr>
                <w:sz w:val="18"/>
              </w:rPr>
            </w:pPr>
            <w:r w:rsidRPr="00666271">
              <w:rPr>
                <w:sz w:val="18"/>
              </w:rPr>
              <w:lastRenderedPageBreak/>
              <w:t xml:space="preserve">Tipo impositivo marginal máximo, salarios </w:t>
            </w:r>
          </w:p>
        </w:tc>
        <w:tc>
          <w:tcPr>
            <w:tcW w:w="473" w:type="dxa"/>
            <w:shd w:val="clear" w:color="auto" w:fill="auto"/>
            <w:noWrap/>
            <w:tcMar>
              <w:right w:w="28" w:type="dxa"/>
            </w:tcMar>
            <w:vAlign w:val="bottom"/>
            <w:hideMark/>
          </w:tcPr>
          <w:p w14:paraId="2D3D4977" w14:textId="77777777" w:rsidR="009A027B" w:rsidRPr="00666271" w:rsidRDefault="009A027B" w:rsidP="00410EBC">
            <w:pPr>
              <w:spacing w:before="40" w:after="40" w:line="220" w:lineRule="exact"/>
              <w:ind w:left="28"/>
              <w:jc w:val="right"/>
              <w:rPr>
                <w:sz w:val="18"/>
              </w:rPr>
            </w:pPr>
            <w:r w:rsidRPr="00666271">
              <w:rPr>
                <w:sz w:val="18"/>
              </w:rPr>
              <w:t>48</w:t>
            </w:r>
          </w:p>
        </w:tc>
        <w:tc>
          <w:tcPr>
            <w:tcW w:w="474" w:type="dxa"/>
            <w:shd w:val="clear" w:color="auto" w:fill="auto"/>
            <w:noWrap/>
            <w:tcMar>
              <w:right w:w="28" w:type="dxa"/>
            </w:tcMar>
            <w:vAlign w:val="bottom"/>
            <w:hideMark/>
          </w:tcPr>
          <w:p w14:paraId="23381FB1" w14:textId="77777777" w:rsidR="009A027B" w:rsidRPr="00666271" w:rsidRDefault="009A027B" w:rsidP="00410EBC">
            <w:pPr>
              <w:spacing w:before="40" w:after="40" w:line="220" w:lineRule="exact"/>
              <w:ind w:left="28"/>
              <w:jc w:val="right"/>
              <w:rPr>
                <w:sz w:val="18"/>
              </w:rPr>
            </w:pPr>
            <w:r w:rsidRPr="00666271">
              <w:rPr>
                <w:sz w:val="18"/>
              </w:rPr>
              <w:t>48</w:t>
            </w:r>
          </w:p>
        </w:tc>
        <w:tc>
          <w:tcPr>
            <w:tcW w:w="474" w:type="dxa"/>
            <w:shd w:val="clear" w:color="auto" w:fill="auto"/>
            <w:noWrap/>
            <w:tcMar>
              <w:right w:w="28" w:type="dxa"/>
            </w:tcMar>
            <w:vAlign w:val="bottom"/>
            <w:hideMark/>
          </w:tcPr>
          <w:p w14:paraId="3B248B63" w14:textId="77777777" w:rsidR="009A027B" w:rsidRPr="00666271" w:rsidRDefault="009A027B" w:rsidP="00410EBC">
            <w:pPr>
              <w:spacing w:before="40" w:after="40" w:line="220" w:lineRule="exact"/>
              <w:ind w:left="28"/>
              <w:jc w:val="right"/>
              <w:rPr>
                <w:sz w:val="18"/>
              </w:rPr>
            </w:pPr>
            <w:r w:rsidRPr="00666271">
              <w:rPr>
                <w:sz w:val="18"/>
              </w:rPr>
              <w:t>48</w:t>
            </w:r>
          </w:p>
        </w:tc>
        <w:tc>
          <w:tcPr>
            <w:tcW w:w="474" w:type="dxa"/>
            <w:shd w:val="clear" w:color="auto" w:fill="auto"/>
            <w:noWrap/>
            <w:tcMar>
              <w:right w:w="28" w:type="dxa"/>
            </w:tcMar>
            <w:vAlign w:val="bottom"/>
            <w:hideMark/>
          </w:tcPr>
          <w:p w14:paraId="040436C0" w14:textId="77777777" w:rsidR="009A027B" w:rsidRPr="00666271" w:rsidRDefault="009A027B" w:rsidP="00410EBC">
            <w:pPr>
              <w:spacing w:before="40" w:after="40" w:line="220" w:lineRule="exact"/>
              <w:ind w:left="28"/>
              <w:jc w:val="right"/>
              <w:rPr>
                <w:sz w:val="18"/>
              </w:rPr>
            </w:pPr>
            <w:r w:rsidRPr="00666271">
              <w:rPr>
                <w:sz w:val="18"/>
              </w:rPr>
              <w:t>48</w:t>
            </w:r>
          </w:p>
        </w:tc>
        <w:tc>
          <w:tcPr>
            <w:tcW w:w="473" w:type="dxa"/>
            <w:shd w:val="clear" w:color="auto" w:fill="auto"/>
            <w:noWrap/>
            <w:tcMar>
              <w:right w:w="28" w:type="dxa"/>
            </w:tcMar>
            <w:vAlign w:val="bottom"/>
            <w:hideMark/>
          </w:tcPr>
          <w:p w14:paraId="30B518CD" w14:textId="77777777" w:rsidR="009A027B" w:rsidRPr="00666271" w:rsidRDefault="009A027B" w:rsidP="00410EBC">
            <w:pPr>
              <w:spacing w:before="40" w:after="40" w:line="220" w:lineRule="exact"/>
              <w:ind w:left="28"/>
              <w:jc w:val="right"/>
              <w:rPr>
                <w:sz w:val="18"/>
              </w:rPr>
            </w:pPr>
            <w:r w:rsidRPr="00666271">
              <w:rPr>
                <w:sz w:val="18"/>
              </w:rPr>
              <w:t>48</w:t>
            </w:r>
          </w:p>
        </w:tc>
        <w:tc>
          <w:tcPr>
            <w:tcW w:w="474" w:type="dxa"/>
            <w:shd w:val="clear" w:color="auto" w:fill="auto"/>
            <w:noWrap/>
            <w:tcMar>
              <w:right w:w="28" w:type="dxa"/>
            </w:tcMar>
            <w:vAlign w:val="bottom"/>
            <w:hideMark/>
          </w:tcPr>
          <w:p w14:paraId="2E853B07" w14:textId="77777777" w:rsidR="009A027B" w:rsidRPr="00666271" w:rsidRDefault="009A027B" w:rsidP="00410EBC">
            <w:pPr>
              <w:spacing w:before="40" w:after="40" w:line="220" w:lineRule="exact"/>
              <w:ind w:left="28"/>
              <w:jc w:val="right"/>
              <w:rPr>
                <w:sz w:val="18"/>
              </w:rPr>
            </w:pPr>
            <w:r w:rsidRPr="00666271">
              <w:rPr>
                <w:sz w:val="18"/>
              </w:rPr>
              <w:t>48</w:t>
            </w:r>
          </w:p>
        </w:tc>
        <w:tc>
          <w:tcPr>
            <w:tcW w:w="474" w:type="dxa"/>
            <w:shd w:val="clear" w:color="auto" w:fill="auto"/>
            <w:noWrap/>
            <w:tcMar>
              <w:right w:w="28" w:type="dxa"/>
            </w:tcMar>
            <w:vAlign w:val="bottom"/>
            <w:hideMark/>
          </w:tcPr>
          <w:p w14:paraId="48364B1E" w14:textId="77777777" w:rsidR="009A027B" w:rsidRPr="00666271" w:rsidRDefault="009A027B" w:rsidP="00410EBC">
            <w:pPr>
              <w:spacing w:before="40" w:after="40" w:line="220" w:lineRule="exact"/>
              <w:ind w:left="28"/>
              <w:jc w:val="right"/>
              <w:rPr>
                <w:sz w:val="18"/>
              </w:rPr>
            </w:pPr>
            <w:r w:rsidRPr="00666271">
              <w:rPr>
                <w:sz w:val="18"/>
              </w:rPr>
              <w:t>48</w:t>
            </w:r>
          </w:p>
        </w:tc>
        <w:tc>
          <w:tcPr>
            <w:tcW w:w="474" w:type="dxa"/>
            <w:shd w:val="clear" w:color="auto" w:fill="auto"/>
            <w:noWrap/>
            <w:tcMar>
              <w:right w:w="28" w:type="dxa"/>
            </w:tcMar>
            <w:vAlign w:val="bottom"/>
            <w:hideMark/>
          </w:tcPr>
          <w:p w14:paraId="65EC93FD" w14:textId="77777777" w:rsidR="009A027B" w:rsidRPr="00666271" w:rsidRDefault="009A027B" w:rsidP="00410EBC">
            <w:pPr>
              <w:spacing w:before="40" w:after="40" w:line="220" w:lineRule="exact"/>
              <w:ind w:left="28"/>
              <w:jc w:val="right"/>
              <w:rPr>
                <w:sz w:val="18"/>
              </w:rPr>
            </w:pPr>
            <w:r w:rsidRPr="00666271">
              <w:rPr>
                <w:sz w:val="18"/>
              </w:rPr>
              <w:t>47</w:t>
            </w:r>
          </w:p>
        </w:tc>
        <w:tc>
          <w:tcPr>
            <w:tcW w:w="473" w:type="dxa"/>
            <w:shd w:val="clear" w:color="auto" w:fill="auto"/>
            <w:noWrap/>
            <w:tcMar>
              <w:right w:w="28" w:type="dxa"/>
            </w:tcMar>
            <w:vAlign w:val="bottom"/>
            <w:hideMark/>
          </w:tcPr>
          <w:p w14:paraId="3FF645CC" w14:textId="77777777" w:rsidR="009A027B" w:rsidRPr="00666271" w:rsidRDefault="009A027B" w:rsidP="00410EBC">
            <w:pPr>
              <w:spacing w:before="40" w:after="40" w:line="220" w:lineRule="exact"/>
              <w:ind w:left="28"/>
              <w:jc w:val="right"/>
              <w:rPr>
                <w:sz w:val="18"/>
              </w:rPr>
            </w:pPr>
            <w:r w:rsidRPr="00666271">
              <w:rPr>
                <w:sz w:val="18"/>
              </w:rPr>
              <w:t>47</w:t>
            </w:r>
          </w:p>
        </w:tc>
        <w:tc>
          <w:tcPr>
            <w:tcW w:w="474" w:type="dxa"/>
            <w:shd w:val="clear" w:color="auto" w:fill="auto"/>
            <w:noWrap/>
            <w:tcMar>
              <w:right w:w="28" w:type="dxa"/>
            </w:tcMar>
            <w:vAlign w:val="bottom"/>
            <w:hideMark/>
          </w:tcPr>
          <w:p w14:paraId="65E08ABC" w14:textId="77777777" w:rsidR="009A027B" w:rsidRPr="00666271" w:rsidRDefault="009A027B" w:rsidP="00410EBC">
            <w:pPr>
              <w:spacing w:before="40" w:after="40" w:line="220" w:lineRule="exact"/>
              <w:ind w:left="28"/>
              <w:jc w:val="right"/>
              <w:rPr>
                <w:sz w:val="18"/>
              </w:rPr>
            </w:pPr>
            <w:r w:rsidRPr="00666271">
              <w:rPr>
                <w:sz w:val="18"/>
              </w:rPr>
              <w:t>47</w:t>
            </w:r>
          </w:p>
        </w:tc>
        <w:tc>
          <w:tcPr>
            <w:tcW w:w="474" w:type="dxa"/>
            <w:shd w:val="clear" w:color="auto" w:fill="auto"/>
            <w:noWrap/>
            <w:tcMar>
              <w:right w:w="28" w:type="dxa"/>
            </w:tcMar>
            <w:vAlign w:val="bottom"/>
            <w:hideMark/>
          </w:tcPr>
          <w:p w14:paraId="72373027" w14:textId="77777777" w:rsidR="009A027B" w:rsidRPr="00666271" w:rsidRDefault="009A027B" w:rsidP="00410EBC">
            <w:pPr>
              <w:spacing w:before="40" w:after="40" w:line="220" w:lineRule="exact"/>
              <w:ind w:left="28"/>
              <w:jc w:val="right"/>
              <w:rPr>
                <w:sz w:val="18"/>
              </w:rPr>
            </w:pPr>
            <w:r w:rsidRPr="00666271">
              <w:rPr>
                <w:sz w:val="18"/>
              </w:rPr>
              <w:t>47</w:t>
            </w:r>
          </w:p>
        </w:tc>
        <w:tc>
          <w:tcPr>
            <w:tcW w:w="474" w:type="dxa"/>
            <w:shd w:val="clear" w:color="auto" w:fill="auto"/>
            <w:noWrap/>
            <w:tcMar>
              <w:right w:w="28" w:type="dxa"/>
            </w:tcMar>
            <w:vAlign w:val="bottom"/>
            <w:hideMark/>
          </w:tcPr>
          <w:p w14:paraId="4A3F2A8C" w14:textId="77777777" w:rsidR="009A027B" w:rsidRPr="00666271" w:rsidRDefault="009A027B" w:rsidP="00410EBC">
            <w:pPr>
              <w:spacing w:before="40" w:after="40" w:line="220" w:lineRule="exact"/>
              <w:ind w:left="28"/>
              <w:jc w:val="right"/>
              <w:rPr>
                <w:sz w:val="18"/>
              </w:rPr>
            </w:pPr>
            <w:r w:rsidRPr="00666271">
              <w:rPr>
                <w:sz w:val="18"/>
              </w:rPr>
              <w:t>47</w:t>
            </w:r>
          </w:p>
        </w:tc>
        <w:tc>
          <w:tcPr>
            <w:tcW w:w="474" w:type="dxa"/>
            <w:shd w:val="clear" w:color="auto" w:fill="auto"/>
            <w:noWrap/>
            <w:tcMar>
              <w:right w:w="28" w:type="dxa"/>
            </w:tcMar>
            <w:vAlign w:val="bottom"/>
            <w:hideMark/>
          </w:tcPr>
          <w:p w14:paraId="745029BA" w14:textId="77777777" w:rsidR="009A027B" w:rsidRPr="00666271" w:rsidRDefault="009A027B" w:rsidP="00410EBC">
            <w:pPr>
              <w:spacing w:before="40" w:after="40" w:line="220" w:lineRule="exact"/>
              <w:ind w:left="28"/>
              <w:jc w:val="right"/>
              <w:rPr>
                <w:sz w:val="18"/>
              </w:rPr>
            </w:pPr>
            <w:r w:rsidRPr="00666271">
              <w:rPr>
                <w:sz w:val="18"/>
              </w:rPr>
              <w:t>46</w:t>
            </w:r>
          </w:p>
        </w:tc>
        <w:tc>
          <w:tcPr>
            <w:tcW w:w="692" w:type="dxa"/>
            <w:shd w:val="clear" w:color="auto" w:fill="auto"/>
            <w:noWrap/>
            <w:tcMar>
              <w:right w:w="28" w:type="dxa"/>
            </w:tcMar>
            <w:vAlign w:val="bottom"/>
            <w:hideMark/>
          </w:tcPr>
          <w:p w14:paraId="425DC1DA" w14:textId="77777777" w:rsidR="009A027B" w:rsidRPr="00666271" w:rsidRDefault="009A027B" w:rsidP="00410EBC">
            <w:pPr>
              <w:spacing w:before="40" w:after="40" w:line="220" w:lineRule="exact"/>
              <w:ind w:left="28"/>
              <w:jc w:val="right"/>
              <w:rPr>
                <w:sz w:val="18"/>
              </w:rPr>
            </w:pPr>
          </w:p>
        </w:tc>
      </w:tr>
      <w:tr w:rsidR="00410EBC" w:rsidRPr="00666271" w14:paraId="34541CED" w14:textId="77777777" w:rsidTr="00471301">
        <w:trPr>
          <w:trHeight w:val="240"/>
        </w:trPr>
        <w:tc>
          <w:tcPr>
            <w:tcW w:w="2786" w:type="dxa"/>
            <w:shd w:val="clear" w:color="auto" w:fill="auto"/>
            <w:noWrap/>
            <w:hideMark/>
          </w:tcPr>
          <w:p w14:paraId="0CBA189A" w14:textId="77777777" w:rsidR="009A027B" w:rsidRPr="00666271" w:rsidRDefault="009A027B" w:rsidP="00410EBC">
            <w:pPr>
              <w:spacing w:before="40" w:after="40" w:line="220" w:lineRule="exact"/>
              <w:rPr>
                <w:sz w:val="18"/>
              </w:rPr>
            </w:pPr>
            <w:r w:rsidRPr="00666271">
              <w:rPr>
                <w:sz w:val="18"/>
              </w:rPr>
              <w:t>Tipo del IVA (</w:t>
            </w:r>
            <w:r w:rsidR="00410EBC" w:rsidRPr="00666271">
              <w:rPr>
                <w:sz w:val="18"/>
              </w:rPr>
              <w:t>porcentaje</w:t>
            </w:r>
            <w:r w:rsidRPr="00666271">
              <w:rPr>
                <w:sz w:val="18"/>
              </w:rPr>
              <w:t>)</w:t>
            </w:r>
          </w:p>
        </w:tc>
        <w:tc>
          <w:tcPr>
            <w:tcW w:w="473" w:type="dxa"/>
            <w:shd w:val="clear" w:color="auto" w:fill="auto"/>
            <w:noWrap/>
            <w:tcMar>
              <w:right w:w="28" w:type="dxa"/>
            </w:tcMar>
            <w:vAlign w:val="bottom"/>
            <w:hideMark/>
          </w:tcPr>
          <w:p w14:paraId="5A4E8B8F"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124CCEF5"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27AC56F6"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1990D98F" w14:textId="77777777" w:rsidR="009A027B" w:rsidRPr="00666271" w:rsidRDefault="009A027B" w:rsidP="00410EBC">
            <w:pPr>
              <w:spacing w:before="40" w:after="40" w:line="220" w:lineRule="exact"/>
              <w:ind w:left="28"/>
              <w:jc w:val="right"/>
              <w:rPr>
                <w:sz w:val="18"/>
              </w:rPr>
            </w:pPr>
          </w:p>
        </w:tc>
        <w:tc>
          <w:tcPr>
            <w:tcW w:w="473" w:type="dxa"/>
            <w:shd w:val="clear" w:color="auto" w:fill="auto"/>
            <w:noWrap/>
            <w:tcMar>
              <w:right w:w="28" w:type="dxa"/>
            </w:tcMar>
            <w:vAlign w:val="bottom"/>
            <w:hideMark/>
          </w:tcPr>
          <w:p w14:paraId="64F713A5"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75B992D4"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6B42D2D0"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7D9E62E1" w14:textId="77777777" w:rsidR="009A027B" w:rsidRPr="00666271" w:rsidRDefault="009A027B" w:rsidP="00410EBC">
            <w:pPr>
              <w:spacing w:before="40" w:after="40" w:line="220" w:lineRule="exact"/>
              <w:ind w:left="28"/>
              <w:jc w:val="right"/>
              <w:rPr>
                <w:sz w:val="18"/>
              </w:rPr>
            </w:pPr>
          </w:p>
        </w:tc>
        <w:tc>
          <w:tcPr>
            <w:tcW w:w="473" w:type="dxa"/>
            <w:shd w:val="clear" w:color="auto" w:fill="auto"/>
            <w:noWrap/>
            <w:tcMar>
              <w:right w:w="28" w:type="dxa"/>
            </w:tcMar>
            <w:vAlign w:val="bottom"/>
            <w:hideMark/>
          </w:tcPr>
          <w:p w14:paraId="4044528A"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181F5B44"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05FCFF19"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55D308D2" w14:textId="77777777" w:rsidR="009A027B" w:rsidRPr="00666271" w:rsidRDefault="009A027B" w:rsidP="00410EBC">
            <w:pPr>
              <w:spacing w:before="40" w:after="40" w:line="220" w:lineRule="exact"/>
              <w:ind w:left="28"/>
              <w:jc w:val="right"/>
              <w:rPr>
                <w:sz w:val="18"/>
              </w:rPr>
            </w:pPr>
          </w:p>
        </w:tc>
        <w:tc>
          <w:tcPr>
            <w:tcW w:w="474" w:type="dxa"/>
            <w:shd w:val="clear" w:color="auto" w:fill="auto"/>
            <w:noWrap/>
            <w:tcMar>
              <w:right w:w="28" w:type="dxa"/>
            </w:tcMar>
            <w:vAlign w:val="bottom"/>
            <w:hideMark/>
          </w:tcPr>
          <w:p w14:paraId="1C06369C" w14:textId="77777777" w:rsidR="009A027B" w:rsidRPr="00666271" w:rsidRDefault="009A027B" w:rsidP="00410EBC">
            <w:pPr>
              <w:spacing w:before="40" w:after="40" w:line="220" w:lineRule="exact"/>
              <w:ind w:left="28"/>
              <w:jc w:val="right"/>
              <w:rPr>
                <w:sz w:val="18"/>
              </w:rPr>
            </w:pPr>
          </w:p>
        </w:tc>
        <w:tc>
          <w:tcPr>
            <w:tcW w:w="692" w:type="dxa"/>
            <w:shd w:val="clear" w:color="auto" w:fill="auto"/>
            <w:noWrap/>
            <w:tcMar>
              <w:right w:w="28" w:type="dxa"/>
            </w:tcMar>
            <w:vAlign w:val="bottom"/>
            <w:hideMark/>
          </w:tcPr>
          <w:p w14:paraId="3569BBBD" w14:textId="77777777" w:rsidR="009A027B" w:rsidRPr="00666271" w:rsidRDefault="009A027B" w:rsidP="00410EBC">
            <w:pPr>
              <w:spacing w:before="40" w:after="40" w:line="220" w:lineRule="exact"/>
              <w:ind w:left="28"/>
              <w:jc w:val="right"/>
              <w:rPr>
                <w:sz w:val="18"/>
              </w:rPr>
            </w:pPr>
          </w:p>
        </w:tc>
      </w:tr>
      <w:tr w:rsidR="00410EBC" w:rsidRPr="00666271" w14:paraId="75F6B220" w14:textId="77777777" w:rsidTr="00471301">
        <w:trPr>
          <w:trHeight w:val="240"/>
        </w:trPr>
        <w:tc>
          <w:tcPr>
            <w:tcW w:w="2786" w:type="dxa"/>
            <w:shd w:val="clear" w:color="auto" w:fill="auto"/>
            <w:noWrap/>
            <w:hideMark/>
          </w:tcPr>
          <w:p w14:paraId="19E66CB8" w14:textId="77777777" w:rsidR="009A027B" w:rsidRPr="00666271" w:rsidRDefault="009A027B" w:rsidP="00471301">
            <w:pPr>
              <w:spacing w:before="40" w:after="40" w:line="220" w:lineRule="exact"/>
              <w:ind w:left="284"/>
              <w:rPr>
                <w:sz w:val="18"/>
              </w:rPr>
            </w:pPr>
            <w:r w:rsidRPr="00666271">
              <w:rPr>
                <w:sz w:val="18"/>
              </w:rPr>
              <w:t>Tipo general</w:t>
            </w:r>
          </w:p>
        </w:tc>
        <w:tc>
          <w:tcPr>
            <w:tcW w:w="473" w:type="dxa"/>
            <w:shd w:val="clear" w:color="auto" w:fill="auto"/>
            <w:noWrap/>
            <w:tcMar>
              <w:right w:w="28" w:type="dxa"/>
            </w:tcMar>
            <w:vAlign w:val="bottom"/>
            <w:hideMark/>
          </w:tcPr>
          <w:p w14:paraId="37E5804C" w14:textId="77777777" w:rsidR="009A027B" w:rsidRPr="00666271" w:rsidRDefault="009A027B" w:rsidP="00410EBC">
            <w:pPr>
              <w:spacing w:before="40" w:after="40" w:line="220" w:lineRule="exact"/>
              <w:ind w:left="28"/>
              <w:jc w:val="right"/>
              <w:rPr>
                <w:sz w:val="18"/>
              </w:rPr>
            </w:pPr>
            <w:r w:rsidRPr="00666271">
              <w:rPr>
                <w:sz w:val="18"/>
              </w:rPr>
              <w:t>25</w:t>
            </w:r>
          </w:p>
        </w:tc>
        <w:tc>
          <w:tcPr>
            <w:tcW w:w="474" w:type="dxa"/>
            <w:shd w:val="clear" w:color="auto" w:fill="auto"/>
            <w:noWrap/>
            <w:tcMar>
              <w:right w:w="28" w:type="dxa"/>
            </w:tcMar>
            <w:vAlign w:val="bottom"/>
            <w:hideMark/>
          </w:tcPr>
          <w:p w14:paraId="7A77B8F3" w14:textId="77777777" w:rsidR="009A027B" w:rsidRPr="00666271" w:rsidRDefault="009A027B" w:rsidP="00410EBC">
            <w:pPr>
              <w:spacing w:before="40" w:after="40" w:line="220" w:lineRule="exact"/>
              <w:ind w:left="28"/>
              <w:jc w:val="right"/>
              <w:rPr>
                <w:sz w:val="18"/>
              </w:rPr>
            </w:pPr>
            <w:r w:rsidRPr="00666271">
              <w:rPr>
                <w:sz w:val="18"/>
              </w:rPr>
              <w:t>25</w:t>
            </w:r>
          </w:p>
        </w:tc>
        <w:tc>
          <w:tcPr>
            <w:tcW w:w="474" w:type="dxa"/>
            <w:shd w:val="clear" w:color="auto" w:fill="auto"/>
            <w:noWrap/>
            <w:tcMar>
              <w:right w:w="28" w:type="dxa"/>
            </w:tcMar>
            <w:vAlign w:val="bottom"/>
            <w:hideMark/>
          </w:tcPr>
          <w:p w14:paraId="5DFF3E35" w14:textId="77777777" w:rsidR="009A027B" w:rsidRPr="00666271" w:rsidRDefault="009A027B" w:rsidP="00410EBC">
            <w:pPr>
              <w:spacing w:before="40" w:after="40" w:line="220" w:lineRule="exact"/>
              <w:ind w:left="28"/>
              <w:jc w:val="right"/>
              <w:rPr>
                <w:sz w:val="18"/>
              </w:rPr>
            </w:pPr>
            <w:r w:rsidRPr="00666271">
              <w:rPr>
                <w:sz w:val="18"/>
              </w:rPr>
              <w:t>25</w:t>
            </w:r>
          </w:p>
        </w:tc>
        <w:tc>
          <w:tcPr>
            <w:tcW w:w="474" w:type="dxa"/>
            <w:shd w:val="clear" w:color="auto" w:fill="auto"/>
            <w:noWrap/>
            <w:tcMar>
              <w:right w:w="28" w:type="dxa"/>
            </w:tcMar>
            <w:vAlign w:val="bottom"/>
            <w:hideMark/>
          </w:tcPr>
          <w:p w14:paraId="240261E1" w14:textId="77777777" w:rsidR="009A027B" w:rsidRPr="00666271" w:rsidRDefault="009A027B" w:rsidP="00410EBC">
            <w:pPr>
              <w:spacing w:before="40" w:after="40" w:line="220" w:lineRule="exact"/>
              <w:ind w:left="28"/>
              <w:jc w:val="right"/>
              <w:rPr>
                <w:sz w:val="18"/>
              </w:rPr>
            </w:pPr>
            <w:r w:rsidRPr="00666271">
              <w:rPr>
                <w:sz w:val="18"/>
              </w:rPr>
              <w:t>25</w:t>
            </w:r>
          </w:p>
        </w:tc>
        <w:tc>
          <w:tcPr>
            <w:tcW w:w="473" w:type="dxa"/>
            <w:shd w:val="clear" w:color="auto" w:fill="auto"/>
            <w:noWrap/>
            <w:tcMar>
              <w:right w:w="28" w:type="dxa"/>
            </w:tcMar>
            <w:vAlign w:val="bottom"/>
            <w:hideMark/>
          </w:tcPr>
          <w:p w14:paraId="0A71BA6D" w14:textId="77777777" w:rsidR="009A027B" w:rsidRPr="00666271" w:rsidRDefault="009A027B" w:rsidP="00410EBC">
            <w:pPr>
              <w:spacing w:before="40" w:after="40" w:line="220" w:lineRule="exact"/>
              <w:ind w:left="28"/>
              <w:jc w:val="right"/>
              <w:rPr>
                <w:sz w:val="18"/>
              </w:rPr>
            </w:pPr>
            <w:r w:rsidRPr="00666271">
              <w:rPr>
                <w:sz w:val="18"/>
              </w:rPr>
              <w:t>25</w:t>
            </w:r>
          </w:p>
        </w:tc>
        <w:tc>
          <w:tcPr>
            <w:tcW w:w="474" w:type="dxa"/>
            <w:shd w:val="clear" w:color="auto" w:fill="auto"/>
            <w:noWrap/>
            <w:tcMar>
              <w:right w:w="28" w:type="dxa"/>
            </w:tcMar>
            <w:vAlign w:val="bottom"/>
            <w:hideMark/>
          </w:tcPr>
          <w:p w14:paraId="4809983A" w14:textId="77777777" w:rsidR="009A027B" w:rsidRPr="00666271" w:rsidRDefault="009A027B" w:rsidP="00410EBC">
            <w:pPr>
              <w:spacing w:before="40" w:after="40" w:line="220" w:lineRule="exact"/>
              <w:ind w:left="28"/>
              <w:jc w:val="right"/>
              <w:rPr>
                <w:sz w:val="18"/>
              </w:rPr>
            </w:pPr>
            <w:r w:rsidRPr="00666271">
              <w:rPr>
                <w:sz w:val="18"/>
              </w:rPr>
              <w:t>25</w:t>
            </w:r>
          </w:p>
        </w:tc>
        <w:tc>
          <w:tcPr>
            <w:tcW w:w="474" w:type="dxa"/>
            <w:shd w:val="clear" w:color="auto" w:fill="auto"/>
            <w:noWrap/>
            <w:tcMar>
              <w:right w:w="28" w:type="dxa"/>
            </w:tcMar>
            <w:vAlign w:val="bottom"/>
            <w:hideMark/>
          </w:tcPr>
          <w:p w14:paraId="3321BE7D" w14:textId="77777777" w:rsidR="009A027B" w:rsidRPr="00666271" w:rsidRDefault="009A027B" w:rsidP="00410EBC">
            <w:pPr>
              <w:spacing w:before="40" w:after="40" w:line="220" w:lineRule="exact"/>
              <w:ind w:left="28"/>
              <w:jc w:val="right"/>
              <w:rPr>
                <w:sz w:val="18"/>
              </w:rPr>
            </w:pPr>
            <w:r w:rsidRPr="00666271">
              <w:rPr>
                <w:sz w:val="18"/>
              </w:rPr>
              <w:t>25</w:t>
            </w:r>
          </w:p>
        </w:tc>
        <w:tc>
          <w:tcPr>
            <w:tcW w:w="474" w:type="dxa"/>
            <w:shd w:val="clear" w:color="auto" w:fill="auto"/>
            <w:noWrap/>
            <w:tcMar>
              <w:right w:w="28" w:type="dxa"/>
            </w:tcMar>
            <w:vAlign w:val="bottom"/>
            <w:hideMark/>
          </w:tcPr>
          <w:p w14:paraId="30959DF3" w14:textId="77777777" w:rsidR="009A027B" w:rsidRPr="00666271" w:rsidRDefault="009A027B" w:rsidP="00410EBC">
            <w:pPr>
              <w:spacing w:before="40" w:after="40" w:line="220" w:lineRule="exact"/>
              <w:ind w:left="28"/>
              <w:jc w:val="right"/>
              <w:rPr>
                <w:sz w:val="18"/>
              </w:rPr>
            </w:pPr>
            <w:r w:rsidRPr="00666271">
              <w:rPr>
                <w:sz w:val="18"/>
              </w:rPr>
              <w:t>25</w:t>
            </w:r>
          </w:p>
        </w:tc>
        <w:tc>
          <w:tcPr>
            <w:tcW w:w="473" w:type="dxa"/>
            <w:shd w:val="clear" w:color="auto" w:fill="auto"/>
            <w:noWrap/>
            <w:tcMar>
              <w:right w:w="28" w:type="dxa"/>
            </w:tcMar>
            <w:vAlign w:val="bottom"/>
            <w:hideMark/>
          </w:tcPr>
          <w:p w14:paraId="76D93343" w14:textId="77777777" w:rsidR="009A027B" w:rsidRPr="00666271" w:rsidRDefault="009A027B" w:rsidP="00410EBC">
            <w:pPr>
              <w:spacing w:before="40" w:after="40" w:line="220" w:lineRule="exact"/>
              <w:ind w:left="28"/>
              <w:jc w:val="right"/>
              <w:rPr>
                <w:sz w:val="18"/>
              </w:rPr>
            </w:pPr>
            <w:r w:rsidRPr="00666271">
              <w:rPr>
                <w:sz w:val="18"/>
              </w:rPr>
              <w:t>25</w:t>
            </w:r>
          </w:p>
        </w:tc>
        <w:tc>
          <w:tcPr>
            <w:tcW w:w="474" w:type="dxa"/>
            <w:shd w:val="clear" w:color="auto" w:fill="auto"/>
            <w:noWrap/>
            <w:tcMar>
              <w:right w:w="28" w:type="dxa"/>
            </w:tcMar>
            <w:vAlign w:val="bottom"/>
            <w:hideMark/>
          </w:tcPr>
          <w:p w14:paraId="05909631" w14:textId="77777777" w:rsidR="009A027B" w:rsidRPr="00666271" w:rsidRDefault="009A027B" w:rsidP="00410EBC">
            <w:pPr>
              <w:spacing w:before="40" w:after="40" w:line="220" w:lineRule="exact"/>
              <w:ind w:left="28"/>
              <w:jc w:val="right"/>
              <w:rPr>
                <w:sz w:val="18"/>
              </w:rPr>
            </w:pPr>
            <w:r w:rsidRPr="00666271">
              <w:rPr>
                <w:sz w:val="18"/>
              </w:rPr>
              <w:t>25</w:t>
            </w:r>
          </w:p>
        </w:tc>
        <w:tc>
          <w:tcPr>
            <w:tcW w:w="474" w:type="dxa"/>
            <w:shd w:val="clear" w:color="auto" w:fill="auto"/>
            <w:noWrap/>
            <w:tcMar>
              <w:right w:w="28" w:type="dxa"/>
            </w:tcMar>
            <w:vAlign w:val="bottom"/>
            <w:hideMark/>
          </w:tcPr>
          <w:p w14:paraId="16DE8B3A" w14:textId="77777777" w:rsidR="009A027B" w:rsidRPr="00666271" w:rsidRDefault="009A027B" w:rsidP="00410EBC">
            <w:pPr>
              <w:spacing w:before="40" w:after="40" w:line="220" w:lineRule="exact"/>
              <w:ind w:left="28"/>
              <w:jc w:val="right"/>
              <w:rPr>
                <w:sz w:val="18"/>
              </w:rPr>
            </w:pPr>
            <w:r w:rsidRPr="00666271">
              <w:rPr>
                <w:sz w:val="18"/>
              </w:rPr>
              <w:t>25</w:t>
            </w:r>
          </w:p>
        </w:tc>
        <w:tc>
          <w:tcPr>
            <w:tcW w:w="474" w:type="dxa"/>
            <w:shd w:val="clear" w:color="auto" w:fill="auto"/>
            <w:noWrap/>
            <w:tcMar>
              <w:right w:w="28" w:type="dxa"/>
            </w:tcMar>
            <w:vAlign w:val="bottom"/>
            <w:hideMark/>
          </w:tcPr>
          <w:p w14:paraId="728FF719" w14:textId="77777777" w:rsidR="009A027B" w:rsidRPr="00666271" w:rsidRDefault="009A027B" w:rsidP="00410EBC">
            <w:pPr>
              <w:spacing w:before="40" w:after="40" w:line="220" w:lineRule="exact"/>
              <w:ind w:left="28"/>
              <w:jc w:val="right"/>
              <w:rPr>
                <w:sz w:val="18"/>
              </w:rPr>
            </w:pPr>
            <w:r w:rsidRPr="00666271">
              <w:rPr>
                <w:sz w:val="18"/>
              </w:rPr>
              <w:t>25</w:t>
            </w:r>
          </w:p>
        </w:tc>
        <w:tc>
          <w:tcPr>
            <w:tcW w:w="474" w:type="dxa"/>
            <w:shd w:val="clear" w:color="auto" w:fill="auto"/>
            <w:noWrap/>
            <w:tcMar>
              <w:right w:w="28" w:type="dxa"/>
            </w:tcMar>
            <w:vAlign w:val="bottom"/>
            <w:hideMark/>
          </w:tcPr>
          <w:p w14:paraId="180781C8" w14:textId="77777777" w:rsidR="009A027B" w:rsidRPr="00666271" w:rsidRDefault="009A027B" w:rsidP="00410EBC">
            <w:pPr>
              <w:spacing w:before="40" w:after="40" w:line="220" w:lineRule="exact"/>
              <w:ind w:left="28"/>
              <w:jc w:val="right"/>
              <w:rPr>
                <w:sz w:val="18"/>
              </w:rPr>
            </w:pPr>
            <w:r w:rsidRPr="00666271">
              <w:rPr>
                <w:sz w:val="18"/>
              </w:rPr>
              <w:t>25</w:t>
            </w:r>
          </w:p>
        </w:tc>
        <w:tc>
          <w:tcPr>
            <w:tcW w:w="692" w:type="dxa"/>
            <w:shd w:val="clear" w:color="auto" w:fill="auto"/>
            <w:noWrap/>
            <w:tcMar>
              <w:right w:w="28" w:type="dxa"/>
            </w:tcMar>
            <w:vAlign w:val="bottom"/>
            <w:hideMark/>
          </w:tcPr>
          <w:p w14:paraId="730A8755" w14:textId="77777777" w:rsidR="009A027B" w:rsidRPr="00666271" w:rsidRDefault="009A027B" w:rsidP="00410EBC">
            <w:pPr>
              <w:spacing w:before="40" w:after="40" w:line="220" w:lineRule="exact"/>
              <w:ind w:left="28"/>
              <w:jc w:val="right"/>
              <w:rPr>
                <w:sz w:val="18"/>
              </w:rPr>
            </w:pPr>
          </w:p>
        </w:tc>
      </w:tr>
      <w:tr w:rsidR="00410EBC" w:rsidRPr="00666271" w14:paraId="5A645D0E" w14:textId="77777777" w:rsidTr="00471301">
        <w:trPr>
          <w:trHeight w:val="240"/>
        </w:trPr>
        <w:tc>
          <w:tcPr>
            <w:tcW w:w="2786" w:type="dxa"/>
            <w:shd w:val="clear" w:color="auto" w:fill="auto"/>
            <w:noWrap/>
            <w:hideMark/>
          </w:tcPr>
          <w:p w14:paraId="141C6559" w14:textId="77777777" w:rsidR="009A027B" w:rsidRPr="00666271" w:rsidRDefault="009A027B" w:rsidP="00471301">
            <w:pPr>
              <w:spacing w:before="40" w:after="40" w:line="220" w:lineRule="exact"/>
              <w:ind w:left="284"/>
              <w:rPr>
                <w:sz w:val="18"/>
              </w:rPr>
            </w:pPr>
            <w:r w:rsidRPr="00666271">
              <w:rPr>
                <w:sz w:val="18"/>
              </w:rPr>
              <w:t>Tipo medio (alimentos)</w:t>
            </w:r>
          </w:p>
        </w:tc>
        <w:tc>
          <w:tcPr>
            <w:tcW w:w="473" w:type="dxa"/>
            <w:shd w:val="clear" w:color="auto" w:fill="auto"/>
            <w:noWrap/>
            <w:tcMar>
              <w:right w:w="28" w:type="dxa"/>
            </w:tcMar>
            <w:vAlign w:val="bottom"/>
            <w:hideMark/>
          </w:tcPr>
          <w:p w14:paraId="2068B437" w14:textId="77777777" w:rsidR="009A027B" w:rsidRPr="00666271" w:rsidRDefault="009A027B" w:rsidP="00410EBC">
            <w:pPr>
              <w:spacing w:before="40" w:after="40" w:line="220" w:lineRule="exact"/>
              <w:ind w:left="28"/>
              <w:jc w:val="right"/>
              <w:rPr>
                <w:sz w:val="18"/>
              </w:rPr>
            </w:pPr>
            <w:r w:rsidRPr="00666271">
              <w:rPr>
                <w:sz w:val="18"/>
              </w:rPr>
              <w:t>14</w:t>
            </w:r>
          </w:p>
        </w:tc>
        <w:tc>
          <w:tcPr>
            <w:tcW w:w="474" w:type="dxa"/>
            <w:shd w:val="clear" w:color="auto" w:fill="auto"/>
            <w:noWrap/>
            <w:tcMar>
              <w:right w:w="28" w:type="dxa"/>
            </w:tcMar>
            <w:vAlign w:val="bottom"/>
            <w:hideMark/>
          </w:tcPr>
          <w:p w14:paraId="6BD67440" w14:textId="77777777" w:rsidR="009A027B" w:rsidRPr="00666271" w:rsidRDefault="009A027B" w:rsidP="00410EBC">
            <w:pPr>
              <w:spacing w:before="40" w:after="40" w:line="220" w:lineRule="exact"/>
              <w:ind w:left="28"/>
              <w:jc w:val="right"/>
              <w:rPr>
                <w:sz w:val="18"/>
              </w:rPr>
            </w:pPr>
            <w:r w:rsidRPr="00666271">
              <w:rPr>
                <w:sz w:val="18"/>
              </w:rPr>
              <w:t>14</w:t>
            </w:r>
          </w:p>
        </w:tc>
        <w:tc>
          <w:tcPr>
            <w:tcW w:w="474" w:type="dxa"/>
            <w:shd w:val="clear" w:color="auto" w:fill="auto"/>
            <w:noWrap/>
            <w:tcMar>
              <w:right w:w="28" w:type="dxa"/>
            </w:tcMar>
            <w:vAlign w:val="bottom"/>
            <w:hideMark/>
          </w:tcPr>
          <w:p w14:paraId="1D36A606" w14:textId="77777777" w:rsidR="009A027B" w:rsidRPr="00666271" w:rsidRDefault="009A027B" w:rsidP="00410EBC">
            <w:pPr>
              <w:spacing w:before="40" w:after="40" w:line="220" w:lineRule="exact"/>
              <w:ind w:left="28"/>
              <w:jc w:val="right"/>
              <w:rPr>
                <w:sz w:val="18"/>
              </w:rPr>
            </w:pPr>
            <w:r w:rsidRPr="00666271">
              <w:rPr>
                <w:sz w:val="18"/>
              </w:rPr>
              <w:t>14</w:t>
            </w:r>
          </w:p>
        </w:tc>
        <w:tc>
          <w:tcPr>
            <w:tcW w:w="474" w:type="dxa"/>
            <w:shd w:val="clear" w:color="auto" w:fill="auto"/>
            <w:noWrap/>
            <w:tcMar>
              <w:right w:w="28" w:type="dxa"/>
            </w:tcMar>
            <w:vAlign w:val="bottom"/>
            <w:hideMark/>
          </w:tcPr>
          <w:p w14:paraId="548C07E0" w14:textId="77777777" w:rsidR="009A027B" w:rsidRPr="00666271" w:rsidRDefault="009A027B" w:rsidP="00410EBC">
            <w:pPr>
              <w:spacing w:before="40" w:after="40" w:line="220" w:lineRule="exact"/>
              <w:ind w:left="28"/>
              <w:jc w:val="right"/>
              <w:rPr>
                <w:sz w:val="18"/>
              </w:rPr>
            </w:pPr>
            <w:r w:rsidRPr="00666271">
              <w:rPr>
                <w:sz w:val="18"/>
              </w:rPr>
              <w:t>14</w:t>
            </w:r>
          </w:p>
        </w:tc>
        <w:tc>
          <w:tcPr>
            <w:tcW w:w="473" w:type="dxa"/>
            <w:shd w:val="clear" w:color="auto" w:fill="auto"/>
            <w:noWrap/>
            <w:tcMar>
              <w:right w:w="28" w:type="dxa"/>
            </w:tcMar>
            <w:vAlign w:val="bottom"/>
            <w:hideMark/>
          </w:tcPr>
          <w:p w14:paraId="1B16F218" w14:textId="77777777" w:rsidR="009A027B" w:rsidRPr="00666271" w:rsidRDefault="009A027B" w:rsidP="00410EBC">
            <w:pPr>
              <w:spacing w:before="40" w:after="40" w:line="220" w:lineRule="exact"/>
              <w:ind w:left="28"/>
              <w:jc w:val="right"/>
              <w:rPr>
                <w:sz w:val="18"/>
              </w:rPr>
            </w:pPr>
            <w:r w:rsidRPr="00666271">
              <w:rPr>
                <w:sz w:val="18"/>
              </w:rPr>
              <w:t>14</w:t>
            </w:r>
          </w:p>
        </w:tc>
        <w:tc>
          <w:tcPr>
            <w:tcW w:w="474" w:type="dxa"/>
            <w:shd w:val="clear" w:color="auto" w:fill="auto"/>
            <w:noWrap/>
            <w:tcMar>
              <w:right w:w="28" w:type="dxa"/>
            </w:tcMar>
            <w:vAlign w:val="bottom"/>
            <w:hideMark/>
          </w:tcPr>
          <w:p w14:paraId="5A5254C4" w14:textId="77777777" w:rsidR="009A027B" w:rsidRPr="00666271" w:rsidRDefault="009A027B" w:rsidP="00410EBC">
            <w:pPr>
              <w:spacing w:before="40" w:after="40" w:line="220" w:lineRule="exact"/>
              <w:ind w:left="28"/>
              <w:jc w:val="right"/>
              <w:rPr>
                <w:sz w:val="18"/>
              </w:rPr>
            </w:pPr>
            <w:r w:rsidRPr="00666271">
              <w:rPr>
                <w:sz w:val="18"/>
              </w:rPr>
              <w:t>15</w:t>
            </w:r>
          </w:p>
        </w:tc>
        <w:tc>
          <w:tcPr>
            <w:tcW w:w="474" w:type="dxa"/>
            <w:shd w:val="clear" w:color="auto" w:fill="auto"/>
            <w:noWrap/>
            <w:tcMar>
              <w:right w:w="28" w:type="dxa"/>
            </w:tcMar>
            <w:vAlign w:val="bottom"/>
            <w:hideMark/>
          </w:tcPr>
          <w:p w14:paraId="238AB913" w14:textId="77777777" w:rsidR="009A027B" w:rsidRPr="00666271" w:rsidRDefault="009A027B" w:rsidP="00410EBC">
            <w:pPr>
              <w:spacing w:before="40" w:after="40" w:line="220" w:lineRule="exact"/>
              <w:ind w:left="28"/>
              <w:jc w:val="right"/>
              <w:rPr>
                <w:sz w:val="18"/>
              </w:rPr>
            </w:pPr>
            <w:r w:rsidRPr="00666271">
              <w:rPr>
                <w:sz w:val="18"/>
              </w:rPr>
              <w:t>15</w:t>
            </w:r>
          </w:p>
        </w:tc>
        <w:tc>
          <w:tcPr>
            <w:tcW w:w="474" w:type="dxa"/>
            <w:shd w:val="clear" w:color="auto" w:fill="auto"/>
            <w:noWrap/>
            <w:tcMar>
              <w:right w:w="28" w:type="dxa"/>
            </w:tcMar>
            <w:vAlign w:val="bottom"/>
            <w:hideMark/>
          </w:tcPr>
          <w:p w14:paraId="1BEAC786" w14:textId="77777777" w:rsidR="009A027B" w:rsidRPr="00666271" w:rsidRDefault="009A027B" w:rsidP="00410EBC">
            <w:pPr>
              <w:spacing w:before="40" w:after="40" w:line="220" w:lineRule="exact"/>
              <w:ind w:left="28"/>
              <w:jc w:val="right"/>
              <w:rPr>
                <w:sz w:val="18"/>
              </w:rPr>
            </w:pPr>
            <w:r w:rsidRPr="00666271">
              <w:rPr>
                <w:sz w:val="18"/>
              </w:rPr>
              <w:t>15</w:t>
            </w:r>
          </w:p>
        </w:tc>
        <w:tc>
          <w:tcPr>
            <w:tcW w:w="473" w:type="dxa"/>
            <w:shd w:val="clear" w:color="auto" w:fill="auto"/>
            <w:noWrap/>
            <w:tcMar>
              <w:right w:w="28" w:type="dxa"/>
            </w:tcMar>
            <w:vAlign w:val="bottom"/>
            <w:hideMark/>
          </w:tcPr>
          <w:p w14:paraId="18F52D4F" w14:textId="77777777" w:rsidR="009A027B" w:rsidRPr="00666271" w:rsidRDefault="009A027B" w:rsidP="00410EBC">
            <w:pPr>
              <w:spacing w:before="40" w:after="40" w:line="220" w:lineRule="exact"/>
              <w:ind w:left="28"/>
              <w:jc w:val="right"/>
              <w:rPr>
                <w:sz w:val="18"/>
              </w:rPr>
            </w:pPr>
            <w:r w:rsidRPr="00666271">
              <w:rPr>
                <w:sz w:val="18"/>
              </w:rPr>
              <w:t>15</w:t>
            </w:r>
          </w:p>
        </w:tc>
        <w:tc>
          <w:tcPr>
            <w:tcW w:w="474" w:type="dxa"/>
            <w:shd w:val="clear" w:color="auto" w:fill="auto"/>
            <w:noWrap/>
            <w:tcMar>
              <w:right w:w="28" w:type="dxa"/>
            </w:tcMar>
            <w:vAlign w:val="bottom"/>
            <w:hideMark/>
          </w:tcPr>
          <w:p w14:paraId="10D7EA12" w14:textId="77777777" w:rsidR="009A027B" w:rsidRPr="00666271" w:rsidRDefault="009A027B" w:rsidP="00410EBC">
            <w:pPr>
              <w:spacing w:before="40" w:after="40" w:line="220" w:lineRule="exact"/>
              <w:ind w:left="28"/>
              <w:jc w:val="right"/>
              <w:rPr>
                <w:sz w:val="18"/>
              </w:rPr>
            </w:pPr>
            <w:r w:rsidRPr="00666271">
              <w:rPr>
                <w:sz w:val="18"/>
              </w:rPr>
              <w:t>15</w:t>
            </w:r>
          </w:p>
        </w:tc>
        <w:tc>
          <w:tcPr>
            <w:tcW w:w="474" w:type="dxa"/>
            <w:shd w:val="clear" w:color="auto" w:fill="auto"/>
            <w:noWrap/>
            <w:tcMar>
              <w:right w:w="28" w:type="dxa"/>
            </w:tcMar>
            <w:vAlign w:val="bottom"/>
            <w:hideMark/>
          </w:tcPr>
          <w:p w14:paraId="463B7B1F" w14:textId="77777777" w:rsidR="009A027B" w:rsidRPr="00666271" w:rsidRDefault="009A027B" w:rsidP="00410EBC">
            <w:pPr>
              <w:spacing w:before="40" w:after="40" w:line="220" w:lineRule="exact"/>
              <w:ind w:left="28"/>
              <w:jc w:val="right"/>
              <w:rPr>
                <w:sz w:val="18"/>
              </w:rPr>
            </w:pPr>
            <w:r w:rsidRPr="00666271">
              <w:rPr>
                <w:sz w:val="18"/>
              </w:rPr>
              <w:t>15</w:t>
            </w:r>
          </w:p>
        </w:tc>
        <w:tc>
          <w:tcPr>
            <w:tcW w:w="474" w:type="dxa"/>
            <w:shd w:val="clear" w:color="auto" w:fill="auto"/>
            <w:noWrap/>
            <w:tcMar>
              <w:right w:w="28" w:type="dxa"/>
            </w:tcMar>
            <w:vAlign w:val="bottom"/>
            <w:hideMark/>
          </w:tcPr>
          <w:p w14:paraId="72EF3225" w14:textId="77777777" w:rsidR="009A027B" w:rsidRPr="00666271" w:rsidRDefault="009A027B" w:rsidP="00410EBC">
            <w:pPr>
              <w:spacing w:before="40" w:after="40" w:line="220" w:lineRule="exact"/>
              <w:ind w:left="28"/>
              <w:jc w:val="right"/>
              <w:rPr>
                <w:sz w:val="18"/>
              </w:rPr>
            </w:pPr>
            <w:r w:rsidRPr="00666271">
              <w:rPr>
                <w:sz w:val="18"/>
              </w:rPr>
              <w:t>15</w:t>
            </w:r>
          </w:p>
        </w:tc>
        <w:tc>
          <w:tcPr>
            <w:tcW w:w="474" w:type="dxa"/>
            <w:shd w:val="clear" w:color="auto" w:fill="auto"/>
            <w:noWrap/>
            <w:tcMar>
              <w:right w:w="28" w:type="dxa"/>
            </w:tcMar>
            <w:vAlign w:val="bottom"/>
            <w:hideMark/>
          </w:tcPr>
          <w:p w14:paraId="5D63A622" w14:textId="77777777" w:rsidR="009A027B" w:rsidRPr="00666271" w:rsidRDefault="009A027B" w:rsidP="00410EBC">
            <w:pPr>
              <w:spacing w:before="40" w:after="40" w:line="220" w:lineRule="exact"/>
              <w:ind w:left="28"/>
              <w:jc w:val="right"/>
              <w:rPr>
                <w:sz w:val="18"/>
              </w:rPr>
            </w:pPr>
            <w:r w:rsidRPr="00666271">
              <w:rPr>
                <w:sz w:val="18"/>
              </w:rPr>
              <w:t>15</w:t>
            </w:r>
          </w:p>
        </w:tc>
        <w:tc>
          <w:tcPr>
            <w:tcW w:w="692" w:type="dxa"/>
            <w:shd w:val="clear" w:color="auto" w:fill="auto"/>
            <w:noWrap/>
            <w:tcMar>
              <w:right w:w="28" w:type="dxa"/>
            </w:tcMar>
            <w:vAlign w:val="bottom"/>
            <w:hideMark/>
          </w:tcPr>
          <w:p w14:paraId="52E94762" w14:textId="77777777" w:rsidR="009A027B" w:rsidRPr="00666271" w:rsidRDefault="009A027B" w:rsidP="00410EBC">
            <w:pPr>
              <w:spacing w:before="40" w:after="40" w:line="220" w:lineRule="exact"/>
              <w:ind w:left="28"/>
              <w:jc w:val="right"/>
              <w:rPr>
                <w:sz w:val="18"/>
              </w:rPr>
            </w:pPr>
          </w:p>
        </w:tc>
      </w:tr>
      <w:tr w:rsidR="00410EBC" w:rsidRPr="00666271" w14:paraId="7D0BD42E" w14:textId="77777777" w:rsidTr="00471301">
        <w:trPr>
          <w:trHeight w:val="240"/>
        </w:trPr>
        <w:tc>
          <w:tcPr>
            <w:tcW w:w="2786" w:type="dxa"/>
            <w:tcBorders>
              <w:bottom w:val="single" w:sz="4" w:space="0" w:color="auto"/>
            </w:tcBorders>
            <w:shd w:val="clear" w:color="auto" w:fill="auto"/>
            <w:noWrap/>
            <w:hideMark/>
          </w:tcPr>
          <w:p w14:paraId="5752D5D9" w14:textId="77777777" w:rsidR="009A027B" w:rsidRPr="00666271" w:rsidRDefault="009A027B" w:rsidP="00471301">
            <w:pPr>
              <w:spacing w:before="40" w:after="40" w:line="220" w:lineRule="exact"/>
              <w:ind w:left="284"/>
              <w:rPr>
                <w:sz w:val="18"/>
              </w:rPr>
            </w:pPr>
            <w:r w:rsidRPr="00666271">
              <w:rPr>
                <w:sz w:val="18"/>
              </w:rPr>
              <w:t>Tipo bajo (transporte, cultura)</w:t>
            </w:r>
          </w:p>
        </w:tc>
        <w:tc>
          <w:tcPr>
            <w:tcW w:w="473" w:type="dxa"/>
            <w:tcBorders>
              <w:bottom w:val="single" w:sz="4" w:space="0" w:color="auto"/>
            </w:tcBorders>
            <w:shd w:val="clear" w:color="auto" w:fill="auto"/>
            <w:noWrap/>
            <w:tcMar>
              <w:right w:w="28" w:type="dxa"/>
            </w:tcMar>
            <w:vAlign w:val="bottom"/>
            <w:hideMark/>
          </w:tcPr>
          <w:p w14:paraId="1FE2D806" w14:textId="77777777" w:rsidR="009A027B" w:rsidRPr="00666271" w:rsidRDefault="009A027B" w:rsidP="00410EBC">
            <w:pPr>
              <w:spacing w:before="40" w:after="40" w:line="220" w:lineRule="exact"/>
              <w:ind w:left="28"/>
              <w:jc w:val="right"/>
              <w:rPr>
                <w:sz w:val="18"/>
              </w:rPr>
            </w:pPr>
            <w:r w:rsidRPr="00666271">
              <w:rPr>
                <w:sz w:val="18"/>
              </w:rPr>
              <w:t>8</w:t>
            </w:r>
          </w:p>
        </w:tc>
        <w:tc>
          <w:tcPr>
            <w:tcW w:w="474" w:type="dxa"/>
            <w:tcBorders>
              <w:bottom w:val="single" w:sz="4" w:space="0" w:color="auto"/>
            </w:tcBorders>
            <w:shd w:val="clear" w:color="auto" w:fill="auto"/>
            <w:noWrap/>
            <w:tcMar>
              <w:right w:w="28" w:type="dxa"/>
            </w:tcMar>
            <w:vAlign w:val="bottom"/>
            <w:hideMark/>
          </w:tcPr>
          <w:p w14:paraId="5C863120" w14:textId="77777777" w:rsidR="009A027B" w:rsidRPr="00666271" w:rsidRDefault="009A027B" w:rsidP="00410EBC">
            <w:pPr>
              <w:spacing w:before="40" w:after="40" w:line="220" w:lineRule="exact"/>
              <w:ind w:left="28"/>
              <w:jc w:val="right"/>
              <w:rPr>
                <w:sz w:val="18"/>
              </w:rPr>
            </w:pPr>
            <w:r w:rsidRPr="00666271">
              <w:rPr>
                <w:sz w:val="18"/>
              </w:rPr>
              <w:t>8</w:t>
            </w:r>
          </w:p>
        </w:tc>
        <w:tc>
          <w:tcPr>
            <w:tcW w:w="474" w:type="dxa"/>
            <w:tcBorders>
              <w:bottom w:val="single" w:sz="4" w:space="0" w:color="auto"/>
            </w:tcBorders>
            <w:shd w:val="clear" w:color="auto" w:fill="auto"/>
            <w:noWrap/>
            <w:tcMar>
              <w:right w:w="28" w:type="dxa"/>
            </w:tcMar>
            <w:vAlign w:val="bottom"/>
            <w:hideMark/>
          </w:tcPr>
          <w:p w14:paraId="23177563" w14:textId="77777777" w:rsidR="009A027B" w:rsidRPr="00666271" w:rsidRDefault="009A027B" w:rsidP="00410EBC">
            <w:pPr>
              <w:spacing w:before="40" w:after="40" w:line="220" w:lineRule="exact"/>
              <w:ind w:left="28"/>
              <w:jc w:val="right"/>
              <w:rPr>
                <w:sz w:val="18"/>
              </w:rPr>
            </w:pPr>
            <w:r w:rsidRPr="00666271">
              <w:rPr>
                <w:sz w:val="18"/>
              </w:rPr>
              <w:t>8</w:t>
            </w:r>
          </w:p>
        </w:tc>
        <w:tc>
          <w:tcPr>
            <w:tcW w:w="474" w:type="dxa"/>
            <w:tcBorders>
              <w:bottom w:val="single" w:sz="4" w:space="0" w:color="auto"/>
            </w:tcBorders>
            <w:shd w:val="clear" w:color="auto" w:fill="auto"/>
            <w:noWrap/>
            <w:tcMar>
              <w:right w:w="28" w:type="dxa"/>
            </w:tcMar>
            <w:vAlign w:val="bottom"/>
            <w:hideMark/>
          </w:tcPr>
          <w:p w14:paraId="55FF2BDC" w14:textId="77777777" w:rsidR="009A027B" w:rsidRPr="00666271" w:rsidRDefault="009A027B" w:rsidP="00410EBC">
            <w:pPr>
              <w:spacing w:before="40" w:after="40" w:line="220" w:lineRule="exact"/>
              <w:ind w:left="28"/>
              <w:jc w:val="right"/>
              <w:rPr>
                <w:sz w:val="18"/>
              </w:rPr>
            </w:pPr>
            <w:r w:rsidRPr="00666271">
              <w:rPr>
                <w:sz w:val="18"/>
              </w:rPr>
              <w:t>8</w:t>
            </w:r>
          </w:p>
        </w:tc>
        <w:tc>
          <w:tcPr>
            <w:tcW w:w="473" w:type="dxa"/>
            <w:tcBorders>
              <w:bottom w:val="single" w:sz="4" w:space="0" w:color="auto"/>
            </w:tcBorders>
            <w:shd w:val="clear" w:color="auto" w:fill="auto"/>
            <w:noWrap/>
            <w:tcMar>
              <w:right w:w="28" w:type="dxa"/>
            </w:tcMar>
            <w:vAlign w:val="bottom"/>
            <w:hideMark/>
          </w:tcPr>
          <w:p w14:paraId="3942690B" w14:textId="77777777" w:rsidR="009A027B" w:rsidRPr="00666271" w:rsidRDefault="009A027B" w:rsidP="00410EBC">
            <w:pPr>
              <w:spacing w:before="40" w:after="40" w:line="220" w:lineRule="exact"/>
              <w:ind w:left="28"/>
              <w:jc w:val="right"/>
              <w:rPr>
                <w:sz w:val="18"/>
              </w:rPr>
            </w:pPr>
            <w:r w:rsidRPr="00666271">
              <w:rPr>
                <w:sz w:val="18"/>
              </w:rPr>
              <w:t>8</w:t>
            </w:r>
          </w:p>
        </w:tc>
        <w:tc>
          <w:tcPr>
            <w:tcW w:w="474" w:type="dxa"/>
            <w:tcBorders>
              <w:bottom w:val="single" w:sz="4" w:space="0" w:color="auto"/>
            </w:tcBorders>
            <w:shd w:val="clear" w:color="auto" w:fill="auto"/>
            <w:noWrap/>
            <w:tcMar>
              <w:right w:w="28" w:type="dxa"/>
            </w:tcMar>
            <w:vAlign w:val="bottom"/>
            <w:hideMark/>
          </w:tcPr>
          <w:p w14:paraId="43C4A7D5" w14:textId="77777777" w:rsidR="009A027B" w:rsidRPr="00666271" w:rsidRDefault="009A027B" w:rsidP="00410EBC">
            <w:pPr>
              <w:spacing w:before="40" w:after="40" w:line="220" w:lineRule="exact"/>
              <w:ind w:left="28"/>
              <w:jc w:val="right"/>
              <w:rPr>
                <w:sz w:val="18"/>
              </w:rPr>
            </w:pPr>
            <w:r w:rsidRPr="00666271">
              <w:rPr>
                <w:sz w:val="18"/>
              </w:rPr>
              <w:t>8</w:t>
            </w:r>
          </w:p>
        </w:tc>
        <w:tc>
          <w:tcPr>
            <w:tcW w:w="474" w:type="dxa"/>
            <w:tcBorders>
              <w:bottom w:val="single" w:sz="4" w:space="0" w:color="auto"/>
            </w:tcBorders>
            <w:shd w:val="clear" w:color="auto" w:fill="auto"/>
            <w:noWrap/>
            <w:tcMar>
              <w:right w:w="28" w:type="dxa"/>
            </w:tcMar>
            <w:vAlign w:val="bottom"/>
            <w:hideMark/>
          </w:tcPr>
          <w:p w14:paraId="6A67723D" w14:textId="77777777" w:rsidR="009A027B" w:rsidRPr="00666271" w:rsidRDefault="009A027B" w:rsidP="00410EBC">
            <w:pPr>
              <w:spacing w:before="40" w:after="40" w:line="220" w:lineRule="exact"/>
              <w:ind w:left="28"/>
              <w:jc w:val="right"/>
              <w:rPr>
                <w:sz w:val="18"/>
              </w:rPr>
            </w:pPr>
            <w:r w:rsidRPr="00666271">
              <w:rPr>
                <w:sz w:val="18"/>
              </w:rPr>
              <w:t>8</w:t>
            </w:r>
          </w:p>
        </w:tc>
        <w:tc>
          <w:tcPr>
            <w:tcW w:w="474" w:type="dxa"/>
            <w:tcBorders>
              <w:bottom w:val="single" w:sz="4" w:space="0" w:color="auto"/>
            </w:tcBorders>
            <w:shd w:val="clear" w:color="auto" w:fill="auto"/>
            <w:noWrap/>
            <w:tcMar>
              <w:right w:w="28" w:type="dxa"/>
            </w:tcMar>
            <w:vAlign w:val="bottom"/>
            <w:hideMark/>
          </w:tcPr>
          <w:p w14:paraId="1D968287" w14:textId="77777777" w:rsidR="009A027B" w:rsidRPr="00666271" w:rsidRDefault="009A027B" w:rsidP="00410EBC">
            <w:pPr>
              <w:spacing w:before="40" w:after="40" w:line="220" w:lineRule="exact"/>
              <w:ind w:left="28"/>
              <w:jc w:val="right"/>
              <w:rPr>
                <w:sz w:val="18"/>
              </w:rPr>
            </w:pPr>
            <w:r w:rsidRPr="00666271">
              <w:rPr>
                <w:sz w:val="18"/>
              </w:rPr>
              <w:t>8</w:t>
            </w:r>
          </w:p>
        </w:tc>
        <w:tc>
          <w:tcPr>
            <w:tcW w:w="473" w:type="dxa"/>
            <w:tcBorders>
              <w:bottom w:val="single" w:sz="4" w:space="0" w:color="auto"/>
            </w:tcBorders>
            <w:shd w:val="clear" w:color="auto" w:fill="auto"/>
            <w:noWrap/>
            <w:tcMar>
              <w:right w:w="28" w:type="dxa"/>
            </w:tcMar>
            <w:vAlign w:val="bottom"/>
            <w:hideMark/>
          </w:tcPr>
          <w:p w14:paraId="321A2BE4" w14:textId="77777777" w:rsidR="009A027B" w:rsidRPr="00666271" w:rsidRDefault="009A027B" w:rsidP="00410EBC">
            <w:pPr>
              <w:spacing w:before="40" w:after="40" w:line="220" w:lineRule="exact"/>
              <w:ind w:left="28"/>
              <w:jc w:val="right"/>
              <w:rPr>
                <w:sz w:val="18"/>
              </w:rPr>
            </w:pPr>
            <w:r w:rsidRPr="00666271">
              <w:rPr>
                <w:sz w:val="18"/>
              </w:rPr>
              <w:t>8</w:t>
            </w:r>
          </w:p>
        </w:tc>
        <w:tc>
          <w:tcPr>
            <w:tcW w:w="474" w:type="dxa"/>
            <w:tcBorders>
              <w:bottom w:val="single" w:sz="4" w:space="0" w:color="auto"/>
            </w:tcBorders>
            <w:shd w:val="clear" w:color="auto" w:fill="auto"/>
            <w:noWrap/>
            <w:tcMar>
              <w:right w:w="28" w:type="dxa"/>
            </w:tcMar>
            <w:vAlign w:val="bottom"/>
            <w:hideMark/>
          </w:tcPr>
          <w:p w14:paraId="3112A22B" w14:textId="77777777" w:rsidR="009A027B" w:rsidRPr="00666271" w:rsidRDefault="009A027B" w:rsidP="00410EBC">
            <w:pPr>
              <w:spacing w:before="40" w:after="40" w:line="220" w:lineRule="exact"/>
              <w:ind w:left="28"/>
              <w:jc w:val="right"/>
              <w:rPr>
                <w:sz w:val="18"/>
              </w:rPr>
            </w:pPr>
            <w:r w:rsidRPr="00666271">
              <w:rPr>
                <w:sz w:val="18"/>
              </w:rPr>
              <w:t>10</w:t>
            </w:r>
          </w:p>
        </w:tc>
        <w:tc>
          <w:tcPr>
            <w:tcW w:w="474" w:type="dxa"/>
            <w:tcBorders>
              <w:bottom w:val="single" w:sz="4" w:space="0" w:color="auto"/>
            </w:tcBorders>
            <w:shd w:val="clear" w:color="auto" w:fill="auto"/>
            <w:noWrap/>
            <w:tcMar>
              <w:right w:w="28" w:type="dxa"/>
            </w:tcMar>
            <w:vAlign w:val="bottom"/>
            <w:hideMark/>
          </w:tcPr>
          <w:p w14:paraId="32E42B61" w14:textId="77777777" w:rsidR="009A027B" w:rsidRPr="00666271" w:rsidRDefault="009A027B" w:rsidP="00410EBC">
            <w:pPr>
              <w:spacing w:before="40" w:after="40" w:line="220" w:lineRule="exact"/>
              <w:ind w:left="28"/>
              <w:jc w:val="right"/>
              <w:rPr>
                <w:sz w:val="18"/>
              </w:rPr>
            </w:pPr>
            <w:r w:rsidRPr="00666271">
              <w:rPr>
                <w:sz w:val="18"/>
              </w:rPr>
              <w:t>10</w:t>
            </w:r>
          </w:p>
        </w:tc>
        <w:tc>
          <w:tcPr>
            <w:tcW w:w="474" w:type="dxa"/>
            <w:tcBorders>
              <w:bottom w:val="single" w:sz="4" w:space="0" w:color="auto"/>
            </w:tcBorders>
            <w:shd w:val="clear" w:color="auto" w:fill="auto"/>
            <w:noWrap/>
            <w:tcMar>
              <w:right w:w="28" w:type="dxa"/>
            </w:tcMar>
            <w:vAlign w:val="bottom"/>
            <w:hideMark/>
          </w:tcPr>
          <w:p w14:paraId="76610752" w14:textId="77777777" w:rsidR="009A027B" w:rsidRPr="00666271" w:rsidRDefault="009A027B" w:rsidP="00410EBC">
            <w:pPr>
              <w:spacing w:before="40" w:after="40" w:line="220" w:lineRule="exact"/>
              <w:ind w:left="28"/>
              <w:jc w:val="right"/>
              <w:rPr>
                <w:sz w:val="18"/>
              </w:rPr>
            </w:pPr>
            <w:r w:rsidRPr="00666271">
              <w:rPr>
                <w:sz w:val="18"/>
              </w:rPr>
              <w:t>12</w:t>
            </w:r>
          </w:p>
        </w:tc>
        <w:tc>
          <w:tcPr>
            <w:tcW w:w="474" w:type="dxa"/>
            <w:tcBorders>
              <w:bottom w:val="single" w:sz="4" w:space="0" w:color="auto"/>
            </w:tcBorders>
            <w:shd w:val="clear" w:color="auto" w:fill="auto"/>
            <w:noWrap/>
            <w:tcMar>
              <w:right w:w="28" w:type="dxa"/>
            </w:tcMar>
            <w:vAlign w:val="bottom"/>
            <w:hideMark/>
          </w:tcPr>
          <w:p w14:paraId="0362C1E4" w14:textId="77777777" w:rsidR="009A027B" w:rsidRPr="00666271" w:rsidRDefault="009A027B" w:rsidP="00410EBC">
            <w:pPr>
              <w:spacing w:before="40" w:after="40" w:line="220" w:lineRule="exact"/>
              <w:ind w:left="28"/>
              <w:jc w:val="right"/>
              <w:rPr>
                <w:sz w:val="18"/>
              </w:rPr>
            </w:pPr>
            <w:r w:rsidRPr="00666271">
              <w:rPr>
                <w:sz w:val="18"/>
              </w:rPr>
              <w:t>12</w:t>
            </w:r>
          </w:p>
        </w:tc>
        <w:tc>
          <w:tcPr>
            <w:tcW w:w="692" w:type="dxa"/>
            <w:tcBorders>
              <w:bottom w:val="single" w:sz="4" w:space="0" w:color="auto"/>
            </w:tcBorders>
            <w:shd w:val="clear" w:color="auto" w:fill="auto"/>
            <w:noWrap/>
            <w:tcMar>
              <w:right w:w="28" w:type="dxa"/>
            </w:tcMar>
            <w:vAlign w:val="bottom"/>
            <w:hideMark/>
          </w:tcPr>
          <w:p w14:paraId="7EB4E6EB" w14:textId="77777777" w:rsidR="009A027B" w:rsidRPr="00666271" w:rsidRDefault="009A027B" w:rsidP="00410EBC">
            <w:pPr>
              <w:spacing w:before="40" w:after="40" w:line="220" w:lineRule="exact"/>
              <w:ind w:left="28"/>
              <w:jc w:val="right"/>
              <w:rPr>
                <w:sz w:val="18"/>
              </w:rPr>
            </w:pPr>
          </w:p>
        </w:tc>
      </w:tr>
      <w:tr w:rsidR="00410EBC" w:rsidRPr="00471301" w14:paraId="3E6FE19A" w14:textId="77777777" w:rsidTr="00471301">
        <w:trPr>
          <w:trHeight w:val="240"/>
        </w:trPr>
        <w:tc>
          <w:tcPr>
            <w:tcW w:w="2786" w:type="dxa"/>
            <w:tcBorders>
              <w:top w:val="single" w:sz="4" w:space="0" w:color="auto"/>
              <w:bottom w:val="single" w:sz="4" w:space="0" w:color="auto"/>
            </w:tcBorders>
            <w:shd w:val="clear" w:color="auto" w:fill="auto"/>
            <w:noWrap/>
            <w:hideMark/>
          </w:tcPr>
          <w:p w14:paraId="49D7F101" w14:textId="77777777" w:rsidR="009A027B" w:rsidRPr="00471301" w:rsidRDefault="009A027B" w:rsidP="00471301">
            <w:pPr>
              <w:spacing w:before="80" w:after="80" w:line="220" w:lineRule="exact"/>
              <w:ind w:left="283"/>
              <w:rPr>
                <w:b/>
                <w:sz w:val="18"/>
              </w:rPr>
            </w:pPr>
            <w:r w:rsidRPr="00471301">
              <w:rPr>
                <w:b/>
                <w:sz w:val="18"/>
              </w:rPr>
              <w:t>Total de ingresos fiscales para todos los deciles (miles de millones de coronas noruegas</w:t>
            </w:r>
            <w:r w:rsidRPr="00471301">
              <w:rPr>
                <w:bCs/>
                <w:sz w:val="18"/>
              </w:rPr>
              <w:t>*</w:t>
            </w:r>
            <w:r w:rsidRPr="00471301">
              <w:rPr>
                <w:b/>
                <w:sz w:val="18"/>
              </w:rPr>
              <w:t>)</w:t>
            </w:r>
          </w:p>
        </w:tc>
        <w:tc>
          <w:tcPr>
            <w:tcW w:w="473" w:type="dxa"/>
            <w:tcBorders>
              <w:top w:val="single" w:sz="4" w:space="0" w:color="auto"/>
              <w:bottom w:val="single" w:sz="4" w:space="0" w:color="auto"/>
            </w:tcBorders>
            <w:shd w:val="clear" w:color="auto" w:fill="auto"/>
            <w:noWrap/>
            <w:tcMar>
              <w:right w:w="28" w:type="dxa"/>
            </w:tcMar>
            <w:vAlign w:val="bottom"/>
            <w:hideMark/>
          </w:tcPr>
          <w:p w14:paraId="7C459CC9" w14:textId="77777777" w:rsidR="009A027B" w:rsidRPr="00471301" w:rsidRDefault="009A027B" w:rsidP="00471301">
            <w:pPr>
              <w:spacing w:before="80" w:after="80" w:line="220" w:lineRule="exact"/>
              <w:jc w:val="right"/>
              <w:rPr>
                <w:b/>
                <w:sz w:val="18"/>
              </w:rPr>
            </w:pPr>
            <w:r w:rsidRPr="00471301">
              <w:rPr>
                <w:b/>
                <w:sz w:val="18"/>
              </w:rPr>
              <w:t>301,9</w:t>
            </w:r>
          </w:p>
        </w:tc>
        <w:tc>
          <w:tcPr>
            <w:tcW w:w="474" w:type="dxa"/>
            <w:tcBorders>
              <w:top w:val="single" w:sz="4" w:space="0" w:color="auto"/>
              <w:bottom w:val="single" w:sz="4" w:space="0" w:color="auto"/>
            </w:tcBorders>
            <w:shd w:val="clear" w:color="auto" w:fill="auto"/>
            <w:noWrap/>
            <w:tcMar>
              <w:right w:w="28" w:type="dxa"/>
            </w:tcMar>
            <w:vAlign w:val="bottom"/>
            <w:hideMark/>
          </w:tcPr>
          <w:p w14:paraId="159CBAAA" w14:textId="77777777" w:rsidR="009A027B" w:rsidRPr="00471301" w:rsidRDefault="009A027B" w:rsidP="00471301">
            <w:pPr>
              <w:spacing w:before="80" w:after="80" w:line="220" w:lineRule="exact"/>
              <w:jc w:val="right"/>
              <w:rPr>
                <w:b/>
                <w:sz w:val="18"/>
              </w:rPr>
            </w:pPr>
            <w:r w:rsidRPr="00471301">
              <w:rPr>
                <w:b/>
                <w:sz w:val="18"/>
              </w:rPr>
              <w:t>320,5</w:t>
            </w:r>
          </w:p>
        </w:tc>
        <w:tc>
          <w:tcPr>
            <w:tcW w:w="474" w:type="dxa"/>
            <w:tcBorders>
              <w:top w:val="single" w:sz="4" w:space="0" w:color="auto"/>
              <w:bottom w:val="single" w:sz="4" w:space="0" w:color="auto"/>
            </w:tcBorders>
            <w:shd w:val="clear" w:color="auto" w:fill="auto"/>
            <w:noWrap/>
            <w:tcMar>
              <w:right w:w="28" w:type="dxa"/>
            </w:tcMar>
            <w:vAlign w:val="bottom"/>
            <w:hideMark/>
          </w:tcPr>
          <w:p w14:paraId="38B1D81C" w14:textId="77777777" w:rsidR="009A027B" w:rsidRPr="00471301" w:rsidRDefault="009A027B" w:rsidP="00471301">
            <w:pPr>
              <w:spacing w:before="80" w:after="80" w:line="220" w:lineRule="exact"/>
              <w:jc w:val="right"/>
              <w:rPr>
                <w:b/>
                <w:sz w:val="18"/>
              </w:rPr>
            </w:pPr>
            <w:r w:rsidRPr="00471301">
              <w:rPr>
                <w:b/>
                <w:sz w:val="18"/>
              </w:rPr>
              <w:t>333,6</w:t>
            </w:r>
          </w:p>
        </w:tc>
        <w:tc>
          <w:tcPr>
            <w:tcW w:w="474" w:type="dxa"/>
            <w:tcBorders>
              <w:top w:val="single" w:sz="4" w:space="0" w:color="auto"/>
              <w:bottom w:val="single" w:sz="4" w:space="0" w:color="auto"/>
            </w:tcBorders>
            <w:shd w:val="clear" w:color="auto" w:fill="auto"/>
            <w:noWrap/>
            <w:tcMar>
              <w:right w:w="28" w:type="dxa"/>
            </w:tcMar>
            <w:vAlign w:val="bottom"/>
            <w:hideMark/>
          </w:tcPr>
          <w:p w14:paraId="19BC8789" w14:textId="77777777" w:rsidR="009A027B" w:rsidRPr="00471301" w:rsidRDefault="009A027B" w:rsidP="00471301">
            <w:pPr>
              <w:spacing w:before="80" w:after="80" w:line="220" w:lineRule="exact"/>
              <w:jc w:val="right"/>
              <w:rPr>
                <w:b/>
                <w:sz w:val="18"/>
              </w:rPr>
            </w:pPr>
            <w:r w:rsidRPr="00471301">
              <w:rPr>
                <w:b/>
                <w:sz w:val="18"/>
              </w:rPr>
              <w:t>352,2</w:t>
            </w:r>
          </w:p>
        </w:tc>
        <w:tc>
          <w:tcPr>
            <w:tcW w:w="473" w:type="dxa"/>
            <w:tcBorders>
              <w:top w:val="single" w:sz="4" w:space="0" w:color="auto"/>
              <w:bottom w:val="single" w:sz="4" w:space="0" w:color="auto"/>
            </w:tcBorders>
            <w:shd w:val="clear" w:color="auto" w:fill="auto"/>
            <w:noWrap/>
            <w:tcMar>
              <w:right w:w="28" w:type="dxa"/>
            </w:tcMar>
            <w:vAlign w:val="bottom"/>
            <w:hideMark/>
          </w:tcPr>
          <w:p w14:paraId="70A852AE" w14:textId="77777777" w:rsidR="009A027B" w:rsidRPr="00471301" w:rsidRDefault="009A027B" w:rsidP="00471301">
            <w:pPr>
              <w:spacing w:before="80" w:after="80" w:line="220" w:lineRule="exact"/>
              <w:jc w:val="right"/>
              <w:rPr>
                <w:b/>
                <w:sz w:val="18"/>
              </w:rPr>
            </w:pPr>
            <w:r w:rsidRPr="00471301">
              <w:rPr>
                <w:b/>
                <w:sz w:val="18"/>
              </w:rPr>
              <w:t>374,5</w:t>
            </w:r>
          </w:p>
        </w:tc>
        <w:tc>
          <w:tcPr>
            <w:tcW w:w="474" w:type="dxa"/>
            <w:tcBorders>
              <w:top w:val="single" w:sz="4" w:space="0" w:color="auto"/>
              <w:bottom w:val="single" w:sz="4" w:space="0" w:color="auto"/>
            </w:tcBorders>
            <w:shd w:val="clear" w:color="auto" w:fill="auto"/>
            <w:noWrap/>
            <w:tcMar>
              <w:right w:w="28" w:type="dxa"/>
            </w:tcMar>
            <w:vAlign w:val="bottom"/>
            <w:hideMark/>
          </w:tcPr>
          <w:p w14:paraId="0478DB18" w14:textId="77777777" w:rsidR="009A027B" w:rsidRPr="00471301" w:rsidRDefault="009A027B" w:rsidP="00471301">
            <w:pPr>
              <w:spacing w:before="80" w:after="80" w:line="220" w:lineRule="exact"/>
              <w:jc w:val="right"/>
              <w:rPr>
                <w:b/>
                <w:sz w:val="18"/>
              </w:rPr>
            </w:pPr>
            <w:r w:rsidRPr="00471301">
              <w:rPr>
                <w:b/>
                <w:sz w:val="18"/>
              </w:rPr>
              <w:t>396,9</w:t>
            </w:r>
          </w:p>
        </w:tc>
        <w:tc>
          <w:tcPr>
            <w:tcW w:w="474" w:type="dxa"/>
            <w:tcBorders>
              <w:top w:val="single" w:sz="4" w:space="0" w:color="auto"/>
              <w:bottom w:val="single" w:sz="4" w:space="0" w:color="auto"/>
            </w:tcBorders>
            <w:shd w:val="clear" w:color="auto" w:fill="auto"/>
            <w:noWrap/>
            <w:tcMar>
              <w:right w:w="28" w:type="dxa"/>
            </w:tcMar>
            <w:vAlign w:val="bottom"/>
            <w:hideMark/>
          </w:tcPr>
          <w:p w14:paraId="2B79E131" w14:textId="77777777" w:rsidR="009A027B" w:rsidRPr="00471301" w:rsidRDefault="009A027B" w:rsidP="00471301">
            <w:pPr>
              <w:spacing w:before="80" w:after="80" w:line="220" w:lineRule="exact"/>
              <w:jc w:val="right"/>
              <w:rPr>
                <w:b/>
                <w:sz w:val="18"/>
              </w:rPr>
            </w:pPr>
            <w:r w:rsidRPr="00471301">
              <w:rPr>
                <w:b/>
                <w:sz w:val="18"/>
              </w:rPr>
              <w:t>418,3</w:t>
            </w:r>
          </w:p>
        </w:tc>
        <w:tc>
          <w:tcPr>
            <w:tcW w:w="474" w:type="dxa"/>
            <w:tcBorders>
              <w:top w:val="single" w:sz="4" w:space="0" w:color="auto"/>
              <w:bottom w:val="single" w:sz="4" w:space="0" w:color="auto"/>
            </w:tcBorders>
            <w:shd w:val="clear" w:color="auto" w:fill="auto"/>
            <w:noWrap/>
            <w:tcMar>
              <w:right w:w="28" w:type="dxa"/>
            </w:tcMar>
            <w:vAlign w:val="bottom"/>
            <w:hideMark/>
          </w:tcPr>
          <w:p w14:paraId="7DC0D47D" w14:textId="77777777" w:rsidR="009A027B" w:rsidRPr="00471301" w:rsidRDefault="009A027B" w:rsidP="00471301">
            <w:pPr>
              <w:spacing w:before="80" w:after="80" w:line="220" w:lineRule="exact"/>
              <w:jc w:val="right"/>
              <w:rPr>
                <w:b/>
                <w:sz w:val="18"/>
              </w:rPr>
            </w:pPr>
            <w:r w:rsidRPr="00471301">
              <w:rPr>
                <w:b/>
                <w:sz w:val="18"/>
              </w:rPr>
              <w:t>433,8</w:t>
            </w:r>
          </w:p>
        </w:tc>
        <w:tc>
          <w:tcPr>
            <w:tcW w:w="473" w:type="dxa"/>
            <w:tcBorders>
              <w:top w:val="single" w:sz="4" w:space="0" w:color="auto"/>
              <w:bottom w:val="single" w:sz="4" w:space="0" w:color="auto"/>
            </w:tcBorders>
            <w:shd w:val="clear" w:color="auto" w:fill="auto"/>
            <w:noWrap/>
            <w:tcMar>
              <w:right w:w="28" w:type="dxa"/>
            </w:tcMar>
            <w:vAlign w:val="bottom"/>
            <w:hideMark/>
          </w:tcPr>
          <w:p w14:paraId="69A4A862" w14:textId="77777777" w:rsidR="009A027B" w:rsidRPr="00471301" w:rsidRDefault="009A027B" w:rsidP="00471301">
            <w:pPr>
              <w:spacing w:before="80" w:after="80" w:line="220" w:lineRule="exact"/>
              <w:jc w:val="right"/>
              <w:rPr>
                <w:b/>
                <w:sz w:val="18"/>
              </w:rPr>
            </w:pPr>
            <w:r w:rsidRPr="00471301">
              <w:rPr>
                <w:b/>
                <w:sz w:val="18"/>
              </w:rPr>
              <w:t>466,1</w:t>
            </w:r>
          </w:p>
        </w:tc>
        <w:tc>
          <w:tcPr>
            <w:tcW w:w="474" w:type="dxa"/>
            <w:tcBorders>
              <w:top w:val="single" w:sz="4" w:space="0" w:color="auto"/>
              <w:bottom w:val="single" w:sz="4" w:space="0" w:color="auto"/>
            </w:tcBorders>
            <w:shd w:val="clear" w:color="auto" w:fill="auto"/>
            <w:noWrap/>
            <w:tcMar>
              <w:right w:w="28" w:type="dxa"/>
            </w:tcMar>
            <w:vAlign w:val="bottom"/>
            <w:hideMark/>
          </w:tcPr>
          <w:p w14:paraId="6CDCA3DF" w14:textId="77777777" w:rsidR="009A027B" w:rsidRPr="00471301" w:rsidRDefault="009A027B" w:rsidP="00471301">
            <w:pPr>
              <w:spacing w:before="80" w:after="80" w:line="220" w:lineRule="exact"/>
              <w:jc w:val="right"/>
              <w:rPr>
                <w:b/>
                <w:sz w:val="18"/>
              </w:rPr>
            </w:pPr>
            <w:r w:rsidRPr="00471301">
              <w:rPr>
                <w:b/>
                <w:sz w:val="18"/>
              </w:rPr>
              <w:t>468,8</w:t>
            </w:r>
          </w:p>
        </w:tc>
        <w:tc>
          <w:tcPr>
            <w:tcW w:w="474" w:type="dxa"/>
            <w:tcBorders>
              <w:top w:val="single" w:sz="4" w:space="0" w:color="auto"/>
              <w:bottom w:val="single" w:sz="4" w:space="0" w:color="auto"/>
            </w:tcBorders>
            <w:shd w:val="clear" w:color="auto" w:fill="auto"/>
            <w:noWrap/>
            <w:tcMar>
              <w:right w:w="28" w:type="dxa"/>
            </w:tcMar>
            <w:vAlign w:val="bottom"/>
            <w:hideMark/>
          </w:tcPr>
          <w:p w14:paraId="67878DE8" w14:textId="77777777" w:rsidR="009A027B" w:rsidRPr="00471301" w:rsidRDefault="009A027B" w:rsidP="00471301">
            <w:pPr>
              <w:spacing w:before="80" w:after="80" w:line="220" w:lineRule="exact"/>
              <w:jc w:val="right"/>
              <w:rPr>
                <w:b/>
                <w:sz w:val="18"/>
              </w:rPr>
            </w:pPr>
            <w:r w:rsidRPr="00471301">
              <w:rPr>
                <w:b/>
                <w:sz w:val="18"/>
              </w:rPr>
              <w:t>480,8</w:t>
            </w:r>
          </w:p>
        </w:tc>
        <w:tc>
          <w:tcPr>
            <w:tcW w:w="474" w:type="dxa"/>
            <w:tcBorders>
              <w:top w:val="single" w:sz="4" w:space="0" w:color="auto"/>
              <w:bottom w:val="single" w:sz="4" w:space="0" w:color="auto"/>
            </w:tcBorders>
            <w:shd w:val="clear" w:color="auto" w:fill="auto"/>
            <w:noWrap/>
            <w:tcMar>
              <w:right w:w="28" w:type="dxa"/>
            </w:tcMar>
            <w:vAlign w:val="bottom"/>
            <w:hideMark/>
          </w:tcPr>
          <w:p w14:paraId="565BECB3" w14:textId="77777777" w:rsidR="009A027B" w:rsidRPr="00471301" w:rsidRDefault="009A027B" w:rsidP="00471301">
            <w:pPr>
              <w:spacing w:before="80" w:after="80" w:line="220" w:lineRule="exact"/>
              <w:jc w:val="right"/>
              <w:rPr>
                <w:b/>
                <w:sz w:val="18"/>
              </w:rPr>
            </w:pPr>
            <w:r w:rsidRPr="00471301">
              <w:rPr>
                <w:b/>
                <w:sz w:val="18"/>
              </w:rPr>
              <w:t>-</w:t>
            </w:r>
          </w:p>
        </w:tc>
        <w:tc>
          <w:tcPr>
            <w:tcW w:w="474" w:type="dxa"/>
            <w:tcBorders>
              <w:top w:val="single" w:sz="4" w:space="0" w:color="auto"/>
              <w:bottom w:val="single" w:sz="4" w:space="0" w:color="auto"/>
            </w:tcBorders>
            <w:shd w:val="clear" w:color="auto" w:fill="auto"/>
            <w:noWrap/>
            <w:tcMar>
              <w:right w:w="28" w:type="dxa"/>
            </w:tcMar>
            <w:vAlign w:val="bottom"/>
            <w:hideMark/>
          </w:tcPr>
          <w:p w14:paraId="1F946CB1" w14:textId="77777777" w:rsidR="009A027B" w:rsidRPr="00471301" w:rsidRDefault="009A027B" w:rsidP="00471301">
            <w:pPr>
              <w:spacing w:before="80" w:after="80" w:line="220" w:lineRule="exact"/>
              <w:jc w:val="right"/>
              <w:rPr>
                <w:b/>
                <w:sz w:val="18"/>
              </w:rPr>
            </w:pPr>
            <w:r w:rsidRPr="00471301">
              <w:rPr>
                <w:b/>
                <w:sz w:val="18"/>
              </w:rPr>
              <w:t>-</w:t>
            </w:r>
          </w:p>
        </w:tc>
        <w:tc>
          <w:tcPr>
            <w:tcW w:w="692" w:type="dxa"/>
            <w:tcBorders>
              <w:top w:val="single" w:sz="4" w:space="0" w:color="auto"/>
              <w:bottom w:val="single" w:sz="4" w:space="0" w:color="auto"/>
            </w:tcBorders>
            <w:shd w:val="clear" w:color="auto" w:fill="auto"/>
            <w:noWrap/>
            <w:tcMar>
              <w:right w:w="28" w:type="dxa"/>
            </w:tcMar>
            <w:vAlign w:val="bottom"/>
            <w:hideMark/>
          </w:tcPr>
          <w:p w14:paraId="1C1A77BA" w14:textId="77777777" w:rsidR="009A027B" w:rsidRPr="00471301" w:rsidRDefault="009A027B" w:rsidP="00471301">
            <w:pPr>
              <w:spacing w:before="80" w:after="80" w:line="220" w:lineRule="exact"/>
              <w:jc w:val="right"/>
              <w:rPr>
                <w:b/>
                <w:sz w:val="18"/>
              </w:rPr>
            </w:pPr>
          </w:p>
        </w:tc>
      </w:tr>
      <w:tr w:rsidR="00410EBC" w:rsidRPr="00666271" w14:paraId="344FA66A" w14:textId="77777777" w:rsidTr="00471301">
        <w:trPr>
          <w:trHeight w:val="240"/>
        </w:trPr>
        <w:tc>
          <w:tcPr>
            <w:tcW w:w="2786" w:type="dxa"/>
            <w:tcBorders>
              <w:top w:val="single" w:sz="4" w:space="0" w:color="auto"/>
              <w:bottom w:val="single" w:sz="12" w:space="0" w:color="auto"/>
            </w:tcBorders>
            <w:shd w:val="clear" w:color="auto" w:fill="auto"/>
            <w:noWrap/>
            <w:hideMark/>
          </w:tcPr>
          <w:p w14:paraId="652EB246" w14:textId="77777777" w:rsidR="009A027B" w:rsidRPr="00666271" w:rsidRDefault="009A027B" w:rsidP="00410EBC">
            <w:pPr>
              <w:spacing w:before="40" w:after="40" w:line="220" w:lineRule="exact"/>
              <w:rPr>
                <w:sz w:val="18"/>
              </w:rPr>
            </w:pPr>
            <w:r w:rsidRPr="00666271">
              <w:rPr>
                <w:sz w:val="18"/>
              </w:rPr>
              <w:t>Proporción de los ingresos totales recaudados en el décimo decil (</w:t>
            </w:r>
            <w:r w:rsidR="00410EBC" w:rsidRPr="00666271">
              <w:rPr>
                <w:sz w:val="18"/>
              </w:rPr>
              <w:t>porcentaje</w:t>
            </w:r>
            <w:r w:rsidRPr="00666271">
              <w:rPr>
                <w:sz w:val="18"/>
              </w:rPr>
              <w:t>)</w:t>
            </w:r>
          </w:p>
        </w:tc>
        <w:tc>
          <w:tcPr>
            <w:tcW w:w="473" w:type="dxa"/>
            <w:tcBorders>
              <w:top w:val="single" w:sz="4" w:space="0" w:color="auto"/>
              <w:bottom w:val="single" w:sz="12" w:space="0" w:color="auto"/>
            </w:tcBorders>
            <w:shd w:val="clear" w:color="auto" w:fill="auto"/>
            <w:noWrap/>
            <w:tcMar>
              <w:right w:w="28" w:type="dxa"/>
            </w:tcMar>
            <w:vAlign w:val="bottom"/>
            <w:hideMark/>
          </w:tcPr>
          <w:p w14:paraId="4B7A25C2" w14:textId="77777777" w:rsidR="009A027B" w:rsidRPr="00666271" w:rsidRDefault="009A027B" w:rsidP="00410EBC">
            <w:pPr>
              <w:spacing w:before="40" w:after="40" w:line="220" w:lineRule="exact"/>
              <w:ind w:left="28"/>
              <w:jc w:val="right"/>
              <w:rPr>
                <w:sz w:val="18"/>
              </w:rPr>
            </w:pPr>
            <w:r w:rsidRPr="00666271">
              <w:rPr>
                <w:sz w:val="18"/>
              </w:rPr>
              <w:t>38,4</w:t>
            </w:r>
          </w:p>
        </w:tc>
        <w:tc>
          <w:tcPr>
            <w:tcW w:w="474" w:type="dxa"/>
            <w:tcBorders>
              <w:top w:val="single" w:sz="4" w:space="0" w:color="auto"/>
              <w:bottom w:val="single" w:sz="12" w:space="0" w:color="auto"/>
            </w:tcBorders>
            <w:shd w:val="clear" w:color="auto" w:fill="auto"/>
            <w:noWrap/>
            <w:tcMar>
              <w:right w:w="28" w:type="dxa"/>
            </w:tcMar>
            <w:vAlign w:val="bottom"/>
            <w:hideMark/>
          </w:tcPr>
          <w:p w14:paraId="280766C2" w14:textId="77777777" w:rsidR="009A027B" w:rsidRPr="00666271" w:rsidRDefault="009A027B" w:rsidP="00410EBC">
            <w:pPr>
              <w:spacing w:before="40" w:after="40" w:line="220" w:lineRule="exact"/>
              <w:ind w:left="28"/>
              <w:jc w:val="right"/>
              <w:rPr>
                <w:sz w:val="18"/>
              </w:rPr>
            </w:pPr>
            <w:r w:rsidRPr="00666271">
              <w:rPr>
                <w:sz w:val="18"/>
              </w:rPr>
              <w:t>37,9</w:t>
            </w:r>
          </w:p>
        </w:tc>
        <w:tc>
          <w:tcPr>
            <w:tcW w:w="474" w:type="dxa"/>
            <w:tcBorders>
              <w:top w:val="single" w:sz="4" w:space="0" w:color="auto"/>
              <w:bottom w:val="single" w:sz="12" w:space="0" w:color="auto"/>
            </w:tcBorders>
            <w:shd w:val="clear" w:color="auto" w:fill="auto"/>
            <w:noWrap/>
            <w:tcMar>
              <w:right w:w="28" w:type="dxa"/>
            </w:tcMar>
            <w:vAlign w:val="bottom"/>
            <w:hideMark/>
          </w:tcPr>
          <w:p w14:paraId="3EFDEDCE" w14:textId="77777777" w:rsidR="009A027B" w:rsidRPr="00666271" w:rsidRDefault="009A027B" w:rsidP="00410EBC">
            <w:pPr>
              <w:spacing w:before="40" w:after="40" w:line="220" w:lineRule="exact"/>
              <w:ind w:left="28"/>
              <w:jc w:val="right"/>
              <w:rPr>
                <w:sz w:val="18"/>
              </w:rPr>
            </w:pPr>
            <w:r w:rsidRPr="00666271">
              <w:rPr>
                <w:sz w:val="18"/>
              </w:rPr>
              <w:t>37,5</w:t>
            </w:r>
          </w:p>
        </w:tc>
        <w:tc>
          <w:tcPr>
            <w:tcW w:w="474" w:type="dxa"/>
            <w:tcBorders>
              <w:top w:val="single" w:sz="4" w:space="0" w:color="auto"/>
              <w:bottom w:val="single" w:sz="12" w:space="0" w:color="auto"/>
            </w:tcBorders>
            <w:shd w:val="clear" w:color="auto" w:fill="auto"/>
            <w:noWrap/>
            <w:tcMar>
              <w:right w:w="28" w:type="dxa"/>
            </w:tcMar>
            <w:vAlign w:val="bottom"/>
            <w:hideMark/>
          </w:tcPr>
          <w:p w14:paraId="2E98BCB2" w14:textId="77777777" w:rsidR="009A027B" w:rsidRPr="00666271" w:rsidRDefault="009A027B" w:rsidP="00410EBC">
            <w:pPr>
              <w:spacing w:before="40" w:after="40" w:line="220" w:lineRule="exact"/>
              <w:ind w:left="28"/>
              <w:jc w:val="right"/>
              <w:rPr>
                <w:sz w:val="18"/>
              </w:rPr>
            </w:pPr>
            <w:r w:rsidRPr="00666271">
              <w:rPr>
                <w:sz w:val="18"/>
              </w:rPr>
              <w:t>38,0</w:t>
            </w:r>
          </w:p>
        </w:tc>
        <w:tc>
          <w:tcPr>
            <w:tcW w:w="473" w:type="dxa"/>
            <w:tcBorders>
              <w:top w:val="single" w:sz="4" w:space="0" w:color="auto"/>
              <w:bottom w:val="single" w:sz="12" w:space="0" w:color="auto"/>
            </w:tcBorders>
            <w:shd w:val="clear" w:color="auto" w:fill="auto"/>
            <w:noWrap/>
            <w:tcMar>
              <w:right w:w="28" w:type="dxa"/>
            </w:tcMar>
            <w:vAlign w:val="bottom"/>
            <w:hideMark/>
          </w:tcPr>
          <w:p w14:paraId="348BCFBB" w14:textId="77777777" w:rsidR="009A027B" w:rsidRPr="00666271" w:rsidRDefault="009A027B" w:rsidP="00410EBC">
            <w:pPr>
              <w:spacing w:before="40" w:after="40" w:line="220" w:lineRule="exact"/>
              <w:ind w:left="28"/>
              <w:jc w:val="right"/>
              <w:rPr>
                <w:sz w:val="18"/>
              </w:rPr>
            </w:pPr>
            <w:r w:rsidRPr="00666271">
              <w:rPr>
                <w:sz w:val="18"/>
              </w:rPr>
              <w:t>38,5</w:t>
            </w:r>
          </w:p>
        </w:tc>
        <w:tc>
          <w:tcPr>
            <w:tcW w:w="474" w:type="dxa"/>
            <w:tcBorders>
              <w:top w:val="single" w:sz="4" w:space="0" w:color="auto"/>
              <w:bottom w:val="single" w:sz="12" w:space="0" w:color="auto"/>
            </w:tcBorders>
            <w:shd w:val="clear" w:color="auto" w:fill="auto"/>
            <w:noWrap/>
            <w:tcMar>
              <w:right w:w="28" w:type="dxa"/>
            </w:tcMar>
            <w:vAlign w:val="bottom"/>
            <w:hideMark/>
          </w:tcPr>
          <w:p w14:paraId="72AD1551" w14:textId="77777777" w:rsidR="009A027B" w:rsidRPr="00666271" w:rsidRDefault="009A027B" w:rsidP="00410EBC">
            <w:pPr>
              <w:spacing w:before="40" w:after="40" w:line="220" w:lineRule="exact"/>
              <w:ind w:left="28"/>
              <w:jc w:val="right"/>
              <w:rPr>
                <w:sz w:val="18"/>
              </w:rPr>
            </w:pPr>
            <w:r w:rsidRPr="00666271">
              <w:rPr>
                <w:sz w:val="18"/>
              </w:rPr>
              <w:t>38,4</w:t>
            </w:r>
          </w:p>
        </w:tc>
        <w:tc>
          <w:tcPr>
            <w:tcW w:w="474" w:type="dxa"/>
            <w:tcBorders>
              <w:top w:val="single" w:sz="4" w:space="0" w:color="auto"/>
              <w:bottom w:val="single" w:sz="12" w:space="0" w:color="auto"/>
            </w:tcBorders>
            <w:shd w:val="clear" w:color="auto" w:fill="auto"/>
            <w:noWrap/>
            <w:tcMar>
              <w:right w:w="28" w:type="dxa"/>
            </w:tcMar>
            <w:vAlign w:val="bottom"/>
            <w:hideMark/>
          </w:tcPr>
          <w:p w14:paraId="7517C334" w14:textId="77777777" w:rsidR="009A027B" w:rsidRPr="00666271" w:rsidRDefault="009A027B" w:rsidP="00410EBC">
            <w:pPr>
              <w:spacing w:before="40" w:after="40" w:line="220" w:lineRule="exact"/>
              <w:ind w:left="28"/>
              <w:jc w:val="right"/>
              <w:rPr>
                <w:sz w:val="18"/>
              </w:rPr>
            </w:pPr>
            <w:r w:rsidRPr="00666271">
              <w:rPr>
                <w:sz w:val="18"/>
              </w:rPr>
              <w:t>38,5</w:t>
            </w:r>
          </w:p>
        </w:tc>
        <w:tc>
          <w:tcPr>
            <w:tcW w:w="474" w:type="dxa"/>
            <w:tcBorders>
              <w:top w:val="single" w:sz="4" w:space="0" w:color="auto"/>
              <w:bottom w:val="single" w:sz="12" w:space="0" w:color="auto"/>
            </w:tcBorders>
            <w:shd w:val="clear" w:color="auto" w:fill="auto"/>
            <w:noWrap/>
            <w:tcMar>
              <w:right w:w="28" w:type="dxa"/>
            </w:tcMar>
            <w:vAlign w:val="bottom"/>
            <w:hideMark/>
          </w:tcPr>
          <w:p w14:paraId="2BA8889E" w14:textId="77777777" w:rsidR="009A027B" w:rsidRPr="00666271" w:rsidRDefault="009A027B" w:rsidP="00410EBC">
            <w:pPr>
              <w:spacing w:before="40" w:after="40" w:line="220" w:lineRule="exact"/>
              <w:ind w:left="28"/>
              <w:jc w:val="right"/>
              <w:rPr>
                <w:sz w:val="18"/>
              </w:rPr>
            </w:pPr>
            <w:r w:rsidRPr="00666271">
              <w:rPr>
                <w:sz w:val="18"/>
              </w:rPr>
              <w:t>38,6</w:t>
            </w:r>
          </w:p>
        </w:tc>
        <w:tc>
          <w:tcPr>
            <w:tcW w:w="473" w:type="dxa"/>
            <w:tcBorders>
              <w:top w:val="single" w:sz="4" w:space="0" w:color="auto"/>
              <w:bottom w:val="single" w:sz="12" w:space="0" w:color="auto"/>
            </w:tcBorders>
            <w:shd w:val="clear" w:color="auto" w:fill="auto"/>
            <w:noWrap/>
            <w:tcMar>
              <w:right w:w="28" w:type="dxa"/>
            </w:tcMar>
            <w:vAlign w:val="bottom"/>
            <w:hideMark/>
          </w:tcPr>
          <w:p w14:paraId="7B8DF06F" w14:textId="77777777" w:rsidR="009A027B" w:rsidRPr="00666271" w:rsidRDefault="009A027B" w:rsidP="00410EBC">
            <w:pPr>
              <w:spacing w:before="40" w:after="40" w:line="220" w:lineRule="exact"/>
              <w:ind w:left="28"/>
              <w:jc w:val="right"/>
              <w:rPr>
                <w:sz w:val="18"/>
              </w:rPr>
            </w:pPr>
            <w:r w:rsidRPr="00666271">
              <w:rPr>
                <w:sz w:val="18"/>
              </w:rPr>
              <w:t>39,4</w:t>
            </w:r>
          </w:p>
        </w:tc>
        <w:tc>
          <w:tcPr>
            <w:tcW w:w="474" w:type="dxa"/>
            <w:tcBorders>
              <w:top w:val="single" w:sz="4" w:space="0" w:color="auto"/>
              <w:bottom w:val="single" w:sz="12" w:space="0" w:color="auto"/>
            </w:tcBorders>
            <w:shd w:val="clear" w:color="auto" w:fill="auto"/>
            <w:noWrap/>
            <w:tcMar>
              <w:right w:w="28" w:type="dxa"/>
            </w:tcMar>
            <w:vAlign w:val="bottom"/>
            <w:hideMark/>
          </w:tcPr>
          <w:p w14:paraId="0F4DC6C4" w14:textId="77777777" w:rsidR="009A027B" w:rsidRPr="00666271" w:rsidRDefault="009A027B" w:rsidP="00410EBC">
            <w:pPr>
              <w:spacing w:before="40" w:after="40" w:line="220" w:lineRule="exact"/>
              <w:ind w:left="28"/>
              <w:jc w:val="right"/>
              <w:rPr>
                <w:sz w:val="18"/>
              </w:rPr>
            </w:pPr>
            <w:r w:rsidRPr="00666271">
              <w:rPr>
                <w:sz w:val="18"/>
              </w:rPr>
              <w:t>38,5</w:t>
            </w:r>
          </w:p>
        </w:tc>
        <w:tc>
          <w:tcPr>
            <w:tcW w:w="474" w:type="dxa"/>
            <w:tcBorders>
              <w:top w:val="single" w:sz="4" w:space="0" w:color="auto"/>
              <w:bottom w:val="single" w:sz="12" w:space="0" w:color="auto"/>
            </w:tcBorders>
            <w:shd w:val="clear" w:color="auto" w:fill="auto"/>
            <w:noWrap/>
            <w:tcMar>
              <w:right w:w="28" w:type="dxa"/>
            </w:tcMar>
            <w:vAlign w:val="bottom"/>
            <w:hideMark/>
          </w:tcPr>
          <w:p w14:paraId="35CF0B2B" w14:textId="77777777" w:rsidR="009A027B" w:rsidRPr="00666271" w:rsidRDefault="009A027B" w:rsidP="00410EBC">
            <w:pPr>
              <w:spacing w:before="40" w:after="40" w:line="220" w:lineRule="exact"/>
              <w:ind w:left="28"/>
              <w:jc w:val="right"/>
              <w:rPr>
                <w:sz w:val="18"/>
              </w:rPr>
            </w:pPr>
            <w:r w:rsidRPr="00666271">
              <w:rPr>
                <w:sz w:val="18"/>
              </w:rPr>
              <w:t>38,8</w:t>
            </w:r>
          </w:p>
        </w:tc>
        <w:tc>
          <w:tcPr>
            <w:tcW w:w="474" w:type="dxa"/>
            <w:tcBorders>
              <w:top w:val="single" w:sz="4" w:space="0" w:color="auto"/>
              <w:bottom w:val="single" w:sz="12" w:space="0" w:color="auto"/>
            </w:tcBorders>
            <w:shd w:val="clear" w:color="auto" w:fill="auto"/>
            <w:noWrap/>
            <w:tcMar>
              <w:right w:w="28" w:type="dxa"/>
            </w:tcMar>
            <w:vAlign w:val="bottom"/>
            <w:hideMark/>
          </w:tcPr>
          <w:p w14:paraId="62EC52C6" w14:textId="77777777" w:rsidR="009A027B" w:rsidRPr="00666271" w:rsidRDefault="009A027B" w:rsidP="00410EBC">
            <w:pPr>
              <w:spacing w:before="40" w:after="40" w:line="220" w:lineRule="exact"/>
              <w:ind w:left="28"/>
              <w:jc w:val="right"/>
              <w:rPr>
                <w:sz w:val="18"/>
              </w:rPr>
            </w:pPr>
            <w:r w:rsidRPr="00666271">
              <w:rPr>
                <w:sz w:val="18"/>
              </w:rPr>
              <w:t>-</w:t>
            </w:r>
          </w:p>
        </w:tc>
        <w:tc>
          <w:tcPr>
            <w:tcW w:w="474" w:type="dxa"/>
            <w:tcBorders>
              <w:top w:val="single" w:sz="4" w:space="0" w:color="auto"/>
              <w:bottom w:val="single" w:sz="12" w:space="0" w:color="auto"/>
            </w:tcBorders>
            <w:shd w:val="clear" w:color="auto" w:fill="auto"/>
            <w:noWrap/>
            <w:tcMar>
              <w:right w:w="28" w:type="dxa"/>
            </w:tcMar>
            <w:vAlign w:val="bottom"/>
            <w:hideMark/>
          </w:tcPr>
          <w:p w14:paraId="1F307430" w14:textId="77777777" w:rsidR="009A027B" w:rsidRPr="00666271" w:rsidRDefault="009A027B" w:rsidP="00410EBC">
            <w:pPr>
              <w:spacing w:before="40" w:after="40" w:line="220" w:lineRule="exact"/>
              <w:ind w:left="28"/>
              <w:jc w:val="right"/>
              <w:rPr>
                <w:sz w:val="18"/>
              </w:rPr>
            </w:pPr>
            <w:r w:rsidRPr="00666271">
              <w:rPr>
                <w:sz w:val="18"/>
              </w:rPr>
              <w:t>-</w:t>
            </w:r>
          </w:p>
        </w:tc>
        <w:tc>
          <w:tcPr>
            <w:tcW w:w="692" w:type="dxa"/>
            <w:tcBorders>
              <w:top w:val="single" w:sz="4" w:space="0" w:color="auto"/>
              <w:bottom w:val="single" w:sz="12" w:space="0" w:color="auto"/>
            </w:tcBorders>
            <w:shd w:val="clear" w:color="auto" w:fill="auto"/>
            <w:noWrap/>
            <w:tcMar>
              <w:right w:w="28" w:type="dxa"/>
            </w:tcMar>
            <w:vAlign w:val="bottom"/>
            <w:hideMark/>
          </w:tcPr>
          <w:p w14:paraId="20E60B63" w14:textId="77777777" w:rsidR="009A027B" w:rsidRPr="00666271" w:rsidRDefault="009A027B" w:rsidP="00410EBC">
            <w:pPr>
              <w:spacing w:before="40" w:after="40" w:line="220" w:lineRule="exact"/>
              <w:ind w:left="28"/>
              <w:jc w:val="right"/>
              <w:rPr>
                <w:sz w:val="18"/>
              </w:rPr>
            </w:pPr>
            <w:r w:rsidRPr="00666271">
              <w:rPr>
                <w:sz w:val="18"/>
              </w:rPr>
              <w:t>38,4</w:t>
            </w:r>
          </w:p>
        </w:tc>
      </w:tr>
    </w:tbl>
    <w:p w14:paraId="6EAFF4FD" w14:textId="77777777" w:rsidR="009A027B" w:rsidRPr="00666271" w:rsidRDefault="009A027B" w:rsidP="00410EBC">
      <w:pPr>
        <w:pStyle w:val="SingleTxtG"/>
        <w:spacing w:before="120" w:after="0"/>
        <w:ind w:left="0" w:right="0" w:firstLine="170"/>
        <w:jc w:val="left"/>
        <w:rPr>
          <w:sz w:val="18"/>
          <w:szCs w:val="18"/>
        </w:rPr>
      </w:pPr>
      <w:r w:rsidRPr="00666271">
        <w:rPr>
          <w:i/>
          <w:iCs/>
          <w:sz w:val="18"/>
          <w:szCs w:val="18"/>
        </w:rPr>
        <w:t>Fuente</w:t>
      </w:r>
      <w:r w:rsidRPr="00666271">
        <w:rPr>
          <w:sz w:val="18"/>
          <w:szCs w:val="18"/>
        </w:rPr>
        <w:t>: Ministerio de Finanzas y Estadística de Noruega.</w:t>
      </w:r>
    </w:p>
    <w:p w14:paraId="6F568EDC" w14:textId="77777777" w:rsidR="009A027B" w:rsidRPr="00666271" w:rsidRDefault="009A027B" w:rsidP="00410EBC">
      <w:pPr>
        <w:pStyle w:val="SingleTxtG"/>
        <w:spacing w:after="240"/>
        <w:ind w:left="0" w:right="0" w:firstLine="170"/>
        <w:jc w:val="left"/>
        <w:rPr>
          <w:sz w:val="18"/>
          <w:szCs w:val="18"/>
        </w:rPr>
      </w:pPr>
      <w:r w:rsidRPr="00666271">
        <w:rPr>
          <w:sz w:val="18"/>
          <w:szCs w:val="18"/>
        </w:rPr>
        <w:t xml:space="preserve">* </w:t>
      </w:r>
      <w:r w:rsidR="00471301">
        <w:rPr>
          <w:sz w:val="18"/>
          <w:szCs w:val="18"/>
        </w:rPr>
        <w:t xml:space="preserve"> </w:t>
      </w:r>
      <w:r w:rsidRPr="00666271">
        <w:rPr>
          <w:sz w:val="18"/>
          <w:szCs w:val="18"/>
        </w:rPr>
        <w:t>Incluye los ingresos procedentes de todos los impuestos directos de los contribuyentes, es decir, la participación de los empleados en las contribuciones a la seguridad social, las sobretasas, los impuestos sobre la renta ordinaria y los impuestos sobre el patrimonio.</w:t>
      </w:r>
    </w:p>
    <w:p w14:paraId="66B37EFD" w14:textId="77777777" w:rsidR="009A027B" w:rsidRPr="00666271" w:rsidRDefault="009A027B" w:rsidP="00410EBC">
      <w:pPr>
        <w:pStyle w:val="H1G"/>
      </w:pPr>
      <w:r w:rsidRPr="00666271">
        <w:tab/>
      </w:r>
      <w:r w:rsidRPr="00666271">
        <w:tab/>
        <w:t>Respuesta a las cuestiones planteadas en el párrafo 10 d) de la lista de</w:t>
      </w:r>
      <w:r w:rsidR="00410EBC" w:rsidRPr="00666271">
        <w:t> </w:t>
      </w:r>
      <w:r w:rsidRPr="00666271">
        <w:t>cuestiones</w:t>
      </w:r>
    </w:p>
    <w:p w14:paraId="0F1B8D80" w14:textId="77777777" w:rsidR="009A027B" w:rsidRPr="00666271" w:rsidRDefault="009A027B" w:rsidP="009A027B">
      <w:pPr>
        <w:pStyle w:val="SingleTxtG"/>
      </w:pPr>
      <w:r w:rsidRPr="00666271">
        <w:t>75.</w:t>
      </w:r>
      <w:r w:rsidRPr="00666271">
        <w:tab/>
        <w:t>El gasto público como porcentaje del producto interno bruto y, respecto del total del gasto público, la proporción del presupuesto público dedicada a las prioridades sociales (empleo, educación, alimentación, salud, agua y saneamiento, seguridad social, vivienda y cultura)</w:t>
      </w:r>
      <w:r w:rsidR="00FA2F54" w:rsidRPr="00666271">
        <w:t>.</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238"/>
        <w:gridCol w:w="466"/>
        <w:gridCol w:w="467"/>
        <w:gridCol w:w="466"/>
        <w:gridCol w:w="467"/>
        <w:gridCol w:w="466"/>
        <w:gridCol w:w="467"/>
        <w:gridCol w:w="466"/>
        <w:gridCol w:w="467"/>
        <w:gridCol w:w="466"/>
        <w:gridCol w:w="467"/>
        <w:gridCol w:w="467"/>
      </w:tblGrid>
      <w:tr w:rsidR="00FA2F54" w:rsidRPr="00666271" w14:paraId="6C474D75" w14:textId="77777777" w:rsidTr="00FA2F54">
        <w:trPr>
          <w:trHeight w:val="240"/>
          <w:tblHeader/>
        </w:trPr>
        <w:tc>
          <w:tcPr>
            <w:tcW w:w="2238" w:type="dxa"/>
            <w:shd w:val="clear" w:color="auto" w:fill="auto"/>
            <w:noWrap/>
            <w:vAlign w:val="bottom"/>
            <w:hideMark/>
          </w:tcPr>
          <w:p w14:paraId="2F1015F5" w14:textId="77777777" w:rsidR="009A027B" w:rsidRPr="00666271" w:rsidRDefault="009A027B" w:rsidP="00FA2F54">
            <w:pPr>
              <w:spacing w:before="80" w:after="80" w:line="200" w:lineRule="exact"/>
              <w:rPr>
                <w:i/>
                <w:sz w:val="16"/>
              </w:rPr>
            </w:pPr>
            <w:r w:rsidRPr="00666271">
              <w:rPr>
                <w:i/>
                <w:sz w:val="16"/>
              </w:rPr>
              <w:t>Proporción del PIB no procedente del petróleo (</w:t>
            </w:r>
            <w:r w:rsidR="00FA2F54" w:rsidRPr="00666271">
              <w:rPr>
                <w:i/>
                <w:sz w:val="16"/>
              </w:rPr>
              <w:t>porcentaje</w:t>
            </w:r>
            <w:r w:rsidRPr="00666271">
              <w:rPr>
                <w:i/>
                <w:sz w:val="16"/>
              </w:rPr>
              <w:t>)</w:t>
            </w:r>
          </w:p>
        </w:tc>
        <w:tc>
          <w:tcPr>
            <w:tcW w:w="466" w:type="dxa"/>
            <w:shd w:val="clear" w:color="auto" w:fill="auto"/>
            <w:noWrap/>
            <w:vAlign w:val="bottom"/>
            <w:hideMark/>
          </w:tcPr>
          <w:p w14:paraId="17272329" w14:textId="77777777" w:rsidR="009A027B" w:rsidRPr="00666271" w:rsidRDefault="009A027B" w:rsidP="00FA2F54">
            <w:pPr>
              <w:spacing w:before="80" w:after="80" w:line="200" w:lineRule="exact"/>
              <w:ind w:left="57" w:right="28"/>
              <w:jc w:val="right"/>
              <w:rPr>
                <w:i/>
                <w:sz w:val="16"/>
              </w:rPr>
            </w:pPr>
            <w:r w:rsidRPr="00666271">
              <w:rPr>
                <w:i/>
                <w:sz w:val="16"/>
              </w:rPr>
              <w:t>2008</w:t>
            </w:r>
          </w:p>
        </w:tc>
        <w:tc>
          <w:tcPr>
            <w:tcW w:w="467" w:type="dxa"/>
            <w:shd w:val="clear" w:color="auto" w:fill="auto"/>
            <w:noWrap/>
            <w:vAlign w:val="bottom"/>
            <w:hideMark/>
          </w:tcPr>
          <w:p w14:paraId="537C967D" w14:textId="77777777" w:rsidR="009A027B" w:rsidRPr="00666271" w:rsidRDefault="009A027B" w:rsidP="00FA2F54">
            <w:pPr>
              <w:spacing w:before="80" w:after="80" w:line="200" w:lineRule="exact"/>
              <w:ind w:left="57" w:right="28"/>
              <w:jc w:val="right"/>
              <w:rPr>
                <w:i/>
                <w:sz w:val="16"/>
              </w:rPr>
            </w:pPr>
            <w:r w:rsidRPr="00666271">
              <w:rPr>
                <w:i/>
                <w:sz w:val="16"/>
              </w:rPr>
              <w:t>2009</w:t>
            </w:r>
          </w:p>
        </w:tc>
        <w:tc>
          <w:tcPr>
            <w:tcW w:w="466" w:type="dxa"/>
            <w:shd w:val="clear" w:color="auto" w:fill="auto"/>
            <w:noWrap/>
            <w:vAlign w:val="bottom"/>
            <w:hideMark/>
          </w:tcPr>
          <w:p w14:paraId="6DA614E5" w14:textId="77777777" w:rsidR="009A027B" w:rsidRPr="00666271" w:rsidRDefault="009A027B" w:rsidP="00FA2F54">
            <w:pPr>
              <w:spacing w:before="80" w:after="80" w:line="200" w:lineRule="exact"/>
              <w:ind w:left="57" w:right="28"/>
              <w:jc w:val="right"/>
              <w:rPr>
                <w:i/>
                <w:sz w:val="16"/>
              </w:rPr>
            </w:pPr>
            <w:r w:rsidRPr="00666271">
              <w:rPr>
                <w:i/>
                <w:sz w:val="16"/>
              </w:rPr>
              <w:t>2010</w:t>
            </w:r>
          </w:p>
        </w:tc>
        <w:tc>
          <w:tcPr>
            <w:tcW w:w="467" w:type="dxa"/>
            <w:shd w:val="clear" w:color="auto" w:fill="auto"/>
            <w:noWrap/>
            <w:vAlign w:val="bottom"/>
            <w:hideMark/>
          </w:tcPr>
          <w:p w14:paraId="177C8D14" w14:textId="77777777" w:rsidR="009A027B" w:rsidRPr="00666271" w:rsidRDefault="009A027B" w:rsidP="00FA2F54">
            <w:pPr>
              <w:spacing w:before="80" w:after="80" w:line="200" w:lineRule="exact"/>
              <w:ind w:left="57" w:right="28"/>
              <w:jc w:val="right"/>
              <w:rPr>
                <w:i/>
                <w:sz w:val="16"/>
              </w:rPr>
            </w:pPr>
            <w:r w:rsidRPr="00666271">
              <w:rPr>
                <w:i/>
                <w:sz w:val="16"/>
              </w:rPr>
              <w:t>2011</w:t>
            </w:r>
          </w:p>
        </w:tc>
        <w:tc>
          <w:tcPr>
            <w:tcW w:w="466" w:type="dxa"/>
            <w:shd w:val="clear" w:color="auto" w:fill="auto"/>
            <w:noWrap/>
            <w:vAlign w:val="bottom"/>
            <w:hideMark/>
          </w:tcPr>
          <w:p w14:paraId="203D03B8" w14:textId="77777777" w:rsidR="009A027B" w:rsidRPr="00666271" w:rsidRDefault="009A027B" w:rsidP="00FA2F54">
            <w:pPr>
              <w:spacing w:before="80" w:after="80" w:line="200" w:lineRule="exact"/>
              <w:ind w:left="57" w:right="28"/>
              <w:jc w:val="right"/>
              <w:rPr>
                <w:i/>
                <w:sz w:val="16"/>
              </w:rPr>
            </w:pPr>
            <w:r w:rsidRPr="00666271">
              <w:rPr>
                <w:i/>
                <w:sz w:val="16"/>
              </w:rPr>
              <w:t>2012</w:t>
            </w:r>
          </w:p>
        </w:tc>
        <w:tc>
          <w:tcPr>
            <w:tcW w:w="467" w:type="dxa"/>
            <w:shd w:val="clear" w:color="auto" w:fill="auto"/>
            <w:noWrap/>
            <w:vAlign w:val="bottom"/>
            <w:hideMark/>
          </w:tcPr>
          <w:p w14:paraId="5FC4804F" w14:textId="77777777" w:rsidR="009A027B" w:rsidRPr="00666271" w:rsidRDefault="009A027B" w:rsidP="00FA2F54">
            <w:pPr>
              <w:spacing w:before="80" w:after="80" w:line="200" w:lineRule="exact"/>
              <w:ind w:left="57" w:right="28"/>
              <w:jc w:val="right"/>
              <w:rPr>
                <w:i/>
                <w:sz w:val="16"/>
              </w:rPr>
            </w:pPr>
            <w:r w:rsidRPr="00666271">
              <w:rPr>
                <w:i/>
                <w:sz w:val="16"/>
              </w:rPr>
              <w:t>2013</w:t>
            </w:r>
          </w:p>
        </w:tc>
        <w:tc>
          <w:tcPr>
            <w:tcW w:w="466" w:type="dxa"/>
            <w:shd w:val="clear" w:color="auto" w:fill="auto"/>
            <w:noWrap/>
            <w:vAlign w:val="bottom"/>
            <w:hideMark/>
          </w:tcPr>
          <w:p w14:paraId="107B4812" w14:textId="77777777" w:rsidR="009A027B" w:rsidRPr="00666271" w:rsidRDefault="009A027B" w:rsidP="00FA2F54">
            <w:pPr>
              <w:spacing w:before="80" w:after="80" w:line="200" w:lineRule="exact"/>
              <w:ind w:left="57" w:right="28"/>
              <w:jc w:val="right"/>
              <w:rPr>
                <w:i/>
                <w:sz w:val="16"/>
              </w:rPr>
            </w:pPr>
            <w:r w:rsidRPr="00666271">
              <w:rPr>
                <w:i/>
                <w:sz w:val="16"/>
              </w:rPr>
              <w:t>2014</w:t>
            </w:r>
          </w:p>
        </w:tc>
        <w:tc>
          <w:tcPr>
            <w:tcW w:w="467" w:type="dxa"/>
            <w:shd w:val="clear" w:color="auto" w:fill="auto"/>
            <w:noWrap/>
            <w:vAlign w:val="bottom"/>
            <w:hideMark/>
          </w:tcPr>
          <w:p w14:paraId="64888732" w14:textId="77777777" w:rsidR="009A027B" w:rsidRPr="00666271" w:rsidRDefault="009A027B" w:rsidP="00FA2F54">
            <w:pPr>
              <w:spacing w:before="80" w:after="80" w:line="200" w:lineRule="exact"/>
              <w:ind w:left="57" w:right="28"/>
              <w:jc w:val="right"/>
              <w:rPr>
                <w:i/>
                <w:sz w:val="16"/>
              </w:rPr>
            </w:pPr>
            <w:r w:rsidRPr="00666271">
              <w:rPr>
                <w:i/>
                <w:sz w:val="16"/>
              </w:rPr>
              <w:t>2015</w:t>
            </w:r>
          </w:p>
        </w:tc>
        <w:tc>
          <w:tcPr>
            <w:tcW w:w="466" w:type="dxa"/>
            <w:shd w:val="clear" w:color="auto" w:fill="auto"/>
            <w:noWrap/>
            <w:vAlign w:val="bottom"/>
            <w:hideMark/>
          </w:tcPr>
          <w:p w14:paraId="64B76CE4" w14:textId="77777777" w:rsidR="009A027B" w:rsidRPr="00666271" w:rsidRDefault="009A027B" w:rsidP="00FA2F54">
            <w:pPr>
              <w:spacing w:before="80" w:after="80" w:line="200" w:lineRule="exact"/>
              <w:ind w:left="57" w:right="28"/>
              <w:jc w:val="right"/>
              <w:rPr>
                <w:i/>
                <w:sz w:val="16"/>
              </w:rPr>
            </w:pPr>
            <w:r w:rsidRPr="00666271">
              <w:rPr>
                <w:i/>
                <w:sz w:val="16"/>
              </w:rPr>
              <w:t>2016</w:t>
            </w:r>
          </w:p>
        </w:tc>
        <w:tc>
          <w:tcPr>
            <w:tcW w:w="467" w:type="dxa"/>
            <w:shd w:val="clear" w:color="auto" w:fill="auto"/>
            <w:noWrap/>
            <w:vAlign w:val="bottom"/>
            <w:hideMark/>
          </w:tcPr>
          <w:p w14:paraId="6BD95DF6" w14:textId="77777777" w:rsidR="009A027B" w:rsidRPr="00666271" w:rsidRDefault="009A027B" w:rsidP="00FA2F54">
            <w:pPr>
              <w:spacing w:before="80" w:after="80" w:line="200" w:lineRule="exact"/>
              <w:ind w:left="57" w:right="28"/>
              <w:jc w:val="right"/>
              <w:rPr>
                <w:i/>
                <w:sz w:val="16"/>
              </w:rPr>
            </w:pPr>
            <w:r w:rsidRPr="00666271">
              <w:rPr>
                <w:i/>
                <w:sz w:val="16"/>
              </w:rPr>
              <w:t>2017</w:t>
            </w:r>
          </w:p>
        </w:tc>
        <w:tc>
          <w:tcPr>
            <w:tcW w:w="467" w:type="dxa"/>
            <w:shd w:val="clear" w:color="auto" w:fill="auto"/>
            <w:noWrap/>
            <w:vAlign w:val="bottom"/>
            <w:hideMark/>
          </w:tcPr>
          <w:p w14:paraId="0CF69F3B" w14:textId="77777777" w:rsidR="009A027B" w:rsidRPr="00666271" w:rsidRDefault="009A027B" w:rsidP="00FA2F54">
            <w:pPr>
              <w:spacing w:before="80" w:after="80" w:line="200" w:lineRule="exact"/>
              <w:ind w:left="57" w:right="28"/>
              <w:jc w:val="right"/>
              <w:rPr>
                <w:i/>
                <w:sz w:val="16"/>
              </w:rPr>
            </w:pPr>
            <w:r w:rsidRPr="00666271">
              <w:rPr>
                <w:i/>
                <w:sz w:val="16"/>
              </w:rPr>
              <w:t>2018</w:t>
            </w:r>
          </w:p>
        </w:tc>
      </w:tr>
      <w:tr w:rsidR="00FA2F54" w:rsidRPr="00666271" w14:paraId="35F29397" w14:textId="77777777" w:rsidTr="00FA2F54">
        <w:trPr>
          <w:trHeight w:val="240"/>
        </w:trPr>
        <w:tc>
          <w:tcPr>
            <w:tcW w:w="2238" w:type="dxa"/>
            <w:shd w:val="clear" w:color="auto" w:fill="auto"/>
            <w:noWrap/>
            <w:hideMark/>
          </w:tcPr>
          <w:p w14:paraId="06737619" w14:textId="77777777" w:rsidR="009A027B" w:rsidRPr="00666271" w:rsidRDefault="009A027B" w:rsidP="00FA2F54">
            <w:pPr>
              <w:spacing w:before="40" w:after="40" w:line="220" w:lineRule="exact"/>
              <w:rPr>
                <w:sz w:val="18"/>
              </w:rPr>
            </w:pPr>
            <w:r w:rsidRPr="00666271">
              <w:rPr>
                <w:sz w:val="18"/>
              </w:rPr>
              <w:t>Gastos de la administración pública</w:t>
            </w:r>
          </w:p>
        </w:tc>
        <w:tc>
          <w:tcPr>
            <w:tcW w:w="466" w:type="dxa"/>
            <w:shd w:val="clear" w:color="auto" w:fill="auto"/>
            <w:noWrap/>
            <w:vAlign w:val="bottom"/>
            <w:hideMark/>
          </w:tcPr>
          <w:p w14:paraId="16864279" w14:textId="77777777" w:rsidR="009A027B" w:rsidRPr="00666271" w:rsidRDefault="009A027B" w:rsidP="00FA2F54">
            <w:pPr>
              <w:spacing w:before="40" w:after="40" w:line="220" w:lineRule="exact"/>
              <w:ind w:left="57" w:right="28"/>
              <w:jc w:val="right"/>
              <w:rPr>
                <w:sz w:val="18"/>
              </w:rPr>
            </w:pPr>
            <w:r w:rsidRPr="00666271">
              <w:rPr>
                <w:sz w:val="18"/>
              </w:rPr>
              <w:t>52,8</w:t>
            </w:r>
          </w:p>
        </w:tc>
        <w:tc>
          <w:tcPr>
            <w:tcW w:w="467" w:type="dxa"/>
            <w:shd w:val="clear" w:color="auto" w:fill="auto"/>
            <w:noWrap/>
            <w:vAlign w:val="bottom"/>
            <w:hideMark/>
          </w:tcPr>
          <w:p w14:paraId="37B0E7EF" w14:textId="77777777" w:rsidR="009A027B" w:rsidRPr="00666271" w:rsidRDefault="009A027B" w:rsidP="00FA2F54">
            <w:pPr>
              <w:spacing w:before="40" w:after="40" w:line="220" w:lineRule="exact"/>
              <w:ind w:left="57" w:right="28"/>
              <w:jc w:val="right"/>
              <w:rPr>
                <w:sz w:val="18"/>
              </w:rPr>
            </w:pPr>
            <w:r w:rsidRPr="00666271">
              <w:rPr>
                <w:sz w:val="18"/>
              </w:rPr>
              <w:t>56,8</w:t>
            </w:r>
          </w:p>
        </w:tc>
        <w:tc>
          <w:tcPr>
            <w:tcW w:w="466" w:type="dxa"/>
            <w:shd w:val="clear" w:color="auto" w:fill="auto"/>
            <w:noWrap/>
            <w:vAlign w:val="bottom"/>
            <w:hideMark/>
          </w:tcPr>
          <w:p w14:paraId="18BE9CB6" w14:textId="77777777" w:rsidR="009A027B" w:rsidRPr="00666271" w:rsidRDefault="009A027B" w:rsidP="00FA2F54">
            <w:pPr>
              <w:spacing w:before="40" w:after="40" w:line="220" w:lineRule="exact"/>
              <w:ind w:left="57" w:right="28"/>
              <w:jc w:val="right"/>
              <w:rPr>
                <w:sz w:val="18"/>
              </w:rPr>
            </w:pPr>
            <w:r w:rsidRPr="00666271">
              <w:rPr>
                <w:sz w:val="18"/>
              </w:rPr>
              <w:t>56,1</w:t>
            </w:r>
          </w:p>
        </w:tc>
        <w:tc>
          <w:tcPr>
            <w:tcW w:w="467" w:type="dxa"/>
            <w:shd w:val="clear" w:color="auto" w:fill="auto"/>
            <w:noWrap/>
            <w:vAlign w:val="bottom"/>
            <w:hideMark/>
          </w:tcPr>
          <w:p w14:paraId="638EA045" w14:textId="77777777" w:rsidR="009A027B" w:rsidRPr="00666271" w:rsidRDefault="009A027B" w:rsidP="00FA2F54">
            <w:pPr>
              <w:spacing w:before="40" w:after="40" w:line="220" w:lineRule="exact"/>
              <w:ind w:left="57" w:right="28"/>
              <w:jc w:val="right"/>
              <w:rPr>
                <w:sz w:val="18"/>
              </w:rPr>
            </w:pPr>
            <w:r w:rsidRPr="00666271">
              <w:rPr>
                <w:sz w:val="18"/>
              </w:rPr>
              <w:t>56,5</w:t>
            </w:r>
          </w:p>
        </w:tc>
        <w:tc>
          <w:tcPr>
            <w:tcW w:w="466" w:type="dxa"/>
            <w:shd w:val="clear" w:color="auto" w:fill="auto"/>
            <w:noWrap/>
            <w:vAlign w:val="bottom"/>
            <w:hideMark/>
          </w:tcPr>
          <w:p w14:paraId="71A77312" w14:textId="77777777" w:rsidR="009A027B" w:rsidRPr="00666271" w:rsidRDefault="009A027B" w:rsidP="00FA2F54">
            <w:pPr>
              <w:spacing w:before="40" w:after="40" w:line="220" w:lineRule="exact"/>
              <w:ind w:left="57" w:right="28"/>
              <w:jc w:val="right"/>
              <w:rPr>
                <w:sz w:val="18"/>
              </w:rPr>
            </w:pPr>
            <w:r w:rsidRPr="00666271">
              <w:rPr>
                <w:sz w:val="18"/>
              </w:rPr>
              <w:t>55,4</w:t>
            </w:r>
          </w:p>
        </w:tc>
        <w:tc>
          <w:tcPr>
            <w:tcW w:w="467" w:type="dxa"/>
            <w:shd w:val="clear" w:color="auto" w:fill="auto"/>
            <w:noWrap/>
            <w:vAlign w:val="bottom"/>
            <w:hideMark/>
          </w:tcPr>
          <w:p w14:paraId="3FF66AFB" w14:textId="77777777" w:rsidR="009A027B" w:rsidRPr="00666271" w:rsidRDefault="009A027B" w:rsidP="00FA2F54">
            <w:pPr>
              <w:spacing w:before="40" w:after="40" w:line="220" w:lineRule="exact"/>
              <w:ind w:left="57" w:right="28"/>
              <w:jc w:val="right"/>
              <w:rPr>
                <w:sz w:val="18"/>
              </w:rPr>
            </w:pPr>
            <w:r w:rsidRPr="00666271">
              <w:rPr>
                <w:sz w:val="18"/>
              </w:rPr>
              <w:t>55,8</w:t>
            </w:r>
          </w:p>
        </w:tc>
        <w:tc>
          <w:tcPr>
            <w:tcW w:w="466" w:type="dxa"/>
            <w:shd w:val="clear" w:color="auto" w:fill="auto"/>
            <w:noWrap/>
            <w:vAlign w:val="bottom"/>
            <w:hideMark/>
          </w:tcPr>
          <w:p w14:paraId="6B72F952" w14:textId="77777777" w:rsidR="009A027B" w:rsidRPr="00666271" w:rsidRDefault="009A027B" w:rsidP="00FA2F54">
            <w:pPr>
              <w:spacing w:before="40" w:after="40" w:line="220" w:lineRule="exact"/>
              <w:ind w:left="57" w:right="28"/>
              <w:jc w:val="right"/>
              <w:rPr>
                <w:sz w:val="18"/>
              </w:rPr>
            </w:pPr>
            <w:r w:rsidRPr="00666271">
              <w:rPr>
                <w:sz w:val="18"/>
              </w:rPr>
              <w:t>56,7</w:t>
            </w:r>
          </w:p>
        </w:tc>
        <w:tc>
          <w:tcPr>
            <w:tcW w:w="467" w:type="dxa"/>
            <w:shd w:val="clear" w:color="auto" w:fill="auto"/>
            <w:noWrap/>
            <w:vAlign w:val="bottom"/>
            <w:hideMark/>
          </w:tcPr>
          <w:p w14:paraId="34D3AC56" w14:textId="77777777" w:rsidR="009A027B" w:rsidRPr="00666271" w:rsidRDefault="009A027B" w:rsidP="00FA2F54">
            <w:pPr>
              <w:spacing w:before="40" w:after="40" w:line="220" w:lineRule="exact"/>
              <w:ind w:left="57" w:right="28"/>
              <w:jc w:val="right"/>
              <w:rPr>
                <w:sz w:val="18"/>
              </w:rPr>
            </w:pPr>
            <w:r w:rsidRPr="00666271">
              <w:rPr>
                <w:sz w:val="18"/>
              </w:rPr>
              <w:t>58,1</w:t>
            </w:r>
          </w:p>
        </w:tc>
        <w:tc>
          <w:tcPr>
            <w:tcW w:w="466" w:type="dxa"/>
            <w:shd w:val="clear" w:color="auto" w:fill="auto"/>
            <w:noWrap/>
            <w:vAlign w:val="bottom"/>
            <w:hideMark/>
          </w:tcPr>
          <w:p w14:paraId="3787284C" w14:textId="77777777" w:rsidR="009A027B" w:rsidRPr="00666271" w:rsidRDefault="009A027B" w:rsidP="00FA2F54">
            <w:pPr>
              <w:spacing w:before="40" w:after="40" w:line="220" w:lineRule="exact"/>
              <w:ind w:left="57" w:right="28"/>
              <w:jc w:val="right"/>
              <w:rPr>
                <w:sz w:val="18"/>
              </w:rPr>
            </w:pPr>
            <w:r w:rsidRPr="00666271">
              <w:rPr>
                <w:sz w:val="18"/>
              </w:rPr>
              <w:t>58,4</w:t>
            </w:r>
          </w:p>
        </w:tc>
        <w:tc>
          <w:tcPr>
            <w:tcW w:w="467" w:type="dxa"/>
            <w:shd w:val="clear" w:color="auto" w:fill="auto"/>
            <w:noWrap/>
            <w:vAlign w:val="bottom"/>
            <w:hideMark/>
          </w:tcPr>
          <w:p w14:paraId="5721C945" w14:textId="77777777" w:rsidR="009A027B" w:rsidRPr="00666271" w:rsidRDefault="009A027B" w:rsidP="00FA2F54">
            <w:pPr>
              <w:spacing w:before="40" w:after="40" w:line="220" w:lineRule="exact"/>
              <w:ind w:left="57" w:right="28"/>
              <w:jc w:val="right"/>
              <w:rPr>
                <w:sz w:val="18"/>
              </w:rPr>
            </w:pPr>
            <w:r w:rsidRPr="00666271">
              <w:rPr>
                <w:sz w:val="18"/>
              </w:rPr>
              <w:t>59,0</w:t>
            </w:r>
          </w:p>
        </w:tc>
        <w:tc>
          <w:tcPr>
            <w:tcW w:w="467" w:type="dxa"/>
            <w:shd w:val="clear" w:color="auto" w:fill="auto"/>
            <w:noWrap/>
            <w:vAlign w:val="bottom"/>
            <w:hideMark/>
          </w:tcPr>
          <w:p w14:paraId="463337DA" w14:textId="77777777" w:rsidR="009A027B" w:rsidRPr="00666271" w:rsidRDefault="009A027B" w:rsidP="00FA2F54">
            <w:pPr>
              <w:spacing w:before="40" w:after="40" w:line="220" w:lineRule="exact"/>
              <w:ind w:left="57" w:right="28"/>
              <w:jc w:val="right"/>
              <w:rPr>
                <w:sz w:val="18"/>
              </w:rPr>
            </w:pPr>
            <w:r w:rsidRPr="00666271">
              <w:rPr>
                <w:sz w:val="18"/>
              </w:rPr>
              <w:t>59,2</w:t>
            </w:r>
          </w:p>
        </w:tc>
      </w:tr>
    </w:tbl>
    <w:p w14:paraId="3614E930" w14:textId="77777777" w:rsidR="009A027B" w:rsidRPr="00666271" w:rsidRDefault="009A027B" w:rsidP="00FA2F54">
      <w:pPr>
        <w:pStyle w:val="H23G"/>
      </w:pPr>
      <w:r w:rsidRPr="00666271">
        <w:tab/>
      </w:r>
      <w:r w:rsidR="00FA2F54" w:rsidRPr="00666271">
        <w:tab/>
      </w:r>
      <w:r w:rsidRPr="00666271">
        <w:t>Crecimiento en valor nominal (miles de millones de coronas noruegas) y</w:t>
      </w:r>
      <w:r w:rsidR="00FA2F54" w:rsidRPr="00666271">
        <w:t> </w:t>
      </w:r>
      <w:r w:rsidRPr="00666271">
        <w:t>crecimiento</w:t>
      </w:r>
      <w:r w:rsidR="00FA2F54" w:rsidRPr="00666271">
        <w:t> </w:t>
      </w:r>
      <w:r w:rsidRPr="00666271">
        <w:t>real</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315"/>
        <w:gridCol w:w="518"/>
        <w:gridCol w:w="518"/>
        <w:gridCol w:w="518"/>
        <w:gridCol w:w="518"/>
        <w:gridCol w:w="661"/>
        <w:gridCol w:w="661"/>
        <w:gridCol w:w="661"/>
      </w:tblGrid>
      <w:tr w:rsidR="00FF74FC" w:rsidRPr="00666271" w14:paraId="04434FEC" w14:textId="77777777" w:rsidTr="00077A13">
        <w:trPr>
          <w:trHeight w:val="240"/>
          <w:tblHeader/>
        </w:trPr>
        <w:tc>
          <w:tcPr>
            <w:tcW w:w="3315" w:type="dxa"/>
            <w:vMerge w:val="restart"/>
            <w:tcBorders>
              <w:top w:val="single" w:sz="4" w:space="0" w:color="auto"/>
            </w:tcBorders>
            <w:shd w:val="clear" w:color="auto" w:fill="auto"/>
            <w:noWrap/>
            <w:vAlign w:val="bottom"/>
          </w:tcPr>
          <w:p w14:paraId="5B42AE67" w14:textId="77777777" w:rsidR="00FF74FC" w:rsidRPr="00666271" w:rsidRDefault="00FF74FC" w:rsidP="00FF74FC">
            <w:pPr>
              <w:spacing w:before="80" w:after="80" w:line="200" w:lineRule="exact"/>
              <w:rPr>
                <w:i/>
                <w:sz w:val="16"/>
              </w:rPr>
            </w:pPr>
            <w:r w:rsidRPr="00666271">
              <w:rPr>
                <w:i/>
                <w:sz w:val="16"/>
              </w:rPr>
              <w:t>Gastos de la administración pública</w:t>
            </w:r>
          </w:p>
        </w:tc>
        <w:tc>
          <w:tcPr>
            <w:tcW w:w="2072" w:type="dxa"/>
            <w:gridSpan w:val="4"/>
            <w:tcBorders>
              <w:top w:val="single" w:sz="4" w:space="0" w:color="auto"/>
              <w:bottom w:val="single" w:sz="4" w:space="0" w:color="auto"/>
              <w:right w:val="single" w:sz="24" w:space="0" w:color="FFFFFF" w:themeColor="background1"/>
            </w:tcBorders>
            <w:shd w:val="clear" w:color="auto" w:fill="auto"/>
            <w:noWrap/>
            <w:vAlign w:val="bottom"/>
          </w:tcPr>
          <w:p w14:paraId="282988B3" w14:textId="77777777" w:rsidR="00FF74FC" w:rsidRPr="00666271" w:rsidRDefault="00FF74FC" w:rsidP="009D61CF">
            <w:pPr>
              <w:spacing w:before="80" w:after="80" w:line="200" w:lineRule="exact"/>
              <w:ind w:left="57" w:right="28"/>
              <w:jc w:val="center"/>
              <w:rPr>
                <w:i/>
                <w:sz w:val="16"/>
              </w:rPr>
            </w:pPr>
            <w:r w:rsidRPr="00666271">
              <w:rPr>
                <w:i/>
                <w:sz w:val="16"/>
              </w:rPr>
              <w:t>Valor nominal</w:t>
            </w:r>
          </w:p>
        </w:tc>
        <w:tc>
          <w:tcPr>
            <w:tcW w:w="1983" w:type="dxa"/>
            <w:gridSpan w:val="3"/>
            <w:tcBorders>
              <w:top w:val="single" w:sz="4" w:space="0" w:color="auto"/>
              <w:left w:val="single" w:sz="24" w:space="0" w:color="FFFFFF" w:themeColor="background1"/>
              <w:bottom w:val="single" w:sz="4" w:space="0" w:color="auto"/>
            </w:tcBorders>
            <w:shd w:val="clear" w:color="auto" w:fill="auto"/>
            <w:noWrap/>
            <w:vAlign w:val="bottom"/>
          </w:tcPr>
          <w:p w14:paraId="5C6E085A" w14:textId="77777777" w:rsidR="00FF74FC" w:rsidRPr="00666271" w:rsidRDefault="00FF74FC" w:rsidP="009D61CF">
            <w:pPr>
              <w:spacing w:before="80" w:after="80" w:line="200" w:lineRule="exact"/>
              <w:ind w:left="57" w:right="28"/>
              <w:jc w:val="center"/>
              <w:rPr>
                <w:i/>
                <w:sz w:val="16"/>
              </w:rPr>
            </w:pPr>
            <w:r w:rsidRPr="00666271">
              <w:rPr>
                <w:i/>
                <w:sz w:val="16"/>
              </w:rPr>
              <w:t>Crecimiento real</w:t>
            </w:r>
          </w:p>
        </w:tc>
      </w:tr>
      <w:tr w:rsidR="00077A13" w:rsidRPr="00666271" w14:paraId="46E983DE" w14:textId="77777777" w:rsidTr="00077A13">
        <w:trPr>
          <w:trHeight w:val="240"/>
          <w:tblHeader/>
        </w:trPr>
        <w:tc>
          <w:tcPr>
            <w:tcW w:w="3315" w:type="dxa"/>
            <w:vMerge/>
            <w:tcBorders>
              <w:bottom w:val="single" w:sz="12" w:space="0" w:color="auto"/>
            </w:tcBorders>
            <w:shd w:val="clear" w:color="auto" w:fill="auto"/>
            <w:noWrap/>
            <w:hideMark/>
          </w:tcPr>
          <w:p w14:paraId="255DC171" w14:textId="77777777" w:rsidR="00FF74FC" w:rsidRPr="00666271" w:rsidRDefault="00FF74FC" w:rsidP="00FF74FC">
            <w:pPr>
              <w:spacing w:before="80" w:after="80" w:line="200" w:lineRule="exact"/>
              <w:rPr>
                <w:i/>
                <w:sz w:val="16"/>
              </w:rPr>
            </w:pPr>
          </w:p>
        </w:tc>
        <w:tc>
          <w:tcPr>
            <w:tcW w:w="518" w:type="dxa"/>
            <w:tcBorders>
              <w:top w:val="single" w:sz="4" w:space="0" w:color="auto"/>
              <w:bottom w:val="single" w:sz="12" w:space="0" w:color="auto"/>
            </w:tcBorders>
            <w:shd w:val="clear" w:color="auto" w:fill="auto"/>
            <w:noWrap/>
            <w:vAlign w:val="bottom"/>
            <w:hideMark/>
          </w:tcPr>
          <w:p w14:paraId="18D2C214" w14:textId="77777777" w:rsidR="00FF74FC" w:rsidRPr="00666271" w:rsidRDefault="00FF74FC" w:rsidP="00077A13">
            <w:pPr>
              <w:spacing w:before="80" w:after="80" w:line="200" w:lineRule="exact"/>
              <w:ind w:right="28"/>
              <w:jc w:val="right"/>
              <w:rPr>
                <w:i/>
                <w:sz w:val="16"/>
              </w:rPr>
            </w:pPr>
            <w:r w:rsidRPr="00666271">
              <w:rPr>
                <w:i/>
                <w:sz w:val="16"/>
              </w:rPr>
              <w:t>2009</w:t>
            </w:r>
          </w:p>
        </w:tc>
        <w:tc>
          <w:tcPr>
            <w:tcW w:w="518" w:type="dxa"/>
            <w:tcBorders>
              <w:top w:val="single" w:sz="4" w:space="0" w:color="auto"/>
              <w:bottom w:val="single" w:sz="12" w:space="0" w:color="auto"/>
            </w:tcBorders>
            <w:shd w:val="clear" w:color="auto" w:fill="auto"/>
            <w:noWrap/>
            <w:vAlign w:val="bottom"/>
            <w:hideMark/>
          </w:tcPr>
          <w:p w14:paraId="686C2B51" w14:textId="77777777" w:rsidR="00FF74FC" w:rsidRPr="00666271" w:rsidRDefault="00FF74FC" w:rsidP="00077A13">
            <w:pPr>
              <w:spacing w:before="80" w:after="80" w:line="200" w:lineRule="exact"/>
              <w:ind w:right="28"/>
              <w:jc w:val="right"/>
              <w:rPr>
                <w:i/>
                <w:sz w:val="16"/>
              </w:rPr>
            </w:pPr>
            <w:r w:rsidRPr="00666271">
              <w:rPr>
                <w:i/>
                <w:sz w:val="16"/>
              </w:rPr>
              <w:t>2013</w:t>
            </w:r>
          </w:p>
        </w:tc>
        <w:tc>
          <w:tcPr>
            <w:tcW w:w="518" w:type="dxa"/>
            <w:tcBorders>
              <w:top w:val="single" w:sz="4" w:space="0" w:color="auto"/>
              <w:bottom w:val="single" w:sz="12" w:space="0" w:color="auto"/>
            </w:tcBorders>
            <w:shd w:val="clear" w:color="auto" w:fill="auto"/>
            <w:noWrap/>
            <w:vAlign w:val="bottom"/>
            <w:hideMark/>
          </w:tcPr>
          <w:p w14:paraId="18C6A928" w14:textId="77777777" w:rsidR="00FF74FC" w:rsidRPr="00666271" w:rsidRDefault="00FF74FC" w:rsidP="00077A13">
            <w:pPr>
              <w:spacing w:before="80" w:after="80" w:line="200" w:lineRule="exact"/>
              <w:ind w:right="28"/>
              <w:jc w:val="right"/>
              <w:rPr>
                <w:i/>
                <w:sz w:val="16"/>
              </w:rPr>
            </w:pPr>
            <w:r w:rsidRPr="00666271">
              <w:rPr>
                <w:i/>
                <w:sz w:val="16"/>
              </w:rPr>
              <w:t>2017</w:t>
            </w:r>
          </w:p>
        </w:tc>
        <w:tc>
          <w:tcPr>
            <w:tcW w:w="518" w:type="dxa"/>
            <w:tcBorders>
              <w:top w:val="single" w:sz="4" w:space="0" w:color="auto"/>
              <w:bottom w:val="single" w:sz="12" w:space="0" w:color="auto"/>
              <w:right w:val="single" w:sz="24" w:space="0" w:color="FFFFFF" w:themeColor="background1"/>
            </w:tcBorders>
            <w:shd w:val="clear" w:color="auto" w:fill="auto"/>
            <w:noWrap/>
            <w:vAlign w:val="bottom"/>
            <w:hideMark/>
          </w:tcPr>
          <w:p w14:paraId="18541822" w14:textId="77777777" w:rsidR="00FF74FC" w:rsidRPr="00666271" w:rsidRDefault="00FF74FC" w:rsidP="00077A13">
            <w:pPr>
              <w:spacing w:before="80" w:after="80" w:line="200" w:lineRule="exact"/>
              <w:ind w:right="28"/>
              <w:jc w:val="right"/>
              <w:rPr>
                <w:i/>
                <w:sz w:val="16"/>
              </w:rPr>
            </w:pPr>
            <w:r w:rsidRPr="00666271">
              <w:rPr>
                <w:i/>
                <w:sz w:val="16"/>
              </w:rPr>
              <w:t>2018</w:t>
            </w:r>
          </w:p>
        </w:tc>
        <w:tc>
          <w:tcPr>
            <w:tcW w:w="661" w:type="dxa"/>
            <w:tcBorders>
              <w:top w:val="single" w:sz="4" w:space="0" w:color="auto"/>
              <w:left w:val="single" w:sz="24" w:space="0" w:color="FFFFFF" w:themeColor="background1"/>
              <w:bottom w:val="single" w:sz="12" w:space="0" w:color="auto"/>
            </w:tcBorders>
            <w:shd w:val="clear" w:color="auto" w:fill="auto"/>
            <w:noWrap/>
            <w:vAlign w:val="bottom"/>
            <w:hideMark/>
          </w:tcPr>
          <w:p w14:paraId="6D2E9775" w14:textId="77777777" w:rsidR="00FF74FC" w:rsidRPr="00666271" w:rsidRDefault="00FF74FC" w:rsidP="00077A13">
            <w:pPr>
              <w:spacing w:before="80" w:after="80" w:line="200" w:lineRule="exact"/>
              <w:ind w:right="28"/>
              <w:jc w:val="right"/>
              <w:rPr>
                <w:i/>
                <w:sz w:val="16"/>
              </w:rPr>
            </w:pPr>
            <w:r w:rsidRPr="00666271">
              <w:rPr>
                <w:i/>
                <w:sz w:val="16"/>
              </w:rPr>
              <w:t>2009</w:t>
            </w:r>
            <w:r w:rsidR="00471301">
              <w:rPr>
                <w:i/>
                <w:sz w:val="16"/>
              </w:rPr>
              <w:t>/</w:t>
            </w:r>
            <w:r w:rsidRPr="00666271">
              <w:rPr>
                <w:i/>
                <w:sz w:val="16"/>
              </w:rPr>
              <w:t>13</w:t>
            </w:r>
          </w:p>
        </w:tc>
        <w:tc>
          <w:tcPr>
            <w:tcW w:w="661" w:type="dxa"/>
            <w:tcBorders>
              <w:top w:val="single" w:sz="4" w:space="0" w:color="auto"/>
              <w:bottom w:val="single" w:sz="12" w:space="0" w:color="auto"/>
            </w:tcBorders>
            <w:shd w:val="clear" w:color="auto" w:fill="auto"/>
            <w:noWrap/>
            <w:vAlign w:val="bottom"/>
            <w:hideMark/>
          </w:tcPr>
          <w:p w14:paraId="2F754BCE" w14:textId="77777777" w:rsidR="00FF74FC" w:rsidRPr="00666271" w:rsidRDefault="00FF74FC" w:rsidP="00077A13">
            <w:pPr>
              <w:spacing w:before="80" w:after="80" w:line="200" w:lineRule="exact"/>
              <w:ind w:right="28"/>
              <w:jc w:val="right"/>
              <w:rPr>
                <w:i/>
                <w:sz w:val="16"/>
              </w:rPr>
            </w:pPr>
            <w:r w:rsidRPr="00666271">
              <w:rPr>
                <w:i/>
                <w:sz w:val="16"/>
              </w:rPr>
              <w:t>2013</w:t>
            </w:r>
            <w:r w:rsidR="00471301">
              <w:rPr>
                <w:i/>
                <w:sz w:val="16"/>
              </w:rPr>
              <w:t>/</w:t>
            </w:r>
            <w:r w:rsidRPr="00666271">
              <w:rPr>
                <w:i/>
                <w:sz w:val="16"/>
              </w:rPr>
              <w:t>17</w:t>
            </w:r>
          </w:p>
        </w:tc>
        <w:tc>
          <w:tcPr>
            <w:tcW w:w="661" w:type="dxa"/>
            <w:tcBorders>
              <w:top w:val="single" w:sz="4" w:space="0" w:color="auto"/>
              <w:bottom w:val="single" w:sz="12" w:space="0" w:color="auto"/>
            </w:tcBorders>
            <w:shd w:val="clear" w:color="auto" w:fill="auto"/>
            <w:noWrap/>
            <w:vAlign w:val="bottom"/>
            <w:hideMark/>
          </w:tcPr>
          <w:p w14:paraId="41E9F1AE" w14:textId="77777777" w:rsidR="00FF74FC" w:rsidRPr="00666271" w:rsidRDefault="00FF74FC" w:rsidP="00077A13">
            <w:pPr>
              <w:spacing w:before="80" w:after="80" w:line="200" w:lineRule="exact"/>
              <w:ind w:right="28"/>
              <w:jc w:val="right"/>
              <w:rPr>
                <w:i/>
                <w:sz w:val="16"/>
              </w:rPr>
            </w:pPr>
            <w:r w:rsidRPr="00666271">
              <w:rPr>
                <w:i/>
                <w:sz w:val="16"/>
              </w:rPr>
              <w:t>2017</w:t>
            </w:r>
            <w:r w:rsidR="00471301">
              <w:rPr>
                <w:i/>
                <w:sz w:val="16"/>
              </w:rPr>
              <w:t>/</w:t>
            </w:r>
            <w:r w:rsidRPr="00666271">
              <w:rPr>
                <w:i/>
                <w:sz w:val="16"/>
              </w:rPr>
              <w:t>18</w:t>
            </w:r>
          </w:p>
        </w:tc>
      </w:tr>
      <w:tr w:rsidR="00FF74FC" w:rsidRPr="00666271" w14:paraId="755F474D" w14:textId="77777777" w:rsidTr="00077A13">
        <w:trPr>
          <w:trHeight w:val="240"/>
        </w:trPr>
        <w:tc>
          <w:tcPr>
            <w:tcW w:w="3315" w:type="dxa"/>
            <w:tcBorders>
              <w:top w:val="single" w:sz="12" w:space="0" w:color="auto"/>
            </w:tcBorders>
            <w:shd w:val="clear" w:color="auto" w:fill="auto"/>
            <w:noWrap/>
            <w:hideMark/>
          </w:tcPr>
          <w:p w14:paraId="0774A575" w14:textId="77777777" w:rsidR="009A027B" w:rsidRPr="00666271" w:rsidRDefault="009A027B" w:rsidP="00FF74FC">
            <w:pPr>
              <w:spacing w:before="40" w:after="40" w:line="220" w:lineRule="exact"/>
              <w:rPr>
                <w:sz w:val="18"/>
              </w:rPr>
            </w:pPr>
            <w:r w:rsidRPr="00666271">
              <w:rPr>
                <w:sz w:val="18"/>
              </w:rPr>
              <w:t>Educación</w:t>
            </w:r>
          </w:p>
        </w:tc>
        <w:tc>
          <w:tcPr>
            <w:tcW w:w="518" w:type="dxa"/>
            <w:tcBorders>
              <w:top w:val="single" w:sz="12" w:space="0" w:color="auto"/>
            </w:tcBorders>
            <w:shd w:val="clear" w:color="auto" w:fill="auto"/>
            <w:noWrap/>
            <w:vAlign w:val="bottom"/>
            <w:hideMark/>
          </w:tcPr>
          <w:p w14:paraId="20FC29C3" w14:textId="77777777" w:rsidR="009A027B" w:rsidRPr="00666271" w:rsidRDefault="009A027B" w:rsidP="00077A13">
            <w:pPr>
              <w:spacing w:before="40" w:after="40" w:line="220" w:lineRule="exact"/>
              <w:ind w:right="28"/>
              <w:jc w:val="right"/>
              <w:rPr>
                <w:sz w:val="18"/>
              </w:rPr>
            </w:pPr>
          </w:p>
        </w:tc>
        <w:tc>
          <w:tcPr>
            <w:tcW w:w="518" w:type="dxa"/>
            <w:tcBorders>
              <w:top w:val="single" w:sz="12" w:space="0" w:color="auto"/>
            </w:tcBorders>
            <w:shd w:val="clear" w:color="auto" w:fill="auto"/>
            <w:noWrap/>
            <w:vAlign w:val="bottom"/>
            <w:hideMark/>
          </w:tcPr>
          <w:p w14:paraId="04DAD06C" w14:textId="77777777" w:rsidR="009A027B" w:rsidRPr="00666271" w:rsidRDefault="009A027B" w:rsidP="00077A13">
            <w:pPr>
              <w:spacing w:before="40" w:after="40" w:line="220" w:lineRule="exact"/>
              <w:ind w:right="28"/>
              <w:jc w:val="right"/>
              <w:rPr>
                <w:sz w:val="18"/>
              </w:rPr>
            </w:pPr>
          </w:p>
        </w:tc>
        <w:tc>
          <w:tcPr>
            <w:tcW w:w="518" w:type="dxa"/>
            <w:tcBorders>
              <w:top w:val="single" w:sz="12" w:space="0" w:color="auto"/>
            </w:tcBorders>
            <w:shd w:val="clear" w:color="auto" w:fill="auto"/>
            <w:noWrap/>
            <w:vAlign w:val="bottom"/>
            <w:hideMark/>
          </w:tcPr>
          <w:p w14:paraId="597A63A6" w14:textId="77777777" w:rsidR="009A027B" w:rsidRPr="00666271" w:rsidRDefault="009A027B" w:rsidP="00077A13">
            <w:pPr>
              <w:spacing w:before="40" w:after="40" w:line="220" w:lineRule="exact"/>
              <w:ind w:right="28"/>
              <w:jc w:val="right"/>
              <w:rPr>
                <w:sz w:val="18"/>
              </w:rPr>
            </w:pPr>
          </w:p>
        </w:tc>
        <w:tc>
          <w:tcPr>
            <w:tcW w:w="518" w:type="dxa"/>
            <w:tcBorders>
              <w:top w:val="single" w:sz="12" w:space="0" w:color="auto"/>
            </w:tcBorders>
            <w:shd w:val="clear" w:color="auto" w:fill="auto"/>
            <w:noWrap/>
            <w:vAlign w:val="bottom"/>
            <w:hideMark/>
          </w:tcPr>
          <w:p w14:paraId="474DBBC9" w14:textId="77777777" w:rsidR="009A027B" w:rsidRPr="00666271" w:rsidRDefault="009A027B" w:rsidP="00077A13">
            <w:pPr>
              <w:spacing w:before="40" w:after="40" w:line="220" w:lineRule="exact"/>
              <w:ind w:right="28"/>
              <w:jc w:val="right"/>
              <w:rPr>
                <w:sz w:val="18"/>
              </w:rPr>
            </w:pPr>
          </w:p>
        </w:tc>
        <w:tc>
          <w:tcPr>
            <w:tcW w:w="661" w:type="dxa"/>
            <w:tcBorders>
              <w:top w:val="single" w:sz="12" w:space="0" w:color="auto"/>
            </w:tcBorders>
            <w:shd w:val="clear" w:color="auto" w:fill="auto"/>
            <w:noWrap/>
            <w:vAlign w:val="bottom"/>
            <w:hideMark/>
          </w:tcPr>
          <w:p w14:paraId="0C29D7C1" w14:textId="77777777" w:rsidR="009A027B" w:rsidRPr="00666271" w:rsidRDefault="009A027B" w:rsidP="00077A13">
            <w:pPr>
              <w:spacing w:before="40" w:after="40" w:line="220" w:lineRule="exact"/>
              <w:ind w:right="28"/>
              <w:jc w:val="right"/>
              <w:rPr>
                <w:sz w:val="18"/>
              </w:rPr>
            </w:pPr>
          </w:p>
        </w:tc>
        <w:tc>
          <w:tcPr>
            <w:tcW w:w="661" w:type="dxa"/>
            <w:tcBorders>
              <w:top w:val="single" w:sz="12" w:space="0" w:color="auto"/>
            </w:tcBorders>
            <w:shd w:val="clear" w:color="auto" w:fill="auto"/>
            <w:noWrap/>
            <w:vAlign w:val="bottom"/>
            <w:hideMark/>
          </w:tcPr>
          <w:p w14:paraId="3C46B066" w14:textId="77777777" w:rsidR="009A027B" w:rsidRPr="00666271" w:rsidRDefault="009A027B" w:rsidP="00077A13">
            <w:pPr>
              <w:spacing w:before="40" w:after="40" w:line="220" w:lineRule="exact"/>
              <w:ind w:right="28"/>
              <w:jc w:val="right"/>
              <w:rPr>
                <w:sz w:val="18"/>
              </w:rPr>
            </w:pPr>
          </w:p>
        </w:tc>
        <w:tc>
          <w:tcPr>
            <w:tcW w:w="661" w:type="dxa"/>
            <w:tcBorders>
              <w:top w:val="single" w:sz="12" w:space="0" w:color="auto"/>
            </w:tcBorders>
            <w:shd w:val="clear" w:color="auto" w:fill="auto"/>
            <w:noWrap/>
            <w:vAlign w:val="bottom"/>
            <w:hideMark/>
          </w:tcPr>
          <w:p w14:paraId="7EEA161D" w14:textId="77777777" w:rsidR="009A027B" w:rsidRPr="00666271" w:rsidRDefault="009A027B" w:rsidP="00077A13">
            <w:pPr>
              <w:spacing w:before="40" w:after="40" w:line="220" w:lineRule="exact"/>
              <w:ind w:right="28"/>
              <w:jc w:val="right"/>
              <w:rPr>
                <w:sz w:val="18"/>
              </w:rPr>
            </w:pPr>
          </w:p>
        </w:tc>
      </w:tr>
      <w:tr w:rsidR="00FF74FC" w:rsidRPr="00666271" w14:paraId="7E98EFBE" w14:textId="77777777" w:rsidTr="00077A13">
        <w:trPr>
          <w:trHeight w:val="240"/>
        </w:trPr>
        <w:tc>
          <w:tcPr>
            <w:tcW w:w="3315" w:type="dxa"/>
            <w:shd w:val="clear" w:color="auto" w:fill="auto"/>
            <w:noWrap/>
            <w:hideMark/>
          </w:tcPr>
          <w:p w14:paraId="633F3D0C" w14:textId="77777777" w:rsidR="009A027B" w:rsidRPr="00666271" w:rsidRDefault="009A027B" w:rsidP="00A24D59">
            <w:pPr>
              <w:spacing w:before="40" w:after="40" w:line="220" w:lineRule="exact"/>
              <w:ind w:left="284"/>
              <w:rPr>
                <w:sz w:val="18"/>
              </w:rPr>
            </w:pPr>
            <w:r w:rsidRPr="00666271">
              <w:rPr>
                <w:sz w:val="18"/>
              </w:rPr>
              <w:t>Becas para formación y jardín de infancia</w:t>
            </w:r>
          </w:p>
        </w:tc>
        <w:tc>
          <w:tcPr>
            <w:tcW w:w="518" w:type="dxa"/>
            <w:shd w:val="clear" w:color="auto" w:fill="auto"/>
            <w:noWrap/>
            <w:vAlign w:val="bottom"/>
            <w:hideMark/>
          </w:tcPr>
          <w:p w14:paraId="0C15DABE" w14:textId="77777777" w:rsidR="009A027B" w:rsidRPr="00666271" w:rsidRDefault="009A027B" w:rsidP="00077A13">
            <w:pPr>
              <w:spacing w:before="40" w:after="40" w:line="220" w:lineRule="exact"/>
              <w:ind w:right="28"/>
              <w:jc w:val="right"/>
              <w:rPr>
                <w:sz w:val="18"/>
              </w:rPr>
            </w:pPr>
            <w:r w:rsidRPr="00666271">
              <w:rPr>
                <w:sz w:val="18"/>
              </w:rPr>
              <w:t>7,7</w:t>
            </w:r>
          </w:p>
        </w:tc>
        <w:tc>
          <w:tcPr>
            <w:tcW w:w="518" w:type="dxa"/>
            <w:shd w:val="clear" w:color="auto" w:fill="auto"/>
            <w:noWrap/>
            <w:vAlign w:val="bottom"/>
            <w:hideMark/>
          </w:tcPr>
          <w:p w14:paraId="3D755549" w14:textId="77777777" w:rsidR="009A027B" w:rsidRPr="00666271" w:rsidRDefault="009A027B" w:rsidP="00077A13">
            <w:pPr>
              <w:spacing w:before="40" w:after="40" w:line="220" w:lineRule="exact"/>
              <w:ind w:right="28"/>
              <w:jc w:val="right"/>
              <w:rPr>
                <w:sz w:val="18"/>
              </w:rPr>
            </w:pPr>
            <w:r w:rsidRPr="00666271">
              <w:rPr>
                <w:sz w:val="18"/>
              </w:rPr>
              <w:t>9,5</w:t>
            </w:r>
          </w:p>
        </w:tc>
        <w:tc>
          <w:tcPr>
            <w:tcW w:w="518" w:type="dxa"/>
            <w:shd w:val="clear" w:color="auto" w:fill="auto"/>
            <w:noWrap/>
            <w:vAlign w:val="bottom"/>
            <w:hideMark/>
          </w:tcPr>
          <w:p w14:paraId="59559614" w14:textId="77777777" w:rsidR="009A027B" w:rsidRPr="00666271" w:rsidRDefault="009A027B" w:rsidP="00077A13">
            <w:pPr>
              <w:spacing w:before="40" w:after="40" w:line="220" w:lineRule="exact"/>
              <w:ind w:right="28"/>
              <w:jc w:val="right"/>
              <w:rPr>
                <w:sz w:val="18"/>
              </w:rPr>
            </w:pPr>
            <w:r w:rsidRPr="00666271">
              <w:rPr>
                <w:sz w:val="18"/>
              </w:rPr>
              <w:t>14,1</w:t>
            </w:r>
          </w:p>
        </w:tc>
        <w:tc>
          <w:tcPr>
            <w:tcW w:w="518" w:type="dxa"/>
            <w:shd w:val="clear" w:color="auto" w:fill="auto"/>
            <w:noWrap/>
            <w:vAlign w:val="bottom"/>
            <w:hideMark/>
          </w:tcPr>
          <w:p w14:paraId="436B5ED3" w14:textId="77777777" w:rsidR="009A027B" w:rsidRPr="00666271" w:rsidRDefault="009A027B" w:rsidP="00077A13">
            <w:pPr>
              <w:spacing w:before="40" w:after="40" w:line="220" w:lineRule="exact"/>
              <w:ind w:right="28"/>
              <w:jc w:val="right"/>
              <w:rPr>
                <w:sz w:val="18"/>
              </w:rPr>
            </w:pPr>
            <w:r w:rsidRPr="00666271">
              <w:rPr>
                <w:sz w:val="18"/>
              </w:rPr>
              <w:t>14,3</w:t>
            </w:r>
          </w:p>
        </w:tc>
        <w:tc>
          <w:tcPr>
            <w:tcW w:w="661" w:type="dxa"/>
            <w:shd w:val="clear" w:color="auto" w:fill="auto"/>
            <w:noWrap/>
            <w:vAlign w:val="bottom"/>
            <w:hideMark/>
          </w:tcPr>
          <w:p w14:paraId="09218B2A" w14:textId="77777777" w:rsidR="009A027B" w:rsidRPr="00666271" w:rsidRDefault="009A027B" w:rsidP="00077A13">
            <w:pPr>
              <w:spacing w:before="40" w:after="40" w:line="220" w:lineRule="exact"/>
              <w:ind w:right="28"/>
              <w:jc w:val="right"/>
              <w:rPr>
                <w:sz w:val="18"/>
              </w:rPr>
            </w:pPr>
            <w:r w:rsidRPr="00666271">
              <w:rPr>
                <w:sz w:val="18"/>
              </w:rPr>
              <w:t>2,2</w:t>
            </w:r>
            <w:r w:rsidR="00F76A9B" w:rsidRPr="00666271">
              <w:rPr>
                <w:sz w:val="18"/>
              </w:rPr>
              <w:t> %</w:t>
            </w:r>
          </w:p>
        </w:tc>
        <w:tc>
          <w:tcPr>
            <w:tcW w:w="661" w:type="dxa"/>
            <w:shd w:val="clear" w:color="auto" w:fill="auto"/>
            <w:noWrap/>
            <w:vAlign w:val="bottom"/>
            <w:hideMark/>
          </w:tcPr>
          <w:p w14:paraId="66E47ACF" w14:textId="77777777" w:rsidR="009A027B" w:rsidRPr="00666271" w:rsidRDefault="009A027B" w:rsidP="00077A13">
            <w:pPr>
              <w:spacing w:before="40" w:after="40" w:line="220" w:lineRule="exact"/>
              <w:ind w:right="28"/>
              <w:jc w:val="right"/>
              <w:rPr>
                <w:sz w:val="18"/>
              </w:rPr>
            </w:pPr>
            <w:r w:rsidRPr="00666271">
              <w:rPr>
                <w:sz w:val="18"/>
              </w:rPr>
              <w:t>7,4</w:t>
            </w:r>
            <w:r w:rsidR="00F76A9B" w:rsidRPr="00666271">
              <w:rPr>
                <w:sz w:val="18"/>
              </w:rPr>
              <w:t> %</w:t>
            </w:r>
          </w:p>
        </w:tc>
        <w:tc>
          <w:tcPr>
            <w:tcW w:w="661" w:type="dxa"/>
            <w:shd w:val="clear" w:color="auto" w:fill="auto"/>
            <w:noWrap/>
            <w:vAlign w:val="bottom"/>
            <w:hideMark/>
          </w:tcPr>
          <w:p w14:paraId="66484C03" w14:textId="77777777" w:rsidR="009A027B" w:rsidRPr="00666271" w:rsidRDefault="009A027B" w:rsidP="00077A13">
            <w:pPr>
              <w:spacing w:before="40" w:after="40" w:line="220" w:lineRule="exact"/>
              <w:ind w:right="28"/>
              <w:jc w:val="right"/>
              <w:rPr>
                <w:sz w:val="18"/>
              </w:rPr>
            </w:pPr>
            <w:r w:rsidRPr="00666271">
              <w:rPr>
                <w:sz w:val="18"/>
              </w:rPr>
              <w:t>-1,1</w:t>
            </w:r>
            <w:r w:rsidR="00F76A9B" w:rsidRPr="00666271">
              <w:rPr>
                <w:sz w:val="18"/>
              </w:rPr>
              <w:t> %</w:t>
            </w:r>
          </w:p>
        </w:tc>
      </w:tr>
      <w:tr w:rsidR="00FF74FC" w:rsidRPr="00666271" w14:paraId="0600BD27" w14:textId="77777777" w:rsidTr="00077A13">
        <w:trPr>
          <w:trHeight w:val="240"/>
        </w:trPr>
        <w:tc>
          <w:tcPr>
            <w:tcW w:w="3315" w:type="dxa"/>
            <w:shd w:val="clear" w:color="auto" w:fill="auto"/>
            <w:noWrap/>
            <w:hideMark/>
          </w:tcPr>
          <w:p w14:paraId="4C32585D" w14:textId="77777777" w:rsidR="009A027B" w:rsidRPr="00666271" w:rsidRDefault="009A027B" w:rsidP="00A24D59">
            <w:pPr>
              <w:spacing w:before="40" w:after="40" w:line="220" w:lineRule="exact"/>
              <w:ind w:left="284"/>
              <w:rPr>
                <w:sz w:val="18"/>
              </w:rPr>
            </w:pPr>
            <w:r w:rsidRPr="00666271">
              <w:rPr>
                <w:sz w:val="18"/>
              </w:rPr>
              <w:t>Enseñanza superior e investigación</w:t>
            </w:r>
          </w:p>
        </w:tc>
        <w:tc>
          <w:tcPr>
            <w:tcW w:w="518" w:type="dxa"/>
            <w:shd w:val="clear" w:color="auto" w:fill="auto"/>
            <w:noWrap/>
            <w:vAlign w:val="bottom"/>
            <w:hideMark/>
          </w:tcPr>
          <w:p w14:paraId="4274C9DE" w14:textId="77777777" w:rsidR="009A027B" w:rsidRPr="00666271" w:rsidRDefault="009A027B" w:rsidP="00077A13">
            <w:pPr>
              <w:spacing w:before="40" w:after="40" w:line="220" w:lineRule="exact"/>
              <w:ind w:right="28"/>
              <w:jc w:val="right"/>
              <w:rPr>
                <w:sz w:val="18"/>
              </w:rPr>
            </w:pPr>
            <w:r w:rsidRPr="00666271">
              <w:rPr>
                <w:sz w:val="18"/>
              </w:rPr>
              <w:t>38,4</w:t>
            </w:r>
          </w:p>
        </w:tc>
        <w:tc>
          <w:tcPr>
            <w:tcW w:w="518" w:type="dxa"/>
            <w:shd w:val="clear" w:color="auto" w:fill="auto"/>
            <w:noWrap/>
            <w:vAlign w:val="bottom"/>
            <w:hideMark/>
          </w:tcPr>
          <w:p w14:paraId="15711A93" w14:textId="77777777" w:rsidR="009A027B" w:rsidRPr="00666271" w:rsidRDefault="009A027B" w:rsidP="00077A13">
            <w:pPr>
              <w:spacing w:before="40" w:after="40" w:line="220" w:lineRule="exact"/>
              <w:ind w:right="28"/>
              <w:jc w:val="right"/>
              <w:rPr>
                <w:sz w:val="18"/>
              </w:rPr>
            </w:pPr>
            <w:r w:rsidRPr="00666271">
              <w:rPr>
                <w:sz w:val="18"/>
              </w:rPr>
              <w:t>46,0</w:t>
            </w:r>
          </w:p>
        </w:tc>
        <w:tc>
          <w:tcPr>
            <w:tcW w:w="518" w:type="dxa"/>
            <w:shd w:val="clear" w:color="auto" w:fill="auto"/>
            <w:noWrap/>
            <w:vAlign w:val="bottom"/>
            <w:hideMark/>
          </w:tcPr>
          <w:p w14:paraId="2F153379" w14:textId="77777777" w:rsidR="009A027B" w:rsidRPr="00666271" w:rsidRDefault="009A027B" w:rsidP="00077A13">
            <w:pPr>
              <w:spacing w:before="40" w:after="40" w:line="220" w:lineRule="exact"/>
              <w:ind w:right="28"/>
              <w:jc w:val="right"/>
              <w:rPr>
                <w:sz w:val="18"/>
              </w:rPr>
            </w:pPr>
            <w:r w:rsidRPr="00666271">
              <w:rPr>
                <w:sz w:val="18"/>
              </w:rPr>
              <w:t>56,0</w:t>
            </w:r>
          </w:p>
        </w:tc>
        <w:tc>
          <w:tcPr>
            <w:tcW w:w="518" w:type="dxa"/>
            <w:shd w:val="clear" w:color="auto" w:fill="auto"/>
            <w:noWrap/>
            <w:vAlign w:val="bottom"/>
            <w:hideMark/>
          </w:tcPr>
          <w:p w14:paraId="5B647A07" w14:textId="77777777" w:rsidR="009A027B" w:rsidRPr="00666271" w:rsidRDefault="009A027B" w:rsidP="00077A13">
            <w:pPr>
              <w:spacing w:before="40" w:after="40" w:line="220" w:lineRule="exact"/>
              <w:ind w:right="28"/>
              <w:jc w:val="right"/>
              <w:rPr>
                <w:sz w:val="18"/>
              </w:rPr>
            </w:pPr>
            <w:r w:rsidRPr="00666271">
              <w:rPr>
                <w:sz w:val="18"/>
              </w:rPr>
              <w:t>59,3</w:t>
            </w:r>
          </w:p>
        </w:tc>
        <w:tc>
          <w:tcPr>
            <w:tcW w:w="661" w:type="dxa"/>
            <w:shd w:val="clear" w:color="auto" w:fill="auto"/>
            <w:noWrap/>
            <w:vAlign w:val="bottom"/>
            <w:hideMark/>
          </w:tcPr>
          <w:p w14:paraId="38AA4CEA" w14:textId="77777777" w:rsidR="009A027B" w:rsidRPr="00666271" w:rsidRDefault="009A027B" w:rsidP="00077A13">
            <w:pPr>
              <w:spacing w:before="40" w:after="40" w:line="220" w:lineRule="exact"/>
              <w:ind w:right="28"/>
              <w:jc w:val="right"/>
              <w:rPr>
                <w:sz w:val="18"/>
              </w:rPr>
            </w:pPr>
            <w:r w:rsidRPr="00666271">
              <w:rPr>
                <w:sz w:val="18"/>
              </w:rPr>
              <w:t>1,3</w:t>
            </w:r>
            <w:r w:rsidR="00F76A9B" w:rsidRPr="00666271">
              <w:rPr>
                <w:sz w:val="18"/>
              </w:rPr>
              <w:t> %</w:t>
            </w:r>
          </w:p>
        </w:tc>
        <w:tc>
          <w:tcPr>
            <w:tcW w:w="661" w:type="dxa"/>
            <w:shd w:val="clear" w:color="auto" w:fill="auto"/>
            <w:noWrap/>
            <w:vAlign w:val="bottom"/>
            <w:hideMark/>
          </w:tcPr>
          <w:p w14:paraId="785575D6" w14:textId="77777777" w:rsidR="009A027B" w:rsidRPr="00666271" w:rsidRDefault="009A027B" w:rsidP="00077A13">
            <w:pPr>
              <w:spacing w:before="40" w:after="40" w:line="220" w:lineRule="exact"/>
              <w:ind w:right="28"/>
              <w:jc w:val="right"/>
              <w:rPr>
                <w:sz w:val="18"/>
              </w:rPr>
            </w:pPr>
            <w:r w:rsidRPr="00666271">
              <w:rPr>
                <w:sz w:val="18"/>
              </w:rPr>
              <w:t>2,4</w:t>
            </w:r>
            <w:r w:rsidR="00F76A9B" w:rsidRPr="00666271">
              <w:rPr>
                <w:sz w:val="18"/>
              </w:rPr>
              <w:t> %</w:t>
            </w:r>
          </w:p>
        </w:tc>
        <w:tc>
          <w:tcPr>
            <w:tcW w:w="661" w:type="dxa"/>
            <w:shd w:val="clear" w:color="auto" w:fill="auto"/>
            <w:noWrap/>
            <w:vAlign w:val="bottom"/>
            <w:hideMark/>
          </w:tcPr>
          <w:p w14:paraId="019681DD" w14:textId="77777777" w:rsidR="009A027B" w:rsidRPr="00666271" w:rsidRDefault="009A027B" w:rsidP="00077A13">
            <w:pPr>
              <w:spacing w:before="40" w:after="40" w:line="220" w:lineRule="exact"/>
              <w:ind w:right="28"/>
              <w:jc w:val="right"/>
              <w:rPr>
                <w:sz w:val="18"/>
              </w:rPr>
            </w:pPr>
            <w:r w:rsidRPr="00666271">
              <w:rPr>
                <w:sz w:val="18"/>
              </w:rPr>
              <w:t>3,5</w:t>
            </w:r>
            <w:r w:rsidR="00F76A9B" w:rsidRPr="00666271">
              <w:rPr>
                <w:sz w:val="18"/>
              </w:rPr>
              <w:t> %</w:t>
            </w:r>
          </w:p>
        </w:tc>
      </w:tr>
      <w:tr w:rsidR="00FF74FC" w:rsidRPr="00666271" w14:paraId="33734DAF" w14:textId="77777777" w:rsidTr="00077A13">
        <w:trPr>
          <w:trHeight w:val="240"/>
        </w:trPr>
        <w:tc>
          <w:tcPr>
            <w:tcW w:w="3315" w:type="dxa"/>
            <w:shd w:val="clear" w:color="auto" w:fill="auto"/>
            <w:noWrap/>
            <w:hideMark/>
          </w:tcPr>
          <w:p w14:paraId="656527AE" w14:textId="77777777" w:rsidR="009A027B" w:rsidRPr="00666271" w:rsidRDefault="009A027B" w:rsidP="00A24D59">
            <w:pPr>
              <w:spacing w:before="40" w:after="40" w:line="220" w:lineRule="exact"/>
              <w:ind w:left="284"/>
              <w:rPr>
                <w:sz w:val="18"/>
              </w:rPr>
            </w:pPr>
            <w:r w:rsidRPr="00666271">
              <w:rPr>
                <w:sz w:val="18"/>
              </w:rPr>
              <w:t>Cultura y credos religiosos</w:t>
            </w:r>
          </w:p>
        </w:tc>
        <w:tc>
          <w:tcPr>
            <w:tcW w:w="518" w:type="dxa"/>
            <w:shd w:val="clear" w:color="auto" w:fill="auto"/>
            <w:noWrap/>
            <w:vAlign w:val="bottom"/>
            <w:hideMark/>
          </w:tcPr>
          <w:p w14:paraId="74B0317B" w14:textId="77777777" w:rsidR="009A027B" w:rsidRPr="00666271" w:rsidRDefault="009A027B" w:rsidP="00077A13">
            <w:pPr>
              <w:spacing w:before="40" w:after="40" w:line="220" w:lineRule="exact"/>
              <w:ind w:right="28"/>
              <w:jc w:val="right"/>
              <w:rPr>
                <w:sz w:val="18"/>
              </w:rPr>
            </w:pPr>
            <w:r w:rsidRPr="00666271">
              <w:rPr>
                <w:sz w:val="18"/>
              </w:rPr>
              <w:t>8,0</w:t>
            </w:r>
          </w:p>
        </w:tc>
        <w:tc>
          <w:tcPr>
            <w:tcW w:w="518" w:type="dxa"/>
            <w:shd w:val="clear" w:color="auto" w:fill="auto"/>
            <w:noWrap/>
            <w:vAlign w:val="bottom"/>
            <w:hideMark/>
          </w:tcPr>
          <w:p w14:paraId="26673286" w14:textId="77777777" w:rsidR="009A027B" w:rsidRPr="00666271" w:rsidRDefault="009A027B" w:rsidP="00077A13">
            <w:pPr>
              <w:spacing w:before="40" w:after="40" w:line="220" w:lineRule="exact"/>
              <w:ind w:right="28"/>
              <w:jc w:val="right"/>
              <w:rPr>
                <w:sz w:val="18"/>
              </w:rPr>
            </w:pPr>
            <w:r w:rsidRPr="00666271">
              <w:rPr>
                <w:sz w:val="18"/>
              </w:rPr>
              <w:t>10,6</w:t>
            </w:r>
          </w:p>
        </w:tc>
        <w:tc>
          <w:tcPr>
            <w:tcW w:w="518" w:type="dxa"/>
            <w:shd w:val="clear" w:color="auto" w:fill="auto"/>
            <w:noWrap/>
            <w:vAlign w:val="bottom"/>
            <w:hideMark/>
          </w:tcPr>
          <w:p w14:paraId="6009F573" w14:textId="77777777" w:rsidR="009A027B" w:rsidRPr="00666271" w:rsidRDefault="009A027B" w:rsidP="00077A13">
            <w:pPr>
              <w:spacing w:before="40" w:after="40" w:line="220" w:lineRule="exact"/>
              <w:ind w:right="28"/>
              <w:jc w:val="right"/>
              <w:rPr>
                <w:sz w:val="18"/>
              </w:rPr>
            </w:pPr>
            <w:r w:rsidRPr="00666271">
              <w:rPr>
                <w:sz w:val="18"/>
              </w:rPr>
              <w:t>13,5</w:t>
            </w:r>
          </w:p>
        </w:tc>
        <w:tc>
          <w:tcPr>
            <w:tcW w:w="518" w:type="dxa"/>
            <w:shd w:val="clear" w:color="auto" w:fill="auto"/>
            <w:noWrap/>
            <w:vAlign w:val="bottom"/>
            <w:hideMark/>
          </w:tcPr>
          <w:p w14:paraId="791A3482" w14:textId="77777777" w:rsidR="009A027B" w:rsidRPr="00666271" w:rsidRDefault="009A027B" w:rsidP="00077A13">
            <w:pPr>
              <w:spacing w:before="40" w:after="40" w:line="220" w:lineRule="exact"/>
              <w:ind w:right="28"/>
              <w:jc w:val="right"/>
              <w:rPr>
                <w:sz w:val="18"/>
              </w:rPr>
            </w:pPr>
            <w:r w:rsidRPr="00666271">
              <w:rPr>
                <w:sz w:val="18"/>
              </w:rPr>
              <w:t>13,8</w:t>
            </w:r>
          </w:p>
        </w:tc>
        <w:tc>
          <w:tcPr>
            <w:tcW w:w="661" w:type="dxa"/>
            <w:shd w:val="clear" w:color="auto" w:fill="auto"/>
            <w:noWrap/>
            <w:vAlign w:val="bottom"/>
            <w:hideMark/>
          </w:tcPr>
          <w:p w14:paraId="7D5D6977" w14:textId="77777777" w:rsidR="009A027B" w:rsidRPr="00666271" w:rsidRDefault="009A027B" w:rsidP="00077A13">
            <w:pPr>
              <w:spacing w:before="40" w:after="40" w:line="220" w:lineRule="exact"/>
              <w:ind w:right="28"/>
              <w:jc w:val="right"/>
              <w:rPr>
                <w:sz w:val="18"/>
              </w:rPr>
            </w:pPr>
            <w:r w:rsidRPr="00666271">
              <w:rPr>
                <w:sz w:val="18"/>
              </w:rPr>
              <w:t>3,5</w:t>
            </w:r>
            <w:r w:rsidR="00F76A9B" w:rsidRPr="00666271">
              <w:rPr>
                <w:sz w:val="18"/>
              </w:rPr>
              <w:t> %</w:t>
            </w:r>
          </w:p>
        </w:tc>
        <w:tc>
          <w:tcPr>
            <w:tcW w:w="661" w:type="dxa"/>
            <w:shd w:val="clear" w:color="auto" w:fill="auto"/>
            <w:noWrap/>
            <w:vAlign w:val="bottom"/>
            <w:hideMark/>
          </w:tcPr>
          <w:p w14:paraId="03A3FF62" w14:textId="77777777" w:rsidR="009A027B" w:rsidRPr="00666271" w:rsidRDefault="009A027B" w:rsidP="00077A13">
            <w:pPr>
              <w:spacing w:before="40" w:after="40" w:line="220" w:lineRule="exact"/>
              <w:ind w:right="28"/>
              <w:jc w:val="right"/>
              <w:rPr>
                <w:sz w:val="18"/>
              </w:rPr>
            </w:pPr>
            <w:r w:rsidRPr="00666271">
              <w:rPr>
                <w:sz w:val="18"/>
              </w:rPr>
              <w:t>3,2</w:t>
            </w:r>
            <w:r w:rsidR="00F76A9B" w:rsidRPr="00666271">
              <w:rPr>
                <w:sz w:val="18"/>
              </w:rPr>
              <w:t> %</w:t>
            </w:r>
          </w:p>
        </w:tc>
        <w:tc>
          <w:tcPr>
            <w:tcW w:w="661" w:type="dxa"/>
            <w:shd w:val="clear" w:color="auto" w:fill="auto"/>
            <w:noWrap/>
            <w:vAlign w:val="bottom"/>
            <w:hideMark/>
          </w:tcPr>
          <w:p w14:paraId="4588FD89" w14:textId="77777777" w:rsidR="009A027B" w:rsidRPr="00666271" w:rsidRDefault="009A027B" w:rsidP="00077A13">
            <w:pPr>
              <w:spacing w:before="40" w:after="40" w:line="220" w:lineRule="exact"/>
              <w:ind w:right="28"/>
              <w:jc w:val="right"/>
              <w:rPr>
                <w:sz w:val="18"/>
              </w:rPr>
            </w:pPr>
            <w:r w:rsidRPr="00666271">
              <w:rPr>
                <w:sz w:val="18"/>
              </w:rPr>
              <w:t>-1,1</w:t>
            </w:r>
            <w:r w:rsidR="00F76A9B" w:rsidRPr="00666271">
              <w:rPr>
                <w:sz w:val="18"/>
              </w:rPr>
              <w:t> %</w:t>
            </w:r>
          </w:p>
        </w:tc>
      </w:tr>
      <w:tr w:rsidR="00FF74FC" w:rsidRPr="00666271" w14:paraId="659E2256" w14:textId="77777777" w:rsidTr="00077A13">
        <w:trPr>
          <w:trHeight w:val="240"/>
        </w:trPr>
        <w:tc>
          <w:tcPr>
            <w:tcW w:w="3315" w:type="dxa"/>
            <w:shd w:val="clear" w:color="auto" w:fill="auto"/>
            <w:noWrap/>
            <w:hideMark/>
          </w:tcPr>
          <w:p w14:paraId="6977EF0A" w14:textId="77777777" w:rsidR="009A027B" w:rsidRPr="00666271" w:rsidRDefault="009A027B" w:rsidP="00A24D59">
            <w:pPr>
              <w:spacing w:before="40" w:after="40" w:line="220" w:lineRule="exact"/>
              <w:ind w:left="284"/>
              <w:rPr>
                <w:sz w:val="18"/>
              </w:rPr>
            </w:pPr>
            <w:r w:rsidRPr="00666271">
              <w:rPr>
                <w:sz w:val="18"/>
              </w:rPr>
              <w:t>Trabajo y fines sociales*</w:t>
            </w:r>
          </w:p>
        </w:tc>
        <w:tc>
          <w:tcPr>
            <w:tcW w:w="518" w:type="dxa"/>
            <w:shd w:val="clear" w:color="auto" w:fill="auto"/>
            <w:noWrap/>
            <w:vAlign w:val="bottom"/>
            <w:hideMark/>
          </w:tcPr>
          <w:p w14:paraId="391A42E0" w14:textId="77777777" w:rsidR="009A027B" w:rsidRPr="00666271" w:rsidRDefault="009A027B" w:rsidP="00077A13">
            <w:pPr>
              <w:spacing w:before="40" w:after="40" w:line="220" w:lineRule="exact"/>
              <w:ind w:right="28"/>
              <w:jc w:val="right"/>
              <w:rPr>
                <w:sz w:val="18"/>
              </w:rPr>
            </w:pPr>
            <w:r w:rsidRPr="00666271">
              <w:rPr>
                <w:sz w:val="18"/>
              </w:rPr>
              <w:t>25,9</w:t>
            </w:r>
          </w:p>
        </w:tc>
        <w:tc>
          <w:tcPr>
            <w:tcW w:w="518" w:type="dxa"/>
            <w:shd w:val="clear" w:color="auto" w:fill="auto"/>
            <w:noWrap/>
            <w:vAlign w:val="bottom"/>
            <w:hideMark/>
          </w:tcPr>
          <w:p w14:paraId="3F8468F6" w14:textId="77777777" w:rsidR="009A027B" w:rsidRPr="00666271" w:rsidRDefault="009A027B" w:rsidP="00077A13">
            <w:pPr>
              <w:spacing w:before="40" w:after="40" w:line="220" w:lineRule="exact"/>
              <w:ind w:right="28"/>
              <w:jc w:val="right"/>
              <w:rPr>
                <w:sz w:val="18"/>
              </w:rPr>
            </w:pPr>
            <w:r w:rsidRPr="00666271">
              <w:rPr>
                <w:sz w:val="18"/>
              </w:rPr>
              <w:t>27,0</w:t>
            </w:r>
          </w:p>
        </w:tc>
        <w:tc>
          <w:tcPr>
            <w:tcW w:w="518" w:type="dxa"/>
            <w:shd w:val="clear" w:color="auto" w:fill="auto"/>
            <w:noWrap/>
            <w:vAlign w:val="bottom"/>
            <w:hideMark/>
          </w:tcPr>
          <w:p w14:paraId="55BB7A2F" w14:textId="77777777" w:rsidR="009A027B" w:rsidRPr="00666271" w:rsidRDefault="009A027B" w:rsidP="00077A13">
            <w:pPr>
              <w:spacing w:before="40" w:after="40" w:line="220" w:lineRule="exact"/>
              <w:ind w:right="28"/>
              <w:jc w:val="right"/>
              <w:rPr>
                <w:sz w:val="18"/>
              </w:rPr>
            </w:pPr>
            <w:r w:rsidRPr="00666271">
              <w:rPr>
                <w:sz w:val="18"/>
              </w:rPr>
              <w:t>31,8</w:t>
            </w:r>
          </w:p>
        </w:tc>
        <w:tc>
          <w:tcPr>
            <w:tcW w:w="518" w:type="dxa"/>
            <w:shd w:val="clear" w:color="auto" w:fill="auto"/>
            <w:noWrap/>
            <w:vAlign w:val="bottom"/>
            <w:hideMark/>
          </w:tcPr>
          <w:p w14:paraId="144B4E98" w14:textId="77777777" w:rsidR="009A027B" w:rsidRPr="00666271" w:rsidRDefault="009A027B" w:rsidP="00077A13">
            <w:pPr>
              <w:spacing w:before="40" w:after="40" w:line="220" w:lineRule="exact"/>
              <w:ind w:right="28"/>
              <w:jc w:val="right"/>
              <w:rPr>
                <w:sz w:val="18"/>
              </w:rPr>
            </w:pPr>
            <w:r w:rsidRPr="00666271">
              <w:rPr>
                <w:sz w:val="18"/>
              </w:rPr>
              <w:t>31,3</w:t>
            </w:r>
          </w:p>
        </w:tc>
        <w:tc>
          <w:tcPr>
            <w:tcW w:w="661" w:type="dxa"/>
            <w:shd w:val="clear" w:color="auto" w:fill="auto"/>
            <w:noWrap/>
            <w:vAlign w:val="bottom"/>
            <w:hideMark/>
          </w:tcPr>
          <w:p w14:paraId="2812D7D1" w14:textId="77777777" w:rsidR="009A027B" w:rsidRPr="00666271" w:rsidRDefault="009A027B" w:rsidP="00077A13">
            <w:pPr>
              <w:spacing w:before="40" w:after="40" w:line="220" w:lineRule="exact"/>
              <w:ind w:right="28"/>
              <w:jc w:val="right"/>
              <w:rPr>
                <w:sz w:val="18"/>
              </w:rPr>
            </w:pPr>
            <w:r w:rsidRPr="00666271">
              <w:rPr>
                <w:sz w:val="18"/>
              </w:rPr>
              <w:t>-2,3</w:t>
            </w:r>
            <w:r w:rsidR="00F76A9B" w:rsidRPr="00666271">
              <w:rPr>
                <w:sz w:val="18"/>
              </w:rPr>
              <w:t> %</w:t>
            </w:r>
          </w:p>
        </w:tc>
        <w:tc>
          <w:tcPr>
            <w:tcW w:w="661" w:type="dxa"/>
            <w:shd w:val="clear" w:color="auto" w:fill="auto"/>
            <w:noWrap/>
            <w:vAlign w:val="bottom"/>
            <w:hideMark/>
          </w:tcPr>
          <w:p w14:paraId="75EE220C" w14:textId="77777777" w:rsidR="009A027B" w:rsidRPr="00666271" w:rsidRDefault="009A027B" w:rsidP="00077A13">
            <w:pPr>
              <w:spacing w:before="40" w:after="40" w:line="220" w:lineRule="exact"/>
              <w:ind w:right="28"/>
              <w:jc w:val="right"/>
              <w:rPr>
                <w:sz w:val="18"/>
              </w:rPr>
            </w:pPr>
            <w:r w:rsidRPr="00666271">
              <w:rPr>
                <w:sz w:val="18"/>
              </w:rPr>
              <w:t>1,2</w:t>
            </w:r>
            <w:r w:rsidR="00F76A9B" w:rsidRPr="00666271">
              <w:rPr>
                <w:sz w:val="18"/>
              </w:rPr>
              <w:t> %</w:t>
            </w:r>
          </w:p>
        </w:tc>
        <w:tc>
          <w:tcPr>
            <w:tcW w:w="661" w:type="dxa"/>
            <w:shd w:val="clear" w:color="auto" w:fill="auto"/>
            <w:noWrap/>
            <w:vAlign w:val="bottom"/>
            <w:hideMark/>
          </w:tcPr>
          <w:p w14:paraId="4B9D1E3F" w14:textId="77777777" w:rsidR="009A027B" w:rsidRPr="00666271" w:rsidRDefault="009A027B" w:rsidP="00077A13">
            <w:pPr>
              <w:spacing w:before="40" w:after="40" w:line="220" w:lineRule="exact"/>
              <w:ind w:right="28"/>
              <w:jc w:val="right"/>
              <w:rPr>
                <w:sz w:val="18"/>
              </w:rPr>
            </w:pPr>
            <w:r w:rsidRPr="00666271">
              <w:rPr>
                <w:sz w:val="18"/>
              </w:rPr>
              <w:t>-3,5</w:t>
            </w:r>
            <w:r w:rsidR="00F76A9B" w:rsidRPr="00666271">
              <w:rPr>
                <w:sz w:val="18"/>
              </w:rPr>
              <w:t> %</w:t>
            </w:r>
          </w:p>
        </w:tc>
      </w:tr>
      <w:tr w:rsidR="00FF74FC" w:rsidRPr="00666271" w14:paraId="5D03F45F" w14:textId="77777777" w:rsidTr="00077A13">
        <w:trPr>
          <w:trHeight w:val="240"/>
        </w:trPr>
        <w:tc>
          <w:tcPr>
            <w:tcW w:w="3315" w:type="dxa"/>
            <w:shd w:val="clear" w:color="auto" w:fill="auto"/>
            <w:noWrap/>
            <w:hideMark/>
          </w:tcPr>
          <w:p w14:paraId="7E983A12" w14:textId="77777777" w:rsidR="009A027B" w:rsidRPr="00666271" w:rsidRDefault="009A027B" w:rsidP="00FF74FC">
            <w:pPr>
              <w:spacing w:before="40" w:after="40" w:line="220" w:lineRule="exact"/>
              <w:rPr>
                <w:sz w:val="18"/>
              </w:rPr>
            </w:pPr>
            <w:r w:rsidRPr="00666271">
              <w:rPr>
                <w:sz w:val="18"/>
              </w:rPr>
              <w:t>Atención de la salud</w:t>
            </w:r>
          </w:p>
        </w:tc>
        <w:tc>
          <w:tcPr>
            <w:tcW w:w="518" w:type="dxa"/>
            <w:shd w:val="clear" w:color="auto" w:fill="auto"/>
            <w:noWrap/>
            <w:vAlign w:val="bottom"/>
            <w:hideMark/>
          </w:tcPr>
          <w:p w14:paraId="30F8B5E8" w14:textId="77777777" w:rsidR="009A027B" w:rsidRPr="00666271" w:rsidRDefault="009A027B" w:rsidP="00077A13">
            <w:pPr>
              <w:spacing w:before="40" w:after="40" w:line="220" w:lineRule="exact"/>
              <w:ind w:right="28"/>
              <w:jc w:val="right"/>
              <w:rPr>
                <w:sz w:val="18"/>
              </w:rPr>
            </w:pPr>
          </w:p>
        </w:tc>
        <w:tc>
          <w:tcPr>
            <w:tcW w:w="518" w:type="dxa"/>
            <w:shd w:val="clear" w:color="auto" w:fill="auto"/>
            <w:noWrap/>
            <w:vAlign w:val="bottom"/>
            <w:hideMark/>
          </w:tcPr>
          <w:p w14:paraId="50675860" w14:textId="77777777" w:rsidR="009A027B" w:rsidRPr="00666271" w:rsidRDefault="009A027B" w:rsidP="00077A13">
            <w:pPr>
              <w:spacing w:before="40" w:after="40" w:line="220" w:lineRule="exact"/>
              <w:ind w:right="28"/>
              <w:jc w:val="right"/>
              <w:rPr>
                <w:sz w:val="18"/>
              </w:rPr>
            </w:pPr>
          </w:p>
        </w:tc>
        <w:tc>
          <w:tcPr>
            <w:tcW w:w="518" w:type="dxa"/>
            <w:shd w:val="clear" w:color="auto" w:fill="auto"/>
            <w:noWrap/>
            <w:vAlign w:val="bottom"/>
            <w:hideMark/>
          </w:tcPr>
          <w:p w14:paraId="27B64593" w14:textId="77777777" w:rsidR="009A027B" w:rsidRPr="00666271" w:rsidRDefault="009A027B" w:rsidP="00077A13">
            <w:pPr>
              <w:spacing w:before="40" w:after="40" w:line="220" w:lineRule="exact"/>
              <w:ind w:right="28"/>
              <w:jc w:val="right"/>
              <w:rPr>
                <w:sz w:val="18"/>
              </w:rPr>
            </w:pPr>
          </w:p>
        </w:tc>
        <w:tc>
          <w:tcPr>
            <w:tcW w:w="518" w:type="dxa"/>
            <w:shd w:val="clear" w:color="auto" w:fill="auto"/>
            <w:noWrap/>
            <w:vAlign w:val="bottom"/>
            <w:hideMark/>
          </w:tcPr>
          <w:p w14:paraId="1697E50F" w14:textId="77777777" w:rsidR="009A027B" w:rsidRPr="00666271" w:rsidRDefault="009A027B" w:rsidP="00077A13">
            <w:pPr>
              <w:spacing w:before="40" w:after="40" w:line="220" w:lineRule="exact"/>
              <w:ind w:right="28"/>
              <w:jc w:val="right"/>
              <w:rPr>
                <w:sz w:val="18"/>
              </w:rPr>
            </w:pPr>
          </w:p>
        </w:tc>
        <w:tc>
          <w:tcPr>
            <w:tcW w:w="661" w:type="dxa"/>
            <w:shd w:val="clear" w:color="auto" w:fill="auto"/>
            <w:noWrap/>
            <w:vAlign w:val="bottom"/>
            <w:hideMark/>
          </w:tcPr>
          <w:p w14:paraId="5C3B1CF5" w14:textId="77777777" w:rsidR="009A027B" w:rsidRPr="00666271" w:rsidRDefault="009A027B" w:rsidP="00077A13">
            <w:pPr>
              <w:spacing w:before="40" w:after="40" w:line="220" w:lineRule="exact"/>
              <w:ind w:right="28"/>
              <w:jc w:val="right"/>
              <w:rPr>
                <w:sz w:val="18"/>
              </w:rPr>
            </w:pPr>
          </w:p>
        </w:tc>
        <w:tc>
          <w:tcPr>
            <w:tcW w:w="661" w:type="dxa"/>
            <w:shd w:val="clear" w:color="auto" w:fill="auto"/>
            <w:noWrap/>
            <w:vAlign w:val="bottom"/>
            <w:hideMark/>
          </w:tcPr>
          <w:p w14:paraId="62D2B8CC" w14:textId="77777777" w:rsidR="009A027B" w:rsidRPr="00666271" w:rsidRDefault="009A027B" w:rsidP="00077A13">
            <w:pPr>
              <w:spacing w:before="40" w:after="40" w:line="220" w:lineRule="exact"/>
              <w:ind w:right="28"/>
              <w:jc w:val="right"/>
              <w:rPr>
                <w:sz w:val="18"/>
              </w:rPr>
            </w:pPr>
          </w:p>
        </w:tc>
        <w:tc>
          <w:tcPr>
            <w:tcW w:w="661" w:type="dxa"/>
            <w:shd w:val="clear" w:color="auto" w:fill="auto"/>
            <w:noWrap/>
            <w:vAlign w:val="bottom"/>
            <w:hideMark/>
          </w:tcPr>
          <w:p w14:paraId="49084320" w14:textId="77777777" w:rsidR="009A027B" w:rsidRPr="00666271" w:rsidRDefault="009A027B" w:rsidP="00077A13">
            <w:pPr>
              <w:spacing w:before="40" w:after="40" w:line="220" w:lineRule="exact"/>
              <w:ind w:right="28"/>
              <w:jc w:val="right"/>
              <w:rPr>
                <w:sz w:val="18"/>
              </w:rPr>
            </w:pPr>
          </w:p>
        </w:tc>
      </w:tr>
      <w:tr w:rsidR="00FF74FC" w:rsidRPr="00666271" w14:paraId="4B150DF6" w14:textId="77777777" w:rsidTr="00077A13">
        <w:trPr>
          <w:trHeight w:val="240"/>
        </w:trPr>
        <w:tc>
          <w:tcPr>
            <w:tcW w:w="3315" w:type="dxa"/>
            <w:shd w:val="clear" w:color="auto" w:fill="auto"/>
            <w:noWrap/>
            <w:hideMark/>
          </w:tcPr>
          <w:p w14:paraId="7BC2C0DE" w14:textId="77777777" w:rsidR="009A027B" w:rsidRPr="00666271" w:rsidRDefault="009A027B" w:rsidP="00A24D59">
            <w:pPr>
              <w:spacing w:before="40" w:after="40" w:line="220" w:lineRule="exact"/>
              <w:ind w:left="284"/>
              <w:rPr>
                <w:sz w:val="18"/>
              </w:rPr>
            </w:pPr>
            <w:r w:rsidRPr="00666271">
              <w:rPr>
                <w:sz w:val="18"/>
              </w:rPr>
              <w:t>Servicios sanitarios especializados (hospitales y otros)</w:t>
            </w:r>
          </w:p>
        </w:tc>
        <w:tc>
          <w:tcPr>
            <w:tcW w:w="518" w:type="dxa"/>
            <w:shd w:val="clear" w:color="auto" w:fill="auto"/>
            <w:noWrap/>
            <w:vAlign w:val="bottom"/>
            <w:hideMark/>
          </w:tcPr>
          <w:p w14:paraId="796DF51D" w14:textId="77777777" w:rsidR="009A027B" w:rsidRPr="00666271" w:rsidRDefault="009A027B" w:rsidP="00077A13">
            <w:pPr>
              <w:spacing w:before="40" w:after="40" w:line="220" w:lineRule="exact"/>
              <w:ind w:right="28"/>
              <w:jc w:val="right"/>
              <w:rPr>
                <w:sz w:val="18"/>
              </w:rPr>
            </w:pPr>
            <w:r w:rsidRPr="00666271">
              <w:rPr>
                <w:sz w:val="18"/>
              </w:rPr>
              <w:t>95,6</w:t>
            </w:r>
          </w:p>
        </w:tc>
        <w:tc>
          <w:tcPr>
            <w:tcW w:w="518" w:type="dxa"/>
            <w:shd w:val="clear" w:color="auto" w:fill="auto"/>
            <w:noWrap/>
            <w:vAlign w:val="bottom"/>
            <w:hideMark/>
          </w:tcPr>
          <w:p w14:paraId="0A614C1B" w14:textId="77777777" w:rsidR="009A027B" w:rsidRPr="00666271" w:rsidRDefault="009A027B" w:rsidP="00077A13">
            <w:pPr>
              <w:spacing w:before="40" w:after="40" w:line="220" w:lineRule="exact"/>
              <w:ind w:right="28"/>
              <w:jc w:val="right"/>
              <w:rPr>
                <w:sz w:val="18"/>
              </w:rPr>
            </w:pPr>
            <w:r w:rsidRPr="00666271">
              <w:rPr>
                <w:sz w:val="18"/>
              </w:rPr>
              <w:t>116,8</w:t>
            </w:r>
          </w:p>
        </w:tc>
        <w:tc>
          <w:tcPr>
            <w:tcW w:w="518" w:type="dxa"/>
            <w:shd w:val="clear" w:color="auto" w:fill="auto"/>
            <w:noWrap/>
            <w:vAlign w:val="bottom"/>
            <w:hideMark/>
          </w:tcPr>
          <w:p w14:paraId="51B150F2" w14:textId="77777777" w:rsidR="009A027B" w:rsidRPr="00666271" w:rsidRDefault="009A027B" w:rsidP="00077A13">
            <w:pPr>
              <w:spacing w:before="40" w:after="40" w:line="220" w:lineRule="exact"/>
              <w:ind w:right="28"/>
              <w:jc w:val="right"/>
              <w:rPr>
                <w:sz w:val="18"/>
              </w:rPr>
            </w:pPr>
            <w:r w:rsidRPr="00666271">
              <w:rPr>
                <w:sz w:val="18"/>
              </w:rPr>
              <w:t>142,9</w:t>
            </w:r>
          </w:p>
        </w:tc>
        <w:tc>
          <w:tcPr>
            <w:tcW w:w="518" w:type="dxa"/>
            <w:shd w:val="clear" w:color="auto" w:fill="auto"/>
            <w:noWrap/>
            <w:vAlign w:val="bottom"/>
            <w:hideMark/>
          </w:tcPr>
          <w:p w14:paraId="1A7B230A" w14:textId="77777777" w:rsidR="009A027B" w:rsidRPr="00666271" w:rsidRDefault="009A027B" w:rsidP="00077A13">
            <w:pPr>
              <w:spacing w:before="40" w:after="40" w:line="220" w:lineRule="exact"/>
              <w:ind w:right="28"/>
              <w:jc w:val="right"/>
              <w:rPr>
                <w:sz w:val="18"/>
              </w:rPr>
            </w:pPr>
            <w:r w:rsidRPr="00666271">
              <w:rPr>
                <w:sz w:val="18"/>
              </w:rPr>
              <w:t>149,6</w:t>
            </w:r>
          </w:p>
        </w:tc>
        <w:tc>
          <w:tcPr>
            <w:tcW w:w="661" w:type="dxa"/>
            <w:shd w:val="clear" w:color="auto" w:fill="auto"/>
            <w:noWrap/>
            <w:vAlign w:val="bottom"/>
            <w:hideMark/>
          </w:tcPr>
          <w:p w14:paraId="00FC0948" w14:textId="77777777" w:rsidR="009A027B" w:rsidRPr="00666271" w:rsidRDefault="009A027B" w:rsidP="00077A13">
            <w:pPr>
              <w:spacing w:before="40" w:after="40" w:line="220" w:lineRule="exact"/>
              <w:ind w:right="28"/>
              <w:jc w:val="right"/>
              <w:rPr>
                <w:sz w:val="18"/>
              </w:rPr>
            </w:pPr>
            <w:r w:rsidRPr="00666271">
              <w:rPr>
                <w:sz w:val="18"/>
              </w:rPr>
              <w:t>1,5</w:t>
            </w:r>
            <w:r w:rsidR="00F76A9B" w:rsidRPr="00666271">
              <w:rPr>
                <w:sz w:val="18"/>
              </w:rPr>
              <w:t> %</w:t>
            </w:r>
          </w:p>
        </w:tc>
        <w:tc>
          <w:tcPr>
            <w:tcW w:w="661" w:type="dxa"/>
            <w:shd w:val="clear" w:color="auto" w:fill="auto"/>
            <w:noWrap/>
            <w:vAlign w:val="bottom"/>
            <w:hideMark/>
          </w:tcPr>
          <w:p w14:paraId="5FFCD00B" w14:textId="77777777" w:rsidR="009A027B" w:rsidRPr="00666271" w:rsidRDefault="009A027B" w:rsidP="00077A13">
            <w:pPr>
              <w:spacing w:before="40" w:after="40" w:line="220" w:lineRule="exact"/>
              <w:ind w:right="28"/>
              <w:jc w:val="right"/>
              <w:rPr>
                <w:sz w:val="18"/>
              </w:rPr>
            </w:pPr>
            <w:r w:rsidRPr="00666271">
              <w:rPr>
                <w:sz w:val="18"/>
              </w:rPr>
              <w:t>2,6</w:t>
            </w:r>
            <w:r w:rsidR="00F76A9B" w:rsidRPr="00666271">
              <w:rPr>
                <w:sz w:val="18"/>
              </w:rPr>
              <w:t> %</w:t>
            </w:r>
          </w:p>
        </w:tc>
        <w:tc>
          <w:tcPr>
            <w:tcW w:w="661" w:type="dxa"/>
            <w:shd w:val="clear" w:color="auto" w:fill="auto"/>
            <w:noWrap/>
            <w:vAlign w:val="bottom"/>
            <w:hideMark/>
          </w:tcPr>
          <w:p w14:paraId="00C61B61" w14:textId="77777777" w:rsidR="009A027B" w:rsidRPr="00666271" w:rsidRDefault="009A027B" w:rsidP="00077A13">
            <w:pPr>
              <w:spacing w:before="40" w:after="40" w:line="220" w:lineRule="exact"/>
              <w:ind w:right="28"/>
              <w:jc w:val="right"/>
              <w:rPr>
                <w:sz w:val="18"/>
              </w:rPr>
            </w:pPr>
            <w:r w:rsidRPr="00666271">
              <w:rPr>
                <w:sz w:val="18"/>
              </w:rPr>
              <w:t>2,0</w:t>
            </w:r>
            <w:r w:rsidR="00F76A9B" w:rsidRPr="00666271">
              <w:rPr>
                <w:sz w:val="18"/>
              </w:rPr>
              <w:t> %</w:t>
            </w:r>
          </w:p>
        </w:tc>
      </w:tr>
      <w:tr w:rsidR="00FF74FC" w:rsidRPr="00666271" w14:paraId="423940CE" w14:textId="77777777" w:rsidTr="00077A13">
        <w:trPr>
          <w:trHeight w:val="240"/>
        </w:trPr>
        <w:tc>
          <w:tcPr>
            <w:tcW w:w="3315" w:type="dxa"/>
            <w:shd w:val="clear" w:color="auto" w:fill="auto"/>
            <w:noWrap/>
            <w:hideMark/>
          </w:tcPr>
          <w:p w14:paraId="01C57947" w14:textId="77777777" w:rsidR="009A027B" w:rsidRPr="00666271" w:rsidRDefault="009A027B" w:rsidP="00A24D59">
            <w:pPr>
              <w:spacing w:before="40" w:after="40" w:line="220" w:lineRule="exact"/>
              <w:ind w:left="284"/>
              <w:rPr>
                <w:sz w:val="18"/>
              </w:rPr>
            </w:pPr>
            <w:r w:rsidRPr="00666271">
              <w:rPr>
                <w:sz w:val="18"/>
              </w:rPr>
              <w:t>Otros fines sanitarios</w:t>
            </w:r>
          </w:p>
        </w:tc>
        <w:tc>
          <w:tcPr>
            <w:tcW w:w="518" w:type="dxa"/>
            <w:shd w:val="clear" w:color="auto" w:fill="auto"/>
            <w:noWrap/>
            <w:vAlign w:val="bottom"/>
            <w:hideMark/>
          </w:tcPr>
          <w:p w14:paraId="0FCA4EBF" w14:textId="77777777" w:rsidR="009A027B" w:rsidRPr="00666271" w:rsidRDefault="009A027B" w:rsidP="00077A13">
            <w:pPr>
              <w:spacing w:before="40" w:after="40" w:line="220" w:lineRule="exact"/>
              <w:ind w:right="28"/>
              <w:jc w:val="right"/>
              <w:rPr>
                <w:sz w:val="18"/>
              </w:rPr>
            </w:pPr>
            <w:r w:rsidRPr="00666271">
              <w:rPr>
                <w:sz w:val="18"/>
              </w:rPr>
              <w:t>8,9</w:t>
            </w:r>
          </w:p>
        </w:tc>
        <w:tc>
          <w:tcPr>
            <w:tcW w:w="518" w:type="dxa"/>
            <w:shd w:val="clear" w:color="auto" w:fill="auto"/>
            <w:noWrap/>
            <w:vAlign w:val="bottom"/>
            <w:hideMark/>
          </w:tcPr>
          <w:p w14:paraId="5F3BA079" w14:textId="77777777" w:rsidR="009A027B" w:rsidRPr="00666271" w:rsidRDefault="009A027B" w:rsidP="00077A13">
            <w:pPr>
              <w:spacing w:before="40" w:after="40" w:line="220" w:lineRule="exact"/>
              <w:ind w:right="28"/>
              <w:jc w:val="right"/>
              <w:rPr>
                <w:sz w:val="18"/>
              </w:rPr>
            </w:pPr>
            <w:r w:rsidRPr="00666271">
              <w:rPr>
                <w:sz w:val="18"/>
              </w:rPr>
              <w:t>10,7</w:t>
            </w:r>
          </w:p>
        </w:tc>
        <w:tc>
          <w:tcPr>
            <w:tcW w:w="518" w:type="dxa"/>
            <w:shd w:val="clear" w:color="auto" w:fill="auto"/>
            <w:noWrap/>
            <w:vAlign w:val="bottom"/>
            <w:hideMark/>
          </w:tcPr>
          <w:p w14:paraId="0D881D73" w14:textId="77777777" w:rsidR="009A027B" w:rsidRPr="00666271" w:rsidRDefault="009A027B" w:rsidP="00077A13">
            <w:pPr>
              <w:spacing w:before="40" w:after="40" w:line="220" w:lineRule="exact"/>
              <w:ind w:right="28"/>
              <w:jc w:val="right"/>
              <w:rPr>
                <w:sz w:val="18"/>
              </w:rPr>
            </w:pPr>
            <w:r w:rsidRPr="00666271">
              <w:rPr>
                <w:sz w:val="18"/>
              </w:rPr>
              <w:t>16,9</w:t>
            </w:r>
          </w:p>
        </w:tc>
        <w:tc>
          <w:tcPr>
            <w:tcW w:w="518" w:type="dxa"/>
            <w:shd w:val="clear" w:color="auto" w:fill="auto"/>
            <w:noWrap/>
            <w:vAlign w:val="bottom"/>
            <w:hideMark/>
          </w:tcPr>
          <w:p w14:paraId="39DE6FF0" w14:textId="77777777" w:rsidR="009A027B" w:rsidRPr="00666271" w:rsidRDefault="009A027B" w:rsidP="00077A13">
            <w:pPr>
              <w:spacing w:before="40" w:after="40" w:line="220" w:lineRule="exact"/>
              <w:ind w:right="28"/>
              <w:jc w:val="right"/>
              <w:rPr>
                <w:sz w:val="18"/>
              </w:rPr>
            </w:pPr>
            <w:r w:rsidRPr="00666271">
              <w:rPr>
                <w:sz w:val="18"/>
              </w:rPr>
              <w:t>17,9</w:t>
            </w:r>
          </w:p>
        </w:tc>
        <w:tc>
          <w:tcPr>
            <w:tcW w:w="661" w:type="dxa"/>
            <w:shd w:val="clear" w:color="auto" w:fill="auto"/>
            <w:noWrap/>
            <w:vAlign w:val="bottom"/>
            <w:hideMark/>
          </w:tcPr>
          <w:p w14:paraId="257915A4" w14:textId="77777777" w:rsidR="009A027B" w:rsidRPr="00666271" w:rsidRDefault="009A027B" w:rsidP="00077A13">
            <w:pPr>
              <w:spacing w:before="40" w:after="40" w:line="220" w:lineRule="exact"/>
              <w:ind w:right="28"/>
              <w:jc w:val="right"/>
              <w:rPr>
                <w:sz w:val="18"/>
              </w:rPr>
            </w:pPr>
            <w:r w:rsidRPr="00666271">
              <w:rPr>
                <w:sz w:val="18"/>
              </w:rPr>
              <w:t>1,7</w:t>
            </w:r>
            <w:r w:rsidR="00F76A9B" w:rsidRPr="00666271">
              <w:rPr>
                <w:sz w:val="18"/>
              </w:rPr>
              <w:t> %</w:t>
            </w:r>
          </w:p>
        </w:tc>
        <w:tc>
          <w:tcPr>
            <w:tcW w:w="661" w:type="dxa"/>
            <w:shd w:val="clear" w:color="auto" w:fill="auto"/>
            <w:noWrap/>
            <w:vAlign w:val="bottom"/>
            <w:hideMark/>
          </w:tcPr>
          <w:p w14:paraId="31400B0C" w14:textId="77777777" w:rsidR="009A027B" w:rsidRPr="00666271" w:rsidRDefault="009A027B" w:rsidP="00077A13">
            <w:pPr>
              <w:spacing w:before="40" w:after="40" w:line="220" w:lineRule="exact"/>
              <w:ind w:right="28"/>
              <w:jc w:val="right"/>
              <w:rPr>
                <w:sz w:val="18"/>
              </w:rPr>
            </w:pPr>
            <w:r w:rsidRPr="00666271">
              <w:rPr>
                <w:sz w:val="18"/>
              </w:rPr>
              <w:t>9,2</w:t>
            </w:r>
            <w:r w:rsidR="00F76A9B" w:rsidRPr="00666271">
              <w:rPr>
                <w:sz w:val="18"/>
              </w:rPr>
              <w:t> %</w:t>
            </w:r>
          </w:p>
        </w:tc>
        <w:tc>
          <w:tcPr>
            <w:tcW w:w="661" w:type="dxa"/>
            <w:shd w:val="clear" w:color="auto" w:fill="auto"/>
            <w:noWrap/>
            <w:vAlign w:val="bottom"/>
            <w:hideMark/>
          </w:tcPr>
          <w:p w14:paraId="00F4965E" w14:textId="77777777" w:rsidR="009A027B" w:rsidRPr="00666271" w:rsidRDefault="009A027B" w:rsidP="00077A13">
            <w:pPr>
              <w:spacing w:before="40" w:after="40" w:line="220" w:lineRule="exact"/>
              <w:ind w:right="28"/>
              <w:jc w:val="right"/>
              <w:rPr>
                <w:sz w:val="18"/>
              </w:rPr>
            </w:pPr>
            <w:r w:rsidRPr="00666271">
              <w:rPr>
                <w:sz w:val="18"/>
              </w:rPr>
              <w:t>3,3</w:t>
            </w:r>
            <w:r w:rsidR="00F76A9B" w:rsidRPr="00666271">
              <w:rPr>
                <w:sz w:val="18"/>
              </w:rPr>
              <w:t> %</w:t>
            </w:r>
          </w:p>
        </w:tc>
      </w:tr>
      <w:tr w:rsidR="00FF74FC" w:rsidRPr="00666271" w14:paraId="20867D97" w14:textId="77777777" w:rsidTr="00077A13">
        <w:trPr>
          <w:trHeight w:val="240"/>
        </w:trPr>
        <w:tc>
          <w:tcPr>
            <w:tcW w:w="3315" w:type="dxa"/>
            <w:shd w:val="clear" w:color="auto" w:fill="auto"/>
            <w:noWrap/>
            <w:hideMark/>
          </w:tcPr>
          <w:p w14:paraId="29780292" w14:textId="77777777" w:rsidR="009A027B" w:rsidRPr="00666271" w:rsidRDefault="009A027B" w:rsidP="00A24D59">
            <w:pPr>
              <w:spacing w:before="40" w:after="40" w:line="220" w:lineRule="exact"/>
              <w:ind w:left="284"/>
              <w:rPr>
                <w:sz w:val="18"/>
              </w:rPr>
            </w:pPr>
            <w:r w:rsidRPr="00666271">
              <w:rPr>
                <w:sz w:val="18"/>
              </w:rPr>
              <w:t>Infancia, familia e igualdad</w:t>
            </w:r>
          </w:p>
        </w:tc>
        <w:tc>
          <w:tcPr>
            <w:tcW w:w="518" w:type="dxa"/>
            <w:shd w:val="clear" w:color="auto" w:fill="auto"/>
            <w:noWrap/>
            <w:vAlign w:val="bottom"/>
            <w:hideMark/>
          </w:tcPr>
          <w:p w14:paraId="7C0750E9" w14:textId="77777777" w:rsidR="009A027B" w:rsidRPr="00666271" w:rsidRDefault="009A027B" w:rsidP="00077A13">
            <w:pPr>
              <w:spacing w:before="40" w:after="40" w:line="220" w:lineRule="exact"/>
              <w:ind w:right="28"/>
              <w:jc w:val="right"/>
              <w:rPr>
                <w:sz w:val="18"/>
              </w:rPr>
            </w:pPr>
            <w:r w:rsidRPr="00666271">
              <w:rPr>
                <w:sz w:val="18"/>
              </w:rPr>
              <w:t>23,0</w:t>
            </w:r>
          </w:p>
        </w:tc>
        <w:tc>
          <w:tcPr>
            <w:tcW w:w="518" w:type="dxa"/>
            <w:shd w:val="clear" w:color="auto" w:fill="auto"/>
            <w:noWrap/>
            <w:vAlign w:val="bottom"/>
            <w:hideMark/>
          </w:tcPr>
          <w:p w14:paraId="3FB7EB7D" w14:textId="77777777" w:rsidR="009A027B" w:rsidRPr="00666271" w:rsidRDefault="009A027B" w:rsidP="00077A13">
            <w:pPr>
              <w:spacing w:before="40" w:after="40" w:line="220" w:lineRule="exact"/>
              <w:ind w:right="28"/>
              <w:jc w:val="right"/>
              <w:rPr>
                <w:sz w:val="18"/>
              </w:rPr>
            </w:pPr>
            <w:r w:rsidRPr="00666271">
              <w:rPr>
                <w:sz w:val="18"/>
              </w:rPr>
              <w:t>24,7</w:t>
            </w:r>
          </w:p>
        </w:tc>
        <w:tc>
          <w:tcPr>
            <w:tcW w:w="518" w:type="dxa"/>
            <w:shd w:val="clear" w:color="auto" w:fill="auto"/>
            <w:noWrap/>
            <w:vAlign w:val="bottom"/>
            <w:hideMark/>
          </w:tcPr>
          <w:p w14:paraId="0DD1E32B" w14:textId="77777777" w:rsidR="009A027B" w:rsidRPr="00666271" w:rsidRDefault="009A027B" w:rsidP="00077A13">
            <w:pPr>
              <w:spacing w:before="40" w:after="40" w:line="220" w:lineRule="exact"/>
              <w:ind w:right="28"/>
              <w:jc w:val="right"/>
              <w:rPr>
                <w:sz w:val="18"/>
              </w:rPr>
            </w:pPr>
            <w:r w:rsidRPr="00666271">
              <w:rPr>
                <w:sz w:val="18"/>
              </w:rPr>
              <w:t>26,7</w:t>
            </w:r>
          </w:p>
        </w:tc>
        <w:tc>
          <w:tcPr>
            <w:tcW w:w="518" w:type="dxa"/>
            <w:shd w:val="clear" w:color="auto" w:fill="auto"/>
            <w:noWrap/>
            <w:vAlign w:val="bottom"/>
            <w:hideMark/>
          </w:tcPr>
          <w:p w14:paraId="4804AA68" w14:textId="77777777" w:rsidR="009A027B" w:rsidRPr="00666271" w:rsidRDefault="009A027B" w:rsidP="00077A13">
            <w:pPr>
              <w:spacing w:before="40" w:after="40" w:line="220" w:lineRule="exact"/>
              <w:ind w:right="28"/>
              <w:jc w:val="right"/>
              <w:rPr>
                <w:sz w:val="18"/>
              </w:rPr>
            </w:pPr>
            <w:r w:rsidRPr="00666271">
              <w:rPr>
                <w:sz w:val="18"/>
              </w:rPr>
              <w:t>27,0</w:t>
            </w:r>
          </w:p>
        </w:tc>
        <w:tc>
          <w:tcPr>
            <w:tcW w:w="661" w:type="dxa"/>
            <w:shd w:val="clear" w:color="auto" w:fill="auto"/>
            <w:noWrap/>
            <w:vAlign w:val="bottom"/>
            <w:hideMark/>
          </w:tcPr>
          <w:p w14:paraId="760A440D" w14:textId="77777777" w:rsidR="009A027B" w:rsidRPr="00666271" w:rsidRDefault="009A027B" w:rsidP="00077A13">
            <w:pPr>
              <w:spacing w:before="40" w:after="40" w:line="220" w:lineRule="exact"/>
              <w:ind w:right="28"/>
              <w:jc w:val="right"/>
              <w:rPr>
                <w:sz w:val="18"/>
              </w:rPr>
            </w:pPr>
            <w:r w:rsidRPr="00666271">
              <w:rPr>
                <w:sz w:val="18"/>
              </w:rPr>
              <w:t>-0,4</w:t>
            </w:r>
            <w:r w:rsidR="00F76A9B" w:rsidRPr="00666271">
              <w:rPr>
                <w:sz w:val="18"/>
              </w:rPr>
              <w:t> %</w:t>
            </w:r>
          </w:p>
        </w:tc>
        <w:tc>
          <w:tcPr>
            <w:tcW w:w="661" w:type="dxa"/>
            <w:shd w:val="clear" w:color="auto" w:fill="auto"/>
            <w:noWrap/>
            <w:vAlign w:val="bottom"/>
            <w:hideMark/>
          </w:tcPr>
          <w:p w14:paraId="02E192A0" w14:textId="77777777" w:rsidR="009A027B" w:rsidRPr="00666271" w:rsidRDefault="009A027B" w:rsidP="00077A13">
            <w:pPr>
              <w:spacing w:before="40" w:after="40" w:line="220" w:lineRule="exact"/>
              <w:ind w:right="28"/>
              <w:jc w:val="right"/>
              <w:rPr>
                <w:sz w:val="18"/>
              </w:rPr>
            </w:pPr>
            <w:r w:rsidRPr="00666271">
              <w:rPr>
                <w:sz w:val="18"/>
              </w:rPr>
              <w:t>-0,5</w:t>
            </w:r>
            <w:r w:rsidR="00F76A9B" w:rsidRPr="00666271">
              <w:rPr>
                <w:sz w:val="18"/>
              </w:rPr>
              <w:t> %</w:t>
            </w:r>
          </w:p>
        </w:tc>
        <w:tc>
          <w:tcPr>
            <w:tcW w:w="661" w:type="dxa"/>
            <w:shd w:val="clear" w:color="auto" w:fill="auto"/>
            <w:noWrap/>
            <w:vAlign w:val="bottom"/>
            <w:hideMark/>
          </w:tcPr>
          <w:p w14:paraId="22C2A6D2" w14:textId="77777777" w:rsidR="009A027B" w:rsidRPr="00666271" w:rsidRDefault="009A027B" w:rsidP="00077A13">
            <w:pPr>
              <w:spacing w:before="40" w:after="40" w:line="220" w:lineRule="exact"/>
              <w:ind w:right="28"/>
              <w:jc w:val="right"/>
              <w:rPr>
                <w:sz w:val="18"/>
              </w:rPr>
            </w:pPr>
            <w:r w:rsidRPr="00666271">
              <w:rPr>
                <w:sz w:val="18"/>
              </w:rPr>
              <w:t>-0,6</w:t>
            </w:r>
            <w:r w:rsidR="00F76A9B" w:rsidRPr="00666271">
              <w:rPr>
                <w:sz w:val="18"/>
              </w:rPr>
              <w:t> %</w:t>
            </w:r>
          </w:p>
        </w:tc>
      </w:tr>
      <w:tr w:rsidR="00FF74FC" w:rsidRPr="00666271" w14:paraId="7D5250ED" w14:textId="77777777" w:rsidTr="00077A13">
        <w:trPr>
          <w:trHeight w:val="240"/>
        </w:trPr>
        <w:tc>
          <w:tcPr>
            <w:tcW w:w="3315" w:type="dxa"/>
            <w:shd w:val="clear" w:color="auto" w:fill="auto"/>
            <w:noWrap/>
            <w:hideMark/>
          </w:tcPr>
          <w:p w14:paraId="628CD648" w14:textId="77777777" w:rsidR="009A027B" w:rsidRPr="00666271" w:rsidRDefault="009A027B" w:rsidP="00FF74FC">
            <w:pPr>
              <w:spacing w:before="40" w:after="40" w:line="220" w:lineRule="exact"/>
              <w:rPr>
                <w:sz w:val="18"/>
              </w:rPr>
            </w:pPr>
            <w:r w:rsidRPr="00666271">
              <w:rPr>
                <w:sz w:val="18"/>
              </w:rPr>
              <w:t>Memorando</w:t>
            </w:r>
          </w:p>
        </w:tc>
        <w:tc>
          <w:tcPr>
            <w:tcW w:w="518" w:type="dxa"/>
            <w:shd w:val="clear" w:color="auto" w:fill="auto"/>
            <w:noWrap/>
            <w:vAlign w:val="bottom"/>
            <w:hideMark/>
          </w:tcPr>
          <w:p w14:paraId="50056C7C" w14:textId="77777777" w:rsidR="009A027B" w:rsidRPr="00666271" w:rsidRDefault="009A027B" w:rsidP="00077A13">
            <w:pPr>
              <w:spacing w:before="40" w:after="40" w:line="220" w:lineRule="exact"/>
              <w:ind w:right="28"/>
              <w:jc w:val="right"/>
              <w:rPr>
                <w:sz w:val="18"/>
              </w:rPr>
            </w:pPr>
          </w:p>
        </w:tc>
        <w:tc>
          <w:tcPr>
            <w:tcW w:w="518" w:type="dxa"/>
            <w:shd w:val="clear" w:color="auto" w:fill="auto"/>
            <w:noWrap/>
            <w:vAlign w:val="bottom"/>
            <w:hideMark/>
          </w:tcPr>
          <w:p w14:paraId="7B1FB333" w14:textId="77777777" w:rsidR="009A027B" w:rsidRPr="00666271" w:rsidRDefault="009A027B" w:rsidP="00077A13">
            <w:pPr>
              <w:spacing w:before="40" w:after="40" w:line="220" w:lineRule="exact"/>
              <w:ind w:right="28"/>
              <w:jc w:val="right"/>
              <w:rPr>
                <w:sz w:val="18"/>
              </w:rPr>
            </w:pPr>
          </w:p>
        </w:tc>
        <w:tc>
          <w:tcPr>
            <w:tcW w:w="518" w:type="dxa"/>
            <w:shd w:val="clear" w:color="auto" w:fill="auto"/>
            <w:noWrap/>
            <w:vAlign w:val="bottom"/>
            <w:hideMark/>
          </w:tcPr>
          <w:p w14:paraId="0A2AA9C9" w14:textId="77777777" w:rsidR="009A027B" w:rsidRPr="00666271" w:rsidRDefault="009A027B" w:rsidP="00077A13">
            <w:pPr>
              <w:spacing w:before="40" w:after="40" w:line="220" w:lineRule="exact"/>
              <w:ind w:right="28"/>
              <w:jc w:val="right"/>
              <w:rPr>
                <w:sz w:val="18"/>
              </w:rPr>
            </w:pPr>
          </w:p>
        </w:tc>
        <w:tc>
          <w:tcPr>
            <w:tcW w:w="518" w:type="dxa"/>
            <w:shd w:val="clear" w:color="auto" w:fill="auto"/>
            <w:noWrap/>
            <w:vAlign w:val="bottom"/>
            <w:hideMark/>
          </w:tcPr>
          <w:p w14:paraId="21C03A0C" w14:textId="77777777" w:rsidR="009A027B" w:rsidRPr="00666271" w:rsidRDefault="009A027B" w:rsidP="00077A13">
            <w:pPr>
              <w:spacing w:before="40" w:after="40" w:line="220" w:lineRule="exact"/>
              <w:ind w:right="28"/>
              <w:jc w:val="right"/>
              <w:rPr>
                <w:sz w:val="18"/>
              </w:rPr>
            </w:pPr>
          </w:p>
        </w:tc>
        <w:tc>
          <w:tcPr>
            <w:tcW w:w="661" w:type="dxa"/>
            <w:shd w:val="clear" w:color="auto" w:fill="auto"/>
            <w:noWrap/>
            <w:vAlign w:val="bottom"/>
            <w:hideMark/>
          </w:tcPr>
          <w:p w14:paraId="667F9069" w14:textId="77777777" w:rsidR="009A027B" w:rsidRPr="00666271" w:rsidRDefault="009A027B" w:rsidP="00077A13">
            <w:pPr>
              <w:spacing w:before="40" w:after="40" w:line="220" w:lineRule="exact"/>
              <w:ind w:right="28"/>
              <w:jc w:val="right"/>
              <w:rPr>
                <w:sz w:val="18"/>
              </w:rPr>
            </w:pPr>
          </w:p>
        </w:tc>
        <w:tc>
          <w:tcPr>
            <w:tcW w:w="661" w:type="dxa"/>
            <w:shd w:val="clear" w:color="auto" w:fill="auto"/>
            <w:noWrap/>
            <w:vAlign w:val="bottom"/>
            <w:hideMark/>
          </w:tcPr>
          <w:p w14:paraId="46D3F2DF" w14:textId="77777777" w:rsidR="009A027B" w:rsidRPr="00666271" w:rsidRDefault="009A027B" w:rsidP="00077A13">
            <w:pPr>
              <w:spacing w:before="40" w:after="40" w:line="220" w:lineRule="exact"/>
              <w:ind w:right="28"/>
              <w:jc w:val="right"/>
              <w:rPr>
                <w:sz w:val="18"/>
              </w:rPr>
            </w:pPr>
          </w:p>
        </w:tc>
        <w:tc>
          <w:tcPr>
            <w:tcW w:w="661" w:type="dxa"/>
            <w:shd w:val="clear" w:color="auto" w:fill="auto"/>
            <w:noWrap/>
            <w:vAlign w:val="bottom"/>
            <w:hideMark/>
          </w:tcPr>
          <w:p w14:paraId="4C192FF9" w14:textId="77777777" w:rsidR="009A027B" w:rsidRPr="00666271" w:rsidRDefault="009A027B" w:rsidP="00077A13">
            <w:pPr>
              <w:spacing w:before="40" w:after="40" w:line="220" w:lineRule="exact"/>
              <w:ind w:right="28"/>
              <w:jc w:val="right"/>
              <w:rPr>
                <w:sz w:val="18"/>
              </w:rPr>
            </w:pPr>
          </w:p>
        </w:tc>
      </w:tr>
      <w:tr w:rsidR="00FF74FC" w:rsidRPr="00666271" w14:paraId="74837EB5" w14:textId="77777777" w:rsidTr="00077A13">
        <w:trPr>
          <w:trHeight w:val="240"/>
        </w:trPr>
        <w:tc>
          <w:tcPr>
            <w:tcW w:w="3315" w:type="dxa"/>
            <w:tcBorders>
              <w:bottom w:val="single" w:sz="12" w:space="0" w:color="auto"/>
            </w:tcBorders>
            <w:shd w:val="clear" w:color="auto" w:fill="auto"/>
            <w:noWrap/>
            <w:hideMark/>
          </w:tcPr>
          <w:p w14:paraId="59F77C66" w14:textId="77777777" w:rsidR="009A027B" w:rsidRPr="00666271" w:rsidRDefault="009A027B" w:rsidP="00A24D59">
            <w:pPr>
              <w:spacing w:before="40" w:after="40" w:line="220" w:lineRule="exact"/>
              <w:ind w:left="284"/>
              <w:rPr>
                <w:sz w:val="18"/>
              </w:rPr>
            </w:pPr>
            <w:r w:rsidRPr="00666271">
              <w:rPr>
                <w:sz w:val="18"/>
              </w:rPr>
              <w:t>Plan Nacional de Seguro Social**</w:t>
            </w:r>
          </w:p>
        </w:tc>
        <w:tc>
          <w:tcPr>
            <w:tcW w:w="518" w:type="dxa"/>
            <w:tcBorders>
              <w:bottom w:val="single" w:sz="12" w:space="0" w:color="auto"/>
            </w:tcBorders>
            <w:shd w:val="clear" w:color="auto" w:fill="auto"/>
            <w:noWrap/>
            <w:vAlign w:val="bottom"/>
            <w:hideMark/>
          </w:tcPr>
          <w:p w14:paraId="066C28E7" w14:textId="77777777" w:rsidR="009A027B" w:rsidRPr="00666271" w:rsidRDefault="009A027B" w:rsidP="00077A13">
            <w:pPr>
              <w:spacing w:before="40" w:after="40" w:line="220" w:lineRule="exact"/>
              <w:ind w:right="28"/>
              <w:jc w:val="right"/>
              <w:rPr>
                <w:sz w:val="18"/>
              </w:rPr>
            </w:pPr>
            <w:r w:rsidRPr="00666271">
              <w:rPr>
                <w:sz w:val="18"/>
              </w:rPr>
              <w:t>288,1</w:t>
            </w:r>
          </w:p>
        </w:tc>
        <w:tc>
          <w:tcPr>
            <w:tcW w:w="518" w:type="dxa"/>
            <w:tcBorders>
              <w:bottom w:val="single" w:sz="12" w:space="0" w:color="auto"/>
            </w:tcBorders>
            <w:shd w:val="clear" w:color="auto" w:fill="auto"/>
            <w:noWrap/>
            <w:vAlign w:val="bottom"/>
            <w:hideMark/>
          </w:tcPr>
          <w:p w14:paraId="7E69E335" w14:textId="77777777" w:rsidR="009A027B" w:rsidRPr="00666271" w:rsidRDefault="009A027B" w:rsidP="00077A13">
            <w:pPr>
              <w:spacing w:before="40" w:after="40" w:line="220" w:lineRule="exact"/>
              <w:ind w:right="28"/>
              <w:jc w:val="right"/>
              <w:rPr>
                <w:sz w:val="18"/>
              </w:rPr>
            </w:pPr>
            <w:r w:rsidRPr="00666271">
              <w:rPr>
                <w:sz w:val="18"/>
              </w:rPr>
              <w:t>365,0</w:t>
            </w:r>
          </w:p>
        </w:tc>
        <w:tc>
          <w:tcPr>
            <w:tcW w:w="518" w:type="dxa"/>
            <w:tcBorders>
              <w:bottom w:val="single" w:sz="12" w:space="0" w:color="auto"/>
            </w:tcBorders>
            <w:shd w:val="clear" w:color="auto" w:fill="auto"/>
            <w:noWrap/>
            <w:vAlign w:val="bottom"/>
            <w:hideMark/>
          </w:tcPr>
          <w:p w14:paraId="3F3E586C" w14:textId="77777777" w:rsidR="009A027B" w:rsidRPr="00666271" w:rsidRDefault="009A027B" w:rsidP="00077A13">
            <w:pPr>
              <w:spacing w:before="40" w:after="40" w:line="220" w:lineRule="exact"/>
              <w:ind w:right="28"/>
              <w:jc w:val="right"/>
              <w:rPr>
                <w:sz w:val="18"/>
              </w:rPr>
            </w:pPr>
            <w:r w:rsidRPr="00666271">
              <w:rPr>
                <w:sz w:val="18"/>
              </w:rPr>
              <w:t>435,3</w:t>
            </w:r>
          </w:p>
        </w:tc>
        <w:tc>
          <w:tcPr>
            <w:tcW w:w="518" w:type="dxa"/>
            <w:tcBorders>
              <w:bottom w:val="single" w:sz="12" w:space="0" w:color="auto"/>
            </w:tcBorders>
            <w:shd w:val="clear" w:color="auto" w:fill="auto"/>
            <w:noWrap/>
            <w:vAlign w:val="bottom"/>
            <w:hideMark/>
          </w:tcPr>
          <w:p w14:paraId="55D2FDED" w14:textId="77777777" w:rsidR="009A027B" w:rsidRPr="00666271" w:rsidRDefault="009A027B" w:rsidP="00077A13">
            <w:pPr>
              <w:spacing w:before="40" w:after="40" w:line="220" w:lineRule="exact"/>
              <w:ind w:right="28"/>
              <w:jc w:val="right"/>
              <w:rPr>
                <w:sz w:val="18"/>
              </w:rPr>
            </w:pPr>
            <w:r w:rsidRPr="00666271">
              <w:rPr>
                <w:sz w:val="18"/>
              </w:rPr>
              <w:t>457,0</w:t>
            </w:r>
          </w:p>
        </w:tc>
        <w:tc>
          <w:tcPr>
            <w:tcW w:w="661" w:type="dxa"/>
            <w:tcBorders>
              <w:bottom w:val="single" w:sz="12" w:space="0" w:color="auto"/>
            </w:tcBorders>
            <w:shd w:val="clear" w:color="auto" w:fill="auto"/>
            <w:noWrap/>
            <w:vAlign w:val="bottom"/>
            <w:hideMark/>
          </w:tcPr>
          <w:p w14:paraId="1A644D02" w14:textId="77777777" w:rsidR="009A027B" w:rsidRPr="00666271" w:rsidRDefault="009A027B" w:rsidP="00077A13">
            <w:pPr>
              <w:spacing w:before="40" w:after="40" w:line="220" w:lineRule="exact"/>
              <w:ind w:right="28"/>
              <w:jc w:val="right"/>
              <w:rPr>
                <w:sz w:val="18"/>
              </w:rPr>
            </w:pPr>
            <w:r w:rsidRPr="00666271">
              <w:rPr>
                <w:sz w:val="18"/>
              </w:rPr>
              <w:t>2,4</w:t>
            </w:r>
            <w:r w:rsidR="00F76A9B" w:rsidRPr="00666271">
              <w:rPr>
                <w:sz w:val="18"/>
              </w:rPr>
              <w:t> %</w:t>
            </w:r>
          </w:p>
        </w:tc>
        <w:tc>
          <w:tcPr>
            <w:tcW w:w="661" w:type="dxa"/>
            <w:tcBorders>
              <w:bottom w:val="single" w:sz="12" w:space="0" w:color="auto"/>
            </w:tcBorders>
            <w:shd w:val="clear" w:color="auto" w:fill="auto"/>
            <w:noWrap/>
            <w:vAlign w:val="bottom"/>
            <w:hideMark/>
          </w:tcPr>
          <w:p w14:paraId="14EB0C63" w14:textId="77777777" w:rsidR="009A027B" w:rsidRPr="00666271" w:rsidRDefault="009A027B" w:rsidP="00077A13">
            <w:pPr>
              <w:spacing w:before="40" w:after="40" w:line="220" w:lineRule="exact"/>
              <w:ind w:right="28"/>
              <w:jc w:val="right"/>
              <w:rPr>
                <w:sz w:val="18"/>
              </w:rPr>
            </w:pPr>
            <w:r w:rsidRPr="00666271">
              <w:rPr>
                <w:sz w:val="18"/>
              </w:rPr>
              <w:t>2,2</w:t>
            </w:r>
            <w:r w:rsidR="00F76A9B" w:rsidRPr="00666271">
              <w:rPr>
                <w:sz w:val="18"/>
              </w:rPr>
              <w:t> %</w:t>
            </w:r>
          </w:p>
        </w:tc>
        <w:tc>
          <w:tcPr>
            <w:tcW w:w="661" w:type="dxa"/>
            <w:tcBorders>
              <w:bottom w:val="single" w:sz="12" w:space="0" w:color="auto"/>
            </w:tcBorders>
            <w:shd w:val="clear" w:color="auto" w:fill="auto"/>
            <w:noWrap/>
            <w:vAlign w:val="bottom"/>
            <w:hideMark/>
          </w:tcPr>
          <w:p w14:paraId="1846F075" w14:textId="77777777" w:rsidR="009A027B" w:rsidRPr="00666271" w:rsidRDefault="009A027B" w:rsidP="00077A13">
            <w:pPr>
              <w:spacing w:before="40" w:after="40" w:line="220" w:lineRule="exact"/>
              <w:ind w:right="28"/>
              <w:jc w:val="right"/>
              <w:rPr>
                <w:sz w:val="18"/>
              </w:rPr>
            </w:pPr>
            <w:r w:rsidRPr="00666271">
              <w:rPr>
                <w:sz w:val="18"/>
              </w:rPr>
              <w:t>2,2</w:t>
            </w:r>
            <w:r w:rsidR="00F76A9B" w:rsidRPr="00666271">
              <w:rPr>
                <w:sz w:val="18"/>
              </w:rPr>
              <w:t> %</w:t>
            </w:r>
          </w:p>
        </w:tc>
      </w:tr>
    </w:tbl>
    <w:p w14:paraId="73A0ED85" w14:textId="77777777" w:rsidR="009A027B" w:rsidRPr="00666271" w:rsidRDefault="009A027B" w:rsidP="00762246">
      <w:pPr>
        <w:pStyle w:val="SingleTxtG"/>
        <w:spacing w:before="120" w:after="0"/>
        <w:ind w:firstLine="170"/>
        <w:jc w:val="left"/>
        <w:rPr>
          <w:sz w:val="18"/>
          <w:szCs w:val="18"/>
        </w:rPr>
      </w:pPr>
      <w:r w:rsidRPr="00666271">
        <w:rPr>
          <w:sz w:val="18"/>
          <w:szCs w:val="18"/>
        </w:rPr>
        <w:t>*</w:t>
      </w:r>
      <w:r w:rsidR="000D219E">
        <w:rPr>
          <w:sz w:val="18"/>
          <w:szCs w:val="18"/>
        </w:rPr>
        <w:t xml:space="preserve">  </w:t>
      </w:r>
      <w:r w:rsidRPr="00666271">
        <w:rPr>
          <w:sz w:val="18"/>
          <w:szCs w:val="18"/>
        </w:rPr>
        <w:t>Administración de Trabajo y Bienestar Social, subvenciones para el Fondo de Pensiones de la Administración Pública, medidas del mercado laboral, etc.</w:t>
      </w:r>
    </w:p>
    <w:p w14:paraId="7FC50C9C" w14:textId="77777777" w:rsidR="009A027B" w:rsidRPr="00666271" w:rsidRDefault="009A027B" w:rsidP="00762246">
      <w:pPr>
        <w:pStyle w:val="SingleTxtG"/>
        <w:spacing w:after="240"/>
        <w:ind w:firstLine="170"/>
        <w:jc w:val="left"/>
        <w:rPr>
          <w:sz w:val="18"/>
          <w:szCs w:val="18"/>
        </w:rPr>
      </w:pPr>
      <w:r w:rsidRPr="00666271">
        <w:rPr>
          <w:sz w:val="18"/>
          <w:szCs w:val="18"/>
        </w:rPr>
        <w:t xml:space="preserve">** </w:t>
      </w:r>
      <w:r w:rsidR="000D219E">
        <w:rPr>
          <w:sz w:val="18"/>
          <w:szCs w:val="18"/>
        </w:rPr>
        <w:t xml:space="preserve"> </w:t>
      </w:r>
      <w:r w:rsidRPr="00666271">
        <w:rPr>
          <w:sz w:val="18"/>
          <w:szCs w:val="18"/>
        </w:rPr>
        <w:t>Prestación por enfermedad, subsidio por situación laboral, prestación por incapacidad, pensión de jubilación, prestación por un solo proveedor, subsidio parental, medicamentos, etc.</w:t>
      </w:r>
    </w:p>
    <w:p w14:paraId="4581C245" w14:textId="77777777" w:rsidR="009A027B" w:rsidRPr="00666271" w:rsidRDefault="00762246" w:rsidP="00762246">
      <w:pPr>
        <w:pStyle w:val="H1G"/>
      </w:pPr>
      <w:r w:rsidRPr="00666271">
        <w:tab/>
      </w:r>
      <w:r w:rsidR="009A027B" w:rsidRPr="00666271">
        <w:tab/>
        <w:t>Respuesta a las cuestiones planteadas en el párrafo 10 e) de la lista de</w:t>
      </w:r>
      <w:r w:rsidRPr="00666271">
        <w:t> </w:t>
      </w:r>
      <w:r w:rsidR="009A027B" w:rsidRPr="00666271">
        <w:t>cuestiones</w:t>
      </w:r>
    </w:p>
    <w:p w14:paraId="1E06A5D0" w14:textId="77777777" w:rsidR="009A027B" w:rsidRPr="00666271" w:rsidRDefault="009A027B" w:rsidP="009A027B">
      <w:pPr>
        <w:pStyle w:val="SingleTxtG"/>
      </w:pPr>
      <w:r w:rsidRPr="00666271">
        <w:t>76.</w:t>
      </w:r>
      <w:r w:rsidRPr="00666271">
        <w:tab/>
        <w:t>Niveles absolutos de gasto social ajustados a la inflación.</w:t>
      </w:r>
    </w:p>
    <w:p w14:paraId="0013E0C0" w14:textId="77777777" w:rsidR="009A027B" w:rsidRPr="00666271" w:rsidRDefault="00762246" w:rsidP="00762246">
      <w:pPr>
        <w:pStyle w:val="H23G"/>
        <w:rPr>
          <w:b w:val="0"/>
          <w:bCs/>
          <w:sz w:val="16"/>
          <w:szCs w:val="16"/>
        </w:rPr>
      </w:pPr>
      <w:r w:rsidRPr="00666271">
        <w:tab/>
      </w:r>
      <w:r w:rsidRPr="00666271">
        <w:tab/>
      </w:r>
      <w:r w:rsidR="009A027B" w:rsidRPr="00666271">
        <w:t>Proporción y niveles reales del gasto no petrolero de la administración central</w:t>
      </w:r>
      <w:r w:rsidRPr="00666271">
        <w:br/>
      </w:r>
      <w:r w:rsidR="009A027B" w:rsidRPr="00666271">
        <w:rPr>
          <w:b w:val="0"/>
          <w:bCs/>
          <w:sz w:val="16"/>
          <w:szCs w:val="16"/>
        </w:rPr>
        <w:t>(</w:t>
      </w:r>
      <w:r w:rsidRPr="00666271">
        <w:rPr>
          <w:b w:val="0"/>
          <w:bCs/>
          <w:sz w:val="16"/>
          <w:szCs w:val="16"/>
        </w:rPr>
        <w:t xml:space="preserve">En </w:t>
      </w:r>
      <w:r w:rsidR="009A027B" w:rsidRPr="00666271">
        <w:rPr>
          <w:b w:val="0"/>
          <w:bCs/>
          <w:sz w:val="16"/>
          <w:szCs w:val="16"/>
        </w:rPr>
        <w:t>miles</w:t>
      </w:r>
      <w:r w:rsidRPr="00666271">
        <w:rPr>
          <w:b w:val="0"/>
          <w:bCs/>
          <w:sz w:val="16"/>
          <w:szCs w:val="16"/>
        </w:rPr>
        <w:t> </w:t>
      </w:r>
      <w:r w:rsidR="009A027B" w:rsidRPr="00666271">
        <w:rPr>
          <w:b w:val="0"/>
          <w:bCs/>
          <w:sz w:val="16"/>
          <w:szCs w:val="16"/>
        </w:rPr>
        <w:t>de millones de coronas noruegas, 2018)</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842"/>
        <w:gridCol w:w="546"/>
        <w:gridCol w:w="619"/>
        <w:gridCol w:w="619"/>
        <w:gridCol w:w="619"/>
        <w:gridCol w:w="531"/>
        <w:gridCol w:w="531"/>
        <w:gridCol w:w="531"/>
        <w:gridCol w:w="532"/>
      </w:tblGrid>
      <w:tr w:rsidR="00F638AD" w:rsidRPr="00666271" w14:paraId="679CA8B5" w14:textId="77777777" w:rsidTr="00621255">
        <w:trPr>
          <w:trHeight w:val="240"/>
          <w:tblHeader/>
        </w:trPr>
        <w:tc>
          <w:tcPr>
            <w:tcW w:w="2842" w:type="dxa"/>
            <w:vMerge w:val="restart"/>
            <w:tcBorders>
              <w:top w:val="single" w:sz="4" w:space="0" w:color="auto"/>
            </w:tcBorders>
            <w:shd w:val="clear" w:color="auto" w:fill="auto"/>
            <w:noWrap/>
            <w:vAlign w:val="bottom"/>
            <w:hideMark/>
          </w:tcPr>
          <w:p w14:paraId="15A1E478" w14:textId="77777777" w:rsidR="00F638AD" w:rsidRPr="00666271" w:rsidRDefault="00F638AD" w:rsidP="00F638AD">
            <w:pPr>
              <w:spacing w:before="80" w:after="80" w:line="200" w:lineRule="exact"/>
              <w:rPr>
                <w:i/>
                <w:sz w:val="16"/>
              </w:rPr>
            </w:pPr>
            <w:r w:rsidRPr="00666271">
              <w:rPr>
                <w:i/>
                <w:sz w:val="16"/>
              </w:rPr>
              <w:t>Gastos específicos de la</w:t>
            </w:r>
            <w:r w:rsidR="00621255">
              <w:rPr>
                <w:i/>
                <w:sz w:val="16"/>
              </w:rPr>
              <w:br/>
            </w:r>
            <w:r w:rsidRPr="00666271">
              <w:rPr>
                <w:i/>
                <w:sz w:val="16"/>
              </w:rPr>
              <w:t>administración central</w:t>
            </w:r>
          </w:p>
        </w:tc>
        <w:tc>
          <w:tcPr>
            <w:tcW w:w="2403" w:type="dxa"/>
            <w:gridSpan w:val="4"/>
            <w:tcBorders>
              <w:top w:val="single" w:sz="4" w:space="0" w:color="auto"/>
              <w:bottom w:val="single" w:sz="4" w:space="0" w:color="auto"/>
              <w:right w:val="single" w:sz="24" w:space="0" w:color="FFFFFF" w:themeColor="background1"/>
            </w:tcBorders>
            <w:shd w:val="clear" w:color="auto" w:fill="auto"/>
            <w:noWrap/>
            <w:vAlign w:val="bottom"/>
            <w:hideMark/>
          </w:tcPr>
          <w:p w14:paraId="7EC68457" w14:textId="77777777" w:rsidR="00F638AD" w:rsidRPr="00666271" w:rsidRDefault="00F638AD" w:rsidP="00B52268">
            <w:pPr>
              <w:spacing w:before="80" w:after="80" w:line="200" w:lineRule="exact"/>
              <w:ind w:left="85" w:right="28"/>
              <w:jc w:val="center"/>
              <w:rPr>
                <w:i/>
                <w:sz w:val="16"/>
              </w:rPr>
            </w:pPr>
            <w:r w:rsidRPr="00666271">
              <w:rPr>
                <w:i/>
                <w:sz w:val="16"/>
              </w:rPr>
              <w:t>Proporción</w:t>
            </w:r>
          </w:p>
        </w:tc>
        <w:tc>
          <w:tcPr>
            <w:tcW w:w="2125" w:type="dxa"/>
            <w:gridSpan w:val="4"/>
            <w:tcBorders>
              <w:top w:val="single" w:sz="4" w:space="0" w:color="auto"/>
              <w:left w:val="single" w:sz="24" w:space="0" w:color="FFFFFF" w:themeColor="background1"/>
              <w:bottom w:val="single" w:sz="4" w:space="0" w:color="auto"/>
            </w:tcBorders>
            <w:shd w:val="clear" w:color="auto" w:fill="auto"/>
            <w:noWrap/>
            <w:vAlign w:val="bottom"/>
            <w:hideMark/>
          </w:tcPr>
          <w:p w14:paraId="20D006AC" w14:textId="77777777" w:rsidR="00F638AD" w:rsidRPr="00666271" w:rsidRDefault="00F638AD" w:rsidP="00B52268">
            <w:pPr>
              <w:spacing w:before="80" w:after="80" w:line="200" w:lineRule="exact"/>
              <w:ind w:left="85" w:right="28"/>
              <w:jc w:val="center"/>
              <w:rPr>
                <w:i/>
                <w:sz w:val="16"/>
              </w:rPr>
            </w:pPr>
            <w:r w:rsidRPr="00666271">
              <w:rPr>
                <w:i/>
                <w:sz w:val="16"/>
              </w:rPr>
              <w:t>Niveles reales</w:t>
            </w:r>
          </w:p>
        </w:tc>
      </w:tr>
      <w:tr w:rsidR="00F638AD" w:rsidRPr="00666271" w14:paraId="1D630760" w14:textId="77777777" w:rsidTr="00621255">
        <w:trPr>
          <w:trHeight w:val="240"/>
        </w:trPr>
        <w:tc>
          <w:tcPr>
            <w:tcW w:w="2842" w:type="dxa"/>
            <w:vMerge/>
            <w:tcBorders>
              <w:bottom w:val="single" w:sz="12" w:space="0" w:color="auto"/>
            </w:tcBorders>
            <w:shd w:val="clear" w:color="auto" w:fill="auto"/>
            <w:noWrap/>
            <w:hideMark/>
          </w:tcPr>
          <w:p w14:paraId="000118C0" w14:textId="77777777" w:rsidR="00F638AD" w:rsidRPr="00666271" w:rsidRDefault="00F638AD" w:rsidP="00F638AD">
            <w:pPr>
              <w:spacing w:before="80" w:after="80" w:line="200" w:lineRule="exact"/>
              <w:rPr>
                <w:i/>
                <w:sz w:val="16"/>
              </w:rPr>
            </w:pPr>
          </w:p>
        </w:tc>
        <w:tc>
          <w:tcPr>
            <w:tcW w:w="546" w:type="dxa"/>
            <w:tcBorders>
              <w:top w:val="single" w:sz="4" w:space="0" w:color="auto"/>
              <w:bottom w:val="single" w:sz="12" w:space="0" w:color="auto"/>
            </w:tcBorders>
            <w:shd w:val="clear" w:color="auto" w:fill="auto"/>
            <w:noWrap/>
            <w:vAlign w:val="bottom"/>
            <w:hideMark/>
          </w:tcPr>
          <w:p w14:paraId="451F2DEE" w14:textId="77777777" w:rsidR="00F638AD" w:rsidRPr="00666271" w:rsidRDefault="00F638AD" w:rsidP="00621255">
            <w:pPr>
              <w:spacing w:before="80" w:after="80" w:line="200" w:lineRule="exact"/>
              <w:ind w:right="28"/>
              <w:jc w:val="right"/>
              <w:rPr>
                <w:i/>
                <w:sz w:val="16"/>
              </w:rPr>
            </w:pPr>
            <w:r w:rsidRPr="00666271">
              <w:rPr>
                <w:i/>
                <w:sz w:val="16"/>
              </w:rPr>
              <w:t>2009</w:t>
            </w:r>
          </w:p>
        </w:tc>
        <w:tc>
          <w:tcPr>
            <w:tcW w:w="619" w:type="dxa"/>
            <w:tcBorders>
              <w:top w:val="single" w:sz="4" w:space="0" w:color="auto"/>
              <w:bottom w:val="single" w:sz="12" w:space="0" w:color="auto"/>
            </w:tcBorders>
            <w:shd w:val="clear" w:color="auto" w:fill="auto"/>
            <w:noWrap/>
            <w:vAlign w:val="bottom"/>
            <w:hideMark/>
          </w:tcPr>
          <w:p w14:paraId="5831D56F" w14:textId="77777777" w:rsidR="00F638AD" w:rsidRPr="00666271" w:rsidRDefault="00F638AD" w:rsidP="00621255">
            <w:pPr>
              <w:spacing w:before="80" w:after="80" w:line="200" w:lineRule="exact"/>
              <w:ind w:right="28"/>
              <w:jc w:val="right"/>
              <w:rPr>
                <w:i/>
                <w:sz w:val="16"/>
              </w:rPr>
            </w:pPr>
            <w:r w:rsidRPr="00666271">
              <w:rPr>
                <w:i/>
                <w:sz w:val="16"/>
              </w:rPr>
              <w:t>2013</w:t>
            </w:r>
          </w:p>
        </w:tc>
        <w:tc>
          <w:tcPr>
            <w:tcW w:w="619" w:type="dxa"/>
            <w:tcBorders>
              <w:top w:val="single" w:sz="4" w:space="0" w:color="auto"/>
              <w:bottom w:val="single" w:sz="12" w:space="0" w:color="auto"/>
            </w:tcBorders>
            <w:shd w:val="clear" w:color="auto" w:fill="auto"/>
            <w:noWrap/>
            <w:vAlign w:val="bottom"/>
            <w:hideMark/>
          </w:tcPr>
          <w:p w14:paraId="0AD5E017" w14:textId="77777777" w:rsidR="00F638AD" w:rsidRPr="00666271" w:rsidRDefault="00F638AD" w:rsidP="00621255">
            <w:pPr>
              <w:spacing w:before="80" w:after="80" w:line="200" w:lineRule="exact"/>
              <w:ind w:right="28"/>
              <w:jc w:val="right"/>
              <w:rPr>
                <w:i/>
                <w:sz w:val="16"/>
              </w:rPr>
            </w:pPr>
            <w:r w:rsidRPr="00666271">
              <w:rPr>
                <w:i/>
                <w:sz w:val="16"/>
              </w:rPr>
              <w:t>2017</w:t>
            </w:r>
          </w:p>
        </w:tc>
        <w:tc>
          <w:tcPr>
            <w:tcW w:w="619" w:type="dxa"/>
            <w:tcBorders>
              <w:top w:val="single" w:sz="4" w:space="0" w:color="auto"/>
              <w:bottom w:val="single" w:sz="12" w:space="0" w:color="auto"/>
              <w:right w:val="single" w:sz="24" w:space="0" w:color="FFFFFF" w:themeColor="background1"/>
            </w:tcBorders>
            <w:shd w:val="clear" w:color="auto" w:fill="auto"/>
            <w:noWrap/>
            <w:vAlign w:val="bottom"/>
            <w:hideMark/>
          </w:tcPr>
          <w:p w14:paraId="4A0280E3" w14:textId="77777777" w:rsidR="00F638AD" w:rsidRPr="00666271" w:rsidRDefault="00F638AD" w:rsidP="00621255">
            <w:pPr>
              <w:spacing w:before="80" w:after="80" w:line="200" w:lineRule="exact"/>
              <w:ind w:right="28"/>
              <w:jc w:val="right"/>
              <w:rPr>
                <w:i/>
                <w:sz w:val="16"/>
              </w:rPr>
            </w:pPr>
            <w:r w:rsidRPr="00666271">
              <w:rPr>
                <w:i/>
                <w:sz w:val="16"/>
              </w:rPr>
              <w:t>2018</w:t>
            </w:r>
          </w:p>
        </w:tc>
        <w:tc>
          <w:tcPr>
            <w:tcW w:w="531" w:type="dxa"/>
            <w:tcBorders>
              <w:top w:val="single" w:sz="4" w:space="0" w:color="auto"/>
              <w:left w:val="single" w:sz="24" w:space="0" w:color="FFFFFF" w:themeColor="background1"/>
              <w:bottom w:val="single" w:sz="12" w:space="0" w:color="auto"/>
            </w:tcBorders>
            <w:shd w:val="clear" w:color="auto" w:fill="auto"/>
            <w:noWrap/>
            <w:vAlign w:val="bottom"/>
            <w:hideMark/>
          </w:tcPr>
          <w:p w14:paraId="5D175696" w14:textId="77777777" w:rsidR="00F638AD" w:rsidRPr="00666271" w:rsidRDefault="00F638AD" w:rsidP="00621255">
            <w:pPr>
              <w:spacing w:before="80" w:after="80" w:line="200" w:lineRule="exact"/>
              <w:ind w:right="28"/>
              <w:jc w:val="right"/>
              <w:rPr>
                <w:i/>
                <w:sz w:val="16"/>
              </w:rPr>
            </w:pPr>
            <w:r w:rsidRPr="00666271">
              <w:rPr>
                <w:i/>
                <w:sz w:val="16"/>
              </w:rPr>
              <w:t>2009</w:t>
            </w:r>
          </w:p>
        </w:tc>
        <w:tc>
          <w:tcPr>
            <w:tcW w:w="531" w:type="dxa"/>
            <w:tcBorders>
              <w:top w:val="single" w:sz="4" w:space="0" w:color="auto"/>
              <w:bottom w:val="single" w:sz="12" w:space="0" w:color="auto"/>
            </w:tcBorders>
            <w:shd w:val="clear" w:color="auto" w:fill="auto"/>
            <w:noWrap/>
            <w:vAlign w:val="bottom"/>
            <w:hideMark/>
          </w:tcPr>
          <w:p w14:paraId="63619554" w14:textId="77777777" w:rsidR="00F638AD" w:rsidRPr="00666271" w:rsidRDefault="00F638AD" w:rsidP="00621255">
            <w:pPr>
              <w:spacing w:before="80" w:after="80" w:line="200" w:lineRule="exact"/>
              <w:ind w:right="28"/>
              <w:jc w:val="right"/>
              <w:rPr>
                <w:i/>
                <w:sz w:val="16"/>
              </w:rPr>
            </w:pPr>
            <w:r w:rsidRPr="00666271">
              <w:rPr>
                <w:i/>
                <w:sz w:val="16"/>
              </w:rPr>
              <w:t>2013</w:t>
            </w:r>
          </w:p>
        </w:tc>
        <w:tc>
          <w:tcPr>
            <w:tcW w:w="531" w:type="dxa"/>
            <w:tcBorders>
              <w:top w:val="single" w:sz="4" w:space="0" w:color="auto"/>
              <w:bottom w:val="single" w:sz="12" w:space="0" w:color="auto"/>
            </w:tcBorders>
            <w:shd w:val="clear" w:color="auto" w:fill="auto"/>
            <w:noWrap/>
            <w:vAlign w:val="bottom"/>
            <w:hideMark/>
          </w:tcPr>
          <w:p w14:paraId="31AA9361" w14:textId="77777777" w:rsidR="00F638AD" w:rsidRPr="00666271" w:rsidRDefault="00F638AD" w:rsidP="00621255">
            <w:pPr>
              <w:spacing w:before="80" w:after="80" w:line="200" w:lineRule="exact"/>
              <w:ind w:right="28"/>
              <w:jc w:val="right"/>
              <w:rPr>
                <w:i/>
                <w:sz w:val="16"/>
              </w:rPr>
            </w:pPr>
            <w:r w:rsidRPr="00666271">
              <w:rPr>
                <w:i/>
                <w:sz w:val="16"/>
              </w:rPr>
              <w:t>2017</w:t>
            </w:r>
          </w:p>
        </w:tc>
        <w:tc>
          <w:tcPr>
            <w:tcW w:w="532" w:type="dxa"/>
            <w:tcBorders>
              <w:top w:val="single" w:sz="4" w:space="0" w:color="auto"/>
              <w:bottom w:val="single" w:sz="12" w:space="0" w:color="auto"/>
            </w:tcBorders>
            <w:shd w:val="clear" w:color="auto" w:fill="auto"/>
            <w:noWrap/>
            <w:vAlign w:val="bottom"/>
            <w:hideMark/>
          </w:tcPr>
          <w:p w14:paraId="77E4BE3C" w14:textId="77777777" w:rsidR="00F638AD" w:rsidRPr="00666271" w:rsidRDefault="00F638AD" w:rsidP="00621255">
            <w:pPr>
              <w:spacing w:before="80" w:after="80" w:line="200" w:lineRule="exact"/>
              <w:ind w:right="28"/>
              <w:jc w:val="right"/>
              <w:rPr>
                <w:i/>
                <w:sz w:val="16"/>
              </w:rPr>
            </w:pPr>
            <w:r w:rsidRPr="00666271">
              <w:rPr>
                <w:i/>
                <w:sz w:val="16"/>
              </w:rPr>
              <w:t>2018</w:t>
            </w:r>
          </w:p>
        </w:tc>
      </w:tr>
      <w:tr w:rsidR="00B52268" w:rsidRPr="00666271" w14:paraId="4131EDF6" w14:textId="77777777" w:rsidTr="00621255">
        <w:trPr>
          <w:trHeight w:val="240"/>
        </w:trPr>
        <w:tc>
          <w:tcPr>
            <w:tcW w:w="2842" w:type="dxa"/>
            <w:tcBorders>
              <w:top w:val="single" w:sz="12" w:space="0" w:color="auto"/>
            </w:tcBorders>
            <w:shd w:val="clear" w:color="auto" w:fill="auto"/>
            <w:noWrap/>
            <w:hideMark/>
          </w:tcPr>
          <w:p w14:paraId="7B1E9FD9" w14:textId="77777777" w:rsidR="009A027B" w:rsidRPr="00666271" w:rsidRDefault="009A027B" w:rsidP="00F638AD">
            <w:pPr>
              <w:spacing w:before="40" w:after="40" w:line="220" w:lineRule="exact"/>
              <w:rPr>
                <w:sz w:val="18"/>
              </w:rPr>
            </w:pPr>
            <w:r w:rsidRPr="00666271">
              <w:rPr>
                <w:sz w:val="18"/>
              </w:rPr>
              <w:t>Educación</w:t>
            </w:r>
          </w:p>
        </w:tc>
        <w:tc>
          <w:tcPr>
            <w:tcW w:w="546" w:type="dxa"/>
            <w:tcBorders>
              <w:top w:val="single" w:sz="12" w:space="0" w:color="auto"/>
            </w:tcBorders>
            <w:shd w:val="clear" w:color="auto" w:fill="auto"/>
            <w:noWrap/>
            <w:vAlign w:val="bottom"/>
            <w:hideMark/>
          </w:tcPr>
          <w:p w14:paraId="60E74DF4" w14:textId="77777777" w:rsidR="009A027B" w:rsidRPr="00666271" w:rsidRDefault="009A027B" w:rsidP="00621255">
            <w:pPr>
              <w:spacing w:before="40" w:after="40" w:line="220" w:lineRule="exact"/>
              <w:ind w:right="28"/>
              <w:jc w:val="right"/>
              <w:rPr>
                <w:sz w:val="18"/>
              </w:rPr>
            </w:pPr>
          </w:p>
        </w:tc>
        <w:tc>
          <w:tcPr>
            <w:tcW w:w="619" w:type="dxa"/>
            <w:tcBorders>
              <w:top w:val="single" w:sz="12" w:space="0" w:color="auto"/>
            </w:tcBorders>
            <w:shd w:val="clear" w:color="auto" w:fill="auto"/>
            <w:noWrap/>
            <w:vAlign w:val="bottom"/>
            <w:hideMark/>
          </w:tcPr>
          <w:p w14:paraId="24A668E0" w14:textId="77777777" w:rsidR="009A027B" w:rsidRPr="00666271" w:rsidRDefault="009A027B" w:rsidP="00621255">
            <w:pPr>
              <w:spacing w:before="40" w:after="40" w:line="220" w:lineRule="exact"/>
              <w:ind w:right="28"/>
              <w:jc w:val="right"/>
              <w:rPr>
                <w:sz w:val="18"/>
              </w:rPr>
            </w:pPr>
          </w:p>
        </w:tc>
        <w:tc>
          <w:tcPr>
            <w:tcW w:w="619" w:type="dxa"/>
            <w:tcBorders>
              <w:top w:val="single" w:sz="12" w:space="0" w:color="auto"/>
            </w:tcBorders>
            <w:shd w:val="clear" w:color="auto" w:fill="auto"/>
            <w:noWrap/>
            <w:vAlign w:val="bottom"/>
            <w:hideMark/>
          </w:tcPr>
          <w:p w14:paraId="1F122E0C" w14:textId="77777777" w:rsidR="009A027B" w:rsidRPr="00666271" w:rsidRDefault="009A027B" w:rsidP="00621255">
            <w:pPr>
              <w:spacing w:before="40" w:after="40" w:line="220" w:lineRule="exact"/>
              <w:ind w:right="28"/>
              <w:jc w:val="right"/>
              <w:rPr>
                <w:sz w:val="18"/>
              </w:rPr>
            </w:pPr>
          </w:p>
        </w:tc>
        <w:tc>
          <w:tcPr>
            <w:tcW w:w="619" w:type="dxa"/>
            <w:tcBorders>
              <w:top w:val="single" w:sz="12" w:space="0" w:color="auto"/>
            </w:tcBorders>
            <w:shd w:val="clear" w:color="auto" w:fill="auto"/>
            <w:noWrap/>
            <w:vAlign w:val="bottom"/>
            <w:hideMark/>
          </w:tcPr>
          <w:p w14:paraId="177D3F94" w14:textId="77777777" w:rsidR="009A027B" w:rsidRPr="00666271" w:rsidRDefault="009A027B" w:rsidP="00621255">
            <w:pPr>
              <w:spacing w:before="40" w:after="40" w:line="220" w:lineRule="exact"/>
              <w:ind w:right="28"/>
              <w:jc w:val="right"/>
              <w:rPr>
                <w:sz w:val="18"/>
              </w:rPr>
            </w:pPr>
          </w:p>
        </w:tc>
        <w:tc>
          <w:tcPr>
            <w:tcW w:w="531" w:type="dxa"/>
            <w:tcBorders>
              <w:top w:val="single" w:sz="12" w:space="0" w:color="auto"/>
            </w:tcBorders>
            <w:shd w:val="clear" w:color="auto" w:fill="auto"/>
            <w:noWrap/>
            <w:vAlign w:val="bottom"/>
            <w:hideMark/>
          </w:tcPr>
          <w:p w14:paraId="3AFCD39A" w14:textId="77777777" w:rsidR="009A027B" w:rsidRPr="00666271" w:rsidRDefault="009A027B" w:rsidP="00621255">
            <w:pPr>
              <w:spacing w:before="40" w:after="40" w:line="220" w:lineRule="exact"/>
              <w:ind w:right="28"/>
              <w:jc w:val="right"/>
              <w:rPr>
                <w:sz w:val="18"/>
              </w:rPr>
            </w:pPr>
            <w:r w:rsidRPr="00666271">
              <w:rPr>
                <w:sz w:val="18"/>
              </w:rPr>
              <w:t xml:space="preserve"> </w:t>
            </w:r>
          </w:p>
        </w:tc>
        <w:tc>
          <w:tcPr>
            <w:tcW w:w="531" w:type="dxa"/>
            <w:tcBorders>
              <w:top w:val="single" w:sz="12" w:space="0" w:color="auto"/>
            </w:tcBorders>
            <w:shd w:val="clear" w:color="auto" w:fill="auto"/>
            <w:noWrap/>
            <w:vAlign w:val="bottom"/>
            <w:hideMark/>
          </w:tcPr>
          <w:p w14:paraId="104E95B0" w14:textId="77777777" w:rsidR="009A027B" w:rsidRPr="00666271" w:rsidRDefault="009A027B" w:rsidP="00621255">
            <w:pPr>
              <w:spacing w:before="40" w:after="40" w:line="220" w:lineRule="exact"/>
              <w:ind w:right="28"/>
              <w:jc w:val="right"/>
              <w:rPr>
                <w:sz w:val="18"/>
              </w:rPr>
            </w:pPr>
          </w:p>
        </w:tc>
        <w:tc>
          <w:tcPr>
            <w:tcW w:w="531" w:type="dxa"/>
            <w:tcBorders>
              <w:top w:val="single" w:sz="12" w:space="0" w:color="auto"/>
            </w:tcBorders>
            <w:shd w:val="clear" w:color="auto" w:fill="auto"/>
            <w:noWrap/>
            <w:vAlign w:val="bottom"/>
            <w:hideMark/>
          </w:tcPr>
          <w:p w14:paraId="31D13324" w14:textId="77777777" w:rsidR="009A027B" w:rsidRPr="00666271" w:rsidRDefault="009A027B" w:rsidP="00621255">
            <w:pPr>
              <w:spacing w:before="40" w:after="40" w:line="220" w:lineRule="exact"/>
              <w:ind w:right="28"/>
              <w:jc w:val="right"/>
              <w:rPr>
                <w:sz w:val="18"/>
              </w:rPr>
            </w:pPr>
          </w:p>
        </w:tc>
        <w:tc>
          <w:tcPr>
            <w:tcW w:w="532" w:type="dxa"/>
            <w:tcBorders>
              <w:top w:val="single" w:sz="12" w:space="0" w:color="auto"/>
            </w:tcBorders>
            <w:shd w:val="clear" w:color="auto" w:fill="auto"/>
            <w:noWrap/>
            <w:vAlign w:val="bottom"/>
            <w:hideMark/>
          </w:tcPr>
          <w:p w14:paraId="41A3BA61" w14:textId="77777777" w:rsidR="009A027B" w:rsidRPr="00666271" w:rsidRDefault="009A027B" w:rsidP="00621255">
            <w:pPr>
              <w:spacing w:before="40" w:after="40" w:line="220" w:lineRule="exact"/>
              <w:ind w:right="28"/>
              <w:jc w:val="right"/>
              <w:rPr>
                <w:sz w:val="18"/>
              </w:rPr>
            </w:pPr>
          </w:p>
        </w:tc>
      </w:tr>
      <w:tr w:rsidR="00B52268" w:rsidRPr="00666271" w14:paraId="4994CFF5" w14:textId="77777777" w:rsidTr="00621255">
        <w:trPr>
          <w:trHeight w:val="240"/>
        </w:trPr>
        <w:tc>
          <w:tcPr>
            <w:tcW w:w="2842" w:type="dxa"/>
            <w:shd w:val="clear" w:color="auto" w:fill="auto"/>
            <w:noWrap/>
            <w:hideMark/>
          </w:tcPr>
          <w:p w14:paraId="3382BE39" w14:textId="77777777" w:rsidR="009A027B" w:rsidRPr="00666271" w:rsidRDefault="009A027B" w:rsidP="00621255">
            <w:pPr>
              <w:spacing w:before="40" w:after="40" w:line="220" w:lineRule="exact"/>
              <w:ind w:left="284"/>
              <w:rPr>
                <w:sz w:val="18"/>
              </w:rPr>
            </w:pPr>
            <w:r w:rsidRPr="00666271">
              <w:rPr>
                <w:sz w:val="18"/>
              </w:rPr>
              <w:t>Becas para formación y guardería</w:t>
            </w:r>
          </w:p>
        </w:tc>
        <w:tc>
          <w:tcPr>
            <w:tcW w:w="546" w:type="dxa"/>
            <w:shd w:val="clear" w:color="auto" w:fill="auto"/>
            <w:noWrap/>
            <w:vAlign w:val="bottom"/>
            <w:hideMark/>
          </w:tcPr>
          <w:p w14:paraId="39C871F7" w14:textId="77777777" w:rsidR="009A027B" w:rsidRPr="00666271" w:rsidRDefault="009A027B" w:rsidP="00621255">
            <w:pPr>
              <w:spacing w:before="40" w:after="40" w:line="220" w:lineRule="exact"/>
              <w:ind w:right="28"/>
              <w:jc w:val="right"/>
              <w:rPr>
                <w:sz w:val="18"/>
              </w:rPr>
            </w:pPr>
            <w:r w:rsidRPr="00666271">
              <w:rPr>
                <w:sz w:val="18"/>
              </w:rPr>
              <w:t>0,9</w:t>
            </w:r>
            <w:r w:rsidR="00F76A9B" w:rsidRPr="00666271">
              <w:rPr>
                <w:sz w:val="18"/>
              </w:rPr>
              <w:t> %</w:t>
            </w:r>
          </w:p>
        </w:tc>
        <w:tc>
          <w:tcPr>
            <w:tcW w:w="619" w:type="dxa"/>
            <w:shd w:val="clear" w:color="auto" w:fill="auto"/>
            <w:noWrap/>
            <w:vAlign w:val="bottom"/>
            <w:hideMark/>
          </w:tcPr>
          <w:p w14:paraId="59C8E1BA" w14:textId="77777777" w:rsidR="009A027B" w:rsidRPr="00666271" w:rsidRDefault="009A027B" w:rsidP="00621255">
            <w:pPr>
              <w:spacing w:before="40" w:after="40" w:line="220" w:lineRule="exact"/>
              <w:ind w:right="28"/>
              <w:jc w:val="right"/>
              <w:rPr>
                <w:sz w:val="18"/>
              </w:rPr>
            </w:pPr>
            <w:r w:rsidRPr="00666271">
              <w:rPr>
                <w:sz w:val="18"/>
              </w:rPr>
              <w:t>0,9</w:t>
            </w:r>
            <w:r w:rsidR="00F76A9B" w:rsidRPr="00666271">
              <w:rPr>
                <w:sz w:val="18"/>
              </w:rPr>
              <w:t> %</w:t>
            </w:r>
          </w:p>
        </w:tc>
        <w:tc>
          <w:tcPr>
            <w:tcW w:w="619" w:type="dxa"/>
            <w:shd w:val="clear" w:color="auto" w:fill="auto"/>
            <w:noWrap/>
            <w:vAlign w:val="bottom"/>
            <w:hideMark/>
          </w:tcPr>
          <w:p w14:paraId="0A8883FA" w14:textId="77777777" w:rsidR="009A027B" w:rsidRPr="00666271" w:rsidRDefault="009A027B" w:rsidP="00621255">
            <w:pPr>
              <w:spacing w:before="40" w:after="40" w:line="220" w:lineRule="exact"/>
              <w:ind w:right="28"/>
              <w:jc w:val="right"/>
              <w:rPr>
                <w:sz w:val="18"/>
              </w:rPr>
            </w:pPr>
            <w:r w:rsidRPr="00666271">
              <w:rPr>
                <w:sz w:val="18"/>
              </w:rPr>
              <w:t>1,1</w:t>
            </w:r>
            <w:r w:rsidR="00F76A9B" w:rsidRPr="00666271">
              <w:rPr>
                <w:sz w:val="18"/>
              </w:rPr>
              <w:t> %</w:t>
            </w:r>
          </w:p>
        </w:tc>
        <w:tc>
          <w:tcPr>
            <w:tcW w:w="619" w:type="dxa"/>
            <w:shd w:val="clear" w:color="auto" w:fill="auto"/>
            <w:noWrap/>
            <w:vAlign w:val="bottom"/>
            <w:hideMark/>
          </w:tcPr>
          <w:p w14:paraId="323BB469" w14:textId="77777777" w:rsidR="009A027B" w:rsidRPr="00666271" w:rsidRDefault="009A027B" w:rsidP="00621255">
            <w:pPr>
              <w:spacing w:before="40" w:after="40" w:line="220" w:lineRule="exact"/>
              <w:ind w:right="28"/>
              <w:jc w:val="right"/>
              <w:rPr>
                <w:sz w:val="18"/>
              </w:rPr>
            </w:pPr>
            <w:r w:rsidRPr="00666271">
              <w:rPr>
                <w:sz w:val="18"/>
              </w:rPr>
              <w:t>1,1</w:t>
            </w:r>
            <w:r w:rsidR="00F76A9B" w:rsidRPr="00666271">
              <w:rPr>
                <w:sz w:val="18"/>
              </w:rPr>
              <w:t> %</w:t>
            </w:r>
          </w:p>
        </w:tc>
        <w:tc>
          <w:tcPr>
            <w:tcW w:w="531" w:type="dxa"/>
            <w:shd w:val="clear" w:color="auto" w:fill="auto"/>
            <w:noWrap/>
            <w:vAlign w:val="bottom"/>
            <w:hideMark/>
          </w:tcPr>
          <w:p w14:paraId="3784E887" w14:textId="77777777" w:rsidR="009A027B" w:rsidRPr="00666271" w:rsidRDefault="009A027B" w:rsidP="00621255">
            <w:pPr>
              <w:spacing w:before="40" w:after="40" w:line="220" w:lineRule="exact"/>
              <w:ind w:right="28"/>
              <w:jc w:val="right"/>
              <w:rPr>
                <w:sz w:val="18"/>
              </w:rPr>
            </w:pPr>
            <w:r w:rsidRPr="00666271">
              <w:rPr>
                <w:sz w:val="18"/>
              </w:rPr>
              <w:t>10,0</w:t>
            </w:r>
          </w:p>
        </w:tc>
        <w:tc>
          <w:tcPr>
            <w:tcW w:w="531" w:type="dxa"/>
            <w:shd w:val="clear" w:color="auto" w:fill="auto"/>
            <w:noWrap/>
            <w:vAlign w:val="bottom"/>
            <w:hideMark/>
          </w:tcPr>
          <w:p w14:paraId="00D9485B" w14:textId="77777777" w:rsidR="009A027B" w:rsidRPr="00666271" w:rsidRDefault="009A027B" w:rsidP="00621255">
            <w:pPr>
              <w:spacing w:before="40" w:after="40" w:line="220" w:lineRule="exact"/>
              <w:ind w:right="28"/>
              <w:jc w:val="right"/>
              <w:rPr>
                <w:sz w:val="18"/>
              </w:rPr>
            </w:pPr>
            <w:r w:rsidRPr="00666271">
              <w:rPr>
                <w:sz w:val="18"/>
              </w:rPr>
              <w:t>10,9</w:t>
            </w:r>
          </w:p>
        </w:tc>
        <w:tc>
          <w:tcPr>
            <w:tcW w:w="531" w:type="dxa"/>
            <w:shd w:val="clear" w:color="auto" w:fill="auto"/>
            <w:noWrap/>
            <w:vAlign w:val="bottom"/>
            <w:hideMark/>
          </w:tcPr>
          <w:p w14:paraId="2AB97F36" w14:textId="77777777" w:rsidR="009A027B" w:rsidRPr="00666271" w:rsidRDefault="009A027B" w:rsidP="00621255">
            <w:pPr>
              <w:spacing w:before="40" w:after="40" w:line="220" w:lineRule="exact"/>
              <w:ind w:right="28"/>
              <w:jc w:val="right"/>
              <w:rPr>
                <w:sz w:val="18"/>
              </w:rPr>
            </w:pPr>
            <w:r w:rsidRPr="00666271">
              <w:rPr>
                <w:sz w:val="18"/>
              </w:rPr>
              <w:t>14,5</w:t>
            </w:r>
          </w:p>
        </w:tc>
        <w:tc>
          <w:tcPr>
            <w:tcW w:w="532" w:type="dxa"/>
            <w:shd w:val="clear" w:color="auto" w:fill="auto"/>
            <w:noWrap/>
            <w:vAlign w:val="bottom"/>
            <w:hideMark/>
          </w:tcPr>
          <w:p w14:paraId="2951FE48" w14:textId="77777777" w:rsidR="009A027B" w:rsidRPr="00666271" w:rsidRDefault="009A027B" w:rsidP="00621255">
            <w:pPr>
              <w:spacing w:before="40" w:after="40" w:line="220" w:lineRule="exact"/>
              <w:ind w:right="28"/>
              <w:jc w:val="right"/>
              <w:rPr>
                <w:sz w:val="18"/>
              </w:rPr>
            </w:pPr>
            <w:r w:rsidRPr="00666271">
              <w:rPr>
                <w:sz w:val="18"/>
              </w:rPr>
              <w:t>14,3</w:t>
            </w:r>
          </w:p>
        </w:tc>
      </w:tr>
      <w:tr w:rsidR="00B52268" w:rsidRPr="00666271" w14:paraId="14F98BA3" w14:textId="77777777" w:rsidTr="00621255">
        <w:trPr>
          <w:trHeight w:val="240"/>
        </w:trPr>
        <w:tc>
          <w:tcPr>
            <w:tcW w:w="2842" w:type="dxa"/>
            <w:shd w:val="clear" w:color="auto" w:fill="auto"/>
            <w:noWrap/>
            <w:hideMark/>
          </w:tcPr>
          <w:p w14:paraId="6CFACA3F" w14:textId="77777777" w:rsidR="009A027B" w:rsidRPr="00666271" w:rsidRDefault="009A027B" w:rsidP="00621255">
            <w:pPr>
              <w:spacing w:before="40" w:after="40" w:line="220" w:lineRule="exact"/>
              <w:ind w:left="284"/>
              <w:rPr>
                <w:sz w:val="18"/>
              </w:rPr>
            </w:pPr>
            <w:r w:rsidRPr="00666271">
              <w:rPr>
                <w:sz w:val="18"/>
              </w:rPr>
              <w:t>Enseñanza superior e investigación</w:t>
            </w:r>
          </w:p>
        </w:tc>
        <w:tc>
          <w:tcPr>
            <w:tcW w:w="546" w:type="dxa"/>
            <w:shd w:val="clear" w:color="auto" w:fill="auto"/>
            <w:noWrap/>
            <w:vAlign w:val="bottom"/>
            <w:hideMark/>
          </w:tcPr>
          <w:p w14:paraId="6C2DCC1E" w14:textId="77777777" w:rsidR="009A027B" w:rsidRPr="00666271" w:rsidRDefault="009A027B" w:rsidP="00621255">
            <w:pPr>
              <w:spacing w:before="40" w:after="40" w:line="220" w:lineRule="exact"/>
              <w:ind w:right="28"/>
              <w:jc w:val="right"/>
              <w:rPr>
                <w:sz w:val="18"/>
              </w:rPr>
            </w:pPr>
            <w:r w:rsidRPr="00666271">
              <w:rPr>
                <w:sz w:val="18"/>
              </w:rPr>
              <w:t>4,6</w:t>
            </w:r>
            <w:r w:rsidR="00F76A9B" w:rsidRPr="00666271">
              <w:rPr>
                <w:sz w:val="18"/>
              </w:rPr>
              <w:t> %</w:t>
            </w:r>
          </w:p>
        </w:tc>
        <w:tc>
          <w:tcPr>
            <w:tcW w:w="619" w:type="dxa"/>
            <w:shd w:val="clear" w:color="auto" w:fill="auto"/>
            <w:noWrap/>
            <w:vAlign w:val="bottom"/>
            <w:hideMark/>
          </w:tcPr>
          <w:p w14:paraId="33FC9735" w14:textId="77777777" w:rsidR="009A027B" w:rsidRPr="00666271" w:rsidRDefault="009A027B" w:rsidP="00621255">
            <w:pPr>
              <w:spacing w:before="40" w:after="40" w:line="220" w:lineRule="exact"/>
              <w:ind w:right="28"/>
              <w:jc w:val="right"/>
              <w:rPr>
                <w:sz w:val="18"/>
              </w:rPr>
            </w:pPr>
            <w:r w:rsidRPr="00666271">
              <w:rPr>
                <w:sz w:val="18"/>
              </w:rPr>
              <w:t>4,5</w:t>
            </w:r>
            <w:r w:rsidR="00F76A9B" w:rsidRPr="00666271">
              <w:rPr>
                <w:sz w:val="18"/>
              </w:rPr>
              <w:t> %</w:t>
            </w:r>
          </w:p>
        </w:tc>
        <w:tc>
          <w:tcPr>
            <w:tcW w:w="619" w:type="dxa"/>
            <w:shd w:val="clear" w:color="auto" w:fill="auto"/>
            <w:noWrap/>
            <w:vAlign w:val="bottom"/>
            <w:hideMark/>
          </w:tcPr>
          <w:p w14:paraId="7C418CEA" w14:textId="77777777" w:rsidR="009A027B" w:rsidRPr="00666271" w:rsidRDefault="009A027B" w:rsidP="00621255">
            <w:pPr>
              <w:spacing w:before="40" w:after="40" w:line="220" w:lineRule="exact"/>
              <w:ind w:right="28"/>
              <w:jc w:val="right"/>
              <w:rPr>
                <w:sz w:val="18"/>
              </w:rPr>
            </w:pPr>
            <w:r w:rsidRPr="00666271">
              <w:rPr>
                <w:sz w:val="18"/>
              </w:rPr>
              <w:t>4,5</w:t>
            </w:r>
            <w:r w:rsidR="00F76A9B" w:rsidRPr="00666271">
              <w:rPr>
                <w:sz w:val="18"/>
              </w:rPr>
              <w:t> %</w:t>
            </w:r>
          </w:p>
        </w:tc>
        <w:tc>
          <w:tcPr>
            <w:tcW w:w="619" w:type="dxa"/>
            <w:shd w:val="clear" w:color="auto" w:fill="auto"/>
            <w:noWrap/>
            <w:vAlign w:val="bottom"/>
            <w:hideMark/>
          </w:tcPr>
          <w:p w14:paraId="79C7E3D7" w14:textId="77777777" w:rsidR="009A027B" w:rsidRPr="00666271" w:rsidRDefault="009A027B" w:rsidP="00621255">
            <w:pPr>
              <w:spacing w:before="40" w:after="40" w:line="220" w:lineRule="exact"/>
              <w:ind w:right="28"/>
              <w:jc w:val="right"/>
              <w:rPr>
                <w:sz w:val="18"/>
              </w:rPr>
            </w:pPr>
            <w:r w:rsidRPr="00666271">
              <w:rPr>
                <w:sz w:val="18"/>
              </w:rPr>
              <w:t>4,6</w:t>
            </w:r>
            <w:r w:rsidR="00F76A9B" w:rsidRPr="00666271">
              <w:rPr>
                <w:sz w:val="18"/>
              </w:rPr>
              <w:t> %</w:t>
            </w:r>
          </w:p>
        </w:tc>
        <w:tc>
          <w:tcPr>
            <w:tcW w:w="531" w:type="dxa"/>
            <w:shd w:val="clear" w:color="auto" w:fill="auto"/>
            <w:noWrap/>
            <w:vAlign w:val="bottom"/>
            <w:hideMark/>
          </w:tcPr>
          <w:p w14:paraId="047CB29C" w14:textId="77777777" w:rsidR="009A027B" w:rsidRPr="00666271" w:rsidRDefault="009A027B" w:rsidP="00621255">
            <w:pPr>
              <w:spacing w:before="40" w:after="40" w:line="220" w:lineRule="exact"/>
              <w:ind w:right="28"/>
              <w:jc w:val="right"/>
              <w:rPr>
                <w:sz w:val="18"/>
              </w:rPr>
            </w:pPr>
            <w:r w:rsidRPr="00666271">
              <w:rPr>
                <w:sz w:val="18"/>
              </w:rPr>
              <w:t>49,4</w:t>
            </w:r>
          </w:p>
        </w:tc>
        <w:tc>
          <w:tcPr>
            <w:tcW w:w="531" w:type="dxa"/>
            <w:shd w:val="clear" w:color="auto" w:fill="auto"/>
            <w:noWrap/>
            <w:vAlign w:val="bottom"/>
            <w:hideMark/>
          </w:tcPr>
          <w:p w14:paraId="3EDCB5C2" w14:textId="77777777" w:rsidR="009A027B" w:rsidRPr="00666271" w:rsidRDefault="009A027B" w:rsidP="00621255">
            <w:pPr>
              <w:spacing w:before="40" w:after="40" w:line="220" w:lineRule="exact"/>
              <w:ind w:right="28"/>
              <w:jc w:val="right"/>
              <w:rPr>
                <w:sz w:val="18"/>
              </w:rPr>
            </w:pPr>
            <w:r w:rsidRPr="00666271">
              <w:rPr>
                <w:sz w:val="18"/>
              </w:rPr>
              <w:t>52,1</w:t>
            </w:r>
          </w:p>
        </w:tc>
        <w:tc>
          <w:tcPr>
            <w:tcW w:w="531" w:type="dxa"/>
            <w:shd w:val="clear" w:color="auto" w:fill="auto"/>
            <w:noWrap/>
            <w:vAlign w:val="bottom"/>
            <w:hideMark/>
          </w:tcPr>
          <w:p w14:paraId="343597F6" w14:textId="77777777" w:rsidR="009A027B" w:rsidRPr="00666271" w:rsidRDefault="009A027B" w:rsidP="00621255">
            <w:pPr>
              <w:spacing w:before="40" w:after="40" w:line="220" w:lineRule="exact"/>
              <w:ind w:right="28"/>
              <w:jc w:val="right"/>
              <w:rPr>
                <w:sz w:val="18"/>
              </w:rPr>
            </w:pPr>
            <w:r w:rsidRPr="00666271">
              <w:rPr>
                <w:sz w:val="18"/>
              </w:rPr>
              <w:t>57,3</w:t>
            </w:r>
          </w:p>
        </w:tc>
        <w:tc>
          <w:tcPr>
            <w:tcW w:w="532" w:type="dxa"/>
            <w:shd w:val="clear" w:color="auto" w:fill="auto"/>
            <w:noWrap/>
            <w:vAlign w:val="bottom"/>
            <w:hideMark/>
          </w:tcPr>
          <w:p w14:paraId="071392F6" w14:textId="77777777" w:rsidR="009A027B" w:rsidRPr="00666271" w:rsidRDefault="009A027B" w:rsidP="00621255">
            <w:pPr>
              <w:spacing w:before="40" w:after="40" w:line="220" w:lineRule="exact"/>
              <w:ind w:right="28"/>
              <w:jc w:val="right"/>
              <w:rPr>
                <w:sz w:val="18"/>
              </w:rPr>
            </w:pPr>
            <w:r w:rsidRPr="00666271">
              <w:rPr>
                <w:sz w:val="18"/>
              </w:rPr>
              <w:t>59,3</w:t>
            </w:r>
          </w:p>
        </w:tc>
      </w:tr>
      <w:tr w:rsidR="00B52268" w:rsidRPr="00666271" w14:paraId="0AB4EC56" w14:textId="77777777" w:rsidTr="00621255">
        <w:trPr>
          <w:trHeight w:val="240"/>
        </w:trPr>
        <w:tc>
          <w:tcPr>
            <w:tcW w:w="2842" w:type="dxa"/>
            <w:shd w:val="clear" w:color="auto" w:fill="auto"/>
            <w:noWrap/>
            <w:hideMark/>
          </w:tcPr>
          <w:p w14:paraId="446E9C65" w14:textId="77777777" w:rsidR="009A027B" w:rsidRPr="00666271" w:rsidRDefault="009A027B" w:rsidP="00621255">
            <w:pPr>
              <w:spacing w:before="40" w:after="40" w:line="220" w:lineRule="exact"/>
              <w:ind w:left="284"/>
              <w:rPr>
                <w:sz w:val="18"/>
              </w:rPr>
            </w:pPr>
            <w:r w:rsidRPr="00666271">
              <w:rPr>
                <w:sz w:val="18"/>
              </w:rPr>
              <w:t>Cultura y credos religiosos</w:t>
            </w:r>
          </w:p>
        </w:tc>
        <w:tc>
          <w:tcPr>
            <w:tcW w:w="546" w:type="dxa"/>
            <w:shd w:val="clear" w:color="auto" w:fill="auto"/>
            <w:noWrap/>
            <w:vAlign w:val="bottom"/>
            <w:hideMark/>
          </w:tcPr>
          <w:p w14:paraId="6272A0A9" w14:textId="77777777" w:rsidR="009A027B" w:rsidRPr="00666271" w:rsidRDefault="009A027B" w:rsidP="00621255">
            <w:pPr>
              <w:spacing w:before="40" w:after="40" w:line="220" w:lineRule="exact"/>
              <w:ind w:right="28"/>
              <w:jc w:val="right"/>
              <w:rPr>
                <w:sz w:val="18"/>
              </w:rPr>
            </w:pPr>
            <w:r w:rsidRPr="00666271">
              <w:rPr>
                <w:sz w:val="18"/>
              </w:rPr>
              <w:t>0,9</w:t>
            </w:r>
            <w:r w:rsidR="00F76A9B" w:rsidRPr="00666271">
              <w:rPr>
                <w:sz w:val="18"/>
              </w:rPr>
              <w:t> %</w:t>
            </w:r>
          </w:p>
        </w:tc>
        <w:tc>
          <w:tcPr>
            <w:tcW w:w="619" w:type="dxa"/>
            <w:shd w:val="clear" w:color="auto" w:fill="auto"/>
            <w:noWrap/>
            <w:vAlign w:val="bottom"/>
            <w:hideMark/>
          </w:tcPr>
          <w:p w14:paraId="628A68A8" w14:textId="77777777" w:rsidR="009A027B" w:rsidRPr="00666271" w:rsidRDefault="009A027B" w:rsidP="00621255">
            <w:pPr>
              <w:spacing w:before="40" w:after="40" w:line="220" w:lineRule="exact"/>
              <w:ind w:right="28"/>
              <w:jc w:val="right"/>
              <w:rPr>
                <w:sz w:val="18"/>
              </w:rPr>
            </w:pPr>
            <w:r w:rsidRPr="00666271">
              <w:rPr>
                <w:sz w:val="18"/>
              </w:rPr>
              <w:t>1,0</w:t>
            </w:r>
            <w:r w:rsidR="00F76A9B" w:rsidRPr="00666271">
              <w:rPr>
                <w:sz w:val="18"/>
              </w:rPr>
              <w:t> %</w:t>
            </w:r>
          </w:p>
        </w:tc>
        <w:tc>
          <w:tcPr>
            <w:tcW w:w="619" w:type="dxa"/>
            <w:shd w:val="clear" w:color="auto" w:fill="auto"/>
            <w:noWrap/>
            <w:vAlign w:val="bottom"/>
            <w:hideMark/>
          </w:tcPr>
          <w:p w14:paraId="72DDD922" w14:textId="77777777" w:rsidR="009A027B" w:rsidRPr="00666271" w:rsidRDefault="009A027B" w:rsidP="00621255">
            <w:pPr>
              <w:spacing w:before="40" w:after="40" w:line="220" w:lineRule="exact"/>
              <w:ind w:right="28"/>
              <w:jc w:val="right"/>
              <w:rPr>
                <w:sz w:val="18"/>
              </w:rPr>
            </w:pPr>
            <w:r w:rsidRPr="00666271">
              <w:rPr>
                <w:sz w:val="18"/>
              </w:rPr>
              <w:t>1,1</w:t>
            </w:r>
            <w:r w:rsidR="00F76A9B" w:rsidRPr="00666271">
              <w:rPr>
                <w:sz w:val="18"/>
              </w:rPr>
              <w:t> %</w:t>
            </w:r>
          </w:p>
        </w:tc>
        <w:tc>
          <w:tcPr>
            <w:tcW w:w="619" w:type="dxa"/>
            <w:shd w:val="clear" w:color="auto" w:fill="auto"/>
            <w:noWrap/>
            <w:vAlign w:val="bottom"/>
            <w:hideMark/>
          </w:tcPr>
          <w:p w14:paraId="43DFE0F7" w14:textId="77777777" w:rsidR="009A027B" w:rsidRPr="00666271" w:rsidRDefault="009A027B" w:rsidP="00621255">
            <w:pPr>
              <w:spacing w:before="40" w:after="40" w:line="220" w:lineRule="exact"/>
              <w:ind w:right="28"/>
              <w:jc w:val="right"/>
              <w:rPr>
                <w:sz w:val="18"/>
              </w:rPr>
            </w:pPr>
            <w:r w:rsidRPr="00666271">
              <w:rPr>
                <w:sz w:val="18"/>
              </w:rPr>
              <w:t>1,1</w:t>
            </w:r>
            <w:r w:rsidR="00F76A9B" w:rsidRPr="00666271">
              <w:rPr>
                <w:sz w:val="18"/>
              </w:rPr>
              <w:t> %</w:t>
            </w:r>
          </w:p>
        </w:tc>
        <w:tc>
          <w:tcPr>
            <w:tcW w:w="531" w:type="dxa"/>
            <w:shd w:val="clear" w:color="auto" w:fill="auto"/>
            <w:noWrap/>
            <w:vAlign w:val="bottom"/>
            <w:hideMark/>
          </w:tcPr>
          <w:p w14:paraId="7EC6480E" w14:textId="77777777" w:rsidR="009A027B" w:rsidRPr="00666271" w:rsidRDefault="009A027B" w:rsidP="00621255">
            <w:pPr>
              <w:spacing w:before="40" w:after="40" w:line="220" w:lineRule="exact"/>
              <w:ind w:right="28"/>
              <w:jc w:val="right"/>
              <w:rPr>
                <w:sz w:val="18"/>
              </w:rPr>
            </w:pPr>
            <w:r w:rsidRPr="00666271">
              <w:rPr>
                <w:sz w:val="18"/>
              </w:rPr>
              <w:t>10,6</w:t>
            </w:r>
          </w:p>
        </w:tc>
        <w:tc>
          <w:tcPr>
            <w:tcW w:w="531" w:type="dxa"/>
            <w:shd w:val="clear" w:color="auto" w:fill="auto"/>
            <w:noWrap/>
            <w:vAlign w:val="bottom"/>
            <w:hideMark/>
          </w:tcPr>
          <w:p w14:paraId="17C7499C" w14:textId="77777777" w:rsidR="009A027B" w:rsidRPr="00666271" w:rsidRDefault="009A027B" w:rsidP="00621255">
            <w:pPr>
              <w:spacing w:before="40" w:after="40" w:line="220" w:lineRule="exact"/>
              <w:ind w:right="28"/>
              <w:jc w:val="right"/>
              <w:rPr>
                <w:sz w:val="18"/>
              </w:rPr>
            </w:pPr>
            <w:r w:rsidRPr="00666271">
              <w:rPr>
                <w:sz w:val="18"/>
              </w:rPr>
              <w:t>12,2</w:t>
            </w:r>
          </w:p>
        </w:tc>
        <w:tc>
          <w:tcPr>
            <w:tcW w:w="531" w:type="dxa"/>
            <w:shd w:val="clear" w:color="auto" w:fill="auto"/>
            <w:noWrap/>
            <w:vAlign w:val="bottom"/>
            <w:hideMark/>
          </w:tcPr>
          <w:p w14:paraId="535F9759" w14:textId="77777777" w:rsidR="009A027B" w:rsidRPr="00666271" w:rsidRDefault="009A027B" w:rsidP="00621255">
            <w:pPr>
              <w:spacing w:before="40" w:after="40" w:line="220" w:lineRule="exact"/>
              <w:ind w:right="28"/>
              <w:jc w:val="right"/>
              <w:rPr>
                <w:sz w:val="18"/>
              </w:rPr>
            </w:pPr>
            <w:r w:rsidRPr="00666271">
              <w:rPr>
                <w:sz w:val="18"/>
              </w:rPr>
              <w:t>13,8</w:t>
            </w:r>
          </w:p>
        </w:tc>
        <w:tc>
          <w:tcPr>
            <w:tcW w:w="532" w:type="dxa"/>
            <w:shd w:val="clear" w:color="auto" w:fill="auto"/>
            <w:noWrap/>
            <w:vAlign w:val="bottom"/>
            <w:hideMark/>
          </w:tcPr>
          <w:p w14:paraId="153E1B95" w14:textId="77777777" w:rsidR="009A027B" w:rsidRPr="00666271" w:rsidRDefault="009A027B" w:rsidP="00621255">
            <w:pPr>
              <w:spacing w:before="40" w:after="40" w:line="220" w:lineRule="exact"/>
              <w:ind w:right="28"/>
              <w:jc w:val="right"/>
              <w:rPr>
                <w:sz w:val="18"/>
              </w:rPr>
            </w:pPr>
            <w:r w:rsidRPr="00666271">
              <w:rPr>
                <w:sz w:val="18"/>
              </w:rPr>
              <w:t>13,8</w:t>
            </w:r>
          </w:p>
        </w:tc>
      </w:tr>
      <w:tr w:rsidR="00B52268" w:rsidRPr="00666271" w14:paraId="09B74532" w14:textId="77777777" w:rsidTr="00621255">
        <w:trPr>
          <w:trHeight w:val="240"/>
        </w:trPr>
        <w:tc>
          <w:tcPr>
            <w:tcW w:w="2842" w:type="dxa"/>
            <w:shd w:val="clear" w:color="auto" w:fill="auto"/>
            <w:noWrap/>
            <w:hideMark/>
          </w:tcPr>
          <w:p w14:paraId="59DB647A" w14:textId="77777777" w:rsidR="009A027B" w:rsidRPr="00666271" w:rsidRDefault="009A027B" w:rsidP="00621255">
            <w:pPr>
              <w:spacing w:before="40" w:after="40" w:line="220" w:lineRule="exact"/>
              <w:ind w:left="284"/>
              <w:rPr>
                <w:sz w:val="18"/>
              </w:rPr>
            </w:pPr>
            <w:r w:rsidRPr="00666271">
              <w:rPr>
                <w:sz w:val="18"/>
              </w:rPr>
              <w:t>Trabajo y fines sociales*</w:t>
            </w:r>
          </w:p>
        </w:tc>
        <w:tc>
          <w:tcPr>
            <w:tcW w:w="546" w:type="dxa"/>
            <w:shd w:val="clear" w:color="auto" w:fill="auto"/>
            <w:noWrap/>
            <w:vAlign w:val="bottom"/>
            <w:hideMark/>
          </w:tcPr>
          <w:p w14:paraId="50AA6FDD" w14:textId="77777777" w:rsidR="009A027B" w:rsidRPr="00666271" w:rsidRDefault="009A027B" w:rsidP="00621255">
            <w:pPr>
              <w:spacing w:before="40" w:after="40" w:line="220" w:lineRule="exact"/>
              <w:ind w:right="28"/>
              <w:jc w:val="right"/>
              <w:rPr>
                <w:sz w:val="18"/>
              </w:rPr>
            </w:pPr>
            <w:r w:rsidRPr="00666271">
              <w:rPr>
                <w:sz w:val="18"/>
              </w:rPr>
              <w:t>3,1</w:t>
            </w:r>
            <w:r w:rsidR="00F76A9B" w:rsidRPr="00666271">
              <w:rPr>
                <w:sz w:val="18"/>
              </w:rPr>
              <w:t> %</w:t>
            </w:r>
          </w:p>
        </w:tc>
        <w:tc>
          <w:tcPr>
            <w:tcW w:w="619" w:type="dxa"/>
            <w:shd w:val="clear" w:color="auto" w:fill="auto"/>
            <w:noWrap/>
            <w:vAlign w:val="bottom"/>
            <w:hideMark/>
          </w:tcPr>
          <w:p w14:paraId="35925F6E" w14:textId="77777777" w:rsidR="009A027B" w:rsidRPr="00666271" w:rsidRDefault="009A027B" w:rsidP="00621255">
            <w:pPr>
              <w:spacing w:before="40" w:after="40" w:line="220" w:lineRule="exact"/>
              <w:ind w:right="28"/>
              <w:jc w:val="right"/>
              <w:rPr>
                <w:sz w:val="18"/>
              </w:rPr>
            </w:pPr>
            <w:r w:rsidRPr="00666271">
              <w:rPr>
                <w:sz w:val="18"/>
              </w:rPr>
              <w:t>2,6</w:t>
            </w:r>
            <w:r w:rsidR="00F76A9B" w:rsidRPr="00666271">
              <w:rPr>
                <w:sz w:val="18"/>
              </w:rPr>
              <w:t> %</w:t>
            </w:r>
          </w:p>
        </w:tc>
        <w:tc>
          <w:tcPr>
            <w:tcW w:w="619" w:type="dxa"/>
            <w:shd w:val="clear" w:color="auto" w:fill="auto"/>
            <w:noWrap/>
            <w:vAlign w:val="bottom"/>
            <w:hideMark/>
          </w:tcPr>
          <w:p w14:paraId="4B63D940" w14:textId="77777777" w:rsidR="009A027B" w:rsidRPr="00666271" w:rsidRDefault="009A027B" w:rsidP="00621255">
            <w:pPr>
              <w:spacing w:before="40" w:after="40" w:line="220" w:lineRule="exact"/>
              <w:ind w:right="28"/>
              <w:jc w:val="right"/>
              <w:rPr>
                <w:sz w:val="18"/>
              </w:rPr>
            </w:pPr>
            <w:r w:rsidRPr="00666271">
              <w:rPr>
                <w:sz w:val="18"/>
              </w:rPr>
              <w:t>2,5</w:t>
            </w:r>
            <w:r w:rsidR="00F76A9B" w:rsidRPr="00666271">
              <w:rPr>
                <w:sz w:val="18"/>
              </w:rPr>
              <w:t> %</w:t>
            </w:r>
          </w:p>
        </w:tc>
        <w:tc>
          <w:tcPr>
            <w:tcW w:w="619" w:type="dxa"/>
            <w:shd w:val="clear" w:color="auto" w:fill="auto"/>
            <w:noWrap/>
            <w:vAlign w:val="bottom"/>
            <w:hideMark/>
          </w:tcPr>
          <w:p w14:paraId="5092415E" w14:textId="77777777" w:rsidR="009A027B" w:rsidRPr="00666271" w:rsidRDefault="009A027B" w:rsidP="00621255">
            <w:pPr>
              <w:spacing w:before="40" w:after="40" w:line="220" w:lineRule="exact"/>
              <w:ind w:right="28"/>
              <w:jc w:val="right"/>
              <w:rPr>
                <w:sz w:val="18"/>
              </w:rPr>
            </w:pPr>
            <w:r w:rsidRPr="00666271">
              <w:rPr>
                <w:sz w:val="18"/>
              </w:rPr>
              <w:t>2,4</w:t>
            </w:r>
            <w:r w:rsidR="00F76A9B" w:rsidRPr="00666271">
              <w:rPr>
                <w:sz w:val="18"/>
              </w:rPr>
              <w:t> %</w:t>
            </w:r>
          </w:p>
        </w:tc>
        <w:tc>
          <w:tcPr>
            <w:tcW w:w="531" w:type="dxa"/>
            <w:shd w:val="clear" w:color="auto" w:fill="auto"/>
            <w:noWrap/>
            <w:vAlign w:val="bottom"/>
            <w:hideMark/>
          </w:tcPr>
          <w:p w14:paraId="15E29A2D" w14:textId="77777777" w:rsidR="009A027B" w:rsidRPr="00666271" w:rsidRDefault="009A027B" w:rsidP="00621255">
            <w:pPr>
              <w:spacing w:before="40" w:after="40" w:line="220" w:lineRule="exact"/>
              <w:ind w:right="28"/>
              <w:jc w:val="right"/>
              <w:rPr>
                <w:sz w:val="18"/>
              </w:rPr>
            </w:pPr>
            <w:r w:rsidRPr="00666271">
              <w:rPr>
                <w:sz w:val="18"/>
              </w:rPr>
              <w:t>34,0</w:t>
            </w:r>
          </w:p>
        </w:tc>
        <w:tc>
          <w:tcPr>
            <w:tcW w:w="531" w:type="dxa"/>
            <w:shd w:val="clear" w:color="auto" w:fill="auto"/>
            <w:noWrap/>
            <w:vAlign w:val="bottom"/>
            <w:hideMark/>
          </w:tcPr>
          <w:p w14:paraId="314180D2" w14:textId="77777777" w:rsidR="009A027B" w:rsidRPr="00666271" w:rsidRDefault="009A027B" w:rsidP="00621255">
            <w:pPr>
              <w:spacing w:before="40" w:after="40" w:line="220" w:lineRule="exact"/>
              <w:ind w:right="28"/>
              <w:jc w:val="right"/>
              <w:rPr>
                <w:sz w:val="18"/>
              </w:rPr>
            </w:pPr>
            <w:r w:rsidRPr="00666271">
              <w:rPr>
                <w:sz w:val="18"/>
              </w:rPr>
              <w:t>30,9</w:t>
            </w:r>
          </w:p>
        </w:tc>
        <w:tc>
          <w:tcPr>
            <w:tcW w:w="531" w:type="dxa"/>
            <w:shd w:val="clear" w:color="auto" w:fill="auto"/>
            <w:noWrap/>
            <w:vAlign w:val="bottom"/>
            <w:hideMark/>
          </w:tcPr>
          <w:p w14:paraId="38F7D547" w14:textId="77777777" w:rsidR="009A027B" w:rsidRPr="00666271" w:rsidRDefault="009A027B" w:rsidP="00621255">
            <w:pPr>
              <w:spacing w:before="40" w:after="40" w:line="220" w:lineRule="exact"/>
              <w:ind w:right="28"/>
              <w:jc w:val="right"/>
              <w:rPr>
                <w:sz w:val="18"/>
              </w:rPr>
            </w:pPr>
            <w:r w:rsidRPr="00666271">
              <w:rPr>
                <w:sz w:val="18"/>
              </w:rPr>
              <w:t>32,4</w:t>
            </w:r>
          </w:p>
        </w:tc>
        <w:tc>
          <w:tcPr>
            <w:tcW w:w="532" w:type="dxa"/>
            <w:shd w:val="clear" w:color="auto" w:fill="auto"/>
            <w:noWrap/>
            <w:vAlign w:val="bottom"/>
            <w:hideMark/>
          </w:tcPr>
          <w:p w14:paraId="16BDC83B" w14:textId="77777777" w:rsidR="009A027B" w:rsidRPr="00666271" w:rsidRDefault="009A027B" w:rsidP="00621255">
            <w:pPr>
              <w:spacing w:before="40" w:after="40" w:line="220" w:lineRule="exact"/>
              <w:ind w:right="28"/>
              <w:jc w:val="right"/>
              <w:rPr>
                <w:sz w:val="18"/>
              </w:rPr>
            </w:pPr>
            <w:r w:rsidRPr="00666271">
              <w:rPr>
                <w:sz w:val="18"/>
              </w:rPr>
              <w:t>31,3</w:t>
            </w:r>
          </w:p>
        </w:tc>
      </w:tr>
      <w:tr w:rsidR="00B52268" w:rsidRPr="00666271" w14:paraId="64660CC5" w14:textId="77777777" w:rsidTr="00621255">
        <w:trPr>
          <w:trHeight w:val="240"/>
        </w:trPr>
        <w:tc>
          <w:tcPr>
            <w:tcW w:w="2842" w:type="dxa"/>
            <w:shd w:val="clear" w:color="auto" w:fill="auto"/>
            <w:noWrap/>
            <w:hideMark/>
          </w:tcPr>
          <w:p w14:paraId="56E646C3" w14:textId="77777777" w:rsidR="009A027B" w:rsidRPr="00666271" w:rsidRDefault="009A027B" w:rsidP="00F638AD">
            <w:pPr>
              <w:spacing w:before="40" w:after="40" w:line="220" w:lineRule="exact"/>
              <w:rPr>
                <w:sz w:val="18"/>
              </w:rPr>
            </w:pPr>
            <w:r w:rsidRPr="00666271">
              <w:rPr>
                <w:sz w:val="18"/>
              </w:rPr>
              <w:t>Atención de la salud</w:t>
            </w:r>
          </w:p>
        </w:tc>
        <w:tc>
          <w:tcPr>
            <w:tcW w:w="546" w:type="dxa"/>
            <w:shd w:val="clear" w:color="auto" w:fill="auto"/>
            <w:noWrap/>
            <w:vAlign w:val="bottom"/>
            <w:hideMark/>
          </w:tcPr>
          <w:p w14:paraId="5B357823" w14:textId="77777777" w:rsidR="009A027B" w:rsidRPr="00666271" w:rsidRDefault="009A027B" w:rsidP="00621255">
            <w:pPr>
              <w:spacing w:before="40" w:after="40" w:line="220" w:lineRule="exact"/>
              <w:ind w:right="28"/>
              <w:jc w:val="right"/>
              <w:rPr>
                <w:sz w:val="18"/>
              </w:rPr>
            </w:pPr>
          </w:p>
        </w:tc>
        <w:tc>
          <w:tcPr>
            <w:tcW w:w="619" w:type="dxa"/>
            <w:shd w:val="clear" w:color="auto" w:fill="auto"/>
            <w:noWrap/>
            <w:vAlign w:val="bottom"/>
            <w:hideMark/>
          </w:tcPr>
          <w:p w14:paraId="2D4EB3A1" w14:textId="77777777" w:rsidR="009A027B" w:rsidRPr="00666271" w:rsidRDefault="009A027B" w:rsidP="00621255">
            <w:pPr>
              <w:spacing w:before="40" w:after="40" w:line="220" w:lineRule="exact"/>
              <w:ind w:right="28"/>
              <w:jc w:val="right"/>
              <w:rPr>
                <w:sz w:val="18"/>
              </w:rPr>
            </w:pPr>
          </w:p>
        </w:tc>
        <w:tc>
          <w:tcPr>
            <w:tcW w:w="619" w:type="dxa"/>
            <w:shd w:val="clear" w:color="auto" w:fill="auto"/>
            <w:noWrap/>
            <w:vAlign w:val="bottom"/>
            <w:hideMark/>
          </w:tcPr>
          <w:p w14:paraId="3F4DE3F5" w14:textId="77777777" w:rsidR="009A027B" w:rsidRPr="00666271" w:rsidRDefault="009A027B" w:rsidP="00621255">
            <w:pPr>
              <w:spacing w:before="40" w:after="40" w:line="220" w:lineRule="exact"/>
              <w:ind w:right="28"/>
              <w:jc w:val="right"/>
              <w:rPr>
                <w:sz w:val="18"/>
              </w:rPr>
            </w:pPr>
          </w:p>
        </w:tc>
        <w:tc>
          <w:tcPr>
            <w:tcW w:w="619" w:type="dxa"/>
            <w:shd w:val="clear" w:color="auto" w:fill="auto"/>
            <w:noWrap/>
            <w:vAlign w:val="bottom"/>
            <w:hideMark/>
          </w:tcPr>
          <w:p w14:paraId="2A2EF7E3" w14:textId="77777777" w:rsidR="009A027B" w:rsidRPr="00666271" w:rsidRDefault="009A027B" w:rsidP="00621255">
            <w:pPr>
              <w:spacing w:before="40" w:after="40" w:line="220" w:lineRule="exact"/>
              <w:ind w:right="28"/>
              <w:jc w:val="right"/>
              <w:rPr>
                <w:sz w:val="18"/>
              </w:rPr>
            </w:pPr>
          </w:p>
        </w:tc>
        <w:tc>
          <w:tcPr>
            <w:tcW w:w="531" w:type="dxa"/>
            <w:shd w:val="clear" w:color="auto" w:fill="auto"/>
            <w:noWrap/>
            <w:vAlign w:val="bottom"/>
            <w:hideMark/>
          </w:tcPr>
          <w:p w14:paraId="66E876AF" w14:textId="77777777" w:rsidR="009A027B" w:rsidRPr="00666271" w:rsidRDefault="009A027B" w:rsidP="00621255">
            <w:pPr>
              <w:spacing w:before="40" w:after="40" w:line="220" w:lineRule="exact"/>
              <w:ind w:right="28"/>
              <w:jc w:val="right"/>
              <w:rPr>
                <w:sz w:val="18"/>
              </w:rPr>
            </w:pPr>
            <w:r w:rsidRPr="00666271">
              <w:rPr>
                <w:sz w:val="18"/>
              </w:rPr>
              <w:t xml:space="preserve"> </w:t>
            </w:r>
          </w:p>
        </w:tc>
        <w:tc>
          <w:tcPr>
            <w:tcW w:w="531" w:type="dxa"/>
            <w:shd w:val="clear" w:color="auto" w:fill="auto"/>
            <w:noWrap/>
            <w:vAlign w:val="bottom"/>
            <w:hideMark/>
          </w:tcPr>
          <w:p w14:paraId="7F1E12C1" w14:textId="77777777" w:rsidR="009A027B" w:rsidRPr="00666271" w:rsidRDefault="009A027B" w:rsidP="00621255">
            <w:pPr>
              <w:spacing w:before="40" w:after="40" w:line="220" w:lineRule="exact"/>
              <w:ind w:right="28"/>
              <w:jc w:val="right"/>
              <w:rPr>
                <w:sz w:val="18"/>
              </w:rPr>
            </w:pPr>
          </w:p>
        </w:tc>
        <w:tc>
          <w:tcPr>
            <w:tcW w:w="531" w:type="dxa"/>
            <w:shd w:val="clear" w:color="auto" w:fill="auto"/>
            <w:noWrap/>
            <w:vAlign w:val="bottom"/>
            <w:hideMark/>
          </w:tcPr>
          <w:p w14:paraId="3FC267A1" w14:textId="77777777" w:rsidR="009A027B" w:rsidRPr="00666271" w:rsidRDefault="009A027B" w:rsidP="00621255">
            <w:pPr>
              <w:spacing w:before="40" w:after="40" w:line="220" w:lineRule="exact"/>
              <w:ind w:right="28"/>
              <w:jc w:val="right"/>
              <w:rPr>
                <w:sz w:val="18"/>
              </w:rPr>
            </w:pPr>
          </w:p>
        </w:tc>
        <w:tc>
          <w:tcPr>
            <w:tcW w:w="532" w:type="dxa"/>
            <w:shd w:val="clear" w:color="auto" w:fill="auto"/>
            <w:noWrap/>
            <w:vAlign w:val="bottom"/>
            <w:hideMark/>
          </w:tcPr>
          <w:p w14:paraId="200E6C86" w14:textId="77777777" w:rsidR="009A027B" w:rsidRPr="00666271" w:rsidRDefault="009A027B" w:rsidP="00621255">
            <w:pPr>
              <w:spacing w:before="40" w:after="40" w:line="220" w:lineRule="exact"/>
              <w:ind w:right="28"/>
              <w:jc w:val="right"/>
              <w:rPr>
                <w:sz w:val="18"/>
              </w:rPr>
            </w:pPr>
          </w:p>
        </w:tc>
      </w:tr>
      <w:tr w:rsidR="00B52268" w:rsidRPr="00666271" w14:paraId="12DECA52" w14:textId="77777777" w:rsidTr="00621255">
        <w:trPr>
          <w:trHeight w:val="240"/>
        </w:trPr>
        <w:tc>
          <w:tcPr>
            <w:tcW w:w="2842" w:type="dxa"/>
            <w:shd w:val="clear" w:color="auto" w:fill="auto"/>
            <w:noWrap/>
            <w:hideMark/>
          </w:tcPr>
          <w:p w14:paraId="3A04D555" w14:textId="77777777" w:rsidR="009A027B" w:rsidRPr="00666271" w:rsidRDefault="009A027B" w:rsidP="00621255">
            <w:pPr>
              <w:spacing w:before="40" w:after="40" w:line="220" w:lineRule="exact"/>
              <w:ind w:left="284"/>
              <w:rPr>
                <w:sz w:val="18"/>
              </w:rPr>
            </w:pPr>
            <w:r w:rsidRPr="00666271">
              <w:rPr>
                <w:sz w:val="18"/>
              </w:rPr>
              <w:t>Servicios sanitarios especializados (hospitales y otros)</w:t>
            </w:r>
          </w:p>
        </w:tc>
        <w:tc>
          <w:tcPr>
            <w:tcW w:w="546" w:type="dxa"/>
            <w:shd w:val="clear" w:color="auto" w:fill="auto"/>
            <w:noWrap/>
            <w:vAlign w:val="bottom"/>
            <w:hideMark/>
          </w:tcPr>
          <w:p w14:paraId="6678E9B4" w14:textId="77777777" w:rsidR="009A027B" w:rsidRPr="00666271" w:rsidRDefault="009A027B" w:rsidP="00621255">
            <w:pPr>
              <w:spacing w:before="40" w:after="40" w:line="220" w:lineRule="exact"/>
              <w:ind w:right="28"/>
              <w:jc w:val="right"/>
              <w:rPr>
                <w:sz w:val="18"/>
              </w:rPr>
            </w:pPr>
            <w:r w:rsidRPr="00666271">
              <w:rPr>
                <w:sz w:val="18"/>
              </w:rPr>
              <w:t>11,3</w:t>
            </w:r>
            <w:r w:rsidR="00F76A9B" w:rsidRPr="00666271">
              <w:rPr>
                <w:sz w:val="18"/>
              </w:rPr>
              <w:t> %</w:t>
            </w:r>
          </w:p>
        </w:tc>
        <w:tc>
          <w:tcPr>
            <w:tcW w:w="619" w:type="dxa"/>
            <w:shd w:val="clear" w:color="auto" w:fill="auto"/>
            <w:noWrap/>
            <w:vAlign w:val="bottom"/>
            <w:hideMark/>
          </w:tcPr>
          <w:p w14:paraId="47AA97B3" w14:textId="77777777" w:rsidR="009A027B" w:rsidRPr="00666271" w:rsidRDefault="009A027B" w:rsidP="00621255">
            <w:pPr>
              <w:spacing w:before="40" w:after="40" w:line="220" w:lineRule="exact"/>
              <w:ind w:right="28"/>
              <w:jc w:val="right"/>
              <w:rPr>
                <w:sz w:val="18"/>
              </w:rPr>
            </w:pPr>
            <w:r w:rsidRPr="00666271">
              <w:rPr>
                <w:sz w:val="18"/>
              </w:rPr>
              <w:t>11,3</w:t>
            </w:r>
            <w:r w:rsidR="00F76A9B" w:rsidRPr="00666271">
              <w:rPr>
                <w:sz w:val="18"/>
              </w:rPr>
              <w:t> %</w:t>
            </w:r>
          </w:p>
        </w:tc>
        <w:tc>
          <w:tcPr>
            <w:tcW w:w="619" w:type="dxa"/>
            <w:shd w:val="clear" w:color="auto" w:fill="auto"/>
            <w:noWrap/>
            <w:vAlign w:val="bottom"/>
            <w:hideMark/>
          </w:tcPr>
          <w:p w14:paraId="768A8AC9" w14:textId="77777777" w:rsidR="009A027B" w:rsidRPr="00666271" w:rsidRDefault="009A027B" w:rsidP="00621255">
            <w:pPr>
              <w:spacing w:before="40" w:after="40" w:line="220" w:lineRule="exact"/>
              <w:ind w:right="28"/>
              <w:jc w:val="right"/>
              <w:rPr>
                <w:sz w:val="18"/>
              </w:rPr>
            </w:pPr>
            <w:r w:rsidRPr="00666271">
              <w:rPr>
                <w:sz w:val="18"/>
              </w:rPr>
              <w:t>11,4</w:t>
            </w:r>
            <w:r w:rsidR="00F76A9B" w:rsidRPr="00666271">
              <w:rPr>
                <w:sz w:val="18"/>
              </w:rPr>
              <w:t> %</w:t>
            </w:r>
          </w:p>
        </w:tc>
        <w:tc>
          <w:tcPr>
            <w:tcW w:w="619" w:type="dxa"/>
            <w:shd w:val="clear" w:color="auto" w:fill="auto"/>
            <w:noWrap/>
            <w:vAlign w:val="bottom"/>
            <w:hideMark/>
          </w:tcPr>
          <w:p w14:paraId="3BFB3C47" w14:textId="77777777" w:rsidR="009A027B" w:rsidRPr="00666271" w:rsidRDefault="009A027B" w:rsidP="00621255">
            <w:pPr>
              <w:spacing w:before="40" w:after="40" w:line="220" w:lineRule="exact"/>
              <w:ind w:right="28"/>
              <w:jc w:val="right"/>
              <w:rPr>
                <w:sz w:val="18"/>
              </w:rPr>
            </w:pPr>
            <w:r w:rsidRPr="00666271">
              <w:rPr>
                <w:sz w:val="18"/>
              </w:rPr>
              <w:t>11,5</w:t>
            </w:r>
            <w:r w:rsidR="00F76A9B" w:rsidRPr="00666271">
              <w:rPr>
                <w:sz w:val="18"/>
              </w:rPr>
              <w:t> %</w:t>
            </w:r>
          </w:p>
        </w:tc>
        <w:tc>
          <w:tcPr>
            <w:tcW w:w="531" w:type="dxa"/>
            <w:shd w:val="clear" w:color="auto" w:fill="auto"/>
            <w:noWrap/>
            <w:vAlign w:val="bottom"/>
            <w:hideMark/>
          </w:tcPr>
          <w:p w14:paraId="304441FE" w14:textId="77777777" w:rsidR="009A027B" w:rsidRPr="00666271" w:rsidRDefault="009A027B" w:rsidP="00621255">
            <w:pPr>
              <w:spacing w:before="40" w:after="40" w:line="220" w:lineRule="exact"/>
              <w:ind w:right="28"/>
              <w:jc w:val="right"/>
              <w:rPr>
                <w:sz w:val="18"/>
              </w:rPr>
            </w:pPr>
            <w:r w:rsidRPr="00666271">
              <w:rPr>
                <w:sz w:val="18"/>
              </w:rPr>
              <w:t>124,8</w:t>
            </w:r>
          </w:p>
        </w:tc>
        <w:tc>
          <w:tcPr>
            <w:tcW w:w="531" w:type="dxa"/>
            <w:shd w:val="clear" w:color="auto" w:fill="auto"/>
            <w:noWrap/>
            <w:vAlign w:val="bottom"/>
            <w:hideMark/>
          </w:tcPr>
          <w:p w14:paraId="45A46AB7" w14:textId="77777777" w:rsidR="009A027B" w:rsidRPr="00666271" w:rsidRDefault="009A027B" w:rsidP="00621255">
            <w:pPr>
              <w:spacing w:before="40" w:after="40" w:line="220" w:lineRule="exact"/>
              <w:ind w:right="28"/>
              <w:jc w:val="right"/>
              <w:rPr>
                <w:sz w:val="18"/>
              </w:rPr>
            </w:pPr>
            <w:r w:rsidRPr="00666271">
              <w:rPr>
                <w:sz w:val="18"/>
              </w:rPr>
              <w:t>132,5</w:t>
            </w:r>
          </w:p>
        </w:tc>
        <w:tc>
          <w:tcPr>
            <w:tcW w:w="531" w:type="dxa"/>
            <w:shd w:val="clear" w:color="auto" w:fill="auto"/>
            <w:noWrap/>
            <w:vAlign w:val="bottom"/>
            <w:hideMark/>
          </w:tcPr>
          <w:p w14:paraId="4F9EC639" w14:textId="77777777" w:rsidR="009A027B" w:rsidRPr="00666271" w:rsidRDefault="009A027B" w:rsidP="00621255">
            <w:pPr>
              <w:spacing w:before="40" w:after="40" w:line="220" w:lineRule="exact"/>
              <w:ind w:right="28"/>
              <w:jc w:val="right"/>
              <w:rPr>
                <w:sz w:val="18"/>
              </w:rPr>
            </w:pPr>
            <w:r w:rsidRPr="00666271">
              <w:rPr>
                <w:sz w:val="18"/>
              </w:rPr>
              <w:t>146,7</w:t>
            </w:r>
          </w:p>
        </w:tc>
        <w:tc>
          <w:tcPr>
            <w:tcW w:w="532" w:type="dxa"/>
            <w:shd w:val="clear" w:color="auto" w:fill="auto"/>
            <w:noWrap/>
            <w:vAlign w:val="bottom"/>
            <w:hideMark/>
          </w:tcPr>
          <w:p w14:paraId="19274716" w14:textId="77777777" w:rsidR="009A027B" w:rsidRPr="00666271" w:rsidRDefault="009A027B" w:rsidP="00621255">
            <w:pPr>
              <w:spacing w:before="40" w:after="40" w:line="220" w:lineRule="exact"/>
              <w:ind w:right="28"/>
              <w:jc w:val="right"/>
              <w:rPr>
                <w:sz w:val="18"/>
              </w:rPr>
            </w:pPr>
            <w:r w:rsidRPr="00666271">
              <w:rPr>
                <w:sz w:val="18"/>
              </w:rPr>
              <w:t>149,6</w:t>
            </w:r>
          </w:p>
        </w:tc>
      </w:tr>
      <w:tr w:rsidR="00B52268" w:rsidRPr="00666271" w14:paraId="4859DC3F" w14:textId="77777777" w:rsidTr="00621255">
        <w:trPr>
          <w:trHeight w:val="240"/>
        </w:trPr>
        <w:tc>
          <w:tcPr>
            <w:tcW w:w="2842" w:type="dxa"/>
            <w:shd w:val="clear" w:color="auto" w:fill="auto"/>
            <w:noWrap/>
            <w:hideMark/>
          </w:tcPr>
          <w:p w14:paraId="08046F87" w14:textId="77777777" w:rsidR="009A027B" w:rsidRPr="00666271" w:rsidRDefault="009A027B" w:rsidP="00621255">
            <w:pPr>
              <w:spacing w:before="40" w:after="40" w:line="220" w:lineRule="exact"/>
              <w:ind w:left="284"/>
              <w:rPr>
                <w:sz w:val="18"/>
              </w:rPr>
            </w:pPr>
            <w:r w:rsidRPr="00666271">
              <w:rPr>
                <w:sz w:val="18"/>
              </w:rPr>
              <w:t>Otros fines sanitarios</w:t>
            </w:r>
          </w:p>
        </w:tc>
        <w:tc>
          <w:tcPr>
            <w:tcW w:w="546" w:type="dxa"/>
            <w:shd w:val="clear" w:color="auto" w:fill="auto"/>
            <w:noWrap/>
            <w:vAlign w:val="bottom"/>
            <w:hideMark/>
          </w:tcPr>
          <w:p w14:paraId="2D374950" w14:textId="77777777" w:rsidR="009A027B" w:rsidRPr="00666271" w:rsidRDefault="009A027B" w:rsidP="00621255">
            <w:pPr>
              <w:spacing w:before="40" w:after="40" w:line="220" w:lineRule="exact"/>
              <w:ind w:right="28"/>
              <w:jc w:val="right"/>
              <w:rPr>
                <w:sz w:val="18"/>
              </w:rPr>
            </w:pPr>
            <w:r w:rsidRPr="00666271">
              <w:rPr>
                <w:sz w:val="18"/>
              </w:rPr>
              <w:t>1,1</w:t>
            </w:r>
            <w:r w:rsidR="00F76A9B" w:rsidRPr="00666271">
              <w:rPr>
                <w:sz w:val="18"/>
              </w:rPr>
              <w:t> %</w:t>
            </w:r>
          </w:p>
        </w:tc>
        <w:tc>
          <w:tcPr>
            <w:tcW w:w="619" w:type="dxa"/>
            <w:shd w:val="clear" w:color="auto" w:fill="auto"/>
            <w:noWrap/>
            <w:vAlign w:val="bottom"/>
            <w:hideMark/>
          </w:tcPr>
          <w:p w14:paraId="3D044F8A" w14:textId="77777777" w:rsidR="009A027B" w:rsidRPr="00666271" w:rsidRDefault="009A027B" w:rsidP="00621255">
            <w:pPr>
              <w:spacing w:before="40" w:after="40" w:line="220" w:lineRule="exact"/>
              <w:ind w:right="28"/>
              <w:jc w:val="right"/>
              <w:rPr>
                <w:sz w:val="18"/>
              </w:rPr>
            </w:pPr>
            <w:r w:rsidRPr="00666271">
              <w:rPr>
                <w:sz w:val="18"/>
              </w:rPr>
              <w:t>1,0</w:t>
            </w:r>
            <w:r w:rsidR="00F76A9B" w:rsidRPr="00666271">
              <w:rPr>
                <w:sz w:val="18"/>
              </w:rPr>
              <w:t> %</w:t>
            </w:r>
          </w:p>
        </w:tc>
        <w:tc>
          <w:tcPr>
            <w:tcW w:w="619" w:type="dxa"/>
            <w:shd w:val="clear" w:color="auto" w:fill="auto"/>
            <w:noWrap/>
            <w:vAlign w:val="bottom"/>
            <w:hideMark/>
          </w:tcPr>
          <w:p w14:paraId="696C33ED" w14:textId="77777777" w:rsidR="009A027B" w:rsidRPr="00666271" w:rsidRDefault="009A027B" w:rsidP="00621255">
            <w:pPr>
              <w:spacing w:before="40" w:after="40" w:line="220" w:lineRule="exact"/>
              <w:ind w:right="28"/>
              <w:jc w:val="right"/>
              <w:rPr>
                <w:sz w:val="18"/>
              </w:rPr>
            </w:pPr>
            <w:r w:rsidRPr="00666271">
              <w:rPr>
                <w:sz w:val="18"/>
              </w:rPr>
              <w:t>1,3</w:t>
            </w:r>
            <w:r w:rsidR="00F76A9B" w:rsidRPr="00666271">
              <w:rPr>
                <w:sz w:val="18"/>
              </w:rPr>
              <w:t> %</w:t>
            </w:r>
          </w:p>
        </w:tc>
        <w:tc>
          <w:tcPr>
            <w:tcW w:w="619" w:type="dxa"/>
            <w:shd w:val="clear" w:color="auto" w:fill="auto"/>
            <w:noWrap/>
            <w:vAlign w:val="bottom"/>
            <w:hideMark/>
          </w:tcPr>
          <w:p w14:paraId="77110048" w14:textId="77777777" w:rsidR="009A027B" w:rsidRPr="00666271" w:rsidRDefault="009A027B" w:rsidP="00621255">
            <w:pPr>
              <w:spacing w:before="40" w:after="40" w:line="220" w:lineRule="exact"/>
              <w:ind w:right="28"/>
              <w:jc w:val="right"/>
              <w:rPr>
                <w:sz w:val="18"/>
              </w:rPr>
            </w:pPr>
            <w:r w:rsidRPr="00666271">
              <w:rPr>
                <w:sz w:val="18"/>
              </w:rPr>
              <w:t>1,4</w:t>
            </w:r>
            <w:r w:rsidR="00F76A9B" w:rsidRPr="00666271">
              <w:rPr>
                <w:sz w:val="18"/>
              </w:rPr>
              <w:t> %</w:t>
            </w:r>
          </w:p>
        </w:tc>
        <w:tc>
          <w:tcPr>
            <w:tcW w:w="531" w:type="dxa"/>
            <w:shd w:val="clear" w:color="auto" w:fill="auto"/>
            <w:noWrap/>
            <w:vAlign w:val="bottom"/>
            <w:hideMark/>
          </w:tcPr>
          <w:p w14:paraId="6244CDA7" w14:textId="77777777" w:rsidR="009A027B" w:rsidRPr="00666271" w:rsidRDefault="009A027B" w:rsidP="00621255">
            <w:pPr>
              <w:spacing w:before="40" w:after="40" w:line="220" w:lineRule="exact"/>
              <w:ind w:right="28"/>
              <w:jc w:val="right"/>
              <w:rPr>
                <w:sz w:val="18"/>
              </w:rPr>
            </w:pPr>
            <w:r w:rsidRPr="00666271">
              <w:rPr>
                <w:sz w:val="18"/>
              </w:rPr>
              <w:t>11,4</w:t>
            </w:r>
          </w:p>
        </w:tc>
        <w:tc>
          <w:tcPr>
            <w:tcW w:w="531" w:type="dxa"/>
            <w:shd w:val="clear" w:color="auto" w:fill="auto"/>
            <w:noWrap/>
            <w:vAlign w:val="bottom"/>
            <w:hideMark/>
          </w:tcPr>
          <w:p w14:paraId="0492777B" w14:textId="77777777" w:rsidR="009A027B" w:rsidRPr="00666271" w:rsidRDefault="009A027B" w:rsidP="00621255">
            <w:pPr>
              <w:spacing w:before="40" w:after="40" w:line="220" w:lineRule="exact"/>
              <w:ind w:right="28"/>
              <w:jc w:val="right"/>
              <w:rPr>
                <w:sz w:val="18"/>
              </w:rPr>
            </w:pPr>
            <w:r w:rsidRPr="00666271">
              <w:rPr>
                <w:sz w:val="18"/>
              </w:rPr>
              <w:t>12,2</w:t>
            </w:r>
          </w:p>
        </w:tc>
        <w:tc>
          <w:tcPr>
            <w:tcW w:w="531" w:type="dxa"/>
            <w:shd w:val="clear" w:color="auto" w:fill="auto"/>
            <w:noWrap/>
            <w:vAlign w:val="bottom"/>
            <w:hideMark/>
          </w:tcPr>
          <w:p w14:paraId="01FE6E2C" w14:textId="77777777" w:rsidR="009A027B" w:rsidRPr="00666271" w:rsidRDefault="009A027B" w:rsidP="00621255">
            <w:pPr>
              <w:spacing w:before="40" w:after="40" w:line="220" w:lineRule="exact"/>
              <w:ind w:right="28"/>
              <w:jc w:val="right"/>
              <w:rPr>
                <w:sz w:val="18"/>
              </w:rPr>
            </w:pPr>
            <w:r w:rsidRPr="00666271">
              <w:rPr>
                <w:sz w:val="18"/>
              </w:rPr>
              <w:t>17,3</w:t>
            </w:r>
          </w:p>
        </w:tc>
        <w:tc>
          <w:tcPr>
            <w:tcW w:w="532" w:type="dxa"/>
            <w:shd w:val="clear" w:color="auto" w:fill="auto"/>
            <w:noWrap/>
            <w:vAlign w:val="bottom"/>
            <w:hideMark/>
          </w:tcPr>
          <w:p w14:paraId="18D54236" w14:textId="77777777" w:rsidR="009A027B" w:rsidRPr="00666271" w:rsidRDefault="009A027B" w:rsidP="00621255">
            <w:pPr>
              <w:spacing w:before="40" w:after="40" w:line="220" w:lineRule="exact"/>
              <w:ind w:right="28"/>
              <w:jc w:val="right"/>
              <w:rPr>
                <w:sz w:val="18"/>
              </w:rPr>
            </w:pPr>
            <w:r w:rsidRPr="00666271">
              <w:rPr>
                <w:sz w:val="18"/>
              </w:rPr>
              <w:t>17,9</w:t>
            </w:r>
          </w:p>
        </w:tc>
      </w:tr>
      <w:tr w:rsidR="00B52268" w:rsidRPr="00666271" w14:paraId="3F5B8E88" w14:textId="77777777" w:rsidTr="00621255">
        <w:trPr>
          <w:trHeight w:val="240"/>
        </w:trPr>
        <w:tc>
          <w:tcPr>
            <w:tcW w:w="2842" w:type="dxa"/>
            <w:shd w:val="clear" w:color="auto" w:fill="auto"/>
            <w:noWrap/>
            <w:hideMark/>
          </w:tcPr>
          <w:p w14:paraId="3A634A6F" w14:textId="77777777" w:rsidR="009A027B" w:rsidRPr="00666271" w:rsidRDefault="009A027B" w:rsidP="00621255">
            <w:pPr>
              <w:spacing w:before="40" w:after="40" w:line="220" w:lineRule="exact"/>
              <w:ind w:left="284"/>
              <w:rPr>
                <w:sz w:val="18"/>
              </w:rPr>
            </w:pPr>
            <w:r w:rsidRPr="00666271">
              <w:rPr>
                <w:sz w:val="18"/>
              </w:rPr>
              <w:t>Infancia, familia e igualdad</w:t>
            </w:r>
          </w:p>
        </w:tc>
        <w:tc>
          <w:tcPr>
            <w:tcW w:w="546" w:type="dxa"/>
            <w:shd w:val="clear" w:color="auto" w:fill="auto"/>
            <w:noWrap/>
            <w:vAlign w:val="bottom"/>
            <w:hideMark/>
          </w:tcPr>
          <w:p w14:paraId="0E2B4D3C" w14:textId="77777777" w:rsidR="009A027B" w:rsidRPr="00666271" w:rsidRDefault="009A027B" w:rsidP="00621255">
            <w:pPr>
              <w:spacing w:before="40" w:after="40" w:line="220" w:lineRule="exact"/>
              <w:ind w:right="28"/>
              <w:jc w:val="right"/>
              <w:rPr>
                <w:sz w:val="18"/>
              </w:rPr>
            </w:pPr>
            <w:r w:rsidRPr="00666271">
              <w:rPr>
                <w:sz w:val="18"/>
              </w:rPr>
              <w:t>2,7</w:t>
            </w:r>
            <w:r w:rsidR="00F76A9B" w:rsidRPr="00666271">
              <w:rPr>
                <w:sz w:val="18"/>
              </w:rPr>
              <w:t> %</w:t>
            </w:r>
          </w:p>
        </w:tc>
        <w:tc>
          <w:tcPr>
            <w:tcW w:w="619" w:type="dxa"/>
            <w:shd w:val="clear" w:color="auto" w:fill="auto"/>
            <w:noWrap/>
            <w:vAlign w:val="bottom"/>
            <w:hideMark/>
          </w:tcPr>
          <w:p w14:paraId="2E3EA029" w14:textId="77777777" w:rsidR="009A027B" w:rsidRPr="00666271" w:rsidRDefault="009A027B" w:rsidP="00621255">
            <w:pPr>
              <w:spacing w:before="40" w:after="40" w:line="220" w:lineRule="exact"/>
              <w:ind w:right="28"/>
              <w:jc w:val="right"/>
              <w:rPr>
                <w:sz w:val="18"/>
              </w:rPr>
            </w:pPr>
            <w:r w:rsidRPr="00666271">
              <w:rPr>
                <w:sz w:val="18"/>
              </w:rPr>
              <w:t>2,4</w:t>
            </w:r>
            <w:r w:rsidR="00F76A9B" w:rsidRPr="00666271">
              <w:rPr>
                <w:sz w:val="18"/>
              </w:rPr>
              <w:t> %</w:t>
            </w:r>
          </w:p>
        </w:tc>
        <w:tc>
          <w:tcPr>
            <w:tcW w:w="619" w:type="dxa"/>
            <w:shd w:val="clear" w:color="auto" w:fill="auto"/>
            <w:noWrap/>
            <w:vAlign w:val="bottom"/>
            <w:hideMark/>
          </w:tcPr>
          <w:p w14:paraId="33930290" w14:textId="77777777" w:rsidR="009A027B" w:rsidRPr="00666271" w:rsidRDefault="009A027B" w:rsidP="00621255">
            <w:pPr>
              <w:spacing w:before="40" w:after="40" w:line="220" w:lineRule="exact"/>
              <w:ind w:right="28"/>
              <w:jc w:val="right"/>
              <w:rPr>
                <w:sz w:val="18"/>
              </w:rPr>
            </w:pPr>
            <w:r w:rsidRPr="00666271">
              <w:rPr>
                <w:sz w:val="18"/>
              </w:rPr>
              <w:t>2,1</w:t>
            </w:r>
            <w:r w:rsidR="00F76A9B" w:rsidRPr="00666271">
              <w:rPr>
                <w:sz w:val="18"/>
              </w:rPr>
              <w:t> %</w:t>
            </w:r>
          </w:p>
        </w:tc>
        <w:tc>
          <w:tcPr>
            <w:tcW w:w="619" w:type="dxa"/>
            <w:shd w:val="clear" w:color="auto" w:fill="auto"/>
            <w:noWrap/>
            <w:vAlign w:val="bottom"/>
            <w:hideMark/>
          </w:tcPr>
          <w:p w14:paraId="29D61499" w14:textId="77777777" w:rsidR="009A027B" w:rsidRPr="00666271" w:rsidRDefault="009A027B" w:rsidP="00621255">
            <w:pPr>
              <w:spacing w:before="40" w:after="40" w:line="220" w:lineRule="exact"/>
              <w:ind w:right="28"/>
              <w:jc w:val="right"/>
              <w:rPr>
                <w:sz w:val="18"/>
              </w:rPr>
            </w:pPr>
            <w:r w:rsidRPr="00666271">
              <w:rPr>
                <w:sz w:val="18"/>
              </w:rPr>
              <w:t>2,1</w:t>
            </w:r>
            <w:r w:rsidR="00F76A9B" w:rsidRPr="00666271">
              <w:rPr>
                <w:sz w:val="18"/>
              </w:rPr>
              <w:t> %</w:t>
            </w:r>
          </w:p>
        </w:tc>
        <w:tc>
          <w:tcPr>
            <w:tcW w:w="531" w:type="dxa"/>
            <w:shd w:val="clear" w:color="auto" w:fill="auto"/>
            <w:noWrap/>
            <w:vAlign w:val="bottom"/>
            <w:hideMark/>
          </w:tcPr>
          <w:p w14:paraId="14E0F399" w14:textId="77777777" w:rsidR="009A027B" w:rsidRPr="00666271" w:rsidRDefault="009A027B" w:rsidP="00621255">
            <w:pPr>
              <w:spacing w:before="40" w:after="40" w:line="220" w:lineRule="exact"/>
              <w:ind w:right="28"/>
              <w:jc w:val="right"/>
              <w:rPr>
                <w:sz w:val="18"/>
              </w:rPr>
            </w:pPr>
            <w:r w:rsidRPr="00666271">
              <w:rPr>
                <w:sz w:val="18"/>
              </w:rPr>
              <w:t>28,0</w:t>
            </w:r>
          </w:p>
        </w:tc>
        <w:tc>
          <w:tcPr>
            <w:tcW w:w="531" w:type="dxa"/>
            <w:shd w:val="clear" w:color="auto" w:fill="auto"/>
            <w:noWrap/>
            <w:vAlign w:val="bottom"/>
            <w:hideMark/>
          </w:tcPr>
          <w:p w14:paraId="14EDE909" w14:textId="77777777" w:rsidR="009A027B" w:rsidRPr="00666271" w:rsidRDefault="009A027B" w:rsidP="00621255">
            <w:pPr>
              <w:spacing w:before="40" w:after="40" w:line="220" w:lineRule="exact"/>
              <w:ind w:right="28"/>
              <w:jc w:val="right"/>
              <w:rPr>
                <w:sz w:val="18"/>
              </w:rPr>
            </w:pPr>
            <w:r w:rsidRPr="00666271">
              <w:rPr>
                <w:sz w:val="18"/>
              </w:rPr>
              <w:t>27,6</w:t>
            </w:r>
          </w:p>
        </w:tc>
        <w:tc>
          <w:tcPr>
            <w:tcW w:w="531" w:type="dxa"/>
            <w:shd w:val="clear" w:color="auto" w:fill="auto"/>
            <w:noWrap/>
            <w:vAlign w:val="bottom"/>
            <w:hideMark/>
          </w:tcPr>
          <w:p w14:paraId="0611B772" w14:textId="77777777" w:rsidR="009A027B" w:rsidRPr="00666271" w:rsidRDefault="009A027B" w:rsidP="00621255">
            <w:pPr>
              <w:spacing w:before="40" w:after="40" w:line="220" w:lineRule="exact"/>
              <w:ind w:right="28"/>
              <w:jc w:val="right"/>
              <w:rPr>
                <w:sz w:val="18"/>
              </w:rPr>
            </w:pPr>
            <w:r w:rsidRPr="00666271">
              <w:rPr>
                <w:sz w:val="18"/>
              </w:rPr>
              <w:t>27,1</w:t>
            </w:r>
          </w:p>
        </w:tc>
        <w:tc>
          <w:tcPr>
            <w:tcW w:w="532" w:type="dxa"/>
            <w:shd w:val="clear" w:color="auto" w:fill="auto"/>
            <w:noWrap/>
            <w:vAlign w:val="bottom"/>
            <w:hideMark/>
          </w:tcPr>
          <w:p w14:paraId="70B7343A" w14:textId="77777777" w:rsidR="009A027B" w:rsidRPr="00666271" w:rsidRDefault="009A027B" w:rsidP="00621255">
            <w:pPr>
              <w:spacing w:before="40" w:after="40" w:line="220" w:lineRule="exact"/>
              <w:ind w:right="28"/>
              <w:jc w:val="right"/>
              <w:rPr>
                <w:sz w:val="18"/>
              </w:rPr>
            </w:pPr>
            <w:r w:rsidRPr="00666271">
              <w:rPr>
                <w:sz w:val="18"/>
              </w:rPr>
              <w:t>27,0</w:t>
            </w:r>
          </w:p>
        </w:tc>
      </w:tr>
      <w:tr w:rsidR="00B52268" w:rsidRPr="00666271" w14:paraId="4F437878" w14:textId="77777777" w:rsidTr="00621255">
        <w:trPr>
          <w:trHeight w:val="240"/>
        </w:trPr>
        <w:tc>
          <w:tcPr>
            <w:tcW w:w="2842" w:type="dxa"/>
            <w:shd w:val="clear" w:color="auto" w:fill="auto"/>
            <w:noWrap/>
            <w:hideMark/>
          </w:tcPr>
          <w:p w14:paraId="3677BBD1" w14:textId="77777777" w:rsidR="009A027B" w:rsidRPr="00666271" w:rsidRDefault="009A027B" w:rsidP="00F638AD">
            <w:pPr>
              <w:spacing w:before="40" w:after="40" w:line="220" w:lineRule="exact"/>
              <w:rPr>
                <w:sz w:val="18"/>
              </w:rPr>
            </w:pPr>
            <w:r w:rsidRPr="00666271">
              <w:rPr>
                <w:sz w:val="18"/>
              </w:rPr>
              <w:t>Memorando</w:t>
            </w:r>
          </w:p>
        </w:tc>
        <w:tc>
          <w:tcPr>
            <w:tcW w:w="546" w:type="dxa"/>
            <w:shd w:val="clear" w:color="auto" w:fill="auto"/>
            <w:noWrap/>
            <w:vAlign w:val="bottom"/>
            <w:hideMark/>
          </w:tcPr>
          <w:p w14:paraId="2A6D148C" w14:textId="77777777" w:rsidR="009A027B" w:rsidRPr="00666271" w:rsidRDefault="009A027B" w:rsidP="00621255">
            <w:pPr>
              <w:spacing w:before="40" w:after="40" w:line="220" w:lineRule="exact"/>
              <w:ind w:right="28"/>
              <w:jc w:val="right"/>
              <w:rPr>
                <w:sz w:val="18"/>
              </w:rPr>
            </w:pPr>
          </w:p>
        </w:tc>
        <w:tc>
          <w:tcPr>
            <w:tcW w:w="619" w:type="dxa"/>
            <w:shd w:val="clear" w:color="auto" w:fill="auto"/>
            <w:noWrap/>
            <w:vAlign w:val="bottom"/>
            <w:hideMark/>
          </w:tcPr>
          <w:p w14:paraId="35BA0D9C" w14:textId="77777777" w:rsidR="009A027B" w:rsidRPr="00666271" w:rsidRDefault="009A027B" w:rsidP="00621255">
            <w:pPr>
              <w:spacing w:before="40" w:after="40" w:line="220" w:lineRule="exact"/>
              <w:ind w:right="28"/>
              <w:jc w:val="right"/>
              <w:rPr>
                <w:sz w:val="18"/>
              </w:rPr>
            </w:pPr>
          </w:p>
        </w:tc>
        <w:tc>
          <w:tcPr>
            <w:tcW w:w="619" w:type="dxa"/>
            <w:shd w:val="clear" w:color="auto" w:fill="auto"/>
            <w:noWrap/>
            <w:vAlign w:val="bottom"/>
            <w:hideMark/>
          </w:tcPr>
          <w:p w14:paraId="3DA8EFD7" w14:textId="77777777" w:rsidR="009A027B" w:rsidRPr="00666271" w:rsidRDefault="009A027B" w:rsidP="00621255">
            <w:pPr>
              <w:spacing w:before="40" w:after="40" w:line="220" w:lineRule="exact"/>
              <w:ind w:right="28"/>
              <w:jc w:val="right"/>
              <w:rPr>
                <w:sz w:val="18"/>
              </w:rPr>
            </w:pPr>
          </w:p>
        </w:tc>
        <w:tc>
          <w:tcPr>
            <w:tcW w:w="619" w:type="dxa"/>
            <w:shd w:val="clear" w:color="auto" w:fill="auto"/>
            <w:noWrap/>
            <w:vAlign w:val="bottom"/>
            <w:hideMark/>
          </w:tcPr>
          <w:p w14:paraId="1505E09A" w14:textId="77777777" w:rsidR="009A027B" w:rsidRPr="00666271" w:rsidRDefault="009A027B" w:rsidP="00621255">
            <w:pPr>
              <w:spacing w:before="40" w:after="40" w:line="220" w:lineRule="exact"/>
              <w:ind w:right="28"/>
              <w:jc w:val="right"/>
              <w:rPr>
                <w:sz w:val="18"/>
              </w:rPr>
            </w:pPr>
          </w:p>
        </w:tc>
        <w:tc>
          <w:tcPr>
            <w:tcW w:w="531" w:type="dxa"/>
            <w:shd w:val="clear" w:color="auto" w:fill="auto"/>
            <w:noWrap/>
            <w:vAlign w:val="bottom"/>
            <w:hideMark/>
          </w:tcPr>
          <w:p w14:paraId="1D863117" w14:textId="77777777" w:rsidR="009A027B" w:rsidRPr="00666271" w:rsidRDefault="009A027B" w:rsidP="00621255">
            <w:pPr>
              <w:spacing w:before="40" w:after="40" w:line="220" w:lineRule="exact"/>
              <w:ind w:right="28"/>
              <w:jc w:val="right"/>
              <w:rPr>
                <w:sz w:val="18"/>
              </w:rPr>
            </w:pPr>
          </w:p>
        </w:tc>
        <w:tc>
          <w:tcPr>
            <w:tcW w:w="531" w:type="dxa"/>
            <w:shd w:val="clear" w:color="auto" w:fill="auto"/>
            <w:noWrap/>
            <w:vAlign w:val="bottom"/>
            <w:hideMark/>
          </w:tcPr>
          <w:p w14:paraId="4015FB39" w14:textId="77777777" w:rsidR="009A027B" w:rsidRPr="00666271" w:rsidRDefault="009A027B" w:rsidP="00621255">
            <w:pPr>
              <w:spacing w:before="40" w:after="40" w:line="220" w:lineRule="exact"/>
              <w:ind w:right="28"/>
              <w:jc w:val="right"/>
              <w:rPr>
                <w:sz w:val="18"/>
              </w:rPr>
            </w:pPr>
          </w:p>
        </w:tc>
        <w:tc>
          <w:tcPr>
            <w:tcW w:w="531" w:type="dxa"/>
            <w:shd w:val="clear" w:color="auto" w:fill="auto"/>
            <w:noWrap/>
            <w:vAlign w:val="bottom"/>
            <w:hideMark/>
          </w:tcPr>
          <w:p w14:paraId="26539891" w14:textId="77777777" w:rsidR="009A027B" w:rsidRPr="00666271" w:rsidRDefault="009A027B" w:rsidP="00621255">
            <w:pPr>
              <w:spacing w:before="40" w:after="40" w:line="220" w:lineRule="exact"/>
              <w:ind w:right="28"/>
              <w:jc w:val="right"/>
              <w:rPr>
                <w:sz w:val="18"/>
              </w:rPr>
            </w:pPr>
          </w:p>
        </w:tc>
        <w:tc>
          <w:tcPr>
            <w:tcW w:w="532" w:type="dxa"/>
            <w:shd w:val="clear" w:color="auto" w:fill="auto"/>
            <w:noWrap/>
            <w:vAlign w:val="bottom"/>
            <w:hideMark/>
          </w:tcPr>
          <w:p w14:paraId="7010CADD" w14:textId="77777777" w:rsidR="009A027B" w:rsidRPr="00666271" w:rsidRDefault="009A027B" w:rsidP="00621255">
            <w:pPr>
              <w:spacing w:before="40" w:after="40" w:line="220" w:lineRule="exact"/>
              <w:ind w:right="28"/>
              <w:jc w:val="right"/>
              <w:rPr>
                <w:sz w:val="18"/>
              </w:rPr>
            </w:pPr>
          </w:p>
        </w:tc>
      </w:tr>
      <w:tr w:rsidR="00B52268" w:rsidRPr="00666271" w14:paraId="2B2C28E8" w14:textId="77777777" w:rsidTr="00621255">
        <w:trPr>
          <w:trHeight w:val="240"/>
        </w:trPr>
        <w:tc>
          <w:tcPr>
            <w:tcW w:w="2842" w:type="dxa"/>
            <w:tcBorders>
              <w:bottom w:val="single" w:sz="12" w:space="0" w:color="auto"/>
            </w:tcBorders>
            <w:shd w:val="clear" w:color="auto" w:fill="auto"/>
            <w:noWrap/>
            <w:hideMark/>
          </w:tcPr>
          <w:p w14:paraId="6A717AEB" w14:textId="77777777" w:rsidR="009A027B" w:rsidRPr="00666271" w:rsidRDefault="009A027B" w:rsidP="00621255">
            <w:pPr>
              <w:spacing w:before="40" w:after="40" w:line="220" w:lineRule="exact"/>
              <w:ind w:left="284"/>
              <w:rPr>
                <w:sz w:val="18"/>
              </w:rPr>
            </w:pPr>
            <w:r w:rsidRPr="00666271">
              <w:rPr>
                <w:sz w:val="18"/>
              </w:rPr>
              <w:t xml:space="preserve">Gasto no petrolero de la administración pública central </w:t>
            </w:r>
          </w:p>
        </w:tc>
        <w:tc>
          <w:tcPr>
            <w:tcW w:w="546" w:type="dxa"/>
            <w:tcBorders>
              <w:bottom w:val="single" w:sz="12" w:space="0" w:color="auto"/>
            </w:tcBorders>
            <w:shd w:val="clear" w:color="auto" w:fill="auto"/>
            <w:noWrap/>
            <w:vAlign w:val="bottom"/>
            <w:hideMark/>
          </w:tcPr>
          <w:p w14:paraId="1E8575B8" w14:textId="77777777" w:rsidR="009A027B" w:rsidRPr="00666271" w:rsidRDefault="009A027B" w:rsidP="00621255">
            <w:pPr>
              <w:spacing w:before="40" w:after="40" w:line="220" w:lineRule="exact"/>
              <w:ind w:right="28"/>
              <w:jc w:val="right"/>
              <w:rPr>
                <w:sz w:val="18"/>
              </w:rPr>
            </w:pPr>
            <w:r w:rsidRPr="00666271">
              <w:rPr>
                <w:sz w:val="18"/>
              </w:rPr>
              <w:t>843,9</w:t>
            </w:r>
          </w:p>
        </w:tc>
        <w:tc>
          <w:tcPr>
            <w:tcW w:w="619" w:type="dxa"/>
            <w:tcBorders>
              <w:bottom w:val="single" w:sz="12" w:space="0" w:color="auto"/>
            </w:tcBorders>
            <w:shd w:val="clear" w:color="auto" w:fill="auto"/>
            <w:noWrap/>
            <w:vAlign w:val="bottom"/>
            <w:hideMark/>
          </w:tcPr>
          <w:p w14:paraId="0101E05A" w14:textId="77777777" w:rsidR="009A027B" w:rsidRPr="00666271" w:rsidRDefault="009A027B" w:rsidP="00621255">
            <w:pPr>
              <w:spacing w:before="40" w:after="40" w:line="220" w:lineRule="exact"/>
              <w:ind w:right="28"/>
              <w:jc w:val="right"/>
              <w:rPr>
                <w:sz w:val="18"/>
              </w:rPr>
            </w:pPr>
            <w:r w:rsidRPr="00666271">
              <w:rPr>
                <w:sz w:val="18"/>
              </w:rPr>
              <w:t>1</w:t>
            </w:r>
            <w:r w:rsidR="00621255">
              <w:rPr>
                <w:sz w:val="18"/>
              </w:rPr>
              <w:t xml:space="preserve"> </w:t>
            </w:r>
            <w:r w:rsidRPr="00666271">
              <w:rPr>
                <w:sz w:val="18"/>
              </w:rPr>
              <w:t>029,5</w:t>
            </w:r>
          </w:p>
        </w:tc>
        <w:tc>
          <w:tcPr>
            <w:tcW w:w="619" w:type="dxa"/>
            <w:tcBorders>
              <w:bottom w:val="single" w:sz="12" w:space="0" w:color="auto"/>
            </w:tcBorders>
            <w:shd w:val="clear" w:color="auto" w:fill="auto"/>
            <w:noWrap/>
            <w:vAlign w:val="bottom"/>
            <w:hideMark/>
          </w:tcPr>
          <w:p w14:paraId="40087B44" w14:textId="77777777" w:rsidR="009A027B" w:rsidRPr="00666271" w:rsidRDefault="009A027B" w:rsidP="00621255">
            <w:pPr>
              <w:spacing w:before="40" w:after="40" w:line="220" w:lineRule="exact"/>
              <w:ind w:right="28"/>
              <w:jc w:val="right"/>
              <w:rPr>
                <w:sz w:val="18"/>
              </w:rPr>
            </w:pPr>
            <w:r w:rsidRPr="00666271">
              <w:rPr>
                <w:sz w:val="18"/>
              </w:rPr>
              <w:t>1</w:t>
            </w:r>
            <w:r w:rsidR="00621255">
              <w:rPr>
                <w:sz w:val="18"/>
              </w:rPr>
              <w:t xml:space="preserve"> </w:t>
            </w:r>
            <w:r w:rsidRPr="00666271">
              <w:rPr>
                <w:sz w:val="18"/>
              </w:rPr>
              <w:t>254,3</w:t>
            </w:r>
          </w:p>
        </w:tc>
        <w:tc>
          <w:tcPr>
            <w:tcW w:w="619" w:type="dxa"/>
            <w:tcBorders>
              <w:bottom w:val="single" w:sz="12" w:space="0" w:color="auto"/>
            </w:tcBorders>
            <w:shd w:val="clear" w:color="auto" w:fill="auto"/>
            <w:noWrap/>
            <w:vAlign w:val="bottom"/>
            <w:hideMark/>
          </w:tcPr>
          <w:p w14:paraId="206DBDBE" w14:textId="77777777" w:rsidR="009A027B" w:rsidRPr="00666271" w:rsidRDefault="009A027B" w:rsidP="00621255">
            <w:pPr>
              <w:spacing w:before="40" w:after="40" w:line="220" w:lineRule="exact"/>
              <w:ind w:right="28"/>
              <w:jc w:val="right"/>
              <w:rPr>
                <w:sz w:val="18"/>
              </w:rPr>
            </w:pPr>
            <w:r w:rsidRPr="00666271">
              <w:rPr>
                <w:sz w:val="18"/>
              </w:rPr>
              <w:t>1</w:t>
            </w:r>
            <w:r w:rsidR="00621255">
              <w:rPr>
                <w:sz w:val="18"/>
              </w:rPr>
              <w:t xml:space="preserve"> </w:t>
            </w:r>
            <w:r w:rsidRPr="00666271">
              <w:rPr>
                <w:sz w:val="18"/>
              </w:rPr>
              <w:t>295,6</w:t>
            </w:r>
          </w:p>
        </w:tc>
        <w:tc>
          <w:tcPr>
            <w:tcW w:w="531" w:type="dxa"/>
            <w:tcBorders>
              <w:bottom w:val="single" w:sz="12" w:space="0" w:color="auto"/>
            </w:tcBorders>
            <w:shd w:val="clear" w:color="auto" w:fill="auto"/>
            <w:noWrap/>
            <w:vAlign w:val="bottom"/>
            <w:hideMark/>
          </w:tcPr>
          <w:p w14:paraId="2D14DF64" w14:textId="77777777" w:rsidR="009A027B" w:rsidRPr="00666271" w:rsidRDefault="009A027B" w:rsidP="00621255">
            <w:pPr>
              <w:spacing w:before="40" w:after="40" w:line="220" w:lineRule="exact"/>
              <w:ind w:right="28"/>
              <w:jc w:val="right"/>
              <w:rPr>
                <w:sz w:val="18"/>
              </w:rPr>
            </w:pPr>
          </w:p>
        </w:tc>
        <w:tc>
          <w:tcPr>
            <w:tcW w:w="531" w:type="dxa"/>
            <w:tcBorders>
              <w:bottom w:val="single" w:sz="12" w:space="0" w:color="auto"/>
            </w:tcBorders>
            <w:shd w:val="clear" w:color="auto" w:fill="auto"/>
            <w:noWrap/>
            <w:vAlign w:val="bottom"/>
            <w:hideMark/>
          </w:tcPr>
          <w:p w14:paraId="14CAD01B" w14:textId="77777777" w:rsidR="009A027B" w:rsidRPr="00666271" w:rsidRDefault="009A027B" w:rsidP="00621255">
            <w:pPr>
              <w:spacing w:before="40" w:after="40" w:line="220" w:lineRule="exact"/>
              <w:ind w:right="28"/>
              <w:jc w:val="right"/>
              <w:rPr>
                <w:sz w:val="18"/>
              </w:rPr>
            </w:pPr>
          </w:p>
        </w:tc>
        <w:tc>
          <w:tcPr>
            <w:tcW w:w="531" w:type="dxa"/>
            <w:tcBorders>
              <w:bottom w:val="single" w:sz="12" w:space="0" w:color="auto"/>
            </w:tcBorders>
            <w:shd w:val="clear" w:color="auto" w:fill="auto"/>
            <w:noWrap/>
            <w:vAlign w:val="bottom"/>
            <w:hideMark/>
          </w:tcPr>
          <w:p w14:paraId="439E47F1" w14:textId="77777777" w:rsidR="009A027B" w:rsidRPr="00666271" w:rsidRDefault="009A027B" w:rsidP="00621255">
            <w:pPr>
              <w:spacing w:before="40" w:after="40" w:line="220" w:lineRule="exact"/>
              <w:ind w:right="28"/>
              <w:jc w:val="right"/>
              <w:rPr>
                <w:sz w:val="18"/>
              </w:rPr>
            </w:pPr>
          </w:p>
        </w:tc>
        <w:tc>
          <w:tcPr>
            <w:tcW w:w="532" w:type="dxa"/>
            <w:tcBorders>
              <w:bottom w:val="single" w:sz="12" w:space="0" w:color="auto"/>
            </w:tcBorders>
            <w:shd w:val="clear" w:color="auto" w:fill="auto"/>
            <w:noWrap/>
            <w:vAlign w:val="bottom"/>
            <w:hideMark/>
          </w:tcPr>
          <w:p w14:paraId="2A3AC1DE" w14:textId="77777777" w:rsidR="009A027B" w:rsidRPr="00666271" w:rsidRDefault="009A027B" w:rsidP="00621255">
            <w:pPr>
              <w:spacing w:before="40" w:after="40" w:line="220" w:lineRule="exact"/>
              <w:ind w:right="28"/>
              <w:jc w:val="right"/>
              <w:rPr>
                <w:sz w:val="18"/>
              </w:rPr>
            </w:pPr>
          </w:p>
        </w:tc>
      </w:tr>
    </w:tbl>
    <w:p w14:paraId="582A1C27" w14:textId="77777777" w:rsidR="009A027B" w:rsidRPr="00666271" w:rsidRDefault="009A027B" w:rsidP="00EA34C4">
      <w:pPr>
        <w:pStyle w:val="SingleTxtG"/>
        <w:spacing w:before="120" w:after="240"/>
        <w:ind w:firstLine="170"/>
        <w:jc w:val="left"/>
        <w:rPr>
          <w:sz w:val="18"/>
          <w:szCs w:val="18"/>
        </w:rPr>
      </w:pPr>
      <w:r w:rsidRPr="00666271">
        <w:rPr>
          <w:sz w:val="18"/>
          <w:szCs w:val="18"/>
        </w:rPr>
        <w:t>*</w:t>
      </w:r>
      <w:r w:rsidR="00EA34C4" w:rsidRPr="00666271">
        <w:rPr>
          <w:sz w:val="18"/>
          <w:szCs w:val="18"/>
        </w:rPr>
        <w:t xml:space="preserve">  </w:t>
      </w:r>
      <w:r w:rsidRPr="00666271">
        <w:rPr>
          <w:sz w:val="18"/>
          <w:szCs w:val="18"/>
        </w:rPr>
        <w:t>Administración de Trabajo y Bienestar Social, subvenciones para el Fondo de Pensiones de la Administración Pública, medidas del mercado laboral, etc.</w:t>
      </w:r>
    </w:p>
    <w:p w14:paraId="6286F622" w14:textId="77777777" w:rsidR="009A027B" w:rsidRPr="00666271" w:rsidRDefault="009A027B" w:rsidP="00EA34C4">
      <w:pPr>
        <w:pStyle w:val="H1G"/>
      </w:pPr>
      <w:r w:rsidRPr="00666271">
        <w:tab/>
      </w:r>
      <w:r w:rsidR="00EA34C4" w:rsidRPr="00666271">
        <w:tab/>
      </w:r>
      <w:r w:rsidRPr="00666271">
        <w:t>Respuesta a las cuestiones planteadas en el párrafo 11 de la lista de</w:t>
      </w:r>
      <w:r w:rsidR="00EA34C4" w:rsidRPr="00666271">
        <w:t> </w:t>
      </w:r>
      <w:r w:rsidRPr="00666271">
        <w:t>cuestiones</w:t>
      </w:r>
    </w:p>
    <w:p w14:paraId="6E9D5AC1" w14:textId="77777777" w:rsidR="009A027B" w:rsidRPr="00666271" w:rsidRDefault="009A027B" w:rsidP="009A027B">
      <w:pPr>
        <w:pStyle w:val="SingleTxtG"/>
      </w:pPr>
      <w:r w:rsidRPr="00666271">
        <w:t>77.</w:t>
      </w:r>
      <w:r w:rsidRPr="00666271">
        <w:tab/>
        <w:t>Noruega ha adoptado un planteamiento estratégico con el fin de aumentar la eficacia de su asistencia oficial para el desarrollo, incluidas medidas organizativas y sistémicas encaminadas a aumentar la transparencia y mejorar la gestión estratégica.</w:t>
      </w:r>
    </w:p>
    <w:p w14:paraId="25AF873D" w14:textId="77777777" w:rsidR="009A027B" w:rsidRPr="00666271" w:rsidRDefault="009A027B" w:rsidP="009A027B">
      <w:pPr>
        <w:pStyle w:val="SingleTxtG"/>
      </w:pPr>
      <w:r w:rsidRPr="00666271">
        <w:t>78.</w:t>
      </w:r>
      <w:r w:rsidRPr="00666271">
        <w:tab/>
        <w:t>Se ha establecido una nueva estructura presupuestaria para asegurar la claridad estratégica de los objetivos, incluidos los Objetivos de Desarrollo Sostenible (ODS). Se han revisado las normas del plan de subvenciones prestando más atención a los resultados y simplificando los requisitos de presentación de informes. El portal digital de las subvenciones mejorará considerablemente la eficiencia para todas las partes interesadas.</w:t>
      </w:r>
    </w:p>
    <w:p w14:paraId="59E40301" w14:textId="77777777" w:rsidR="009A027B" w:rsidRPr="00666271" w:rsidRDefault="009A027B" w:rsidP="009A027B">
      <w:pPr>
        <w:pStyle w:val="SingleTxtG"/>
      </w:pPr>
      <w:r w:rsidRPr="00666271">
        <w:t>79.</w:t>
      </w:r>
      <w:r w:rsidRPr="00666271">
        <w:tab/>
        <w:t>La reforma organizativa de la administración de la ayuda noruega, que incluye responsabilidades más claras, aumentará la eficiencia en la prestación de la asistencia oficial para el desarrollo y mejorará la calidad de la ayuda.</w:t>
      </w:r>
    </w:p>
    <w:p w14:paraId="1B542105" w14:textId="77777777" w:rsidR="009A027B" w:rsidRPr="00666271" w:rsidRDefault="009A027B" w:rsidP="009A027B">
      <w:pPr>
        <w:pStyle w:val="SingleTxtG"/>
      </w:pPr>
      <w:r w:rsidRPr="00666271">
        <w:t>80.</w:t>
      </w:r>
      <w:r w:rsidRPr="00666271">
        <w:tab/>
        <w:t>La previsibilidad en relación con los países asociados ha mejorado gracias a la ampliación de los acuerdos plurianuales con las organizaciones de la sociedad civil, los asociados humanitarios y los organismos de las Naciones Unid</w:t>
      </w:r>
      <w:r w:rsidR="00621255">
        <w:t>a</w:t>
      </w:r>
      <w:r w:rsidRPr="00666271">
        <w:t xml:space="preserve">s, así como la puesta en marcha de estrategias nacionales plurianuales para los 16 países asociados de Noruega. </w:t>
      </w:r>
    </w:p>
    <w:p w14:paraId="058386A0" w14:textId="77777777" w:rsidR="009A027B" w:rsidRPr="00666271" w:rsidRDefault="009A027B" w:rsidP="009A027B">
      <w:pPr>
        <w:pStyle w:val="SingleTxtG"/>
      </w:pPr>
      <w:r w:rsidRPr="00666271">
        <w:lastRenderedPageBreak/>
        <w:t>81.</w:t>
      </w:r>
      <w:r w:rsidRPr="00666271">
        <w:tab/>
        <w:t>Noruega ha aumentado la coordinación de los donantes conforme a los compromisos internacionales asumidos, en particular el Gran Pacto sobre la financiación humanitaria. El país coordina su colaboración con las Naciones Unidas a través de un diálogo regular y ayuda a elaborar nuevas iniciativas conjuntas en sectores prioritarios.</w:t>
      </w:r>
    </w:p>
    <w:p w14:paraId="21D05862" w14:textId="77777777" w:rsidR="009A027B" w:rsidRPr="00666271" w:rsidRDefault="009A027B" w:rsidP="009A027B">
      <w:pPr>
        <w:pStyle w:val="SingleTxtG"/>
      </w:pPr>
      <w:r w:rsidRPr="00666271">
        <w:t>82.</w:t>
      </w:r>
      <w:r w:rsidRPr="00666271">
        <w:tab/>
        <w:t>El sistema de evaluación de Noruega se ajusta a los principios de evaluación del Comité de Asistencia para el Desarrollo de la OCDE. El Departamento de Evaluación realiza cada vez más evaluaciones conjuntas con otros donantes, organizaciones y países asociados. La política que se aplica consiste en no duplicar estructuras ni sobrecargar los procesos administrativos.</w:t>
      </w:r>
    </w:p>
    <w:p w14:paraId="50DB5A2D" w14:textId="77777777" w:rsidR="009A027B" w:rsidRPr="00666271" w:rsidRDefault="009A027B" w:rsidP="009A027B">
      <w:pPr>
        <w:pStyle w:val="SingleTxtG"/>
      </w:pPr>
      <w:r w:rsidRPr="00666271">
        <w:t>83.</w:t>
      </w:r>
      <w:r w:rsidRPr="00666271">
        <w:tab/>
        <w:t>En el cuadro que figura a continuación se indica la proporción de gastos en asistencia a refugiados financiada por donantes durante el período 2013-2018. Noruega ha seguido las nuevas aclaraciones del Comité de Asistencia para el Desarrollo de la OCDE sobre las partidas que pueden incluirse en concepto de gastos de asistencia a refugiados financiada por donantes, y en 2020 informaremos en relación con el presupuesto de 2019 sobre la base de ese nuevo sistema.</w:t>
      </w:r>
    </w:p>
    <w:p w14:paraId="0A1F617E" w14:textId="77777777" w:rsidR="009A027B" w:rsidRPr="00666271" w:rsidRDefault="00EA34C4" w:rsidP="00EA34C4">
      <w:pPr>
        <w:pStyle w:val="H23G"/>
      </w:pPr>
      <w:r w:rsidRPr="00666271">
        <w:tab/>
      </w:r>
      <w:r w:rsidRPr="00666271">
        <w:tab/>
      </w:r>
      <w:r w:rsidR="009A027B" w:rsidRPr="00666271">
        <w:t>Asistencia oficial para el desarrollo (AOD)/gastos en asistencia a refugiados financiada por donantes durante 2013-2018, en millones de coronas noruegas y como</w:t>
      </w:r>
      <w:r w:rsidRPr="00666271">
        <w:t> </w:t>
      </w:r>
      <w:r w:rsidR="009A027B" w:rsidRPr="00666271">
        <w:t>porcentaje del total de la asistencia oficial para el desarrollo en Noruega</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374"/>
        <w:gridCol w:w="666"/>
        <w:gridCol w:w="666"/>
        <w:gridCol w:w="666"/>
        <w:gridCol w:w="666"/>
        <w:gridCol w:w="666"/>
        <w:gridCol w:w="666"/>
      </w:tblGrid>
      <w:tr w:rsidR="008341D5" w:rsidRPr="00666271" w14:paraId="65DC17BC" w14:textId="77777777" w:rsidTr="008341D5">
        <w:trPr>
          <w:trHeight w:val="240"/>
          <w:tblHeader/>
        </w:trPr>
        <w:tc>
          <w:tcPr>
            <w:tcW w:w="3374" w:type="dxa"/>
            <w:tcBorders>
              <w:top w:val="single" w:sz="4" w:space="0" w:color="auto"/>
              <w:bottom w:val="single" w:sz="12" w:space="0" w:color="auto"/>
            </w:tcBorders>
            <w:shd w:val="clear" w:color="auto" w:fill="auto"/>
            <w:noWrap/>
            <w:vAlign w:val="bottom"/>
          </w:tcPr>
          <w:p w14:paraId="70EBDCE3" w14:textId="77777777" w:rsidR="009A027B" w:rsidRPr="00666271" w:rsidRDefault="009A027B" w:rsidP="008341D5">
            <w:pPr>
              <w:spacing w:before="80" w:after="80" w:line="200" w:lineRule="exact"/>
              <w:rPr>
                <w:i/>
                <w:sz w:val="16"/>
              </w:rPr>
            </w:pPr>
            <w:r w:rsidRPr="00666271">
              <w:rPr>
                <w:i/>
                <w:sz w:val="16"/>
              </w:rPr>
              <w:t>AOD Sector principal (código y nombre)</w:t>
            </w:r>
          </w:p>
        </w:tc>
        <w:tc>
          <w:tcPr>
            <w:tcW w:w="666" w:type="dxa"/>
            <w:tcBorders>
              <w:top w:val="single" w:sz="4" w:space="0" w:color="auto"/>
              <w:bottom w:val="single" w:sz="12" w:space="0" w:color="auto"/>
            </w:tcBorders>
            <w:shd w:val="clear" w:color="auto" w:fill="auto"/>
            <w:noWrap/>
            <w:vAlign w:val="bottom"/>
          </w:tcPr>
          <w:p w14:paraId="2385E08F" w14:textId="77777777" w:rsidR="009A027B" w:rsidRPr="00666271" w:rsidRDefault="009A027B" w:rsidP="008341D5">
            <w:pPr>
              <w:spacing w:before="80" w:after="80" w:line="200" w:lineRule="exact"/>
              <w:ind w:left="85" w:right="28"/>
              <w:jc w:val="right"/>
              <w:rPr>
                <w:i/>
                <w:sz w:val="16"/>
              </w:rPr>
            </w:pPr>
            <w:r w:rsidRPr="00666271">
              <w:rPr>
                <w:i/>
                <w:sz w:val="16"/>
              </w:rPr>
              <w:t>2013</w:t>
            </w:r>
          </w:p>
        </w:tc>
        <w:tc>
          <w:tcPr>
            <w:tcW w:w="666" w:type="dxa"/>
            <w:tcBorders>
              <w:top w:val="single" w:sz="4" w:space="0" w:color="auto"/>
              <w:bottom w:val="single" w:sz="12" w:space="0" w:color="auto"/>
            </w:tcBorders>
            <w:shd w:val="clear" w:color="auto" w:fill="auto"/>
            <w:noWrap/>
            <w:vAlign w:val="bottom"/>
          </w:tcPr>
          <w:p w14:paraId="62049D99" w14:textId="77777777" w:rsidR="009A027B" w:rsidRPr="00666271" w:rsidRDefault="009A027B" w:rsidP="008341D5">
            <w:pPr>
              <w:spacing w:before="80" w:after="80" w:line="200" w:lineRule="exact"/>
              <w:ind w:left="85" w:right="28"/>
              <w:jc w:val="right"/>
              <w:rPr>
                <w:i/>
                <w:sz w:val="16"/>
              </w:rPr>
            </w:pPr>
            <w:r w:rsidRPr="00666271">
              <w:rPr>
                <w:i/>
                <w:sz w:val="16"/>
              </w:rPr>
              <w:t>2014</w:t>
            </w:r>
          </w:p>
        </w:tc>
        <w:tc>
          <w:tcPr>
            <w:tcW w:w="666" w:type="dxa"/>
            <w:tcBorders>
              <w:top w:val="single" w:sz="4" w:space="0" w:color="auto"/>
              <w:bottom w:val="single" w:sz="12" w:space="0" w:color="auto"/>
            </w:tcBorders>
            <w:shd w:val="clear" w:color="auto" w:fill="auto"/>
            <w:noWrap/>
            <w:vAlign w:val="bottom"/>
          </w:tcPr>
          <w:p w14:paraId="661ED3A4" w14:textId="77777777" w:rsidR="009A027B" w:rsidRPr="00666271" w:rsidRDefault="009A027B" w:rsidP="008341D5">
            <w:pPr>
              <w:spacing w:before="80" w:after="80" w:line="200" w:lineRule="exact"/>
              <w:ind w:left="85" w:right="28"/>
              <w:jc w:val="right"/>
              <w:rPr>
                <w:i/>
                <w:sz w:val="16"/>
              </w:rPr>
            </w:pPr>
            <w:r w:rsidRPr="00666271">
              <w:rPr>
                <w:i/>
                <w:sz w:val="16"/>
              </w:rPr>
              <w:t>2015</w:t>
            </w:r>
          </w:p>
        </w:tc>
        <w:tc>
          <w:tcPr>
            <w:tcW w:w="666" w:type="dxa"/>
            <w:tcBorders>
              <w:top w:val="single" w:sz="4" w:space="0" w:color="auto"/>
              <w:bottom w:val="single" w:sz="12" w:space="0" w:color="auto"/>
            </w:tcBorders>
            <w:shd w:val="clear" w:color="auto" w:fill="auto"/>
            <w:noWrap/>
            <w:vAlign w:val="bottom"/>
          </w:tcPr>
          <w:p w14:paraId="47AA2B58" w14:textId="77777777" w:rsidR="009A027B" w:rsidRPr="00666271" w:rsidRDefault="009A027B" w:rsidP="008341D5">
            <w:pPr>
              <w:spacing w:before="80" w:after="80" w:line="200" w:lineRule="exact"/>
              <w:ind w:left="85" w:right="28"/>
              <w:jc w:val="right"/>
              <w:rPr>
                <w:i/>
                <w:sz w:val="16"/>
              </w:rPr>
            </w:pPr>
            <w:r w:rsidRPr="00666271">
              <w:rPr>
                <w:i/>
                <w:sz w:val="16"/>
              </w:rPr>
              <w:t>2016</w:t>
            </w:r>
          </w:p>
        </w:tc>
        <w:tc>
          <w:tcPr>
            <w:tcW w:w="666" w:type="dxa"/>
            <w:tcBorders>
              <w:top w:val="single" w:sz="4" w:space="0" w:color="auto"/>
              <w:bottom w:val="single" w:sz="12" w:space="0" w:color="auto"/>
            </w:tcBorders>
            <w:shd w:val="clear" w:color="auto" w:fill="auto"/>
            <w:noWrap/>
            <w:vAlign w:val="bottom"/>
          </w:tcPr>
          <w:p w14:paraId="664DB6F8" w14:textId="77777777" w:rsidR="009A027B" w:rsidRPr="00666271" w:rsidRDefault="009A027B" w:rsidP="008341D5">
            <w:pPr>
              <w:spacing w:before="80" w:after="80" w:line="200" w:lineRule="exact"/>
              <w:ind w:left="85" w:right="28"/>
              <w:jc w:val="right"/>
              <w:rPr>
                <w:i/>
                <w:sz w:val="16"/>
              </w:rPr>
            </w:pPr>
            <w:r w:rsidRPr="00666271">
              <w:rPr>
                <w:i/>
                <w:sz w:val="16"/>
              </w:rPr>
              <w:t>2017</w:t>
            </w:r>
          </w:p>
        </w:tc>
        <w:tc>
          <w:tcPr>
            <w:tcW w:w="666" w:type="dxa"/>
            <w:tcBorders>
              <w:top w:val="single" w:sz="4" w:space="0" w:color="auto"/>
              <w:bottom w:val="single" w:sz="12" w:space="0" w:color="auto"/>
            </w:tcBorders>
            <w:shd w:val="clear" w:color="auto" w:fill="auto"/>
            <w:noWrap/>
            <w:vAlign w:val="bottom"/>
          </w:tcPr>
          <w:p w14:paraId="4E71266E" w14:textId="77777777" w:rsidR="009A027B" w:rsidRPr="00666271" w:rsidRDefault="009A027B" w:rsidP="008341D5">
            <w:pPr>
              <w:spacing w:before="80" w:after="80" w:line="200" w:lineRule="exact"/>
              <w:ind w:left="85" w:right="28"/>
              <w:jc w:val="right"/>
              <w:rPr>
                <w:i/>
                <w:sz w:val="16"/>
              </w:rPr>
            </w:pPr>
            <w:r w:rsidRPr="00666271">
              <w:rPr>
                <w:i/>
                <w:sz w:val="16"/>
              </w:rPr>
              <w:t>2018</w:t>
            </w:r>
          </w:p>
        </w:tc>
      </w:tr>
      <w:tr w:rsidR="008341D5" w:rsidRPr="00666271" w14:paraId="2E8ABAE7" w14:textId="77777777" w:rsidTr="00621255">
        <w:trPr>
          <w:trHeight w:val="240"/>
        </w:trPr>
        <w:tc>
          <w:tcPr>
            <w:tcW w:w="3374" w:type="dxa"/>
            <w:tcBorders>
              <w:top w:val="single" w:sz="12" w:space="0" w:color="auto"/>
              <w:bottom w:val="single" w:sz="4" w:space="0" w:color="auto"/>
            </w:tcBorders>
            <w:shd w:val="clear" w:color="auto" w:fill="auto"/>
            <w:noWrap/>
          </w:tcPr>
          <w:p w14:paraId="478775F7" w14:textId="77777777" w:rsidR="009A027B" w:rsidRPr="00666271" w:rsidRDefault="009A027B" w:rsidP="008341D5">
            <w:pPr>
              <w:spacing w:before="40" w:after="40" w:line="220" w:lineRule="exact"/>
              <w:rPr>
                <w:sz w:val="18"/>
              </w:rPr>
            </w:pPr>
            <w:r w:rsidRPr="00666271">
              <w:rPr>
                <w:sz w:val="18"/>
              </w:rPr>
              <w:t xml:space="preserve">930 </w:t>
            </w:r>
            <w:r w:rsidR="00621255">
              <w:rPr>
                <w:sz w:val="18"/>
              </w:rPr>
              <w:t>–</w:t>
            </w:r>
            <w:r w:rsidRPr="00666271">
              <w:rPr>
                <w:sz w:val="18"/>
              </w:rPr>
              <w:t xml:space="preserve"> Refugiados en países donantes</w:t>
            </w:r>
          </w:p>
        </w:tc>
        <w:tc>
          <w:tcPr>
            <w:tcW w:w="666" w:type="dxa"/>
            <w:tcBorders>
              <w:top w:val="single" w:sz="12" w:space="0" w:color="auto"/>
              <w:bottom w:val="single" w:sz="4" w:space="0" w:color="auto"/>
            </w:tcBorders>
            <w:shd w:val="clear" w:color="auto" w:fill="auto"/>
            <w:noWrap/>
            <w:vAlign w:val="bottom"/>
          </w:tcPr>
          <w:p w14:paraId="32C5696F" w14:textId="77777777" w:rsidR="009A027B" w:rsidRPr="00666271" w:rsidRDefault="009A027B" w:rsidP="008341D5">
            <w:pPr>
              <w:spacing w:before="40" w:after="40" w:line="220" w:lineRule="exact"/>
              <w:ind w:left="85" w:right="28"/>
              <w:jc w:val="right"/>
              <w:rPr>
                <w:sz w:val="18"/>
              </w:rPr>
            </w:pPr>
            <w:r w:rsidRPr="00666271">
              <w:rPr>
                <w:sz w:val="18"/>
              </w:rPr>
              <w:t>1 587</w:t>
            </w:r>
          </w:p>
        </w:tc>
        <w:tc>
          <w:tcPr>
            <w:tcW w:w="666" w:type="dxa"/>
            <w:tcBorders>
              <w:top w:val="single" w:sz="12" w:space="0" w:color="auto"/>
              <w:bottom w:val="single" w:sz="4" w:space="0" w:color="auto"/>
            </w:tcBorders>
            <w:shd w:val="clear" w:color="auto" w:fill="auto"/>
            <w:noWrap/>
            <w:vAlign w:val="bottom"/>
          </w:tcPr>
          <w:p w14:paraId="5A6AA5F5" w14:textId="77777777" w:rsidR="009A027B" w:rsidRPr="00666271" w:rsidRDefault="009A027B" w:rsidP="008341D5">
            <w:pPr>
              <w:spacing w:before="40" w:after="40" w:line="220" w:lineRule="exact"/>
              <w:ind w:left="85" w:right="28"/>
              <w:jc w:val="right"/>
              <w:rPr>
                <w:sz w:val="18"/>
              </w:rPr>
            </w:pPr>
            <w:r w:rsidRPr="00666271">
              <w:rPr>
                <w:sz w:val="18"/>
              </w:rPr>
              <w:t>1 757</w:t>
            </w:r>
          </w:p>
        </w:tc>
        <w:tc>
          <w:tcPr>
            <w:tcW w:w="666" w:type="dxa"/>
            <w:tcBorders>
              <w:top w:val="single" w:sz="12" w:space="0" w:color="auto"/>
              <w:bottom w:val="single" w:sz="4" w:space="0" w:color="auto"/>
            </w:tcBorders>
            <w:shd w:val="clear" w:color="auto" w:fill="auto"/>
            <w:noWrap/>
            <w:vAlign w:val="bottom"/>
          </w:tcPr>
          <w:p w14:paraId="486D91A7" w14:textId="77777777" w:rsidR="009A027B" w:rsidRPr="00666271" w:rsidRDefault="009A027B" w:rsidP="008341D5">
            <w:pPr>
              <w:spacing w:before="40" w:after="40" w:line="220" w:lineRule="exact"/>
              <w:ind w:left="85" w:right="28"/>
              <w:jc w:val="right"/>
              <w:rPr>
                <w:sz w:val="18"/>
              </w:rPr>
            </w:pPr>
            <w:r w:rsidRPr="00666271">
              <w:rPr>
                <w:sz w:val="18"/>
              </w:rPr>
              <w:t>3 733</w:t>
            </w:r>
          </w:p>
        </w:tc>
        <w:tc>
          <w:tcPr>
            <w:tcW w:w="666" w:type="dxa"/>
            <w:tcBorders>
              <w:top w:val="single" w:sz="12" w:space="0" w:color="auto"/>
              <w:bottom w:val="single" w:sz="4" w:space="0" w:color="auto"/>
            </w:tcBorders>
            <w:shd w:val="clear" w:color="auto" w:fill="auto"/>
            <w:noWrap/>
            <w:vAlign w:val="bottom"/>
          </w:tcPr>
          <w:p w14:paraId="2E7991DB" w14:textId="77777777" w:rsidR="009A027B" w:rsidRPr="00666271" w:rsidRDefault="009A027B" w:rsidP="008341D5">
            <w:pPr>
              <w:spacing w:before="40" w:after="40" w:line="220" w:lineRule="exact"/>
              <w:ind w:left="85" w:right="28"/>
              <w:jc w:val="right"/>
              <w:rPr>
                <w:sz w:val="18"/>
              </w:rPr>
            </w:pPr>
            <w:r w:rsidRPr="00666271">
              <w:rPr>
                <w:sz w:val="18"/>
              </w:rPr>
              <w:t>6 720</w:t>
            </w:r>
          </w:p>
        </w:tc>
        <w:tc>
          <w:tcPr>
            <w:tcW w:w="666" w:type="dxa"/>
            <w:tcBorders>
              <w:top w:val="single" w:sz="12" w:space="0" w:color="auto"/>
              <w:bottom w:val="single" w:sz="4" w:space="0" w:color="auto"/>
            </w:tcBorders>
            <w:shd w:val="clear" w:color="auto" w:fill="auto"/>
            <w:noWrap/>
            <w:vAlign w:val="bottom"/>
          </w:tcPr>
          <w:p w14:paraId="08DD3E67" w14:textId="77777777" w:rsidR="009A027B" w:rsidRPr="00666271" w:rsidRDefault="009A027B" w:rsidP="008341D5">
            <w:pPr>
              <w:spacing w:before="40" w:after="40" w:line="220" w:lineRule="exact"/>
              <w:ind w:left="85" w:right="28"/>
              <w:jc w:val="right"/>
              <w:rPr>
                <w:sz w:val="18"/>
              </w:rPr>
            </w:pPr>
            <w:r w:rsidRPr="00666271">
              <w:rPr>
                <w:sz w:val="18"/>
              </w:rPr>
              <w:t>1 240</w:t>
            </w:r>
          </w:p>
        </w:tc>
        <w:tc>
          <w:tcPr>
            <w:tcW w:w="666" w:type="dxa"/>
            <w:tcBorders>
              <w:top w:val="single" w:sz="12" w:space="0" w:color="auto"/>
              <w:bottom w:val="single" w:sz="4" w:space="0" w:color="auto"/>
            </w:tcBorders>
            <w:shd w:val="clear" w:color="auto" w:fill="auto"/>
            <w:noWrap/>
            <w:vAlign w:val="bottom"/>
          </w:tcPr>
          <w:p w14:paraId="2AAF9F9B" w14:textId="77777777" w:rsidR="009A027B" w:rsidRPr="00666271" w:rsidRDefault="009A027B" w:rsidP="008341D5">
            <w:pPr>
              <w:spacing w:before="40" w:after="40" w:line="220" w:lineRule="exact"/>
              <w:ind w:left="85" w:right="28"/>
              <w:jc w:val="right"/>
              <w:rPr>
                <w:sz w:val="18"/>
              </w:rPr>
            </w:pPr>
            <w:r w:rsidRPr="00666271">
              <w:rPr>
                <w:sz w:val="18"/>
              </w:rPr>
              <w:t>827</w:t>
            </w:r>
          </w:p>
        </w:tc>
      </w:tr>
      <w:tr w:rsidR="008341D5" w:rsidRPr="00621255" w14:paraId="64E459F2" w14:textId="77777777" w:rsidTr="00621255">
        <w:trPr>
          <w:trHeight w:val="240"/>
        </w:trPr>
        <w:tc>
          <w:tcPr>
            <w:tcW w:w="3374" w:type="dxa"/>
            <w:tcBorders>
              <w:top w:val="single" w:sz="4" w:space="0" w:color="auto"/>
              <w:bottom w:val="single" w:sz="4" w:space="0" w:color="auto"/>
            </w:tcBorders>
            <w:shd w:val="clear" w:color="auto" w:fill="auto"/>
            <w:noWrap/>
          </w:tcPr>
          <w:p w14:paraId="1B30EF3C" w14:textId="77777777" w:rsidR="009A027B" w:rsidRPr="00621255" w:rsidRDefault="009A027B" w:rsidP="00621255">
            <w:pPr>
              <w:spacing w:before="80" w:after="80" w:line="220" w:lineRule="exact"/>
              <w:ind w:left="283"/>
              <w:rPr>
                <w:b/>
                <w:sz w:val="18"/>
              </w:rPr>
            </w:pPr>
            <w:r w:rsidRPr="00621255">
              <w:rPr>
                <w:b/>
                <w:sz w:val="18"/>
              </w:rPr>
              <w:t>Total de la AOD de Noruega</w:t>
            </w:r>
          </w:p>
        </w:tc>
        <w:tc>
          <w:tcPr>
            <w:tcW w:w="666" w:type="dxa"/>
            <w:tcBorders>
              <w:top w:val="single" w:sz="4" w:space="0" w:color="auto"/>
              <w:bottom w:val="single" w:sz="4" w:space="0" w:color="auto"/>
            </w:tcBorders>
            <w:shd w:val="clear" w:color="auto" w:fill="auto"/>
            <w:noWrap/>
            <w:vAlign w:val="bottom"/>
          </w:tcPr>
          <w:p w14:paraId="3F5696EE" w14:textId="77777777" w:rsidR="009A027B" w:rsidRPr="00621255" w:rsidRDefault="009A027B" w:rsidP="00621255">
            <w:pPr>
              <w:spacing w:before="80" w:after="80" w:line="220" w:lineRule="exact"/>
              <w:ind w:right="28"/>
              <w:jc w:val="right"/>
              <w:rPr>
                <w:b/>
                <w:sz w:val="18"/>
              </w:rPr>
            </w:pPr>
            <w:r w:rsidRPr="00621255">
              <w:rPr>
                <w:b/>
                <w:sz w:val="18"/>
              </w:rPr>
              <w:t>32 800</w:t>
            </w:r>
          </w:p>
        </w:tc>
        <w:tc>
          <w:tcPr>
            <w:tcW w:w="666" w:type="dxa"/>
            <w:tcBorders>
              <w:top w:val="single" w:sz="4" w:space="0" w:color="auto"/>
              <w:bottom w:val="single" w:sz="4" w:space="0" w:color="auto"/>
            </w:tcBorders>
            <w:shd w:val="clear" w:color="auto" w:fill="auto"/>
            <w:noWrap/>
            <w:vAlign w:val="bottom"/>
          </w:tcPr>
          <w:p w14:paraId="77E902E5" w14:textId="77777777" w:rsidR="009A027B" w:rsidRPr="00621255" w:rsidRDefault="009A027B" w:rsidP="00621255">
            <w:pPr>
              <w:spacing w:before="80" w:after="80" w:line="220" w:lineRule="exact"/>
              <w:ind w:right="28"/>
              <w:jc w:val="right"/>
              <w:rPr>
                <w:b/>
                <w:sz w:val="18"/>
              </w:rPr>
            </w:pPr>
            <w:r w:rsidRPr="00621255">
              <w:rPr>
                <w:b/>
                <w:sz w:val="18"/>
              </w:rPr>
              <w:t>32 046</w:t>
            </w:r>
          </w:p>
        </w:tc>
        <w:tc>
          <w:tcPr>
            <w:tcW w:w="666" w:type="dxa"/>
            <w:tcBorders>
              <w:top w:val="single" w:sz="4" w:space="0" w:color="auto"/>
              <w:bottom w:val="single" w:sz="4" w:space="0" w:color="auto"/>
            </w:tcBorders>
            <w:shd w:val="clear" w:color="auto" w:fill="auto"/>
            <w:noWrap/>
            <w:vAlign w:val="bottom"/>
          </w:tcPr>
          <w:p w14:paraId="4121149C" w14:textId="77777777" w:rsidR="009A027B" w:rsidRPr="00621255" w:rsidRDefault="009A027B" w:rsidP="00621255">
            <w:pPr>
              <w:spacing w:before="80" w:after="80" w:line="220" w:lineRule="exact"/>
              <w:ind w:right="28"/>
              <w:jc w:val="right"/>
              <w:rPr>
                <w:b/>
                <w:sz w:val="18"/>
              </w:rPr>
            </w:pPr>
            <w:r w:rsidRPr="00621255">
              <w:rPr>
                <w:b/>
                <w:sz w:val="18"/>
              </w:rPr>
              <w:t>34 486</w:t>
            </w:r>
          </w:p>
        </w:tc>
        <w:tc>
          <w:tcPr>
            <w:tcW w:w="666" w:type="dxa"/>
            <w:tcBorders>
              <w:top w:val="single" w:sz="4" w:space="0" w:color="auto"/>
              <w:bottom w:val="single" w:sz="4" w:space="0" w:color="auto"/>
            </w:tcBorders>
            <w:shd w:val="clear" w:color="auto" w:fill="auto"/>
            <w:noWrap/>
            <w:vAlign w:val="bottom"/>
          </w:tcPr>
          <w:p w14:paraId="2D20839C" w14:textId="77777777" w:rsidR="009A027B" w:rsidRPr="00621255" w:rsidRDefault="009A027B" w:rsidP="00621255">
            <w:pPr>
              <w:spacing w:before="80" w:after="80" w:line="220" w:lineRule="exact"/>
              <w:ind w:right="28"/>
              <w:jc w:val="right"/>
              <w:rPr>
                <w:b/>
                <w:sz w:val="18"/>
              </w:rPr>
            </w:pPr>
            <w:r w:rsidRPr="00621255">
              <w:rPr>
                <w:b/>
                <w:sz w:val="18"/>
              </w:rPr>
              <w:t>36 791</w:t>
            </w:r>
          </w:p>
        </w:tc>
        <w:tc>
          <w:tcPr>
            <w:tcW w:w="666" w:type="dxa"/>
            <w:tcBorders>
              <w:top w:val="single" w:sz="4" w:space="0" w:color="auto"/>
              <w:bottom w:val="single" w:sz="4" w:space="0" w:color="auto"/>
            </w:tcBorders>
            <w:shd w:val="clear" w:color="auto" w:fill="auto"/>
            <w:noWrap/>
            <w:vAlign w:val="bottom"/>
          </w:tcPr>
          <w:p w14:paraId="5365B077" w14:textId="77777777" w:rsidR="009A027B" w:rsidRPr="00621255" w:rsidRDefault="009A027B" w:rsidP="00621255">
            <w:pPr>
              <w:spacing w:before="80" w:after="80" w:line="220" w:lineRule="exact"/>
              <w:ind w:right="28"/>
              <w:jc w:val="right"/>
              <w:rPr>
                <w:b/>
                <w:sz w:val="18"/>
              </w:rPr>
            </w:pPr>
            <w:r w:rsidRPr="00621255">
              <w:rPr>
                <w:b/>
                <w:sz w:val="18"/>
              </w:rPr>
              <w:t>34 118</w:t>
            </w:r>
          </w:p>
        </w:tc>
        <w:tc>
          <w:tcPr>
            <w:tcW w:w="666" w:type="dxa"/>
            <w:tcBorders>
              <w:top w:val="single" w:sz="4" w:space="0" w:color="auto"/>
              <w:bottom w:val="single" w:sz="4" w:space="0" w:color="auto"/>
            </w:tcBorders>
            <w:shd w:val="clear" w:color="auto" w:fill="auto"/>
            <w:noWrap/>
            <w:vAlign w:val="bottom"/>
          </w:tcPr>
          <w:p w14:paraId="7F2FB94A" w14:textId="77777777" w:rsidR="009A027B" w:rsidRPr="00621255" w:rsidRDefault="009A027B" w:rsidP="00621255">
            <w:pPr>
              <w:spacing w:before="80" w:after="80" w:line="220" w:lineRule="exact"/>
              <w:ind w:right="28"/>
              <w:jc w:val="right"/>
              <w:rPr>
                <w:b/>
                <w:sz w:val="18"/>
              </w:rPr>
            </w:pPr>
            <w:r w:rsidRPr="00621255">
              <w:rPr>
                <w:b/>
                <w:sz w:val="18"/>
              </w:rPr>
              <w:t>34 632</w:t>
            </w:r>
          </w:p>
        </w:tc>
      </w:tr>
      <w:tr w:rsidR="008341D5" w:rsidRPr="00666271" w14:paraId="413A1661" w14:textId="77777777" w:rsidTr="00621255">
        <w:trPr>
          <w:trHeight w:val="240"/>
        </w:trPr>
        <w:tc>
          <w:tcPr>
            <w:tcW w:w="3374" w:type="dxa"/>
            <w:tcBorders>
              <w:top w:val="single" w:sz="4" w:space="0" w:color="auto"/>
              <w:bottom w:val="single" w:sz="12" w:space="0" w:color="auto"/>
            </w:tcBorders>
            <w:shd w:val="clear" w:color="auto" w:fill="auto"/>
            <w:noWrap/>
          </w:tcPr>
          <w:p w14:paraId="275B81BE" w14:textId="77777777" w:rsidR="009A027B" w:rsidRPr="00666271" w:rsidRDefault="009A027B" w:rsidP="008341D5">
            <w:pPr>
              <w:spacing w:before="40" w:after="40" w:line="220" w:lineRule="exact"/>
              <w:rPr>
                <w:sz w:val="18"/>
              </w:rPr>
            </w:pPr>
            <w:r w:rsidRPr="00666271">
              <w:rPr>
                <w:sz w:val="18"/>
              </w:rPr>
              <w:t>Gastos en asistencia a refugiados financiada por donantes como porcentaje de la AOD total</w:t>
            </w:r>
          </w:p>
        </w:tc>
        <w:tc>
          <w:tcPr>
            <w:tcW w:w="666" w:type="dxa"/>
            <w:tcBorders>
              <w:top w:val="single" w:sz="4" w:space="0" w:color="auto"/>
              <w:bottom w:val="single" w:sz="12" w:space="0" w:color="auto"/>
            </w:tcBorders>
            <w:shd w:val="clear" w:color="auto" w:fill="auto"/>
            <w:noWrap/>
            <w:vAlign w:val="bottom"/>
          </w:tcPr>
          <w:p w14:paraId="7C8D0DEB" w14:textId="77777777" w:rsidR="009A027B" w:rsidRPr="00666271" w:rsidRDefault="009A027B" w:rsidP="008341D5">
            <w:pPr>
              <w:spacing w:before="40" w:after="40" w:line="220" w:lineRule="exact"/>
              <w:ind w:left="85" w:right="28"/>
              <w:jc w:val="right"/>
              <w:rPr>
                <w:sz w:val="18"/>
              </w:rPr>
            </w:pPr>
            <w:r w:rsidRPr="00666271">
              <w:rPr>
                <w:sz w:val="18"/>
              </w:rPr>
              <w:t>4,8</w:t>
            </w:r>
            <w:r w:rsidR="00F76A9B" w:rsidRPr="00666271">
              <w:rPr>
                <w:sz w:val="18"/>
              </w:rPr>
              <w:t> %</w:t>
            </w:r>
          </w:p>
        </w:tc>
        <w:tc>
          <w:tcPr>
            <w:tcW w:w="666" w:type="dxa"/>
            <w:tcBorders>
              <w:top w:val="single" w:sz="4" w:space="0" w:color="auto"/>
              <w:bottom w:val="single" w:sz="12" w:space="0" w:color="auto"/>
            </w:tcBorders>
            <w:shd w:val="clear" w:color="auto" w:fill="auto"/>
            <w:noWrap/>
            <w:vAlign w:val="bottom"/>
          </w:tcPr>
          <w:p w14:paraId="4A5BDD8B" w14:textId="77777777" w:rsidR="009A027B" w:rsidRPr="00666271" w:rsidRDefault="009A027B" w:rsidP="008341D5">
            <w:pPr>
              <w:spacing w:before="40" w:after="40" w:line="220" w:lineRule="exact"/>
              <w:ind w:left="85" w:right="28"/>
              <w:jc w:val="right"/>
              <w:rPr>
                <w:sz w:val="18"/>
              </w:rPr>
            </w:pPr>
            <w:r w:rsidRPr="00666271">
              <w:rPr>
                <w:sz w:val="18"/>
              </w:rPr>
              <w:t>5,5</w:t>
            </w:r>
            <w:r w:rsidR="00F76A9B" w:rsidRPr="00666271">
              <w:rPr>
                <w:sz w:val="18"/>
              </w:rPr>
              <w:t> %</w:t>
            </w:r>
          </w:p>
        </w:tc>
        <w:tc>
          <w:tcPr>
            <w:tcW w:w="666" w:type="dxa"/>
            <w:tcBorders>
              <w:top w:val="single" w:sz="4" w:space="0" w:color="auto"/>
              <w:bottom w:val="single" w:sz="12" w:space="0" w:color="auto"/>
            </w:tcBorders>
            <w:shd w:val="clear" w:color="auto" w:fill="auto"/>
            <w:noWrap/>
            <w:vAlign w:val="bottom"/>
          </w:tcPr>
          <w:p w14:paraId="414EEA00" w14:textId="77777777" w:rsidR="009A027B" w:rsidRPr="00666271" w:rsidRDefault="009A027B" w:rsidP="008341D5">
            <w:pPr>
              <w:spacing w:before="40" w:after="40" w:line="220" w:lineRule="exact"/>
              <w:ind w:left="85" w:right="28"/>
              <w:jc w:val="right"/>
              <w:rPr>
                <w:sz w:val="18"/>
              </w:rPr>
            </w:pPr>
            <w:r w:rsidRPr="00666271">
              <w:rPr>
                <w:sz w:val="18"/>
              </w:rPr>
              <w:t>10,8</w:t>
            </w:r>
            <w:r w:rsidR="00F76A9B" w:rsidRPr="00666271">
              <w:rPr>
                <w:sz w:val="18"/>
              </w:rPr>
              <w:t> %</w:t>
            </w:r>
          </w:p>
        </w:tc>
        <w:tc>
          <w:tcPr>
            <w:tcW w:w="666" w:type="dxa"/>
            <w:tcBorders>
              <w:top w:val="single" w:sz="4" w:space="0" w:color="auto"/>
              <w:bottom w:val="single" w:sz="12" w:space="0" w:color="auto"/>
            </w:tcBorders>
            <w:shd w:val="clear" w:color="auto" w:fill="auto"/>
            <w:noWrap/>
            <w:vAlign w:val="bottom"/>
          </w:tcPr>
          <w:p w14:paraId="0B73C6F0" w14:textId="77777777" w:rsidR="009A027B" w:rsidRPr="00666271" w:rsidRDefault="009A027B" w:rsidP="008341D5">
            <w:pPr>
              <w:spacing w:before="40" w:after="40" w:line="220" w:lineRule="exact"/>
              <w:ind w:left="85" w:right="28"/>
              <w:jc w:val="right"/>
              <w:rPr>
                <w:sz w:val="18"/>
              </w:rPr>
            </w:pPr>
            <w:r w:rsidRPr="00666271">
              <w:rPr>
                <w:sz w:val="18"/>
              </w:rPr>
              <w:t>18,3</w:t>
            </w:r>
            <w:r w:rsidR="00F76A9B" w:rsidRPr="00666271">
              <w:rPr>
                <w:sz w:val="18"/>
              </w:rPr>
              <w:t> %</w:t>
            </w:r>
          </w:p>
        </w:tc>
        <w:tc>
          <w:tcPr>
            <w:tcW w:w="666" w:type="dxa"/>
            <w:tcBorders>
              <w:top w:val="single" w:sz="4" w:space="0" w:color="auto"/>
              <w:bottom w:val="single" w:sz="12" w:space="0" w:color="auto"/>
            </w:tcBorders>
            <w:shd w:val="clear" w:color="auto" w:fill="auto"/>
            <w:noWrap/>
            <w:vAlign w:val="bottom"/>
          </w:tcPr>
          <w:p w14:paraId="73A39CDB" w14:textId="77777777" w:rsidR="009A027B" w:rsidRPr="00666271" w:rsidRDefault="009A027B" w:rsidP="008341D5">
            <w:pPr>
              <w:spacing w:before="40" w:after="40" w:line="220" w:lineRule="exact"/>
              <w:ind w:left="85" w:right="28"/>
              <w:jc w:val="right"/>
              <w:rPr>
                <w:sz w:val="18"/>
              </w:rPr>
            </w:pPr>
            <w:r w:rsidRPr="00666271">
              <w:rPr>
                <w:sz w:val="18"/>
              </w:rPr>
              <w:t>3,6</w:t>
            </w:r>
            <w:r w:rsidR="00F76A9B" w:rsidRPr="00666271">
              <w:rPr>
                <w:sz w:val="18"/>
              </w:rPr>
              <w:t> %</w:t>
            </w:r>
          </w:p>
        </w:tc>
        <w:tc>
          <w:tcPr>
            <w:tcW w:w="666" w:type="dxa"/>
            <w:tcBorders>
              <w:top w:val="single" w:sz="4" w:space="0" w:color="auto"/>
              <w:bottom w:val="single" w:sz="12" w:space="0" w:color="auto"/>
            </w:tcBorders>
            <w:shd w:val="clear" w:color="auto" w:fill="auto"/>
            <w:noWrap/>
            <w:vAlign w:val="bottom"/>
          </w:tcPr>
          <w:p w14:paraId="66C57C2F" w14:textId="77777777" w:rsidR="009A027B" w:rsidRPr="00666271" w:rsidRDefault="009A027B" w:rsidP="008341D5">
            <w:pPr>
              <w:spacing w:before="40" w:after="40" w:line="220" w:lineRule="exact"/>
              <w:ind w:left="85" w:right="28"/>
              <w:jc w:val="right"/>
              <w:rPr>
                <w:sz w:val="18"/>
              </w:rPr>
            </w:pPr>
            <w:r w:rsidRPr="00666271">
              <w:rPr>
                <w:sz w:val="18"/>
              </w:rPr>
              <w:t>2,4</w:t>
            </w:r>
            <w:r w:rsidR="00F76A9B" w:rsidRPr="00666271">
              <w:rPr>
                <w:sz w:val="18"/>
              </w:rPr>
              <w:t> %</w:t>
            </w:r>
          </w:p>
        </w:tc>
      </w:tr>
    </w:tbl>
    <w:p w14:paraId="6C795204" w14:textId="77777777" w:rsidR="009A027B" w:rsidRPr="00666271" w:rsidRDefault="009A027B" w:rsidP="008341D5">
      <w:pPr>
        <w:pStyle w:val="H1G"/>
      </w:pPr>
      <w:r w:rsidRPr="00666271">
        <w:tab/>
      </w:r>
      <w:r w:rsidR="008341D5" w:rsidRPr="00666271">
        <w:tab/>
      </w:r>
      <w:r w:rsidRPr="00666271">
        <w:t>Respuesta a las cuestiones planteadas en el párrafo 12 de la lista de</w:t>
      </w:r>
      <w:r w:rsidR="008341D5" w:rsidRPr="00666271">
        <w:t> </w:t>
      </w:r>
      <w:r w:rsidRPr="00666271">
        <w:t>cuestiones previa a la presentación de informes</w:t>
      </w:r>
    </w:p>
    <w:p w14:paraId="054C47F0" w14:textId="77777777" w:rsidR="009A027B" w:rsidRPr="00666271" w:rsidRDefault="009A027B" w:rsidP="009A027B">
      <w:pPr>
        <w:pStyle w:val="SingleTxtG"/>
      </w:pPr>
      <w:r w:rsidRPr="00666271">
        <w:t>84.</w:t>
      </w:r>
      <w:r w:rsidRPr="00666271">
        <w:tab/>
        <w:t xml:space="preserve">La Ley de Igualdad y Lucha contra la Discriminación prohíbe la discriminación por motivos de género, licencias relacionadas con nacimientos o adopciones, responsabilidades relacionadas con la prestación de cuidados, origen étnico, religión, creencias, discapacidad, orientación sexual, identidad de género, expresión de género, edad o cualquier combinación de estos factores. Por </w:t>
      </w:r>
      <w:r w:rsidR="00F76A9B" w:rsidRPr="00666271">
        <w:t>“</w:t>
      </w:r>
      <w:r w:rsidRPr="00666271">
        <w:t>origen étnico</w:t>
      </w:r>
      <w:r w:rsidR="00F76A9B" w:rsidRPr="00666271">
        <w:t>”</w:t>
      </w:r>
      <w:r w:rsidRPr="00666271">
        <w:t xml:space="preserve"> se entiende, entre otras cosas, el origen nacional, la ascendencia, el color de la piel y el idioma. La Ley del Entorno Laboral prohíbe la discriminación por motivos de opinión política, afiliación a un sindicato y edad, así como la discriminación de todo empleado que trabaje a tiempo parcial o de forma temporal. </w:t>
      </w:r>
    </w:p>
    <w:p w14:paraId="5A7065A1" w14:textId="77777777" w:rsidR="009A027B" w:rsidRPr="00666271" w:rsidRDefault="008341D5" w:rsidP="008341D5">
      <w:pPr>
        <w:pStyle w:val="H1G"/>
      </w:pPr>
      <w:r w:rsidRPr="00666271">
        <w:tab/>
      </w:r>
      <w:r w:rsidR="009A027B" w:rsidRPr="00666271">
        <w:tab/>
        <w:t>Respuesta a las cuestiones planteadas en el párrafo 13 a) de la lista de</w:t>
      </w:r>
      <w:r w:rsidRPr="00666271">
        <w:t> </w:t>
      </w:r>
      <w:r w:rsidR="009A027B" w:rsidRPr="00666271">
        <w:t>cuestiones</w:t>
      </w:r>
    </w:p>
    <w:p w14:paraId="24F7A81B" w14:textId="77777777" w:rsidR="009A027B" w:rsidRPr="00666271" w:rsidRDefault="009A027B" w:rsidP="009A027B">
      <w:pPr>
        <w:pStyle w:val="SingleTxtG"/>
      </w:pPr>
      <w:r w:rsidRPr="00666271">
        <w:t>85.</w:t>
      </w:r>
      <w:r w:rsidRPr="00666271">
        <w:tab/>
        <w:t>En Noruega, el sistema de aplicación de la ley se reorganizó en 2018. Hasta entonces, el Ombudsman se ocupaba tanto de las quejas como de los casos de orientación. Los cambios introducidos supusieron que la tramitación de las quejas se transfirió del Ombudsman al Tribunal, y reforzaron el papel del Ombudsman como agente con un papel proactivo respecto de la igualdad de oportunidades. Se otorgó al Tribunal la facultad de conceder reparación en los casos de discriminación relacionados con la vida laboral, así como indemnización en casos sencillos. Ni el Ombudsman ni el Tribunal remiten casos a los tribunales.</w:t>
      </w:r>
    </w:p>
    <w:p w14:paraId="4BF8ECC0" w14:textId="77777777" w:rsidR="009A027B" w:rsidRPr="00666271" w:rsidRDefault="009A027B" w:rsidP="009A027B">
      <w:pPr>
        <w:pStyle w:val="SingleTxtG"/>
      </w:pPr>
      <w:r w:rsidRPr="00666271">
        <w:t>86.</w:t>
      </w:r>
      <w:r w:rsidRPr="00666271">
        <w:tab/>
        <w:t xml:space="preserve">Por tal razón, en octubre de 2018 el Gobierno nombró un comité público para que revisara el plan de asistencia letrada. El comité concluirá su labor en mayo de 2020. Una de las cuestiones que el comité está evaluando es si debería haber normas especiales para la asistencia jurídica gratuita en los casos relacionados con la igualdad y la discriminación. Actualmente no se aplican normas especiales en relación con la asistencia gratuita en dichos casos, por lo que no hay datos estadísticos disponibles al respecto. Sin embargo, las </w:t>
      </w:r>
      <w:r w:rsidRPr="00666271">
        <w:lastRenderedPageBreak/>
        <w:t>normas para la asistencia jurídica gratuita cubrirán, en algunas situaciones, los casos de discriminación. La Ley de Asistencia Jurídica se formuló a fin de abarcar ciertos tipos de casos, por ejemplo, órdenes de tutela en casos de bienestar infantil, desalojos de inquilinos y despidos de empleados, todos los cuales pueden conllevar demandas por discriminación. Además de los casos específicamente mencionados en la Ley, se puede conceder asistencia jurídica gratuita si, tras un examen objetivo, se considera que el caso es especialmente apremiante para el solicitante. El Gobierno también apoya financieramente los servicios especiales de asistencia letrada mediante fondos destinados a organizaciones especializadas en la prestación gratuita de esos servicios a las personas en situaciones vulnerables.</w:t>
      </w:r>
    </w:p>
    <w:p w14:paraId="279F4C88" w14:textId="77777777" w:rsidR="009A027B" w:rsidRPr="00666271" w:rsidRDefault="008341D5" w:rsidP="008341D5">
      <w:pPr>
        <w:pStyle w:val="H1G"/>
      </w:pPr>
      <w:r w:rsidRPr="00666271">
        <w:tab/>
      </w:r>
      <w:r w:rsidR="009A027B" w:rsidRPr="00666271">
        <w:tab/>
        <w:t>Respuesta a las cuestiones planteadas en el párrafo 13 b) de la lista de</w:t>
      </w:r>
      <w:r w:rsidRPr="00666271">
        <w:t> </w:t>
      </w:r>
      <w:r w:rsidR="009A027B" w:rsidRPr="00666271">
        <w:t>cuestiones</w:t>
      </w:r>
    </w:p>
    <w:p w14:paraId="2547BB86" w14:textId="77777777" w:rsidR="009A027B" w:rsidRPr="00666271" w:rsidRDefault="009A027B" w:rsidP="009A027B">
      <w:pPr>
        <w:pStyle w:val="SingleTxtG"/>
      </w:pPr>
      <w:r w:rsidRPr="00666271">
        <w:t>87.</w:t>
      </w:r>
      <w:r w:rsidRPr="00666271">
        <w:tab/>
        <w:t xml:space="preserve">Se puede contactar con el Ombudsman tanto por teléfono como a través de su página de Internet, o visitando la oficina del Ombudsman en el centro de Oslo. El sitio de Internet contiene información en inglés. El Ombudsman también puede prestar servicios de interpretación a las personas cuya lengua materna no es el noruego. </w:t>
      </w:r>
    </w:p>
    <w:p w14:paraId="4BF1CD69" w14:textId="77777777" w:rsidR="009A027B" w:rsidRPr="00666271" w:rsidRDefault="008341D5" w:rsidP="008341D5">
      <w:pPr>
        <w:pStyle w:val="H1G"/>
      </w:pPr>
      <w:r w:rsidRPr="00666271">
        <w:tab/>
      </w:r>
      <w:r w:rsidR="009A027B" w:rsidRPr="00666271">
        <w:tab/>
        <w:t>Respuesta a las cuestiones planteadas en el párrafo 13 c) de la lista de</w:t>
      </w:r>
      <w:r w:rsidRPr="00666271">
        <w:t> </w:t>
      </w:r>
      <w:r w:rsidR="009A027B" w:rsidRPr="00666271">
        <w:t>cuestiones</w:t>
      </w:r>
    </w:p>
    <w:p w14:paraId="166204CC" w14:textId="77777777" w:rsidR="009A027B" w:rsidRPr="00666271" w:rsidRDefault="009A027B" w:rsidP="009A027B">
      <w:pPr>
        <w:pStyle w:val="SingleTxtG"/>
      </w:pPr>
      <w:r w:rsidRPr="00666271">
        <w:t>88.</w:t>
      </w:r>
      <w:r w:rsidRPr="00666271">
        <w:tab/>
        <w:t>En el período 2014-2017, el Ombudsman tramitó un total de 778 quejas</w:t>
      </w:r>
      <w:r w:rsidR="008341D5" w:rsidRPr="00666271">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096"/>
        <w:gridCol w:w="1318"/>
        <w:gridCol w:w="1518"/>
        <w:gridCol w:w="1740"/>
        <w:gridCol w:w="698"/>
      </w:tblGrid>
      <w:tr w:rsidR="009A027B" w:rsidRPr="00666271" w14:paraId="3D7929D9" w14:textId="77777777" w:rsidTr="008341D5">
        <w:trPr>
          <w:trHeight w:val="240"/>
          <w:tblHeader/>
        </w:trPr>
        <w:tc>
          <w:tcPr>
            <w:tcW w:w="1539" w:type="pct"/>
            <w:tcBorders>
              <w:top w:val="single" w:sz="4" w:space="0" w:color="auto"/>
              <w:bottom w:val="single" w:sz="12" w:space="0" w:color="auto"/>
            </w:tcBorders>
            <w:shd w:val="clear" w:color="auto" w:fill="auto"/>
            <w:noWrap/>
            <w:vAlign w:val="bottom"/>
          </w:tcPr>
          <w:p w14:paraId="495EBCCF" w14:textId="77777777" w:rsidR="009A027B" w:rsidRPr="00666271" w:rsidRDefault="009A027B" w:rsidP="008341D5">
            <w:pPr>
              <w:spacing w:before="80" w:after="80" w:line="200" w:lineRule="exact"/>
              <w:rPr>
                <w:i/>
                <w:sz w:val="16"/>
              </w:rPr>
            </w:pPr>
            <w:r w:rsidRPr="00666271">
              <w:rPr>
                <w:i/>
                <w:sz w:val="16"/>
              </w:rPr>
              <w:t>Fundamento jurídico</w:t>
            </w:r>
          </w:p>
        </w:tc>
        <w:tc>
          <w:tcPr>
            <w:tcW w:w="929" w:type="pct"/>
            <w:tcBorders>
              <w:top w:val="single" w:sz="4" w:space="0" w:color="auto"/>
              <w:bottom w:val="single" w:sz="12" w:space="0" w:color="auto"/>
            </w:tcBorders>
            <w:shd w:val="clear" w:color="auto" w:fill="auto"/>
            <w:noWrap/>
            <w:vAlign w:val="bottom"/>
          </w:tcPr>
          <w:p w14:paraId="527E1B9A" w14:textId="77777777" w:rsidR="009A027B" w:rsidRPr="00666271" w:rsidRDefault="009A027B" w:rsidP="008341D5">
            <w:pPr>
              <w:spacing w:before="80" w:after="80" w:line="200" w:lineRule="exact"/>
              <w:ind w:left="85" w:right="28"/>
              <w:jc w:val="right"/>
              <w:rPr>
                <w:i/>
                <w:sz w:val="16"/>
              </w:rPr>
            </w:pPr>
            <w:r w:rsidRPr="00666271">
              <w:rPr>
                <w:i/>
                <w:sz w:val="16"/>
              </w:rPr>
              <w:t>Violación de la ley</w:t>
            </w:r>
          </w:p>
        </w:tc>
        <w:tc>
          <w:tcPr>
            <w:tcW w:w="929" w:type="pct"/>
            <w:tcBorders>
              <w:top w:val="single" w:sz="4" w:space="0" w:color="auto"/>
              <w:bottom w:val="single" w:sz="12" w:space="0" w:color="auto"/>
            </w:tcBorders>
            <w:shd w:val="clear" w:color="auto" w:fill="auto"/>
            <w:noWrap/>
            <w:vAlign w:val="bottom"/>
          </w:tcPr>
          <w:p w14:paraId="4AF5CAF2" w14:textId="77777777" w:rsidR="009A027B" w:rsidRPr="00666271" w:rsidRDefault="009A027B" w:rsidP="008341D5">
            <w:pPr>
              <w:spacing w:before="80" w:after="80" w:line="200" w:lineRule="exact"/>
              <w:ind w:left="85" w:right="28"/>
              <w:jc w:val="right"/>
              <w:rPr>
                <w:i/>
                <w:sz w:val="16"/>
              </w:rPr>
            </w:pPr>
            <w:r w:rsidRPr="00666271">
              <w:rPr>
                <w:i/>
                <w:sz w:val="16"/>
              </w:rPr>
              <w:t>No violación de la ley</w:t>
            </w:r>
          </w:p>
        </w:tc>
        <w:tc>
          <w:tcPr>
            <w:tcW w:w="930" w:type="pct"/>
            <w:tcBorders>
              <w:top w:val="single" w:sz="4" w:space="0" w:color="auto"/>
              <w:bottom w:val="single" w:sz="12" w:space="0" w:color="auto"/>
            </w:tcBorders>
            <w:shd w:val="clear" w:color="auto" w:fill="auto"/>
            <w:noWrap/>
            <w:vAlign w:val="bottom"/>
          </w:tcPr>
          <w:p w14:paraId="5277843F" w14:textId="77777777" w:rsidR="009A027B" w:rsidRPr="00666271" w:rsidRDefault="009A027B" w:rsidP="008341D5">
            <w:pPr>
              <w:spacing w:before="80" w:after="80" w:line="200" w:lineRule="exact"/>
              <w:ind w:left="85" w:right="28"/>
              <w:jc w:val="right"/>
              <w:rPr>
                <w:i/>
                <w:sz w:val="16"/>
              </w:rPr>
            </w:pPr>
            <w:r w:rsidRPr="00666271">
              <w:rPr>
                <w:i/>
                <w:sz w:val="16"/>
              </w:rPr>
              <w:t>Rechazos y denegaciones</w:t>
            </w:r>
          </w:p>
        </w:tc>
        <w:tc>
          <w:tcPr>
            <w:tcW w:w="672" w:type="pct"/>
            <w:tcBorders>
              <w:top w:val="single" w:sz="4" w:space="0" w:color="auto"/>
              <w:bottom w:val="single" w:sz="12" w:space="0" w:color="auto"/>
            </w:tcBorders>
            <w:shd w:val="clear" w:color="auto" w:fill="auto"/>
            <w:noWrap/>
            <w:vAlign w:val="bottom"/>
          </w:tcPr>
          <w:p w14:paraId="4E195906" w14:textId="77777777" w:rsidR="009A027B" w:rsidRPr="00666271" w:rsidRDefault="009A027B" w:rsidP="008341D5">
            <w:pPr>
              <w:spacing w:before="80" w:after="80" w:line="200" w:lineRule="exact"/>
              <w:ind w:left="85" w:right="28"/>
              <w:jc w:val="right"/>
              <w:rPr>
                <w:i/>
                <w:sz w:val="16"/>
              </w:rPr>
            </w:pPr>
            <w:r w:rsidRPr="00666271">
              <w:rPr>
                <w:i/>
                <w:sz w:val="16"/>
              </w:rPr>
              <w:t>Total</w:t>
            </w:r>
          </w:p>
        </w:tc>
      </w:tr>
      <w:tr w:rsidR="009A027B" w:rsidRPr="00666271" w14:paraId="212820E1" w14:textId="77777777" w:rsidTr="008341D5">
        <w:trPr>
          <w:trHeight w:val="240"/>
        </w:trPr>
        <w:tc>
          <w:tcPr>
            <w:tcW w:w="1539" w:type="pct"/>
            <w:tcBorders>
              <w:top w:val="single" w:sz="12" w:space="0" w:color="auto"/>
            </w:tcBorders>
            <w:shd w:val="clear" w:color="auto" w:fill="auto"/>
            <w:noWrap/>
          </w:tcPr>
          <w:p w14:paraId="6C474E89" w14:textId="77777777" w:rsidR="009A027B" w:rsidRPr="00666271" w:rsidRDefault="009A027B" w:rsidP="008341D5">
            <w:pPr>
              <w:spacing w:before="40" w:after="40" w:line="220" w:lineRule="exact"/>
              <w:rPr>
                <w:b/>
                <w:bCs/>
                <w:sz w:val="18"/>
              </w:rPr>
            </w:pPr>
            <w:r w:rsidRPr="00666271">
              <w:rPr>
                <w:b/>
                <w:bCs/>
                <w:sz w:val="18"/>
              </w:rPr>
              <w:t>Discapacidad</w:t>
            </w:r>
          </w:p>
        </w:tc>
        <w:tc>
          <w:tcPr>
            <w:tcW w:w="929" w:type="pct"/>
            <w:tcBorders>
              <w:top w:val="single" w:sz="12" w:space="0" w:color="auto"/>
            </w:tcBorders>
            <w:shd w:val="clear" w:color="auto" w:fill="auto"/>
            <w:noWrap/>
            <w:vAlign w:val="bottom"/>
          </w:tcPr>
          <w:p w14:paraId="069CBC68" w14:textId="77777777" w:rsidR="009A027B" w:rsidRPr="00666271" w:rsidRDefault="009A027B" w:rsidP="008341D5">
            <w:pPr>
              <w:spacing w:before="40" w:after="40" w:line="220" w:lineRule="exact"/>
              <w:ind w:left="85" w:right="28"/>
              <w:jc w:val="right"/>
              <w:rPr>
                <w:b/>
                <w:bCs/>
                <w:sz w:val="18"/>
              </w:rPr>
            </w:pPr>
            <w:r w:rsidRPr="00666271">
              <w:rPr>
                <w:b/>
                <w:bCs/>
                <w:sz w:val="18"/>
              </w:rPr>
              <w:t>70</w:t>
            </w:r>
          </w:p>
        </w:tc>
        <w:tc>
          <w:tcPr>
            <w:tcW w:w="929" w:type="pct"/>
            <w:tcBorders>
              <w:top w:val="single" w:sz="12" w:space="0" w:color="auto"/>
            </w:tcBorders>
            <w:shd w:val="clear" w:color="auto" w:fill="auto"/>
            <w:noWrap/>
            <w:vAlign w:val="bottom"/>
          </w:tcPr>
          <w:p w14:paraId="45F4A524" w14:textId="77777777" w:rsidR="009A027B" w:rsidRPr="00666271" w:rsidRDefault="009A027B" w:rsidP="008341D5">
            <w:pPr>
              <w:spacing w:before="40" w:after="40" w:line="220" w:lineRule="exact"/>
              <w:ind w:left="85" w:right="28"/>
              <w:jc w:val="right"/>
              <w:rPr>
                <w:b/>
                <w:bCs/>
                <w:sz w:val="18"/>
              </w:rPr>
            </w:pPr>
            <w:r w:rsidRPr="00666271">
              <w:rPr>
                <w:b/>
                <w:bCs/>
                <w:sz w:val="18"/>
              </w:rPr>
              <w:t>152</w:t>
            </w:r>
          </w:p>
        </w:tc>
        <w:tc>
          <w:tcPr>
            <w:tcW w:w="930" w:type="pct"/>
            <w:tcBorders>
              <w:top w:val="single" w:sz="12" w:space="0" w:color="auto"/>
            </w:tcBorders>
            <w:shd w:val="clear" w:color="auto" w:fill="auto"/>
            <w:noWrap/>
            <w:vAlign w:val="bottom"/>
          </w:tcPr>
          <w:p w14:paraId="55703B3B" w14:textId="77777777" w:rsidR="009A027B" w:rsidRPr="00666271" w:rsidRDefault="009A027B" w:rsidP="008341D5">
            <w:pPr>
              <w:spacing w:before="40" w:after="40" w:line="220" w:lineRule="exact"/>
              <w:ind w:left="85" w:right="28"/>
              <w:jc w:val="right"/>
              <w:rPr>
                <w:b/>
                <w:bCs/>
                <w:sz w:val="18"/>
              </w:rPr>
            </w:pPr>
            <w:r w:rsidRPr="00666271">
              <w:rPr>
                <w:b/>
                <w:bCs/>
                <w:sz w:val="18"/>
              </w:rPr>
              <w:t>56</w:t>
            </w:r>
          </w:p>
        </w:tc>
        <w:tc>
          <w:tcPr>
            <w:tcW w:w="672" w:type="pct"/>
            <w:tcBorders>
              <w:top w:val="single" w:sz="12" w:space="0" w:color="auto"/>
            </w:tcBorders>
            <w:shd w:val="clear" w:color="auto" w:fill="auto"/>
            <w:noWrap/>
            <w:vAlign w:val="bottom"/>
          </w:tcPr>
          <w:p w14:paraId="4D9D2884" w14:textId="77777777" w:rsidR="009A027B" w:rsidRPr="00666271" w:rsidRDefault="009A027B" w:rsidP="008341D5">
            <w:pPr>
              <w:spacing w:before="40" w:after="40" w:line="220" w:lineRule="exact"/>
              <w:ind w:left="85" w:right="28"/>
              <w:jc w:val="right"/>
              <w:rPr>
                <w:b/>
                <w:bCs/>
                <w:sz w:val="18"/>
              </w:rPr>
            </w:pPr>
            <w:r w:rsidRPr="00666271">
              <w:rPr>
                <w:b/>
                <w:bCs/>
                <w:sz w:val="18"/>
              </w:rPr>
              <w:t>278</w:t>
            </w:r>
          </w:p>
        </w:tc>
      </w:tr>
      <w:tr w:rsidR="009A027B" w:rsidRPr="00666271" w14:paraId="4E85BAC4" w14:textId="77777777" w:rsidTr="008341D5">
        <w:trPr>
          <w:trHeight w:val="240"/>
        </w:trPr>
        <w:tc>
          <w:tcPr>
            <w:tcW w:w="1539" w:type="pct"/>
            <w:shd w:val="clear" w:color="auto" w:fill="auto"/>
            <w:noWrap/>
          </w:tcPr>
          <w:p w14:paraId="1B8211CF" w14:textId="77777777" w:rsidR="009A027B" w:rsidRPr="00666271" w:rsidRDefault="009A027B" w:rsidP="008341D5">
            <w:pPr>
              <w:spacing w:before="40" w:after="40" w:line="220" w:lineRule="exact"/>
              <w:rPr>
                <w:sz w:val="18"/>
              </w:rPr>
            </w:pPr>
            <w:r w:rsidRPr="00666271">
              <w:rPr>
                <w:sz w:val="18"/>
              </w:rPr>
              <w:t>Bienes y servicios</w:t>
            </w:r>
          </w:p>
        </w:tc>
        <w:tc>
          <w:tcPr>
            <w:tcW w:w="929" w:type="pct"/>
            <w:shd w:val="clear" w:color="auto" w:fill="auto"/>
            <w:noWrap/>
            <w:vAlign w:val="bottom"/>
          </w:tcPr>
          <w:p w14:paraId="67F20345" w14:textId="77777777" w:rsidR="009A027B" w:rsidRPr="00666271" w:rsidRDefault="009A027B" w:rsidP="008341D5">
            <w:pPr>
              <w:spacing w:before="40" w:after="40" w:line="220" w:lineRule="exact"/>
              <w:ind w:left="85" w:right="28"/>
              <w:jc w:val="right"/>
              <w:rPr>
                <w:sz w:val="18"/>
              </w:rPr>
            </w:pPr>
            <w:r w:rsidRPr="00666271">
              <w:rPr>
                <w:sz w:val="18"/>
              </w:rPr>
              <w:t>25</w:t>
            </w:r>
          </w:p>
        </w:tc>
        <w:tc>
          <w:tcPr>
            <w:tcW w:w="929" w:type="pct"/>
            <w:shd w:val="clear" w:color="auto" w:fill="auto"/>
            <w:noWrap/>
            <w:vAlign w:val="bottom"/>
          </w:tcPr>
          <w:p w14:paraId="4A745C6F" w14:textId="77777777" w:rsidR="009A027B" w:rsidRPr="00666271" w:rsidRDefault="009A027B" w:rsidP="008341D5">
            <w:pPr>
              <w:spacing w:before="40" w:after="40" w:line="220" w:lineRule="exact"/>
              <w:ind w:left="85" w:right="28"/>
              <w:jc w:val="right"/>
              <w:rPr>
                <w:sz w:val="18"/>
              </w:rPr>
            </w:pPr>
            <w:r w:rsidRPr="00666271">
              <w:rPr>
                <w:sz w:val="18"/>
              </w:rPr>
              <w:t>58</w:t>
            </w:r>
          </w:p>
        </w:tc>
        <w:tc>
          <w:tcPr>
            <w:tcW w:w="930" w:type="pct"/>
            <w:shd w:val="clear" w:color="auto" w:fill="auto"/>
            <w:noWrap/>
            <w:vAlign w:val="bottom"/>
          </w:tcPr>
          <w:p w14:paraId="6D0AFD84" w14:textId="77777777" w:rsidR="009A027B" w:rsidRPr="00666271" w:rsidRDefault="009A027B" w:rsidP="008341D5">
            <w:pPr>
              <w:spacing w:before="40" w:after="40" w:line="220" w:lineRule="exact"/>
              <w:ind w:left="85" w:right="28"/>
              <w:jc w:val="right"/>
              <w:rPr>
                <w:sz w:val="18"/>
              </w:rPr>
            </w:pPr>
            <w:r w:rsidRPr="00666271">
              <w:rPr>
                <w:sz w:val="18"/>
              </w:rPr>
              <w:t>24</w:t>
            </w:r>
          </w:p>
        </w:tc>
        <w:tc>
          <w:tcPr>
            <w:tcW w:w="672" w:type="pct"/>
            <w:shd w:val="clear" w:color="auto" w:fill="auto"/>
            <w:noWrap/>
            <w:vAlign w:val="bottom"/>
          </w:tcPr>
          <w:p w14:paraId="59ACA012" w14:textId="77777777" w:rsidR="009A027B" w:rsidRPr="00666271" w:rsidRDefault="009A027B" w:rsidP="008341D5">
            <w:pPr>
              <w:spacing w:before="40" w:after="40" w:line="220" w:lineRule="exact"/>
              <w:ind w:left="85" w:right="28"/>
              <w:jc w:val="right"/>
              <w:rPr>
                <w:sz w:val="18"/>
              </w:rPr>
            </w:pPr>
            <w:r w:rsidRPr="00666271">
              <w:rPr>
                <w:sz w:val="18"/>
              </w:rPr>
              <w:t>107</w:t>
            </w:r>
          </w:p>
        </w:tc>
      </w:tr>
      <w:tr w:rsidR="009A027B" w:rsidRPr="00666271" w14:paraId="20311B94" w14:textId="77777777" w:rsidTr="008341D5">
        <w:trPr>
          <w:trHeight w:val="240"/>
        </w:trPr>
        <w:tc>
          <w:tcPr>
            <w:tcW w:w="1539" w:type="pct"/>
            <w:shd w:val="clear" w:color="auto" w:fill="auto"/>
            <w:noWrap/>
          </w:tcPr>
          <w:p w14:paraId="7B5ABE14" w14:textId="77777777" w:rsidR="009A027B" w:rsidRPr="00666271" w:rsidRDefault="009A027B" w:rsidP="008341D5">
            <w:pPr>
              <w:spacing w:before="40" w:after="40" w:line="220" w:lineRule="exact"/>
              <w:rPr>
                <w:sz w:val="18"/>
              </w:rPr>
            </w:pPr>
            <w:r w:rsidRPr="00666271">
              <w:rPr>
                <w:sz w:val="18"/>
              </w:rPr>
              <w:t>Laboral</w:t>
            </w:r>
          </w:p>
        </w:tc>
        <w:tc>
          <w:tcPr>
            <w:tcW w:w="929" w:type="pct"/>
            <w:shd w:val="clear" w:color="auto" w:fill="auto"/>
            <w:noWrap/>
            <w:vAlign w:val="bottom"/>
          </w:tcPr>
          <w:p w14:paraId="633AED0A" w14:textId="77777777" w:rsidR="009A027B" w:rsidRPr="00666271" w:rsidRDefault="009A027B" w:rsidP="008341D5">
            <w:pPr>
              <w:spacing w:before="40" w:after="40" w:line="220" w:lineRule="exact"/>
              <w:ind w:left="85" w:right="28"/>
              <w:jc w:val="right"/>
              <w:rPr>
                <w:sz w:val="18"/>
              </w:rPr>
            </w:pPr>
            <w:r w:rsidRPr="00666271">
              <w:rPr>
                <w:sz w:val="18"/>
              </w:rPr>
              <w:t>19</w:t>
            </w:r>
          </w:p>
        </w:tc>
        <w:tc>
          <w:tcPr>
            <w:tcW w:w="929" w:type="pct"/>
            <w:shd w:val="clear" w:color="auto" w:fill="auto"/>
            <w:noWrap/>
            <w:vAlign w:val="bottom"/>
          </w:tcPr>
          <w:p w14:paraId="66A48880" w14:textId="77777777" w:rsidR="009A027B" w:rsidRPr="00666271" w:rsidRDefault="009A027B" w:rsidP="008341D5">
            <w:pPr>
              <w:spacing w:before="40" w:after="40" w:line="220" w:lineRule="exact"/>
              <w:ind w:left="85" w:right="28"/>
              <w:jc w:val="right"/>
              <w:rPr>
                <w:sz w:val="18"/>
              </w:rPr>
            </w:pPr>
            <w:r w:rsidRPr="00666271">
              <w:rPr>
                <w:sz w:val="18"/>
              </w:rPr>
              <w:t>37</w:t>
            </w:r>
          </w:p>
        </w:tc>
        <w:tc>
          <w:tcPr>
            <w:tcW w:w="930" w:type="pct"/>
            <w:shd w:val="clear" w:color="auto" w:fill="auto"/>
            <w:noWrap/>
            <w:vAlign w:val="bottom"/>
          </w:tcPr>
          <w:p w14:paraId="5115779B" w14:textId="77777777" w:rsidR="009A027B" w:rsidRPr="00666271" w:rsidRDefault="009A027B" w:rsidP="008341D5">
            <w:pPr>
              <w:spacing w:before="40" w:after="40" w:line="220" w:lineRule="exact"/>
              <w:ind w:left="85" w:right="28"/>
              <w:jc w:val="right"/>
              <w:rPr>
                <w:sz w:val="18"/>
              </w:rPr>
            </w:pPr>
            <w:r w:rsidRPr="00666271">
              <w:rPr>
                <w:sz w:val="18"/>
              </w:rPr>
              <w:t>13</w:t>
            </w:r>
          </w:p>
        </w:tc>
        <w:tc>
          <w:tcPr>
            <w:tcW w:w="672" w:type="pct"/>
            <w:shd w:val="clear" w:color="auto" w:fill="auto"/>
            <w:noWrap/>
            <w:vAlign w:val="bottom"/>
          </w:tcPr>
          <w:p w14:paraId="3F9A5EBC" w14:textId="77777777" w:rsidR="009A027B" w:rsidRPr="00666271" w:rsidRDefault="009A027B" w:rsidP="008341D5">
            <w:pPr>
              <w:spacing w:before="40" w:after="40" w:line="220" w:lineRule="exact"/>
              <w:ind w:left="85" w:right="28"/>
              <w:jc w:val="right"/>
              <w:rPr>
                <w:sz w:val="18"/>
              </w:rPr>
            </w:pPr>
            <w:r w:rsidRPr="00666271">
              <w:rPr>
                <w:sz w:val="18"/>
              </w:rPr>
              <w:t>69</w:t>
            </w:r>
          </w:p>
        </w:tc>
      </w:tr>
      <w:tr w:rsidR="009A027B" w:rsidRPr="00666271" w14:paraId="55C1E587" w14:textId="77777777" w:rsidTr="008341D5">
        <w:trPr>
          <w:trHeight w:val="240"/>
        </w:trPr>
        <w:tc>
          <w:tcPr>
            <w:tcW w:w="1539" w:type="pct"/>
            <w:shd w:val="clear" w:color="auto" w:fill="auto"/>
            <w:noWrap/>
          </w:tcPr>
          <w:p w14:paraId="16FBC8F8" w14:textId="77777777" w:rsidR="009A027B" w:rsidRPr="00666271" w:rsidRDefault="009A027B" w:rsidP="008341D5">
            <w:pPr>
              <w:spacing w:before="40" w:after="40" w:line="220" w:lineRule="exact"/>
              <w:rPr>
                <w:sz w:val="18"/>
              </w:rPr>
            </w:pPr>
            <w:r w:rsidRPr="00666271">
              <w:rPr>
                <w:sz w:val="18"/>
              </w:rPr>
              <w:t>Educación</w:t>
            </w:r>
          </w:p>
        </w:tc>
        <w:tc>
          <w:tcPr>
            <w:tcW w:w="929" w:type="pct"/>
            <w:shd w:val="clear" w:color="auto" w:fill="auto"/>
            <w:noWrap/>
            <w:vAlign w:val="bottom"/>
          </w:tcPr>
          <w:p w14:paraId="5459A184" w14:textId="77777777" w:rsidR="009A027B" w:rsidRPr="00666271" w:rsidRDefault="009A027B" w:rsidP="008341D5">
            <w:pPr>
              <w:spacing w:before="40" w:after="40" w:line="220" w:lineRule="exact"/>
              <w:ind w:left="85" w:right="28"/>
              <w:jc w:val="right"/>
              <w:rPr>
                <w:sz w:val="18"/>
              </w:rPr>
            </w:pPr>
            <w:r w:rsidRPr="00666271">
              <w:rPr>
                <w:sz w:val="18"/>
              </w:rPr>
              <w:t>11</w:t>
            </w:r>
          </w:p>
        </w:tc>
        <w:tc>
          <w:tcPr>
            <w:tcW w:w="929" w:type="pct"/>
            <w:shd w:val="clear" w:color="auto" w:fill="auto"/>
            <w:noWrap/>
            <w:vAlign w:val="bottom"/>
          </w:tcPr>
          <w:p w14:paraId="0D96337A" w14:textId="77777777" w:rsidR="009A027B" w:rsidRPr="00666271" w:rsidRDefault="009A027B" w:rsidP="008341D5">
            <w:pPr>
              <w:spacing w:before="40" w:after="40" w:line="220" w:lineRule="exact"/>
              <w:ind w:left="85" w:right="28"/>
              <w:jc w:val="right"/>
              <w:rPr>
                <w:sz w:val="18"/>
              </w:rPr>
            </w:pPr>
            <w:r w:rsidRPr="00666271">
              <w:rPr>
                <w:sz w:val="18"/>
              </w:rPr>
              <w:t>20</w:t>
            </w:r>
          </w:p>
        </w:tc>
        <w:tc>
          <w:tcPr>
            <w:tcW w:w="930" w:type="pct"/>
            <w:shd w:val="clear" w:color="auto" w:fill="auto"/>
            <w:noWrap/>
            <w:vAlign w:val="bottom"/>
          </w:tcPr>
          <w:p w14:paraId="56417FB9" w14:textId="77777777" w:rsidR="009A027B" w:rsidRPr="00666271" w:rsidRDefault="009A027B" w:rsidP="008341D5">
            <w:pPr>
              <w:spacing w:before="40" w:after="40" w:line="220" w:lineRule="exact"/>
              <w:ind w:left="85" w:right="28"/>
              <w:jc w:val="right"/>
              <w:rPr>
                <w:sz w:val="18"/>
              </w:rPr>
            </w:pPr>
            <w:r w:rsidRPr="00666271">
              <w:rPr>
                <w:sz w:val="18"/>
              </w:rPr>
              <w:t>6</w:t>
            </w:r>
          </w:p>
        </w:tc>
        <w:tc>
          <w:tcPr>
            <w:tcW w:w="672" w:type="pct"/>
            <w:shd w:val="clear" w:color="auto" w:fill="auto"/>
            <w:noWrap/>
            <w:vAlign w:val="bottom"/>
          </w:tcPr>
          <w:p w14:paraId="29CDC316" w14:textId="77777777" w:rsidR="009A027B" w:rsidRPr="00666271" w:rsidRDefault="009A027B" w:rsidP="008341D5">
            <w:pPr>
              <w:spacing w:before="40" w:after="40" w:line="220" w:lineRule="exact"/>
              <w:ind w:left="85" w:right="28"/>
              <w:jc w:val="right"/>
              <w:rPr>
                <w:sz w:val="18"/>
              </w:rPr>
            </w:pPr>
            <w:r w:rsidRPr="00666271">
              <w:rPr>
                <w:sz w:val="18"/>
              </w:rPr>
              <w:t>37</w:t>
            </w:r>
          </w:p>
        </w:tc>
      </w:tr>
      <w:tr w:rsidR="009A027B" w:rsidRPr="00666271" w14:paraId="39A55903" w14:textId="77777777" w:rsidTr="008341D5">
        <w:trPr>
          <w:trHeight w:val="240"/>
        </w:trPr>
        <w:tc>
          <w:tcPr>
            <w:tcW w:w="1539" w:type="pct"/>
            <w:shd w:val="clear" w:color="auto" w:fill="auto"/>
            <w:noWrap/>
          </w:tcPr>
          <w:p w14:paraId="0A8F5146" w14:textId="77777777" w:rsidR="009A027B" w:rsidRPr="00666271" w:rsidRDefault="009A027B" w:rsidP="008341D5">
            <w:pPr>
              <w:spacing w:before="40" w:after="40" w:line="220" w:lineRule="exact"/>
              <w:rPr>
                <w:sz w:val="18"/>
              </w:rPr>
            </w:pPr>
            <w:r w:rsidRPr="00666271">
              <w:rPr>
                <w:sz w:val="18"/>
              </w:rPr>
              <w:t>Administración pública</w:t>
            </w:r>
          </w:p>
        </w:tc>
        <w:tc>
          <w:tcPr>
            <w:tcW w:w="929" w:type="pct"/>
            <w:shd w:val="clear" w:color="auto" w:fill="auto"/>
            <w:noWrap/>
            <w:vAlign w:val="bottom"/>
          </w:tcPr>
          <w:p w14:paraId="372DAD1E" w14:textId="77777777" w:rsidR="009A027B" w:rsidRPr="00666271" w:rsidRDefault="009A027B" w:rsidP="008341D5">
            <w:pPr>
              <w:spacing w:before="40" w:after="40" w:line="220" w:lineRule="exact"/>
              <w:ind w:left="85" w:right="28"/>
              <w:jc w:val="right"/>
              <w:rPr>
                <w:sz w:val="18"/>
              </w:rPr>
            </w:pPr>
            <w:r w:rsidRPr="00666271">
              <w:rPr>
                <w:sz w:val="18"/>
              </w:rPr>
              <w:t>6</w:t>
            </w:r>
          </w:p>
        </w:tc>
        <w:tc>
          <w:tcPr>
            <w:tcW w:w="929" w:type="pct"/>
            <w:shd w:val="clear" w:color="auto" w:fill="auto"/>
            <w:noWrap/>
            <w:vAlign w:val="bottom"/>
          </w:tcPr>
          <w:p w14:paraId="6E5724B3" w14:textId="77777777" w:rsidR="009A027B" w:rsidRPr="00666271" w:rsidRDefault="009A027B" w:rsidP="008341D5">
            <w:pPr>
              <w:spacing w:before="40" w:after="40" w:line="220" w:lineRule="exact"/>
              <w:ind w:left="85" w:right="28"/>
              <w:jc w:val="right"/>
              <w:rPr>
                <w:sz w:val="18"/>
              </w:rPr>
            </w:pPr>
            <w:r w:rsidRPr="00666271">
              <w:rPr>
                <w:sz w:val="18"/>
              </w:rPr>
              <w:t>14</w:t>
            </w:r>
          </w:p>
        </w:tc>
        <w:tc>
          <w:tcPr>
            <w:tcW w:w="930" w:type="pct"/>
            <w:shd w:val="clear" w:color="auto" w:fill="auto"/>
            <w:noWrap/>
            <w:vAlign w:val="bottom"/>
          </w:tcPr>
          <w:p w14:paraId="2027C7D6" w14:textId="77777777" w:rsidR="009A027B" w:rsidRPr="00666271" w:rsidRDefault="009A027B" w:rsidP="008341D5">
            <w:pPr>
              <w:spacing w:before="40" w:after="40" w:line="220" w:lineRule="exact"/>
              <w:ind w:left="85" w:right="28"/>
              <w:jc w:val="right"/>
              <w:rPr>
                <w:sz w:val="18"/>
              </w:rPr>
            </w:pPr>
            <w:r w:rsidRPr="00666271">
              <w:rPr>
                <w:sz w:val="18"/>
              </w:rPr>
              <w:t>4</w:t>
            </w:r>
          </w:p>
        </w:tc>
        <w:tc>
          <w:tcPr>
            <w:tcW w:w="672" w:type="pct"/>
            <w:shd w:val="clear" w:color="auto" w:fill="auto"/>
            <w:noWrap/>
            <w:vAlign w:val="bottom"/>
          </w:tcPr>
          <w:p w14:paraId="312A2A4B" w14:textId="77777777" w:rsidR="009A027B" w:rsidRPr="00666271" w:rsidRDefault="009A027B" w:rsidP="008341D5">
            <w:pPr>
              <w:spacing w:before="40" w:after="40" w:line="220" w:lineRule="exact"/>
              <w:ind w:left="85" w:right="28"/>
              <w:jc w:val="right"/>
              <w:rPr>
                <w:sz w:val="18"/>
              </w:rPr>
            </w:pPr>
            <w:r w:rsidRPr="00666271">
              <w:rPr>
                <w:sz w:val="18"/>
              </w:rPr>
              <w:t>24</w:t>
            </w:r>
          </w:p>
        </w:tc>
      </w:tr>
      <w:tr w:rsidR="009A027B" w:rsidRPr="00666271" w14:paraId="7AB3DB50" w14:textId="77777777" w:rsidTr="008341D5">
        <w:trPr>
          <w:trHeight w:val="240"/>
        </w:trPr>
        <w:tc>
          <w:tcPr>
            <w:tcW w:w="1539" w:type="pct"/>
            <w:shd w:val="clear" w:color="auto" w:fill="auto"/>
            <w:noWrap/>
          </w:tcPr>
          <w:p w14:paraId="175492CC" w14:textId="77777777" w:rsidR="009A027B" w:rsidRPr="00666271" w:rsidRDefault="009A027B" w:rsidP="008341D5">
            <w:pPr>
              <w:spacing w:before="40" w:after="40" w:line="220" w:lineRule="exact"/>
              <w:rPr>
                <w:b/>
                <w:bCs/>
                <w:sz w:val="18"/>
              </w:rPr>
            </w:pPr>
            <w:r w:rsidRPr="00666271">
              <w:rPr>
                <w:b/>
                <w:bCs/>
                <w:sz w:val="18"/>
              </w:rPr>
              <w:t>Vivienda</w:t>
            </w:r>
          </w:p>
        </w:tc>
        <w:tc>
          <w:tcPr>
            <w:tcW w:w="929" w:type="pct"/>
            <w:shd w:val="clear" w:color="auto" w:fill="auto"/>
            <w:noWrap/>
            <w:vAlign w:val="bottom"/>
          </w:tcPr>
          <w:p w14:paraId="22905342" w14:textId="77777777" w:rsidR="009A027B" w:rsidRPr="00666271" w:rsidRDefault="009A027B" w:rsidP="008341D5">
            <w:pPr>
              <w:spacing w:before="40" w:after="40" w:line="220" w:lineRule="exact"/>
              <w:ind w:left="85" w:right="28"/>
              <w:jc w:val="right"/>
              <w:rPr>
                <w:b/>
                <w:bCs/>
                <w:sz w:val="18"/>
              </w:rPr>
            </w:pPr>
            <w:r w:rsidRPr="00666271">
              <w:rPr>
                <w:b/>
                <w:bCs/>
                <w:sz w:val="18"/>
              </w:rPr>
              <w:t>4</w:t>
            </w:r>
          </w:p>
        </w:tc>
        <w:tc>
          <w:tcPr>
            <w:tcW w:w="929" w:type="pct"/>
            <w:shd w:val="clear" w:color="auto" w:fill="auto"/>
            <w:noWrap/>
            <w:vAlign w:val="bottom"/>
          </w:tcPr>
          <w:p w14:paraId="15D6D8D4" w14:textId="77777777" w:rsidR="009A027B" w:rsidRPr="00666271" w:rsidRDefault="009A027B" w:rsidP="008341D5">
            <w:pPr>
              <w:spacing w:before="40" w:after="40" w:line="220" w:lineRule="exact"/>
              <w:ind w:left="85" w:right="28"/>
              <w:jc w:val="right"/>
              <w:rPr>
                <w:b/>
                <w:bCs/>
                <w:sz w:val="18"/>
              </w:rPr>
            </w:pPr>
            <w:r w:rsidRPr="00666271">
              <w:rPr>
                <w:b/>
                <w:bCs/>
                <w:sz w:val="18"/>
              </w:rPr>
              <w:t>12</w:t>
            </w:r>
          </w:p>
        </w:tc>
        <w:tc>
          <w:tcPr>
            <w:tcW w:w="930" w:type="pct"/>
            <w:shd w:val="clear" w:color="auto" w:fill="auto"/>
            <w:noWrap/>
            <w:vAlign w:val="bottom"/>
          </w:tcPr>
          <w:p w14:paraId="6E490C4A" w14:textId="77777777" w:rsidR="009A027B" w:rsidRPr="00666271" w:rsidRDefault="009A027B" w:rsidP="008341D5">
            <w:pPr>
              <w:spacing w:before="40" w:after="40" w:line="220" w:lineRule="exact"/>
              <w:ind w:left="85" w:right="28"/>
              <w:jc w:val="right"/>
              <w:rPr>
                <w:b/>
                <w:bCs/>
                <w:sz w:val="18"/>
              </w:rPr>
            </w:pPr>
            <w:r w:rsidRPr="00666271">
              <w:rPr>
                <w:b/>
                <w:bCs/>
                <w:sz w:val="18"/>
              </w:rPr>
              <w:t>3</w:t>
            </w:r>
          </w:p>
        </w:tc>
        <w:tc>
          <w:tcPr>
            <w:tcW w:w="672" w:type="pct"/>
            <w:shd w:val="clear" w:color="auto" w:fill="auto"/>
            <w:noWrap/>
            <w:vAlign w:val="bottom"/>
          </w:tcPr>
          <w:p w14:paraId="03695378" w14:textId="77777777" w:rsidR="009A027B" w:rsidRPr="00666271" w:rsidRDefault="009A027B" w:rsidP="008341D5">
            <w:pPr>
              <w:spacing w:before="40" w:after="40" w:line="220" w:lineRule="exact"/>
              <w:ind w:left="85" w:right="28"/>
              <w:jc w:val="right"/>
              <w:rPr>
                <w:b/>
                <w:bCs/>
                <w:sz w:val="18"/>
              </w:rPr>
            </w:pPr>
            <w:r w:rsidRPr="00666271">
              <w:rPr>
                <w:b/>
                <w:bCs/>
                <w:sz w:val="18"/>
              </w:rPr>
              <w:t>19</w:t>
            </w:r>
          </w:p>
        </w:tc>
      </w:tr>
      <w:tr w:rsidR="009A027B" w:rsidRPr="00666271" w14:paraId="7C581AD0" w14:textId="77777777" w:rsidTr="008341D5">
        <w:trPr>
          <w:trHeight w:val="240"/>
        </w:trPr>
        <w:tc>
          <w:tcPr>
            <w:tcW w:w="1539" w:type="pct"/>
            <w:shd w:val="clear" w:color="auto" w:fill="auto"/>
            <w:noWrap/>
          </w:tcPr>
          <w:p w14:paraId="60F17928" w14:textId="77777777" w:rsidR="009A027B" w:rsidRPr="00666271" w:rsidRDefault="009A027B" w:rsidP="008341D5">
            <w:pPr>
              <w:spacing w:before="40" w:after="40" w:line="220" w:lineRule="exact"/>
              <w:rPr>
                <w:sz w:val="18"/>
              </w:rPr>
            </w:pPr>
            <w:r w:rsidRPr="00666271">
              <w:rPr>
                <w:sz w:val="18"/>
              </w:rPr>
              <w:t>Otras esferas</w:t>
            </w:r>
          </w:p>
        </w:tc>
        <w:tc>
          <w:tcPr>
            <w:tcW w:w="929" w:type="pct"/>
            <w:shd w:val="clear" w:color="auto" w:fill="auto"/>
            <w:noWrap/>
            <w:vAlign w:val="bottom"/>
          </w:tcPr>
          <w:p w14:paraId="2AC1DF5B" w14:textId="77777777" w:rsidR="009A027B" w:rsidRPr="00666271" w:rsidRDefault="009A027B" w:rsidP="008341D5">
            <w:pPr>
              <w:spacing w:before="40" w:after="40" w:line="220" w:lineRule="exact"/>
              <w:ind w:left="85" w:right="28"/>
              <w:jc w:val="right"/>
              <w:rPr>
                <w:sz w:val="18"/>
              </w:rPr>
            </w:pPr>
            <w:r w:rsidRPr="00666271">
              <w:rPr>
                <w:sz w:val="18"/>
              </w:rPr>
              <w:t>4</w:t>
            </w:r>
          </w:p>
        </w:tc>
        <w:tc>
          <w:tcPr>
            <w:tcW w:w="929" w:type="pct"/>
            <w:shd w:val="clear" w:color="auto" w:fill="auto"/>
            <w:noWrap/>
            <w:vAlign w:val="bottom"/>
          </w:tcPr>
          <w:p w14:paraId="6AA26825" w14:textId="77777777" w:rsidR="009A027B" w:rsidRPr="00666271" w:rsidRDefault="009A027B" w:rsidP="008341D5">
            <w:pPr>
              <w:spacing w:before="40" w:after="40" w:line="220" w:lineRule="exact"/>
              <w:ind w:left="85" w:right="28"/>
              <w:jc w:val="right"/>
              <w:rPr>
                <w:sz w:val="18"/>
              </w:rPr>
            </w:pPr>
            <w:r w:rsidRPr="00666271">
              <w:rPr>
                <w:sz w:val="18"/>
              </w:rPr>
              <w:t>10</w:t>
            </w:r>
          </w:p>
        </w:tc>
        <w:tc>
          <w:tcPr>
            <w:tcW w:w="930" w:type="pct"/>
            <w:shd w:val="clear" w:color="auto" w:fill="auto"/>
            <w:noWrap/>
            <w:vAlign w:val="bottom"/>
          </w:tcPr>
          <w:p w14:paraId="73823538" w14:textId="77777777" w:rsidR="009A027B" w:rsidRPr="00666271" w:rsidRDefault="009A027B" w:rsidP="008341D5">
            <w:pPr>
              <w:spacing w:before="40" w:after="40" w:line="220" w:lineRule="exact"/>
              <w:ind w:left="85" w:right="28"/>
              <w:jc w:val="right"/>
              <w:rPr>
                <w:sz w:val="18"/>
              </w:rPr>
            </w:pPr>
            <w:r w:rsidRPr="00666271">
              <w:rPr>
                <w:sz w:val="18"/>
              </w:rPr>
              <w:t>4</w:t>
            </w:r>
          </w:p>
        </w:tc>
        <w:tc>
          <w:tcPr>
            <w:tcW w:w="672" w:type="pct"/>
            <w:shd w:val="clear" w:color="auto" w:fill="auto"/>
            <w:noWrap/>
            <w:vAlign w:val="bottom"/>
          </w:tcPr>
          <w:p w14:paraId="6540A71E" w14:textId="77777777" w:rsidR="009A027B" w:rsidRPr="00666271" w:rsidRDefault="009A027B" w:rsidP="008341D5">
            <w:pPr>
              <w:spacing w:before="40" w:after="40" w:line="220" w:lineRule="exact"/>
              <w:ind w:left="85" w:right="28"/>
              <w:jc w:val="right"/>
              <w:rPr>
                <w:sz w:val="18"/>
              </w:rPr>
            </w:pPr>
            <w:r w:rsidRPr="00666271">
              <w:rPr>
                <w:sz w:val="18"/>
              </w:rPr>
              <w:t>18</w:t>
            </w:r>
          </w:p>
        </w:tc>
      </w:tr>
      <w:tr w:rsidR="009A027B" w:rsidRPr="00666271" w14:paraId="02E1B3F7" w14:textId="77777777" w:rsidTr="008341D5">
        <w:trPr>
          <w:trHeight w:val="240"/>
        </w:trPr>
        <w:tc>
          <w:tcPr>
            <w:tcW w:w="1539" w:type="pct"/>
            <w:shd w:val="clear" w:color="auto" w:fill="auto"/>
            <w:noWrap/>
          </w:tcPr>
          <w:p w14:paraId="5B099380" w14:textId="77777777" w:rsidR="009A027B" w:rsidRPr="00666271" w:rsidRDefault="009A027B" w:rsidP="008341D5">
            <w:pPr>
              <w:spacing w:before="40" w:after="40" w:line="220" w:lineRule="exact"/>
              <w:rPr>
                <w:sz w:val="18"/>
              </w:rPr>
            </w:pPr>
            <w:r w:rsidRPr="00666271">
              <w:rPr>
                <w:sz w:val="18"/>
              </w:rPr>
              <w:t>Sistema policial y judicial</w:t>
            </w:r>
          </w:p>
        </w:tc>
        <w:tc>
          <w:tcPr>
            <w:tcW w:w="929" w:type="pct"/>
            <w:shd w:val="clear" w:color="auto" w:fill="auto"/>
            <w:noWrap/>
            <w:vAlign w:val="bottom"/>
          </w:tcPr>
          <w:p w14:paraId="196C6BBF"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29" w:type="pct"/>
            <w:shd w:val="clear" w:color="auto" w:fill="auto"/>
            <w:noWrap/>
            <w:vAlign w:val="bottom"/>
          </w:tcPr>
          <w:p w14:paraId="6F6E347B"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30" w:type="pct"/>
            <w:shd w:val="clear" w:color="auto" w:fill="auto"/>
            <w:noWrap/>
            <w:vAlign w:val="bottom"/>
          </w:tcPr>
          <w:p w14:paraId="71E0586E" w14:textId="77777777" w:rsidR="009A027B" w:rsidRPr="00666271" w:rsidRDefault="009A027B" w:rsidP="008341D5">
            <w:pPr>
              <w:spacing w:before="40" w:after="40" w:line="220" w:lineRule="exact"/>
              <w:ind w:left="85" w:right="28"/>
              <w:jc w:val="right"/>
              <w:rPr>
                <w:sz w:val="18"/>
              </w:rPr>
            </w:pPr>
            <w:r w:rsidRPr="00666271">
              <w:rPr>
                <w:sz w:val="18"/>
              </w:rPr>
              <w:t>2</w:t>
            </w:r>
          </w:p>
        </w:tc>
        <w:tc>
          <w:tcPr>
            <w:tcW w:w="672" w:type="pct"/>
            <w:shd w:val="clear" w:color="auto" w:fill="auto"/>
            <w:noWrap/>
            <w:vAlign w:val="bottom"/>
          </w:tcPr>
          <w:p w14:paraId="46AD56A4" w14:textId="77777777" w:rsidR="009A027B" w:rsidRPr="00666271" w:rsidRDefault="009A027B" w:rsidP="008341D5">
            <w:pPr>
              <w:spacing w:before="40" w:after="40" w:line="220" w:lineRule="exact"/>
              <w:ind w:left="85" w:right="28"/>
              <w:jc w:val="right"/>
              <w:rPr>
                <w:sz w:val="18"/>
              </w:rPr>
            </w:pPr>
            <w:r w:rsidRPr="00666271">
              <w:rPr>
                <w:sz w:val="18"/>
              </w:rPr>
              <w:t>4</w:t>
            </w:r>
          </w:p>
        </w:tc>
      </w:tr>
      <w:tr w:rsidR="009A027B" w:rsidRPr="00666271" w14:paraId="657C758D" w14:textId="77777777" w:rsidTr="008341D5">
        <w:trPr>
          <w:trHeight w:val="240"/>
        </w:trPr>
        <w:tc>
          <w:tcPr>
            <w:tcW w:w="1539" w:type="pct"/>
            <w:shd w:val="clear" w:color="auto" w:fill="auto"/>
            <w:noWrap/>
          </w:tcPr>
          <w:p w14:paraId="27C1AACD" w14:textId="77777777" w:rsidR="009A027B" w:rsidRPr="00666271" w:rsidRDefault="009A027B" w:rsidP="008341D5">
            <w:pPr>
              <w:spacing w:before="40" w:after="40" w:line="220" w:lineRule="exact"/>
              <w:rPr>
                <w:b/>
                <w:bCs/>
                <w:sz w:val="18"/>
              </w:rPr>
            </w:pPr>
            <w:r w:rsidRPr="00666271">
              <w:rPr>
                <w:b/>
                <w:bCs/>
                <w:sz w:val="18"/>
              </w:rPr>
              <w:t>Género</w:t>
            </w:r>
          </w:p>
        </w:tc>
        <w:tc>
          <w:tcPr>
            <w:tcW w:w="929" w:type="pct"/>
            <w:shd w:val="clear" w:color="auto" w:fill="auto"/>
            <w:noWrap/>
            <w:vAlign w:val="bottom"/>
          </w:tcPr>
          <w:p w14:paraId="4BC24A6C" w14:textId="77777777" w:rsidR="009A027B" w:rsidRPr="00666271" w:rsidRDefault="009A027B" w:rsidP="008341D5">
            <w:pPr>
              <w:spacing w:before="40" w:after="40" w:line="220" w:lineRule="exact"/>
              <w:ind w:left="85" w:right="28"/>
              <w:jc w:val="right"/>
              <w:rPr>
                <w:b/>
                <w:bCs/>
                <w:sz w:val="18"/>
              </w:rPr>
            </w:pPr>
            <w:r w:rsidRPr="00666271">
              <w:rPr>
                <w:b/>
                <w:bCs/>
                <w:sz w:val="18"/>
              </w:rPr>
              <w:t>84</w:t>
            </w:r>
          </w:p>
        </w:tc>
        <w:tc>
          <w:tcPr>
            <w:tcW w:w="929" w:type="pct"/>
            <w:shd w:val="clear" w:color="auto" w:fill="auto"/>
            <w:noWrap/>
            <w:vAlign w:val="bottom"/>
          </w:tcPr>
          <w:p w14:paraId="77ADFACE" w14:textId="77777777" w:rsidR="009A027B" w:rsidRPr="00666271" w:rsidRDefault="009A027B" w:rsidP="008341D5">
            <w:pPr>
              <w:spacing w:before="40" w:after="40" w:line="220" w:lineRule="exact"/>
              <w:ind w:left="85" w:right="28"/>
              <w:jc w:val="right"/>
              <w:rPr>
                <w:b/>
                <w:bCs/>
                <w:sz w:val="18"/>
              </w:rPr>
            </w:pPr>
            <w:r w:rsidRPr="00666271">
              <w:rPr>
                <w:b/>
                <w:bCs/>
                <w:sz w:val="18"/>
              </w:rPr>
              <w:t>80</w:t>
            </w:r>
          </w:p>
        </w:tc>
        <w:tc>
          <w:tcPr>
            <w:tcW w:w="930" w:type="pct"/>
            <w:shd w:val="clear" w:color="auto" w:fill="auto"/>
            <w:noWrap/>
            <w:vAlign w:val="bottom"/>
          </w:tcPr>
          <w:p w14:paraId="687BAE6A" w14:textId="77777777" w:rsidR="009A027B" w:rsidRPr="00666271" w:rsidRDefault="009A027B" w:rsidP="008341D5">
            <w:pPr>
              <w:spacing w:before="40" w:after="40" w:line="220" w:lineRule="exact"/>
              <w:ind w:left="85" w:right="28"/>
              <w:jc w:val="right"/>
              <w:rPr>
                <w:b/>
                <w:bCs/>
                <w:sz w:val="18"/>
              </w:rPr>
            </w:pPr>
            <w:r w:rsidRPr="00666271">
              <w:rPr>
                <w:b/>
                <w:bCs/>
                <w:sz w:val="18"/>
              </w:rPr>
              <w:t>27</w:t>
            </w:r>
          </w:p>
        </w:tc>
        <w:tc>
          <w:tcPr>
            <w:tcW w:w="672" w:type="pct"/>
            <w:shd w:val="clear" w:color="auto" w:fill="auto"/>
            <w:noWrap/>
            <w:vAlign w:val="bottom"/>
          </w:tcPr>
          <w:p w14:paraId="6BDF02D4" w14:textId="77777777" w:rsidR="009A027B" w:rsidRPr="00666271" w:rsidRDefault="009A027B" w:rsidP="008341D5">
            <w:pPr>
              <w:spacing w:before="40" w:after="40" w:line="220" w:lineRule="exact"/>
              <w:ind w:left="85" w:right="28"/>
              <w:jc w:val="right"/>
              <w:rPr>
                <w:b/>
                <w:bCs/>
                <w:sz w:val="18"/>
              </w:rPr>
            </w:pPr>
            <w:r w:rsidRPr="00666271">
              <w:rPr>
                <w:b/>
                <w:bCs/>
                <w:sz w:val="18"/>
              </w:rPr>
              <w:t>191</w:t>
            </w:r>
          </w:p>
        </w:tc>
      </w:tr>
      <w:tr w:rsidR="009A027B" w:rsidRPr="00666271" w14:paraId="06614703" w14:textId="77777777" w:rsidTr="008341D5">
        <w:trPr>
          <w:trHeight w:val="240"/>
        </w:trPr>
        <w:tc>
          <w:tcPr>
            <w:tcW w:w="1539" w:type="pct"/>
            <w:shd w:val="clear" w:color="auto" w:fill="auto"/>
            <w:noWrap/>
          </w:tcPr>
          <w:p w14:paraId="72B689D9" w14:textId="77777777" w:rsidR="009A027B" w:rsidRPr="00666271" w:rsidRDefault="009A027B" w:rsidP="008341D5">
            <w:pPr>
              <w:spacing w:before="40" w:after="40" w:line="220" w:lineRule="exact"/>
              <w:rPr>
                <w:sz w:val="18"/>
              </w:rPr>
            </w:pPr>
            <w:r w:rsidRPr="00666271">
              <w:rPr>
                <w:sz w:val="18"/>
              </w:rPr>
              <w:t>Laboral</w:t>
            </w:r>
          </w:p>
        </w:tc>
        <w:tc>
          <w:tcPr>
            <w:tcW w:w="929" w:type="pct"/>
            <w:shd w:val="clear" w:color="auto" w:fill="auto"/>
            <w:noWrap/>
            <w:vAlign w:val="bottom"/>
          </w:tcPr>
          <w:p w14:paraId="5FD32BB0" w14:textId="77777777" w:rsidR="009A027B" w:rsidRPr="00666271" w:rsidRDefault="009A027B" w:rsidP="008341D5">
            <w:pPr>
              <w:spacing w:before="40" w:after="40" w:line="220" w:lineRule="exact"/>
              <w:ind w:left="85" w:right="28"/>
              <w:jc w:val="right"/>
              <w:rPr>
                <w:sz w:val="18"/>
              </w:rPr>
            </w:pPr>
            <w:r w:rsidRPr="00666271">
              <w:rPr>
                <w:sz w:val="18"/>
              </w:rPr>
              <w:t>76</w:t>
            </w:r>
          </w:p>
        </w:tc>
        <w:tc>
          <w:tcPr>
            <w:tcW w:w="929" w:type="pct"/>
            <w:shd w:val="clear" w:color="auto" w:fill="auto"/>
            <w:noWrap/>
            <w:vAlign w:val="bottom"/>
          </w:tcPr>
          <w:p w14:paraId="433FE178" w14:textId="77777777" w:rsidR="009A027B" w:rsidRPr="00666271" w:rsidRDefault="009A027B" w:rsidP="008341D5">
            <w:pPr>
              <w:spacing w:before="40" w:after="40" w:line="220" w:lineRule="exact"/>
              <w:ind w:left="85" w:right="28"/>
              <w:jc w:val="right"/>
              <w:rPr>
                <w:sz w:val="18"/>
              </w:rPr>
            </w:pPr>
            <w:r w:rsidRPr="00666271">
              <w:rPr>
                <w:sz w:val="18"/>
              </w:rPr>
              <w:t>64</w:t>
            </w:r>
          </w:p>
        </w:tc>
        <w:tc>
          <w:tcPr>
            <w:tcW w:w="930" w:type="pct"/>
            <w:shd w:val="clear" w:color="auto" w:fill="auto"/>
            <w:noWrap/>
            <w:vAlign w:val="bottom"/>
          </w:tcPr>
          <w:p w14:paraId="04B98CF8" w14:textId="77777777" w:rsidR="009A027B" w:rsidRPr="00666271" w:rsidRDefault="009A027B" w:rsidP="008341D5">
            <w:pPr>
              <w:spacing w:before="40" w:after="40" w:line="220" w:lineRule="exact"/>
              <w:ind w:left="85" w:right="28"/>
              <w:jc w:val="right"/>
              <w:rPr>
                <w:sz w:val="18"/>
              </w:rPr>
            </w:pPr>
            <w:r w:rsidRPr="00666271">
              <w:rPr>
                <w:sz w:val="18"/>
              </w:rPr>
              <w:t>20</w:t>
            </w:r>
          </w:p>
        </w:tc>
        <w:tc>
          <w:tcPr>
            <w:tcW w:w="672" w:type="pct"/>
            <w:shd w:val="clear" w:color="auto" w:fill="auto"/>
            <w:noWrap/>
            <w:vAlign w:val="bottom"/>
          </w:tcPr>
          <w:p w14:paraId="5D61A76F" w14:textId="77777777" w:rsidR="009A027B" w:rsidRPr="00666271" w:rsidRDefault="009A027B" w:rsidP="008341D5">
            <w:pPr>
              <w:spacing w:before="40" w:after="40" w:line="220" w:lineRule="exact"/>
              <w:ind w:left="85" w:right="28"/>
              <w:jc w:val="right"/>
              <w:rPr>
                <w:sz w:val="18"/>
              </w:rPr>
            </w:pPr>
            <w:r w:rsidRPr="00666271">
              <w:rPr>
                <w:sz w:val="18"/>
              </w:rPr>
              <w:t>160</w:t>
            </w:r>
          </w:p>
        </w:tc>
      </w:tr>
      <w:tr w:rsidR="009A027B" w:rsidRPr="00666271" w14:paraId="6166FCFD" w14:textId="77777777" w:rsidTr="008341D5">
        <w:trPr>
          <w:trHeight w:val="240"/>
        </w:trPr>
        <w:tc>
          <w:tcPr>
            <w:tcW w:w="1539" w:type="pct"/>
            <w:shd w:val="clear" w:color="auto" w:fill="auto"/>
            <w:noWrap/>
          </w:tcPr>
          <w:p w14:paraId="5CEDF0F7" w14:textId="77777777" w:rsidR="009A027B" w:rsidRPr="00666271" w:rsidRDefault="009A027B" w:rsidP="008341D5">
            <w:pPr>
              <w:spacing w:before="40" w:after="40" w:line="220" w:lineRule="exact"/>
              <w:rPr>
                <w:sz w:val="18"/>
              </w:rPr>
            </w:pPr>
            <w:r w:rsidRPr="00666271">
              <w:rPr>
                <w:sz w:val="18"/>
              </w:rPr>
              <w:t>Administración pública</w:t>
            </w:r>
          </w:p>
        </w:tc>
        <w:tc>
          <w:tcPr>
            <w:tcW w:w="929" w:type="pct"/>
            <w:shd w:val="clear" w:color="auto" w:fill="auto"/>
            <w:noWrap/>
            <w:vAlign w:val="bottom"/>
          </w:tcPr>
          <w:p w14:paraId="2F421A62"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29" w:type="pct"/>
            <w:shd w:val="clear" w:color="auto" w:fill="auto"/>
            <w:noWrap/>
            <w:vAlign w:val="bottom"/>
          </w:tcPr>
          <w:p w14:paraId="15FAF599" w14:textId="77777777" w:rsidR="009A027B" w:rsidRPr="00666271" w:rsidRDefault="009A027B" w:rsidP="008341D5">
            <w:pPr>
              <w:spacing w:before="40" w:after="40" w:line="220" w:lineRule="exact"/>
              <w:ind w:left="85" w:right="28"/>
              <w:jc w:val="right"/>
              <w:rPr>
                <w:sz w:val="18"/>
              </w:rPr>
            </w:pPr>
            <w:r w:rsidRPr="00666271">
              <w:rPr>
                <w:sz w:val="18"/>
              </w:rPr>
              <w:t>5</w:t>
            </w:r>
          </w:p>
        </w:tc>
        <w:tc>
          <w:tcPr>
            <w:tcW w:w="930" w:type="pct"/>
            <w:shd w:val="clear" w:color="auto" w:fill="auto"/>
            <w:noWrap/>
            <w:vAlign w:val="bottom"/>
          </w:tcPr>
          <w:p w14:paraId="57ACB9CF" w14:textId="77777777" w:rsidR="009A027B" w:rsidRPr="00666271" w:rsidRDefault="009A027B" w:rsidP="008341D5">
            <w:pPr>
              <w:spacing w:before="40" w:after="40" w:line="220" w:lineRule="exact"/>
              <w:ind w:left="85" w:right="28"/>
              <w:jc w:val="right"/>
              <w:rPr>
                <w:sz w:val="18"/>
              </w:rPr>
            </w:pPr>
            <w:r w:rsidRPr="00666271">
              <w:rPr>
                <w:sz w:val="18"/>
              </w:rPr>
              <w:t>4</w:t>
            </w:r>
          </w:p>
        </w:tc>
        <w:tc>
          <w:tcPr>
            <w:tcW w:w="672" w:type="pct"/>
            <w:shd w:val="clear" w:color="auto" w:fill="auto"/>
            <w:noWrap/>
            <w:vAlign w:val="bottom"/>
          </w:tcPr>
          <w:p w14:paraId="18612221" w14:textId="77777777" w:rsidR="009A027B" w:rsidRPr="00666271" w:rsidRDefault="009A027B" w:rsidP="008341D5">
            <w:pPr>
              <w:spacing w:before="40" w:after="40" w:line="220" w:lineRule="exact"/>
              <w:ind w:left="85" w:right="28"/>
              <w:jc w:val="right"/>
              <w:rPr>
                <w:sz w:val="18"/>
              </w:rPr>
            </w:pPr>
            <w:r w:rsidRPr="00666271">
              <w:rPr>
                <w:sz w:val="18"/>
              </w:rPr>
              <w:t>10</w:t>
            </w:r>
          </w:p>
        </w:tc>
      </w:tr>
      <w:tr w:rsidR="009A027B" w:rsidRPr="00666271" w14:paraId="0D9EA584" w14:textId="77777777" w:rsidTr="008341D5">
        <w:trPr>
          <w:trHeight w:val="240"/>
        </w:trPr>
        <w:tc>
          <w:tcPr>
            <w:tcW w:w="1539" w:type="pct"/>
            <w:shd w:val="clear" w:color="auto" w:fill="auto"/>
            <w:noWrap/>
          </w:tcPr>
          <w:p w14:paraId="47046E2C" w14:textId="77777777" w:rsidR="009A027B" w:rsidRPr="00666271" w:rsidRDefault="009A027B" w:rsidP="008341D5">
            <w:pPr>
              <w:spacing w:before="40" w:after="40" w:line="220" w:lineRule="exact"/>
              <w:rPr>
                <w:sz w:val="18"/>
              </w:rPr>
            </w:pPr>
            <w:r w:rsidRPr="00666271">
              <w:rPr>
                <w:sz w:val="18"/>
              </w:rPr>
              <w:t>Educación</w:t>
            </w:r>
          </w:p>
        </w:tc>
        <w:tc>
          <w:tcPr>
            <w:tcW w:w="929" w:type="pct"/>
            <w:shd w:val="clear" w:color="auto" w:fill="auto"/>
            <w:noWrap/>
            <w:vAlign w:val="bottom"/>
          </w:tcPr>
          <w:p w14:paraId="100355EB" w14:textId="77777777" w:rsidR="009A027B" w:rsidRPr="00666271" w:rsidRDefault="009A027B" w:rsidP="008341D5">
            <w:pPr>
              <w:spacing w:before="40" w:after="40" w:line="220" w:lineRule="exact"/>
              <w:ind w:left="85" w:right="28"/>
              <w:jc w:val="right"/>
              <w:rPr>
                <w:sz w:val="18"/>
              </w:rPr>
            </w:pPr>
            <w:r w:rsidRPr="00666271">
              <w:rPr>
                <w:sz w:val="18"/>
              </w:rPr>
              <w:t>3</w:t>
            </w:r>
          </w:p>
        </w:tc>
        <w:tc>
          <w:tcPr>
            <w:tcW w:w="929" w:type="pct"/>
            <w:shd w:val="clear" w:color="auto" w:fill="auto"/>
            <w:noWrap/>
            <w:vAlign w:val="bottom"/>
          </w:tcPr>
          <w:p w14:paraId="6B03DA3B" w14:textId="77777777" w:rsidR="009A027B" w:rsidRPr="00666271" w:rsidRDefault="009A027B" w:rsidP="008341D5">
            <w:pPr>
              <w:spacing w:before="40" w:after="40" w:line="220" w:lineRule="exact"/>
              <w:ind w:left="85" w:right="28"/>
              <w:jc w:val="right"/>
              <w:rPr>
                <w:sz w:val="18"/>
              </w:rPr>
            </w:pPr>
            <w:r w:rsidRPr="00666271">
              <w:rPr>
                <w:sz w:val="18"/>
              </w:rPr>
              <w:t>4</w:t>
            </w:r>
          </w:p>
        </w:tc>
        <w:tc>
          <w:tcPr>
            <w:tcW w:w="930" w:type="pct"/>
            <w:shd w:val="clear" w:color="auto" w:fill="auto"/>
            <w:noWrap/>
            <w:vAlign w:val="bottom"/>
          </w:tcPr>
          <w:p w14:paraId="0DD7FCAD"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672" w:type="pct"/>
            <w:shd w:val="clear" w:color="auto" w:fill="auto"/>
            <w:noWrap/>
            <w:vAlign w:val="bottom"/>
          </w:tcPr>
          <w:p w14:paraId="32053A69" w14:textId="77777777" w:rsidR="009A027B" w:rsidRPr="00666271" w:rsidRDefault="009A027B" w:rsidP="008341D5">
            <w:pPr>
              <w:spacing w:before="40" w:after="40" w:line="220" w:lineRule="exact"/>
              <w:ind w:left="85" w:right="28"/>
              <w:jc w:val="right"/>
              <w:rPr>
                <w:sz w:val="18"/>
              </w:rPr>
            </w:pPr>
            <w:r w:rsidRPr="00666271">
              <w:rPr>
                <w:sz w:val="18"/>
              </w:rPr>
              <w:t>8</w:t>
            </w:r>
          </w:p>
        </w:tc>
      </w:tr>
      <w:tr w:rsidR="009A027B" w:rsidRPr="00666271" w14:paraId="210D6AC3" w14:textId="77777777" w:rsidTr="008341D5">
        <w:trPr>
          <w:trHeight w:val="240"/>
        </w:trPr>
        <w:tc>
          <w:tcPr>
            <w:tcW w:w="1539" w:type="pct"/>
            <w:shd w:val="clear" w:color="auto" w:fill="auto"/>
            <w:noWrap/>
          </w:tcPr>
          <w:p w14:paraId="1A40647D" w14:textId="77777777" w:rsidR="009A027B" w:rsidRPr="00666271" w:rsidRDefault="009A027B" w:rsidP="008341D5">
            <w:pPr>
              <w:spacing w:before="40" w:after="40" w:line="220" w:lineRule="exact"/>
              <w:rPr>
                <w:sz w:val="18"/>
              </w:rPr>
            </w:pPr>
            <w:r w:rsidRPr="00666271">
              <w:rPr>
                <w:sz w:val="18"/>
              </w:rPr>
              <w:t>Bienes y servicios</w:t>
            </w:r>
          </w:p>
        </w:tc>
        <w:tc>
          <w:tcPr>
            <w:tcW w:w="929" w:type="pct"/>
            <w:shd w:val="clear" w:color="auto" w:fill="auto"/>
            <w:noWrap/>
            <w:vAlign w:val="bottom"/>
          </w:tcPr>
          <w:p w14:paraId="335BD758" w14:textId="77777777" w:rsidR="009A027B" w:rsidRPr="00666271" w:rsidRDefault="009A027B" w:rsidP="008341D5">
            <w:pPr>
              <w:spacing w:before="40" w:after="40" w:line="220" w:lineRule="exact"/>
              <w:ind w:left="85" w:right="28"/>
              <w:jc w:val="right"/>
              <w:rPr>
                <w:sz w:val="18"/>
              </w:rPr>
            </w:pPr>
            <w:r w:rsidRPr="00666271">
              <w:rPr>
                <w:sz w:val="18"/>
              </w:rPr>
              <w:t>6</w:t>
            </w:r>
          </w:p>
        </w:tc>
        <w:tc>
          <w:tcPr>
            <w:tcW w:w="929" w:type="pct"/>
            <w:shd w:val="clear" w:color="auto" w:fill="auto"/>
            <w:noWrap/>
            <w:vAlign w:val="bottom"/>
          </w:tcPr>
          <w:p w14:paraId="65610CD4" w14:textId="77777777" w:rsidR="009A027B" w:rsidRPr="00666271" w:rsidRDefault="009A027B" w:rsidP="008341D5">
            <w:pPr>
              <w:spacing w:before="40" w:after="40" w:line="220" w:lineRule="exact"/>
              <w:ind w:left="85" w:right="28"/>
              <w:jc w:val="right"/>
              <w:rPr>
                <w:sz w:val="18"/>
              </w:rPr>
            </w:pPr>
            <w:r w:rsidRPr="00666271">
              <w:rPr>
                <w:sz w:val="18"/>
              </w:rPr>
              <w:t>7</w:t>
            </w:r>
          </w:p>
        </w:tc>
        <w:tc>
          <w:tcPr>
            <w:tcW w:w="930" w:type="pct"/>
            <w:shd w:val="clear" w:color="auto" w:fill="auto"/>
            <w:noWrap/>
            <w:vAlign w:val="bottom"/>
          </w:tcPr>
          <w:p w14:paraId="57361441" w14:textId="77777777" w:rsidR="009A027B" w:rsidRPr="00666271" w:rsidRDefault="009A027B" w:rsidP="008341D5">
            <w:pPr>
              <w:spacing w:before="40" w:after="40" w:line="220" w:lineRule="exact"/>
              <w:ind w:left="85" w:right="28"/>
              <w:jc w:val="right"/>
              <w:rPr>
                <w:sz w:val="18"/>
              </w:rPr>
            </w:pPr>
            <w:r w:rsidRPr="00666271">
              <w:rPr>
                <w:sz w:val="18"/>
              </w:rPr>
              <w:t>8</w:t>
            </w:r>
          </w:p>
        </w:tc>
        <w:tc>
          <w:tcPr>
            <w:tcW w:w="672" w:type="pct"/>
            <w:shd w:val="clear" w:color="auto" w:fill="auto"/>
            <w:noWrap/>
            <w:vAlign w:val="bottom"/>
          </w:tcPr>
          <w:p w14:paraId="50B3E963" w14:textId="77777777" w:rsidR="009A027B" w:rsidRPr="00666271" w:rsidRDefault="009A027B" w:rsidP="008341D5">
            <w:pPr>
              <w:spacing w:before="40" w:after="40" w:line="220" w:lineRule="exact"/>
              <w:ind w:left="85" w:right="28"/>
              <w:jc w:val="right"/>
              <w:rPr>
                <w:sz w:val="18"/>
              </w:rPr>
            </w:pPr>
            <w:r w:rsidRPr="00666271">
              <w:rPr>
                <w:sz w:val="18"/>
              </w:rPr>
              <w:t>21</w:t>
            </w:r>
          </w:p>
        </w:tc>
      </w:tr>
      <w:tr w:rsidR="009A027B" w:rsidRPr="00666271" w14:paraId="50CD9D9E" w14:textId="77777777" w:rsidTr="008341D5">
        <w:trPr>
          <w:trHeight w:val="240"/>
        </w:trPr>
        <w:tc>
          <w:tcPr>
            <w:tcW w:w="1539" w:type="pct"/>
            <w:shd w:val="clear" w:color="auto" w:fill="auto"/>
            <w:noWrap/>
          </w:tcPr>
          <w:p w14:paraId="1AC56E9E" w14:textId="77777777" w:rsidR="009A027B" w:rsidRPr="00666271" w:rsidRDefault="009A027B" w:rsidP="008341D5">
            <w:pPr>
              <w:spacing w:before="40" w:after="40" w:line="220" w:lineRule="exact"/>
              <w:rPr>
                <w:sz w:val="18"/>
              </w:rPr>
            </w:pPr>
            <w:r w:rsidRPr="00666271">
              <w:rPr>
                <w:sz w:val="18"/>
              </w:rPr>
              <w:t>Otras esferas</w:t>
            </w:r>
          </w:p>
        </w:tc>
        <w:tc>
          <w:tcPr>
            <w:tcW w:w="929" w:type="pct"/>
            <w:shd w:val="clear" w:color="auto" w:fill="auto"/>
            <w:noWrap/>
            <w:vAlign w:val="bottom"/>
          </w:tcPr>
          <w:p w14:paraId="23316A95"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39D29F09" w14:textId="77777777" w:rsidR="009A027B" w:rsidRPr="00666271" w:rsidRDefault="009A027B" w:rsidP="008341D5">
            <w:pPr>
              <w:spacing w:before="40" w:after="40" w:line="220" w:lineRule="exact"/>
              <w:ind w:left="85" w:right="28"/>
              <w:jc w:val="right"/>
              <w:rPr>
                <w:sz w:val="18"/>
              </w:rPr>
            </w:pPr>
            <w:r w:rsidRPr="00666271">
              <w:rPr>
                <w:sz w:val="18"/>
              </w:rPr>
              <w:t>2</w:t>
            </w:r>
          </w:p>
        </w:tc>
        <w:tc>
          <w:tcPr>
            <w:tcW w:w="930" w:type="pct"/>
            <w:shd w:val="clear" w:color="auto" w:fill="auto"/>
            <w:noWrap/>
            <w:vAlign w:val="bottom"/>
          </w:tcPr>
          <w:p w14:paraId="602BEBFE" w14:textId="77777777" w:rsidR="009A027B" w:rsidRPr="00666271" w:rsidRDefault="009A027B" w:rsidP="008341D5">
            <w:pPr>
              <w:spacing w:before="40" w:after="40" w:line="220" w:lineRule="exact"/>
              <w:ind w:left="85" w:right="28"/>
              <w:jc w:val="right"/>
              <w:rPr>
                <w:sz w:val="18"/>
              </w:rPr>
            </w:pPr>
            <w:r w:rsidRPr="00666271">
              <w:rPr>
                <w:sz w:val="18"/>
              </w:rPr>
              <w:t>2</w:t>
            </w:r>
          </w:p>
        </w:tc>
        <w:tc>
          <w:tcPr>
            <w:tcW w:w="672" w:type="pct"/>
            <w:shd w:val="clear" w:color="auto" w:fill="auto"/>
            <w:noWrap/>
            <w:vAlign w:val="bottom"/>
          </w:tcPr>
          <w:p w14:paraId="1009534E" w14:textId="77777777" w:rsidR="009A027B" w:rsidRPr="00666271" w:rsidRDefault="009A027B" w:rsidP="008341D5">
            <w:pPr>
              <w:spacing w:before="40" w:after="40" w:line="220" w:lineRule="exact"/>
              <w:ind w:left="85" w:right="28"/>
              <w:jc w:val="right"/>
              <w:rPr>
                <w:sz w:val="18"/>
              </w:rPr>
            </w:pPr>
            <w:r w:rsidRPr="00666271">
              <w:rPr>
                <w:sz w:val="18"/>
              </w:rPr>
              <w:t>4</w:t>
            </w:r>
          </w:p>
        </w:tc>
      </w:tr>
      <w:tr w:rsidR="009A027B" w:rsidRPr="00666271" w14:paraId="1C16FD54" w14:textId="77777777" w:rsidTr="008341D5">
        <w:trPr>
          <w:trHeight w:val="240"/>
        </w:trPr>
        <w:tc>
          <w:tcPr>
            <w:tcW w:w="1539" w:type="pct"/>
            <w:shd w:val="clear" w:color="auto" w:fill="auto"/>
            <w:noWrap/>
          </w:tcPr>
          <w:p w14:paraId="7B249EC5" w14:textId="77777777" w:rsidR="009A027B" w:rsidRPr="00666271" w:rsidRDefault="009A027B" w:rsidP="008341D5">
            <w:pPr>
              <w:spacing w:before="40" w:after="40" w:line="220" w:lineRule="exact"/>
              <w:rPr>
                <w:sz w:val="18"/>
              </w:rPr>
            </w:pPr>
            <w:r w:rsidRPr="00666271">
              <w:rPr>
                <w:sz w:val="18"/>
              </w:rPr>
              <w:t>Sistema policial y judicial</w:t>
            </w:r>
          </w:p>
        </w:tc>
        <w:tc>
          <w:tcPr>
            <w:tcW w:w="929" w:type="pct"/>
            <w:shd w:val="clear" w:color="auto" w:fill="auto"/>
            <w:noWrap/>
            <w:vAlign w:val="bottom"/>
          </w:tcPr>
          <w:p w14:paraId="46EBECBE" w14:textId="77777777" w:rsidR="009A027B" w:rsidRPr="00666271" w:rsidRDefault="009A027B" w:rsidP="008341D5">
            <w:pPr>
              <w:spacing w:before="40" w:after="40" w:line="220" w:lineRule="exact"/>
              <w:ind w:left="85" w:right="28"/>
              <w:jc w:val="right"/>
              <w:rPr>
                <w:sz w:val="18"/>
              </w:rPr>
            </w:pPr>
            <w:r w:rsidRPr="00666271">
              <w:rPr>
                <w:sz w:val="18"/>
              </w:rPr>
              <w:t>2</w:t>
            </w:r>
          </w:p>
        </w:tc>
        <w:tc>
          <w:tcPr>
            <w:tcW w:w="929" w:type="pct"/>
            <w:shd w:val="clear" w:color="auto" w:fill="auto"/>
            <w:noWrap/>
            <w:vAlign w:val="bottom"/>
          </w:tcPr>
          <w:p w14:paraId="63E6148E"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30" w:type="pct"/>
            <w:shd w:val="clear" w:color="auto" w:fill="auto"/>
            <w:noWrap/>
            <w:vAlign w:val="bottom"/>
          </w:tcPr>
          <w:p w14:paraId="0CAF7C22"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672" w:type="pct"/>
            <w:shd w:val="clear" w:color="auto" w:fill="auto"/>
            <w:noWrap/>
            <w:vAlign w:val="bottom"/>
          </w:tcPr>
          <w:p w14:paraId="4339D115" w14:textId="77777777" w:rsidR="009A027B" w:rsidRPr="00666271" w:rsidRDefault="009A027B" w:rsidP="008341D5">
            <w:pPr>
              <w:spacing w:before="40" w:after="40" w:line="220" w:lineRule="exact"/>
              <w:ind w:left="85" w:right="28"/>
              <w:jc w:val="right"/>
              <w:rPr>
                <w:sz w:val="18"/>
              </w:rPr>
            </w:pPr>
            <w:r w:rsidRPr="00666271">
              <w:rPr>
                <w:sz w:val="18"/>
              </w:rPr>
              <w:t>3</w:t>
            </w:r>
          </w:p>
        </w:tc>
      </w:tr>
      <w:tr w:rsidR="009A027B" w:rsidRPr="00666271" w14:paraId="3538FB04" w14:textId="77777777" w:rsidTr="008341D5">
        <w:trPr>
          <w:trHeight w:val="240"/>
        </w:trPr>
        <w:tc>
          <w:tcPr>
            <w:tcW w:w="1539" w:type="pct"/>
            <w:shd w:val="clear" w:color="auto" w:fill="auto"/>
            <w:noWrap/>
          </w:tcPr>
          <w:p w14:paraId="39014C2B" w14:textId="77777777" w:rsidR="009A027B" w:rsidRPr="00666271" w:rsidRDefault="009A027B" w:rsidP="008341D5">
            <w:pPr>
              <w:spacing w:before="40" w:after="40" w:line="220" w:lineRule="exact"/>
              <w:rPr>
                <w:b/>
                <w:bCs/>
                <w:sz w:val="18"/>
              </w:rPr>
            </w:pPr>
            <w:r w:rsidRPr="00666271">
              <w:rPr>
                <w:b/>
                <w:bCs/>
                <w:sz w:val="18"/>
              </w:rPr>
              <w:t>Origen étnico</w:t>
            </w:r>
          </w:p>
        </w:tc>
        <w:tc>
          <w:tcPr>
            <w:tcW w:w="929" w:type="pct"/>
            <w:shd w:val="clear" w:color="auto" w:fill="auto"/>
            <w:noWrap/>
            <w:vAlign w:val="bottom"/>
          </w:tcPr>
          <w:p w14:paraId="01D3E07F" w14:textId="77777777" w:rsidR="009A027B" w:rsidRPr="00666271" w:rsidRDefault="009A027B" w:rsidP="008341D5">
            <w:pPr>
              <w:spacing w:before="40" w:after="40" w:line="220" w:lineRule="exact"/>
              <w:ind w:left="85" w:right="28"/>
              <w:jc w:val="right"/>
              <w:rPr>
                <w:b/>
                <w:bCs/>
                <w:sz w:val="18"/>
              </w:rPr>
            </w:pPr>
            <w:r w:rsidRPr="00666271">
              <w:rPr>
                <w:b/>
                <w:bCs/>
                <w:sz w:val="18"/>
              </w:rPr>
              <w:t>20</w:t>
            </w:r>
          </w:p>
        </w:tc>
        <w:tc>
          <w:tcPr>
            <w:tcW w:w="929" w:type="pct"/>
            <w:shd w:val="clear" w:color="auto" w:fill="auto"/>
            <w:noWrap/>
            <w:vAlign w:val="bottom"/>
          </w:tcPr>
          <w:p w14:paraId="38581791" w14:textId="77777777" w:rsidR="009A027B" w:rsidRPr="00666271" w:rsidRDefault="009A027B" w:rsidP="008341D5">
            <w:pPr>
              <w:spacing w:before="40" w:after="40" w:line="220" w:lineRule="exact"/>
              <w:ind w:left="85" w:right="28"/>
              <w:jc w:val="right"/>
              <w:rPr>
                <w:b/>
                <w:bCs/>
                <w:sz w:val="18"/>
              </w:rPr>
            </w:pPr>
            <w:r w:rsidRPr="00666271">
              <w:rPr>
                <w:b/>
                <w:bCs/>
                <w:sz w:val="18"/>
              </w:rPr>
              <w:t>66</w:t>
            </w:r>
          </w:p>
        </w:tc>
        <w:tc>
          <w:tcPr>
            <w:tcW w:w="930" w:type="pct"/>
            <w:shd w:val="clear" w:color="auto" w:fill="auto"/>
            <w:noWrap/>
            <w:vAlign w:val="bottom"/>
          </w:tcPr>
          <w:p w14:paraId="268CEEB2" w14:textId="77777777" w:rsidR="009A027B" w:rsidRPr="00666271" w:rsidRDefault="009A027B" w:rsidP="008341D5">
            <w:pPr>
              <w:spacing w:before="40" w:after="40" w:line="220" w:lineRule="exact"/>
              <w:ind w:left="85" w:right="28"/>
              <w:jc w:val="right"/>
              <w:rPr>
                <w:b/>
                <w:bCs/>
                <w:sz w:val="18"/>
              </w:rPr>
            </w:pPr>
            <w:r w:rsidRPr="00666271">
              <w:rPr>
                <w:b/>
                <w:bCs/>
                <w:sz w:val="18"/>
              </w:rPr>
              <w:t>20</w:t>
            </w:r>
          </w:p>
        </w:tc>
        <w:tc>
          <w:tcPr>
            <w:tcW w:w="672" w:type="pct"/>
            <w:shd w:val="clear" w:color="auto" w:fill="auto"/>
            <w:noWrap/>
            <w:vAlign w:val="bottom"/>
          </w:tcPr>
          <w:p w14:paraId="07ADE50E" w14:textId="77777777" w:rsidR="009A027B" w:rsidRPr="00666271" w:rsidRDefault="009A027B" w:rsidP="008341D5">
            <w:pPr>
              <w:spacing w:before="40" w:after="40" w:line="220" w:lineRule="exact"/>
              <w:ind w:left="85" w:right="28"/>
              <w:jc w:val="right"/>
              <w:rPr>
                <w:b/>
                <w:bCs/>
                <w:sz w:val="18"/>
              </w:rPr>
            </w:pPr>
            <w:r w:rsidRPr="00666271">
              <w:rPr>
                <w:b/>
                <w:bCs/>
                <w:sz w:val="18"/>
              </w:rPr>
              <w:t>106</w:t>
            </w:r>
          </w:p>
        </w:tc>
      </w:tr>
      <w:tr w:rsidR="009A027B" w:rsidRPr="00666271" w14:paraId="4F77460E" w14:textId="77777777" w:rsidTr="008341D5">
        <w:trPr>
          <w:trHeight w:val="240"/>
        </w:trPr>
        <w:tc>
          <w:tcPr>
            <w:tcW w:w="1539" w:type="pct"/>
            <w:shd w:val="clear" w:color="auto" w:fill="auto"/>
            <w:noWrap/>
          </w:tcPr>
          <w:p w14:paraId="66029361" w14:textId="77777777" w:rsidR="009A027B" w:rsidRPr="00666271" w:rsidRDefault="009A027B" w:rsidP="008341D5">
            <w:pPr>
              <w:spacing w:before="40" w:after="40" w:line="220" w:lineRule="exact"/>
              <w:rPr>
                <w:sz w:val="18"/>
              </w:rPr>
            </w:pPr>
            <w:r w:rsidRPr="00666271">
              <w:rPr>
                <w:sz w:val="18"/>
              </w:rPr>
              <w:t>Laboral</w:t>
            </w:r>
          </w:p>
        </w:tc>
        <w:tc>
          <w:tcPr>
            <w:tcW w:w="929" w:type="pct"/>
            <w:shd w:val="clear" w:color="auto" w:fill="auto"/>
            <w:noWrap/>
            <w:vAlign w:val="bottom"/>
          </w:tcPr>
          <w:p w14:paraId="0BDCE2A8" w14:textId="77777777" w:rsidR="009A027B" w:rsidRPr="00666271" w:rsidRDefault="009A027B" w:rsidP="008341D5">
            <w:pPr>
              <w:spacing w:before="40" w:after="40" w:line="220" w:lineRule="exact"/>
              <w:ind w:left="85" w:right="28"/>
              <w:jc w:val="right"/>
              <w:rPr>
                <w:sz w:val="18"/>
              </w:rPr>
            </w:pPr>
            <w:r w:rsidRPr="00666271">
              <w:rPr>
                <w:sz w:val="18"/>
              </w:rPr>
              <w:t>8</w:t>
            </w:r>
          </w:p>
        </w:tc>
        <w:tc>
          <w:tcPr>
            <w:tcW w:w="929" w:type="pct"/>
            <w:shd w:val="clear" w:color="auto" w:fill="auto"/>
            <w:noWrap/>
            <w:vAlign w:val="bottom"/>
          </w:tcPr>
          <w:p w14:paraId="33F00885" w14:textId="77777777" w:rsidR="009A027B" w:rsidRPr="00666271" w:rsidRDefault="009A027B" w:rsidP="008341D5">
            <w:pPr>
              <w:spacing w:before="40" w:after="40" w:line="220" w:lineRule="exact"/>
              <w:ind w:left="85" w:right="28"/>
              <w:jc w:val="right"/>
              <w:rPr>
                <w:sz w:val="18"/>
              </w:rPr>
            </w:pPr>
            <w:r w:rsidRPr="00666271">
              <w:rPr>
                <w:sz w:val="18"/>
              </w:rPr>
              <w:t>36</w:t>
            </w:r>
          </w:p>
        </w:tc>
        <w:tc>
          <w:tcPr>
            <w:tcW w:w="930" w:type="pct"/>
            <w:shd w:val="clear" w:color="auto" w:fill="auto"/>
            <w:noWrap/>
            <w:vAlign w:val="bottom"/>
          </w:tcPr>
          <w:p w14:paraId="1A83A6B8" w14:textId="77777777" w:rsidR="009A027B" w:rsidRPr="00666271" w:rsidRDefault="009A027B" w:rsidP="008341D5">
            <w:pPr>
              <w:spacing w:before="40" w:after="40" w:line="220" w:lineRule="exact"/>
              <w:ind w:left="85" w:right="28"/>
              <w:jc w:val="right"/>
              <w:rPr>
                <w:sz w:val="18"/>
              </w:rPr>
            </w:pPr>
            <w:r w:rsidRPr="00666271">
              <w:rPr>
                <w:sz w:val="18"/>
              </w:rPr>
              <w:t>7</w:t>
            </w:r>
          </w:p>
        </w:tc>
        <w:tc>
          <w:tcPr>
            <w:tcW w:w="672" w:type="pct"/>
            <w:shd w:val="clear" w:color="auto" w:fill="auto"/>
            <w:noWrap/>
            <w:vAlign w:val="bottom"/>
          </w:tcPr>
          <w:p w14:paraId="479F907F" w14:textId="77777777" w:rsidR="009A027B" w:rsidRPr="00666271" w:rsidRDefault="009A027B" w:rsidP="008341D5">
            <w:pPr>
              <w:spacing w:before="40" w:after="40" w:line="220" w:lineRule="exact"/>
              <w:ind w:left="85" w:right="28"/>
              <w:jc w:val="right"/>
              <w:rPr>
                <w:sz w:val="18"/>
              </w:rPr>
            </w:pPr>
            <w:r w:rsidRPr="00666271">
              <w:rPr>
                <w:sz w:val="18"/>
              </w:rPr>
              <w:t>51</w:t>
            </w:r>
          </w:p>
        </w:tc>
      </w:tr>
      <w:tr w:rsidR="009A027B" w:rsidRPr="00666271" w14:paraId="4FAD330E" w14:textId="77777777" w:rsidTr="008341D5">
        <w:trPr>
          <w:trHeight w:val="240"/>
        </w:trPr>
        <w:tc>
          <w:tcPr>
            <w:tcW w:w="1539" w:type="pct"/>
            <w:shd w:val="clear" w:color="auto" w:fill="auto"/>
            <w:noWrap/>
          </w:tcPr>
          <w:p w14:paraId="2DC772D6" w14:textId="77777777" w:rsidR="009A027B" w:rsidRPr="00666271" w:rsidRDefault="009A027B" w:rsidP="008341D5">
            <w:pPr>
              <w:spacing w:before="40" w:after="40" w:line="220" w:lineRule="exact"/>
              <w:rPr>
                <w:sz w:val="18"/>
              </w:rPr>
            </w:pPr>
            <w:r w:rsidRPr="00666271">
              <w:rPr>
                <w:sz w:val="18"/>
              </w:rPr>
              <w:t>Bienes y servicios</w:t>
            </w:r>
          </w:p>
        </w:tc>
        <w:tc>
          <w:tcPr>
            <w:tcW w:w="929" w:type="pct"/>
            <w:shd w:val="clear" w:color="auto" w:fill="auto"/>
            <w:noWrap/>
            <w:vAlign w:val="bottom"/>
          </w:tcPr>
          <w:p w14:paraId="578D36DC" w14:textId="77777777" w:rsidR="009A027B" w:rsidRPr="00666271" w:rsidRDefault="009A027B" w:rsidP="008341D5">
            <w:pPr>
              <w:spacing w:before="40" w:after="40" w:line="220" w:lineRule="exact"/>
              <w:ind w:left="85" w:right="28"/>
              <w:jc w:val="right"/>
              <w:rPr>
                <w:sz w:val="18"/>
              </w:rPr>
            </w:pPr>
            <w:r w:rsidRPr="00666271">
              <w:rPr>
                <w:sz w:val="18"/>
              </w:rPr>
              <w:t>6</w:t>
            </w:r>
          </w:p>
        </w:tc>
        <w:tc>
          <w:tcPr>
            <w:tcW w:w="929" w:type="pct"/>
            <w:shd w:val="clear" w:color="auto" w:fill="auto"/>
            <w:noWrap/>
            <w:vAlign w:val="bottom"/>
          </w:tcPr>
          <w:p w14:paraId="5F7E7BD3" w14:textId="77777777" w:rsidR="009A027B" w:rsidRPr="00666271" w:rsidRDefault="009A027B" w:rsidP="008341D5">
            <w:pPr>
              <w:spacing w:before="40" w:after="40" w:line="220" w:lineRule="exact"/>
              <w:ind w:left="85" w:right="28"/>
              <w:jc w:val="right"/>
              <w:rPr>
                <w:sz w:val="18"/>
              </w:rPr>
            </w:pPr>
            <w:r w:rsidRPr="00666271">
              <w:rPr>
                <w:sz w:val="18"/>
              </w:rPr>
              <w:t>7</w:t>
            </w:r>
          </w:p>
        </w:tc>
        <w:tc>
          <w:tcPr>
            <w:tcW w:w="930" w:type="pct"/>
            <w:shd w:val="clear" w:color="auto" w:fill="auto"/>
            <w:noWrap/>
            <w:vAlign w:val="bottom"/>
          </w:tcPr>
          <w:p w14:paraId="126128B1" w14:textId="77777777" w:rsidR="009A027B" w:rsidRPr="00666271" w:rsidRDefault="009A027B" w:rsidP="008341D5">
            <w:pPr>
              <w:spacing w:before="40" w:after="40" w:line="220" w:lineRule="exact"/>
              <w:ind w:left="85" w:right="28"/>
              <w:jc w:val="right"/>
              <w:rPr>
                <w:sz w:val="18"/>
              </w:rPr>
            </w:pPr>
            <w:r w:rsidRPr="00666271">
              <w:rPr>
                <w:sz w:val="18"/>
              </w:rPr>
              <w:t>8</w:t>
            </w:r>
          </w:p>
        </w:tc>
        <w:tc>
          <w:tcPr>
            <w:tcW w:w="672" w:type="pct"/>
            <w:shd w:val="clear" w:color="auto" w:fill="auto"/>
            <w:noWrap/>
            <w:vAlign w:val="bottom"/>
          </w:tcPr>
          <w:p w14:paraId="3462DC61" w14:textId="77777777" w:rsidR="009A027B" w:rsidRPr="00666271" w:rsidRDefault="009A027B" w:rsidP="008341D5">
            <w:pPr>
              <w:spacing w:before="40" w:after="40" w:line="220" w:lineRule="exact"/>
              <w:ind w:left="85" w:right="28"/>
              <w:jc w:val="right"/>
              <w:rPr>
                <w:sz w:val="18"/>
              </w:rPr>
            </w:pPr>
            <w:r w:rsidRPr="00666271">
              <w:rPr>
                <w:sz w:val="18"/>
              </w:rPr>
              <w:t>21</w:t>
            </w:r>
          </w:p>
        </w:tc>
      </w:tr>
      <w:tr w:rsidR="009A027B" w:rsidRPr="00666271" w14:paraId="7913476E" w14:textId="77777777" w:rsidTr="008341D5">
        <w:trPr>
          <w:trHeight w:val="240"/>
        </w:trPr>
        <w:tc>
          <w:tcPr>
            <w:tcW w:w="1539" w:type="pct"/>
            <w:shd w:val="clear" w:color="auto" w:fill="auto"/>
            <w:noWrap/>
          </w:tcPr>
          <w:p w14:paraId="428C744E" w14:textId="77777777" w:rsidR="009A027B" w:rsidRPr="00666271" w:rsidRDefault="009A027B" w:rsidP="008341D5">
            <w:pPr>
              <w:spacing w:before="40" w:after="40" w:line="220" w:lineRule="exact"/>
              <w:rPr>
                <w:sz w:val="18"/>
              </w:rPr>
            </w:pPr>
            <w:r w:rsidRPr="00666271">
              <w:rPr>
                <w:sz w:val="18"/>
              </w:rPr>
              <w:t>Administración pública</w:t>
            </w:r>
          </w:p>
        </w:tc>
        <w:tc>
          <w:tcPr>
            <w:tcW w:w="929" w:type="pct"/>
            <w:shd w:val="clear" w:color="auto" w:fill="auto"/>
            <w:noWrap/>
            <w:vAlign w:val="bottom"/>
          </w:tcPr>
          <w:p w14:paraId="2156B479"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29" w:type="pct"/>
            <w:shd w:val="clear" w:color="auto" w:fill="auto"/>
            <w:noWrap/>
            <w:vAlign w:val="bottom"/>
          </w:tcPr>
          <w:p w14:paraId="16563B29" w14:textId="77777777" w:rsidR="009A027B" w:rsidRPr="00666271" w:rsidRDefault="009A027B" w:rsidP="008341D5">
            <w:pPr>
              <w:spacing w:before="40" w:after="40" w:line="220" w:lineRule="exact"/>
              <w:ind w:left="85" w:right="28"/>
              <w:jc w:val="right"/>
              <w:rPr>
                <w:sz w:val="18"/>
              </w:rPr>
            </w:pPr>
            <w:r w:rsidRPr="00666271">
              <w:rPr>
                <w:sz w:val="18"/>
              </w:rPr>
              <w:t>10</w:t>
            </w:r>
          </w:p>
        </w:tc>
        <w:tc>
          <w:tcPr>
            <w:tcW w:w="930" w:type="pct"/>
            <w:shd w:val="clear" w:color="auto" w:fill="auto"/>
            <w:noWrap/>
            <w:vAlign w:val="bottom"/>
          </w:tcPr>
          <w:p w14:paraId="05284607"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672" w:type="pct"/>
            <w:shd w:val="clear" w:color="auto" w:fill="auto"/>
            <w:noWrap/>
            <w:vAlign w:val="bottom"/>
          </w:tcPr>
          <w:p w14:paraId="75131B82" w14:textId="77777777" w:rsidR="009A027B" w:rsidRPr="00666271" w:rsidRDefault="009A027B" w:rsidP="008341D5">
            <w:pPr>
              <w:spacing w:before="40" w:after="40" w:line="220" w:lineRule="exact"/>
              <w:ind w:left="85" w:right="28"/>
              <w:jc w:val="right"/>
              <w:rPr>
                <w:sz w:val="18"/>
              </w:rPr>
            </w:pPr>
            <w:r w:rsidRPr="00666271">
              <w:rPr>
                <w:sz w:val="18"/>
              </w:rPr>
              <w:t>12</w:t>
            </w:r>
          </w:p>
        </w:tc>
      </w:tr>
      <w:tr w:rsidR="009A027B" w:rsidRPr="00666271" w14:paraId="156A115E" w14:textId="77777777" w:rsidTr="008341D5">
        <w:trPr>
          <w:trHeight w:val="240"/>
        </w:trPr>
        <w:tc>
          <w:tcPr>
            <w:tcW w:w="1539" w:type="pct"/>
            <w:shd w:val="clear" w:color="auto" w:fill="auto"/>
            <w:noWrap/>
          </w:tcPr>
          <w:p w14:paraId="73A834E1" w14:textId="77777777" w:rsidR="009A027B" w:rsidRPr="00666271" w:rsidRDefault="009A027B" w:rsidP="008341D5">
            <w:pPr>
              <w:spacing w:before="40" w:after="40" w:line="220" w:lineRule="exact"/>
              <w:rPr>
                <w:sz w:val="18"/>
              </w:rPr>
            </w:pPr>
            <w:r w:rsidRPr="00666271">
              <w:rPr>
                <w:sz w:val="18"/>
              </w:rPr>
              <w:t>Sistema policial y judicial</w:t>
            </w:r>
          </w:p>
        </w:tc>
        <w:tc>
          <w:tcPr>
            <w:tcW w:w="929" w:type="pct"/>
            <w:shd w:val="clear" w:color="auto" w:fill="auto"/>
            <w:noWrap/>
            <w:vAlign w:val="bottom"/>
          </w:tcPr>
          <w:p w14:paraId="17018790"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29" w:type="pct"/>
            <w:shd w:val="clear" w:color="auto" w:fill="auto"/>
            <w:noWrap/>
            <w:vAlign w:val="bottom"/>
          </w:tcPr>
          <w:p w14:paraId="30BA617A" w14:textId="77777777" w:rsidR="009A027B" w:rsidRPr="00666271" w:rsidRDefault="009A027B" w:rsidP="008341D5">
            <w:pPr>
              <w:spacing w:before="40" w:after="40" w:line="220" w:lineRule="exact"/>
              <w:ind w:left="85" w:right="28"/>
              <w:jc w:val="right"/>
              <w:rPr>
                <w:sz w:val="18"/>
              </w:rPr>
            </w:pPr>
            <w:r w:rsidRPr="00666271">
              <w:rPr>
                <w:sz w:val="18"/>
              </w:rPr>
              <w:t>5</w:t>
            </w:r>
          </w:p>
        </w:tc>
        <w:tc>
          <w:tcPr>
            <w:tcW w:w="930" w:type="pct"/>
            <w:shd w:val="clear" w:color="auto" w:fill="auto"/>
            <w:noWrap/>
            <w:vAlign w:val="bottom"/>
          </w:tcPr>
          <w:p w14:paraId="793A47B4" w14:textId="77777777" w:rsidR="009A027B" w:rsidRPr="00666271" w:rsidRDefault="009A027B" w:rsidP="008341D5">
            <w:pPr>
              <w:spacing w:before="40" w:after="40" w:line="220" w:lineRule="exact"/>
              <w:ind w:left="85" w:right="28"/>
              <w:jc w:val="right"/>
              <w:rPr>
                <w:sz w:val="18"/>
              </w:rPr>
            </w:pPr>
            <w:r w:rsidRPr="00666271">
              <w:rPr>
                <w:sz w:val="18"/>
              </w:rPr>
              <w:t>3</w:t>
            </w:r>
          </w:p>
        </w:tc>
        <w:tc>
          <w:tcPr>
            <w:tcW w:w="672" w:type="pct"/>
            <w:shd w:val="clear" w:color="auto" w:fill="auto"/>
            <w:noWrap/>
            <w:vAlign w:val="bottom"/>
          </w:tcPr>
          <w:p w14:paraId="4BDDC20C" w14:textId="77777777" w:rsidR="009A027B" w:rsidRPr="00666271" w:rsidRDefault="009A027B" w:rsidP="008341D5">
            <w:pPr>
              <w:spacing w:before="40" w:after="40" w:line="220" w:lineRule="exact"/>
              <w:ind w:left="85" w:right="28"/>
              <w:jc w:val="right"/>
              <w:rPr>
                <w:sz w:val="18"/>
              </w:rPr>
            </w:pPr>
            <w:r w:rsidRPr="00666271">
              <w:rPr>
                <w:sz w:val="18"/>
              </w:rPr>
              <w:t>9</w:t>
            </w:r>
          </w:p>
        </w:tc>
      </w:tr>
      <w:tr w:rsidR="009A027B" w:rsidRPr="00666271" w14:paraId="29CBFEA5" w14:textId="77777777" w:rsidTr="008341D5">
        <w:trPr>
          <w:trHeight w:val="240"/>
        </w:trPr>
        <w:tc>
          <w:tcPr>
            <w:tcW w:w="1539" w:type="pct"/>
            <w:shd w:val="clear" w:color="auto" w:fill="auto"/>
            <w:noWrap/>
          </w:tcPr>
          <w:p w14:paraId="2128EFCF" w14:textId="77777777" w:rsidR="009A027B" w:rsidRPr="00666271" w:rsidRDefault="009A027B" w:rsidP="008341D5">
            <w:pPr>
              <w:spacing w:before="40" w:after="40" w:line="220" w:lineRule="exact"/>
              <w:rPr>
                <w:sz w:val="18"/>
              </w:rPr>
            </w:pPr>
            <w:r w:rsidRPr="00666271">
              <w:rPr>
                <w:sz w:val="18"/>
              </w:rPr>
              <w:t>Otras esferas</w:t>
            </w:r>
          </w:p>
        </w:tc>
        <w:tc>
          <w:tcPr>
            <w:tcW w:w="929" w:type="pct"/>
            <w:shd w:val="clear" w:color="auto" w:fill="auto"/>
            <w:noWrap/>
            <w:vAlign w:val="bottom"/>
          </w:tcPr>
          <w:p w14:paraId="3A849591" w14:textId="77777777" w:rsidR="009A027B" w:rsidRPr="00666271" w:rsidRDefault="009A027B" w:rsidP="008341D5">
            <w:pPr>
              <w:spacing w:before="40" w:after="40" w:line="220" w:lineRule="exact"/>
              <w:ind w:left="85" w:right="28"/>
              <w:jc w:val="right"/>
              <w:rPr>
                <w:sz w:val="18"/>
              </w:rPr>
            </w:pPr>
            <w:r w:rsidRPr="00666271">
              <w:rPr>
                <w:sz w:val="18"/>
              </w:rPr>
              <w:t>2</w:t>
            </w:r>
          </w:p>
        </w:tc>
        <w:tc>
          <w:tcPr>
            <w:tcW w:w="929" w:type="pct"/>
            <w:shd w:val="clear" w:color="auto" w:fill="auto"/>
            <w:noWrap/>
            <w:vAlign w:val="bottom"/>
          </w:tcPr>
          <w:p w14:paraId="0B6AAC74" w14:textId="77777777" w:rsidR="009A027B" w:rsidRPr="00666271" w:rsidRDefault="009A027B" w:rsidP="008341D5">
            <w:pPr>
              <w:spacing w:before="40" w:after="40" w:line="220" w:lineRule="exact"/>
              <w:ind w:left="85" w:right="28"/>
              <w:jc w:val="right"/>
              <w:rPr>
                <w:sz w:val="18"/>
              </w:rPr>
            </w:pPr>
            <w:r w:rsidRPr="00666271">
              <w:rPr>
                <w:sz w:val="18"/>
              </w:rPr>
              <w:t>5</w:t>
            </w:r>
          </w:p>
        </w:tc>
        <w:tc>
          <w:tcPr>
            <w:tcW w:w="930" w:type="pct"/>
            <w:shd w:val="clear" w:color="auto" w:fill="auto"/>
            <w:noWrap/>
            <w:vAlign w:val="bottom"/>
          </w:tcPr>
          <w:p w14:paraId="16668A47"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672" w:type="pct"/>
            <w:shd w:val="clear" w:color="auto" w:fill="auto"/>
            <w:noWrap/>
            <w:vAlign w:val="bottom"/>
          </w:tcPr>
          <w:p w14:paraId="76D378BE" w14:textId="77777777" w:rsidR="009A027B" w:rsidRPr="00666271" w:rsidRDefault="009A027B" w:rsidP="008341D5">
            <w:pPr>
              <w:spacing w:before="40" w:after="40" w:line="220" w:lineRule="exact"/>
              <w:ind w:left="85" w:right="28"/>
              <w:jc w:val="right"/>
              <w:rPr>
                <w:sz w:val="18"/>
              </w:rPr>
            </w:pPr>
            <w:r w:rsidRPr="00666271">
              <w:rPr>
                <w:sz w:val="18"/>
              </w:rPr>
              <w:t>7</w:t>
            </w:r>
          </w:p>
        </w:tc>
      </w:tr>
      <w:tr w:rsidR="009A027B" w:rsidRPr="00666271" w14:paraId="34745D67" w14:textId="77777777" w:rsidTr="008341D5">
        <w:trPr>
          <w:trHeight w:val="240"/>
        </w:trPr>
        <w:tc>
          <w:tcPr>
            <w:tcW w:w="1539" w:type="pct"/>
            <w:shd w:val="clear" w:color="auto" w:fill="auto"/>
            <w:noWrap/>
          </w:tcPr>
          <w:p w14:paraId="11F4CFE5" w14:textId="77777777" w:rsidR="009A027B" w:rsidRPr="00666271" w:rsidRDefault="009A027B" w:rsidP="008341D5">
            <w:pPr>
              <w:spacing w:before="40" w:after="40" w:line="220" w:lineRule="exact"/>
              <w:rPr>
                <w:sz w:val="18"/>
              </w:rPr>
            </w:pPr>
            <w:r w:rsidRPr="00666271">
              <w:rPr>
                <w:sz w:val="18"/>
              </w:rPr>
              <w:t>Educación</w:t>
            </w:r>
          </w:p>
        </w:tc>
        <w:tc>
          <w:tcPr>
            <w:tcW w:w="929" w:type="pct"/>
            <w:shd w:val="clear" w:color="auto" w:fill="auto"/>
            <w:noWrap/>
            <w:vAlign w:val="bottom"/>
          </w:tcPr>
          <w:p w14:paraId="77D83065"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29" w:type="pct"/>
            <w:shd w:val="clear" w:color="auto" w:fill="auto"/>
            <w:noWrap/>
            <w:vAlign w:val="bottom"/>
          </w:tcPr>
          <w:p w14:paraId="3BC59957" w14:textId="77777777" w:rsidR="009A027B" w:rsidRPr="00666271" w:rsidRDefault="009A027B" w:rsidP="008341D5">
            <w:pPr>
              <w:spacing w:before="40" w:after="40" w:line="220" w:lineRule="exact"/>
              <w:ind w:left="85" w:right="28"/>
              <w:jc w:val="right"/>
              <w:rPr>
                <w:sz w:val="18"/>
              </w:rPr>
            </w:pPr>
            <w:r w:rsidRPr="00666271">
              <w:rPr>
                <w:sz w:val="18"/>
              </w:rPr>
              <w:t>3</w:t>
            </w:r>
          </w:p>
        </w:tc>
        <w:tc>
          <w:tcPr>
            <w:tcW w:w="930" w:type="pct"/>
            <w:shd w:val="clear" w:color="auto" w:fill="auto"/>
            <w:noWrap/>
            <w:vAlign w:val="bottom"/>
          </w:tcPr>
          <w:p w14:paraId="269861D1"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672" w:type="pct"/>
            <w:shd w:val="clear" w:color="auto" w:fill="auto"/>
            <w:noWrap/>
            <w:vAlign w:val="bottom"/>
          </w:tcPr>
          <w:p w14:paraId="3EED6625" w14:textId="77777777" w:rsidR="009A027B" w:rsidRPr="00666271" w:rsidRDefault="009A027B" w:rsidP="008341D5">
            <w:pPr>
              <w:spacing w:before="40" w:after="40" w:line="220" w:lineRule="exact"/>
              <w:ind w:left="85" w:right="28"/>
              <w:jc w:val="right"/>
              <w:rPr>
                <w:sz w:val="18"/>
              </w:rPr>
            </w:pPr>
            <w:r w:rsidRPr="00666271">
              <w:rPr>
                <w:sz w:val="18"/>
              </w:rPr>
              <w:t>5</w:t>
            </w:r>
          </w:p>
        </w:tc>
      </w:tr>
      <w:tr w:rsidR="009A027B" w:rsidRPr="00666271" w14:paraId="4CE5ED61" w14:textId="77777777" w:rsidTr="008341D5">
        <w:trPr>
          <w:trHeight w:val="240"/>
        </w:trPr>
        <w:tc>
          <w:tcPr>
            <w:tcW w:w="1539" w:type="pct"/>
            <w:shd w:val="clear" w:color="auto" w:fill="auto"/>
            <w:noWrap/>
          </w:tcPr>
          <w:p w14:paraId="6F300897" w14:textId="77777777" w:rsidR="009A027B" w:rsidRPr="00666271" w:rsidRDefault="009A027B" w:rsidP="008341D5">
            <w:pPr>
              <w:spacing w:before="40" w:after="40" w:line="220" w:lineRule="exact"/>
              <w:rPr>
                <w:sz w:val="18"/>
              </w:rPr>
            </w:pPr>
            <w:r w:rsidRPr="00666271">
              <w:rPr>
                <w:sz w:val="18"/>
              </w:rPr>
              <w:t>Vivienda</w:t>
            </w:r>
          </w:p>
        </w:tc>
        <w:tc>
          <w:tcPr>
            <w:tcW w:w="929" w:type="pct"/>
            <w:shd w:val="clear" w:color="auto" w:fill="auto"/>
            <w:noWrap/>
            <w:vAlign w:val="bottom"/>
          </w:tcPr>
          <w:p w14:paraId="20C67055"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29" w:type="pct"/>
            <w:shd w:val="clear" w:color="auto" w:fill="auto"/>
            <w:noWrap/>
            <w:vAlign w:val="bottom"/>
          </w:tcPr>
          <w:p w14:paraId="77D040DF"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30" w:type="pct"/>
            <w:shd w:val="clear" w:color="auto" w:fill="auto"/>
            <w:noWrap/>
            <w:vAlign w:val="bottom"/>
          </w:tcPr>
          <w:p w14:paraId="0B559C9B"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672" w:type="pct"/>
            <w:shd w:val="clear" w:color="auto" w:fill="auto"/>
            <w:noWrap/>
            <w:vAlign w:val="bottom"/>
          </w:tcPr>
          <w:p w14:paraId="6E65A7DE" w14:textId="77777777" w:rsidR="009A027B" w:rsidRPr="00666271" w:rsidRDefault="009A027B" w:rsidP="008341D5">
            <w:pPr>
              <w:spacing w:before="40" w:after="40" w:line="220" w:lineRule="exact"/>
              <w:ind w:left="85" w:right="28"/>
              <w:jc w:val="right"/>
              <w:rPr>
                <w:sz w:val="18"/>
              </w:rPr>
            </w:pPr>
            <w:r w:rsidRPr="00666271">
              <w:rPr>
                <w:sz w:val="18"/>
              </w:rPr>
              <w:t>1</w:t>
            </w:r>
          </w:p>
        </w:tc>
      </w:tr>
      <w:tr w:rsidR="009A027B" w:rsidRPr="00666271" w14:paraId="76D0BF23" w14:textId="77777777" w:rsidTr="008341D5">
        <w:trPr>
          <w:trHeight w:val="240"/>
        </w:trPr>
        <w:tc>
          <w:tcPr>
            <w:tcW w:w="1539" w:type="pct"/>
            <w:shd w:val="clear" w:color="auto" w:fill="auto"/>
            <w:noWrap/>
          </w:tcPr>
          <w:p w14:paraId="2BD07449" w14:textId="77777777" w:rsidR="009A027B" w:rsidRPr="00666271" w:rsidRDefault="009A027B" w:rsidP="008341D5">
            <w:pPr>
              <w:spacing w:before="40" w:after="40" w:line="220" w:lineRule="exact"/>
              <w:rPr>
                <w:b/>
                <w:bCs/>
                <w:sz w:val="18"/>
              </w:rPr>
            </w:pPr>
            <w:r w:rsidRPr="00666271">
              <w:rPr>
                <w:b/>
                <w:bCs/>
                <w:sz w:val="18"/>
              </w:rPr>
              <w:t>Edad</w:t>
            </w:r>
          </w:p>
        </w:tc>
        <w:tc>
          <w:tcPr>
            <w:tcW w:w="929" w:type="pct"/>
            <w:shd w:val="clear" w:color="auto" w:fill="auto"/>
            <w:noWrap/>
            <w:vAlign w:val="bottom"/>
          </w:tcPr>
          <w:p w14:paraId="7709EA62" w14:textId="77777777" w:rsidR="009A027B" w:rsidRPr="00666271" w:rsidRDefault="009A027B" w:rsidP="008341D5">
            <w:pPr>
              <w:spacing w:before="40" w:after="40" w:line="220" w:lineRule="exact"/>
              <w:ind w:left="85" w:right="28"/>
              <w:jc w:val="right"/>
              <w:rPr>
                <w:b/>
                <w:bCs/>
                <w:sz w:val="18"/>
              </w:rPr>
            </w:pPr>
            <w:r w:rsidRPr="00666271">
              <w:rPr>
                <w:b/>
                <w:bCs/>
                <w:sz w:val="18"/>
              </w:rPr>
              <w:t>20</w:t>
            </w:r>
          </w:p>
        </w:tc>
        <w:tc>
          <w:tcPr>
            <w:tcW w:w="929" w:type="pct"/>
            <w:shd w:val="clear" w:color="auto" w:fill="auto"/>
            <w:noWrap/>
            <w:vAlign w:val="bottom"/>
          </w:tcPr>
          <w:p w14:paraId="5271B7F2" w14:textId="77777777" w:rsidR="009A027B" w:rsidRPr="00666271" w:rsidRDefault="009A027B" w:rsidP="008341D5">
            <w:pPr>
              <w:spacing w:before="40" w:after="40" w:line="220" w:lineRule="exact"/>
              <w:ind w:left="85" w:right="28"/>
              <w:jc w:val="right"/>
              <w:rPr>
                <w:b/>
                <w:bCs/>
                <w:sz w:val="18"/>
              </w:rPr>
            </w:pPr>
            <w:r w:rsidRPr="00666271">
              <w:rPr>
                <w:b/>
                <w:bCs/>
                <w:sz w:val="18"/>
              </w:rPr>
              <w:t>43</w:t>
            </w:r>
          </w:p>
        </w:tc>
        <w:tc>
          <w:tcPr>
            <w:tcW w:w="930" w:type="pct"/>
            <w:shd w:val="clear" w:color="auto" w:fill="auto"/>
            <w:noWrap/>
            <w:vAlign w:val="bottom"/>
          </w:tcPr>
          <w:p w14:paraId="6FAAB2FA" w14:textId="77777777" w:rsidR="009A027B" w:rsidRPr="00666271" w:rsidRDefault="009A027B" w:rsidP="008341D5">
            <w:pPr>
              <w:spacing w:before="40" w:after="40" w:line="220" w:lineRule="exact"/>
              <w:ind w:left="85" w:right="28"/>
              <w:jc w:val="right"/>
              <w:rPr>
                <w:b/>
                <w:bCs/>
                <w:sz w:val="18"/>
              </w:rPr>
            </w:pPr>
            <w:r w:rsidRPr="00666271">
              <w:rPr>
                <w:b/>
                <w:bCs/>
                <w:sz w:val="18"/>
              </w:rPr>
              <w:t>5</w:t>
            </w:r>
          </w:p>
        </w:tc>
        <w:tc>
          <w:tcPr>
            <w:tcW w:w="672" w:type="pct"/>
            <w:shd w:val="clear" w:color="auto" w:fill="auto"/>
            <w:noWrap/>
            <w:vAlign w:val="bottom"/>
          </w:tcPr>
          <w:p w14:paraId="02A10886" w14:textId="77777777" w:rsidR="009A027B" w:rsidRPr="00666271" w:rsidRDefault="009A027B" w:rsidP="008341D5">
            <w:pPr>
              <w:spacing w:before="40" w:after="40" w:line="220" w:lineRule="exact"/>
              <w:ind w:left="85" w:right="28"/>
              <w:jc w:val="right"/>
              <w:rPr>
                <w:b/>
                <w:bCs/>
                <w:sz w:val="18"/>
              </w:rPr>
            </w:pPr>
            <w:r w:rsidRPr="00666271">
              <w:rPr>
                <w:b/>
                <w:bCs/>
                <w:sz w:val="18"/>
              </w:rPr>
              <w:t>68</w:t>
            </w:r>
          </w:p>
        </w:tc>
      </w:tr>
      <w:tr w:rsidR="009A027B" w:rsidRPr="00666271" w14:paraId="5BD5F8B1" w14:textId="77777777" w:rsidTr="008341D5">
        <w:trPr>
          <w:trHeight w:val="240"/>
        </w:trPr>
        <w:tc>
          <w:tcPr>
            <w:tcW w:w="1539" w:type="pct"/>
            <w:shd w:val="clear" w:color="auto" w:fill="auto"/>
            <w:noWrap/>
          </w:tcPr>
          <w:p w14:paraId="4141A657" w14:textId="77777777" w:rsidR="009A027B" w:rsidRPr="00666271" w:rsidRDefault="009A027B" w:rsidP="008341D5">
            <w:pPr>
              <w:spacing w:before="40" w:after="40" w:line="220" w:lineRule="exact"/>
              <w:rPr>
                <w:sz w:val="18"/>
              </w:rPr>
            </w:pPr>
            <w:r w:rsidRPr="00666271">
              <w:rPr>
                <w:sz w:val="18"/>
              </w:rPr>
              <w:t>Laboral</w:t>
            </w:r>
          </w:p>
        </w:tc>
        <w:tc>
          <w:tcPr>
            <w:tcW w:w="929" w:type="pct"/>
            <w:shd w:val="clear" w:color="auto" w:fill="auto"/>
            <w:noWrap/>
            <w:vAlign w:val="bottom"/>
          </w:tcPr>
          <w:p w14:paraId="0E97357E" w14:textId="77777777" w:rsidR="009A027B" w:rsidRPr="00666271" w:rsidRDefault="009A027B" w:rsidP="008341D5">
            <w:pPr>
              <w:spacing w:before="40" w:after="40" w:line="220" w:lineRule="exact"/>
              <w:ind w:left="85" w:right="28"/>
              <w:jc w:val="right"/>
              <w:rPr>
                <w:sz w:val="18"/>
              </w:rPr>
            </w:pPr>
            <w:r w:rsidRPr="00666271">
              <w:rPr>
                <w:sz w:val="18"/>
              </w:rPr>
              <w:t>20</w:t>
            </w:r>
          </w:p>
        </w:tc>
        <w:tc>
          <w:tcPr>
            <w:tcW w:w="929" w:type="pct"/>
            <w:shd w:val="clear" w:color="auto" w:fill="auto"/>
            <w:noWrap/>
            <w:vAlign w:val="bottom"/>
          </w:tcPr>
          <w:p w14:paraId="59EBED1A" w14:textId="77777777" w:rsidR="009A027B" w:rsidRPr="00666271" w:rsidRDefault="009A027B" w:rsidP="008341D5">
            <w:pPr>
              <w:spacing w:before="40" w:after="40" w:line="220" w:lineRule="exact"/>
              <w:ind w:left="85" w:right="28"/>
              <w:jc w:val="right"/>
              <w:rPr>
                <w:sz w:val="18"/>
              </w:rPr>
            </w:pPr>
            <w:r w:rsidRPr="00666271">
              <w:rPr>
                <w:sz w:val="18"/>
              </w:rPr>
              <w:t>43</w:t>
            </w:r>
          </w:p>
        </w:tc>
        <w:tc>
          <w:tcPr>
            <w:tcW w:w="930" w:type="pct"/>
            <w:shd w:val="clear" w:color="auto" w:fill="auto"/>
            <w:noWrap/>
            <w:vAlign w:val="bottom"/>
          </w:tcPr>
          <w:p w14:paraId="4AF3DF7A" w14:textId="77777777" w:rsidR="009A027B" w:rsidRPr="00666271" w:rsidRDefault="009A027B" w:rsidP="008341D5">
            <w:pPr>
              <w:spacing w:before="40" w:after="40" w:line="220" w:lineRule="exact"/>
              <w:ind w:left="85" w:right="28"/>
              <w:jc w:val="right"/>
              <w:rPr>
                <w:sz w:val="18"/>
              </w:rPr>
            </w:pPr>
            <w:r w:rsidRPr="00666271">
              <w:rPr>
                <w:sz w:val="18"/>
              </w:rPr>
              <w:t>4</w:t>
            </w:r>
          </w:p>
        </w:tc>
        <w:tc>
          <w:tcPr>
            <w:tcW w:w="672" w:type="pct"/>
            <w:shd w:val="clear" w:color="auto" w:fill="auto"/>
            <w:noWrap/>
            <w:vAlign w:val="bottom"/>
          </w:tcPr>
          <w:p w14:paraId="08D12DC8" w14:textId="77777777" w:rsidR="009A027B" w:rsidRPr="00666271" w:rsidRDefault="009A027B" w:rsidP="008341D5">
            <w:pPr>
              <w:spacing w:before="40" w:after="40" w:line="220" w:lineRule="exact"/>
              <w:ind w:left="85" w:right="28"/>
              <w:jc w:val="right"/>
              <w:rPr>
                <w:sz w:val="18"/>
              </w:rPr>
            </w:pPr>
            <w:r w:rsidRPr="00666271">
              <w:rPr>
                <w:sz w:val="18"/>
              </w:rPr>
              <w:t>67</w:t>
            </w:r>
          </w:p>
        </w:tc>
      </w:tr>
      <w:tr w:rsidR="009A027B" w:rsidRPr="00666271" w14:paraId="57A762B5" w14:textId="77777777" w:rsidTr="008341D5">
        <w:trPr>
          <w:trHeight w:val="240"/>
        </w:trPr>
        <w:tc>
          <w:tcPr>
            <w:tcW w:w="1539" w:type="pct"/>
            <w:shd w:val="clear" w:color="auto" w:fill="auto"/>
            <w:noWrap/>
          </w:tcPr>
          <w:p w14:paraId="3AB2907E" w14:textId="77777777" w:rsidR="009A027B" w:rsidRPr="00666271" w:rsidRDefault="009A027B" w:rsidP="008341D5">
            <w:pPr>
              <w:spacing w:before="40" w:after="40" w:line="220" w:lineRule="exact"/>
              <w:rPr>
                <w:sz w:val="18"/>
              </w:rPr>
            </w:pPr>
            <w:r w:rsidRPr="00666271">
              <w:rPr>
                <w:sz w:val="18"/>
              </w:rPr>
              <w:t>Bienes y servicios</w:t>
            </w:r>
          </w:p>
        </w:tc>
        <w:tc>
          <w:tcPr>
            <w:tcW w:w="929" w:type="pct"/>
            <w:shd w:val="clear" w:color="auto" w:fill="auto"/>
            <w:noWrap/>
            <w:vAlign w:val="bottom"/>
          </w:tcPr>
          <w:p w14:paraId="6F5E04B7"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04E7E39C"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30" w:type="pct"/>
            <w:shd w:val="clear" w:color="auto" w:fill="auto"/>
            <w:noWrap/>
            <w:vAlign w:val="bottom"/>
          </w:tcPr>
          <w:p w14:paraId="4F13865A"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672" w:type="pct"/>
            <w:shd w:val="clear" w:color="auto" w:fill="auto"/>
            <w:noWrap/>
            <w:vAlign w:val="bottom"/>
          </w:tcPr>
          <w:p w14:paraId="3B160AC1" w14:textId="77777777" w:rsidR="009A027B" w:rsidRPr="00666271" w:rsidRDefault="009A027B" w:rsidP="008341D5">
            <w:pPr>
              <w:spacing w:before="40" w:after="40" w:line="220" w:lineRule="exact"/>
              <w:ind w:left="85" w:right="28"/>
              <w:jc w:val="right"/>
              <w:rPr>
                <w:sz w:val="18"/>
              </w:rPr>
            </w:pPr>
            <w:r w:rsidRPr="00666271">
              <w:rPr>
                <w:sz w:val="18"/>
              </w:rPr>
              <w:t>1</w:t>
            </w:r>
          </w:p>
        </w:tc>
      </w:tr>
      <w:tr w:rsidR="009A027B" w:rsidRPr="00666271" w14:paraId="6646B80A" w14:textId="77777777" w:rsidTr="008341D5">
        <w:trPr>
          <w:trHeight w:val="240"/>
        </w:trPr>
        <w:tc>
          <w:tcPr>
            <w:tcW w:w="1539" w:type="pct"/>
            <w:shd w:val="clear" w:color="auto" w:fill="auto"/>
            <w:noWrap/>
          </w:tcPr>
          <w:p w14:paraId="4B82965D" w14:textId="77777777" w:rsidR="009A027B" w:rsidRPr="00666271" w:rsidRDefault="009A027B" w:rsidP="008341D5">
            <w:pPr>
              <w:spacing w:before="40" w:after="40" w:line="220" w:lineRule="exact"/>
              <w:rPr>
                <w:b/>
                <w:bCs/>
                <w:sz w:val="18"/>
              </w:rPr>
            </w:pPr>
            <w:r w:rsidRPr="00666271">
              <w:rPr>
                <w:b/>
                <w:bCs/>
                <w:sz w:val="18"/>
              </w:rPr>
              <w:t>Múltiple</w:t>
            </w:r>
          </w:p>
        </w:tc>
        <w:tc>
          <w:tcPr>
            <w:tcW w:w="929" w:type="pct"/>
            <w:shd w:val="clear" w:color="auto" w:fill="auto"/>
            <w:noWrap/>
            <w:vAlign w:val="bottom"/>
          </w:tcPr>
          <w:p w14:paraId="6BCF5B1A" w14:textId="77777777" w:rsidR="009A027B" w:rsidRPr="00666271" w:rsidRDefault="009A027B" w:rsidP="008341D5">
            <w:pPr>
              <w:spacing w:before="40" w:after="40" w:line="220" w:lineRule="exact"/>
              <w:ind w:left="85" w:right="28"/>
              <w:jc w:val="right"/>
              <w:rPr>
                <w:b/>
                <w:bCs/>
                <w:sz w:val="18"/>
              </w:rPr>
            </w:pPr>
            <w:r w:rsidRPr="00666271">
              <w:rPr>
                <w:b/>
                <w:bCs/>
                <w:sz w:val="18"/>
              </w:rPr>
              <w:t>14</w:t>
            </w:r>
          </w:p>
        </w:tc>
        <w:tc>
          <w:tcPr>
            <w:tcW w:w="929" w:type="pct"/>
            <w:shd w:val="clear" w:color="auto" w:fill="auto"/>
            <w:noWrap/>
            <w:vAlign w:val="bottom"/>
          </w:tcPr>
          <w:p w14:paraId="0CE6F52D" w14:textId="77777777" w:rsidR="009A027B" w:rsidRPr="00666271" w:rsidRDefault="009A027B" w:rsidP="008341D5">
            <w:pPr>
              <w:spacing w:before="40" w:after="40" w:line="220" w:lineRule="exact"/>
              <w:ind w:left="85" w:right="28"/>
              <w:jc w:val="right"/>
              <w:rPr>
                <w:b/>
                <w:bCs/>
                <w:sz w:val="18"/>
              </w:rPr>
            </w:pPr>
            <w:r w:rsidRPr="00666271">
              <w:rPr>
                <w:b/>
                <w:bCs/>
                <w:sz w:val="18"/>
              </w:rPr>
              <w:t>21</w:t>
            </w:r>
          </w:p>
        </w:tc>
        <w:tc>
          <w:tcPr>
            <w:tcW w:w="930" w:type="pct"/>
            <w:shd w:val="clear" w:color="auto" w:fill="auto"/>
            <w:noWrap/>
            <w:vAlign w:val="bottom"/>
          </w:tcPr>
          <w:p w14:paraId="13587539" w14:textId="77777777" w:rsidR="009A027B" w:rsidRPr="00666271" w:rsidRDefault="009A027B" w:rsidP="008341D5">
            <w:pPr>
              <w:spacing w:before="40" w:after="40" w:line="220" w:lineRule="exact"/>
              <w:ind w:left="85" w:right="28"/>
              <w:jc w:val="right"/>
              <w:rPr>
                <w:b/>
                <w:bCs/>
                <w:sz w:val="18"/>
              </w:rPr>
            </w:pPr>
            <w:r w:rsidRPr="00666271">
              <w:rPr>
                <w:b/>
                <w:bCs/>
                <w:sz w:val="18"/>
              </w:rPr>
              <w:t>7</w:t>
            </w:r>
          </w:p>
        </w:tc>
        <w:tc>
          <w:tcPr>
            <w:tcW w:w="672" w:type="pct"/>
            <w:shd w:val="clear" w:color="auto" w:fill="auto"/>
            <w:noWrap/>
            <w:vAlign w:val="bottom"/>
          </w:tcPr>
          <w:p w14:paraId="4395D630" w14:textId="77777777" w:rsidR="009A027B" w:rsidRPr="00666271" w:rsidRDefault="009A027B" w:rsidP="008341D5">
            <w:pPr>
              <w:spacing w:before="40" w:after="40" w:line="220" w:lineRule="exact"/>
              <w:ind w:left="85" w:right="28"/>
              <w:jc w:val="right"/>
              <w:rPr>
                <w:b/>
                <w:bCs/>
                <w:sz w:val="18"/>
              </w:rPr>
            </w:pPr>
            <w:r w:rsidRPr="00666271">
              <w:rPr>
                <w:b/>
                <w:bCs/>
                <w:sz w:val="18"/>
              </w:rPr>
              <w:t>42</w:t>
            </w:r>
          </w:p>
        </w:tc>
      </w:tr>
      <w:tr w:rsidR="009A027B" w:rsidRPr="00666271" w14:paraId="3D84BCA8" w14:textId="77777777" w:rsidTr="008341D5">
        <w:trPr>
          <w:trHeight w:val="240"/>
        </w:trPr>
        <w:tc>
          <w:tcPr>
            <w:tcW w:w="1539" w:type="pct"/>
            <w:shd w:val="clear" w:color="auto" w:fill="auto"/>
            <w:noWrap/>
          </w:tcPr>
          <w:p w14:paraId="420F5836" w14:textId="77777777" w:rsidR="009A027B" w:rsidRPr="00666271" w:rsidRDefault="009A027B" w:rsidP="008341D5">
            <w:pPr>
              <w:spacing w:before="40" w:after="40" w:line="220" w:lineRule="exact"/>
              <w:rPr>
                <w:sz w:val="18"/>
              </w:rPr>
            </w:pPr>
            <w:r w:rsidRPr="00666271">
              <w:rPr>
                <w:sz w:val="18"/>
              </w:rPr>
              <w:lastRenderedPageBreak/>
              <w:t>Laboral</w:t>
            </w:r>
          </w:p>
        </w:tc>
        <w:tc>
          <w:tcPr>
            <w:tcW w:w="929" w:type="pct"/>
            <w:shd w:val="clear" w:color="auto" w:fill="auto"/>
            <w:noWrap/>
            <w:vAlign w:val="bottom"/>
          </w:tcPr>
          <w:p w14:paraId="61B7DDC4" w14:textId="77777777" w:rsidR="009A027B" w:rsidRPr="00666271" w:rsidRDefault="009A027B" w:rsidP="008341D5">
            <w:pPr>
              <w:spacing w:before="40" w:after="40" w:line="220" w:lineRule="exact"/>
              <w:ind w:left="85" w:right="28"/>
              <w:jc w:val="right"/>
              <w:rPr>
                <w:sz w:val="18"/>
              </w:rPr>
            </w:pPr>
            <w:r w:rsidRPr="00666271">
              <w:rPr>
                <w:sz w:val="18"/>
              </w:rPr>
              <w:t>13</w:t>
            </w:r>
          </w:p>
        </w:tc>
        <w:tc>
          <w:tcPr>
            <w:tcW w:w="929" w:type="pct"/>
            <w:shd w:val="clear" w:color="auto" w:fill="auto"/>
            <w:noWrap/>
            <w:vAlign w:val="bottom"/>
          </w:tcPr>
          <w:p w14:paraId="65C39359" w14:textId="77777777" w:rsidR="009A027B" w:rsidRPr="00666271" w:rsidRDefault="009A027B" w:rsidP="008341D5">
            <w:pPr>
              <w:spacing w:before="40" w:after="40" w:line="220" w:lineRule="exact"/>
              <w:ind w:left="85" w:right="28"/>
              <w:jc w:val="right"/>
              <w:rPr>
                <w:sz w:val="18"/>
              </w:rPr>
            </w:pPr>
            <w:r w:rsidRPr="00666271">
              <w:rPr>
                <w:sz w:val="18"/>
              </w:rPr>
              <w:t>16</w:t>
            </w:r>
          </w:p>
        </w:tc>
        <w:tc>
          <w:tcPr>
            <w:tcW w:w="930" w:type="pct"/>
            <w:shd w:val="clear" w:color="auto" w:fill="auto"/>
            <w:noWrap/>
            <w:vAlign w:val="bottom"/>
          </w:tcPr>
          <w:p w14:paraId="1AF8B3CC" w14:textId="77777777" w:rsidR="009A027B" w:rsidRPr="00666271" w:rsidRDefault="009A027B" w:rsidP="008341D5">
            <w:pPr>
              <w:spacing w:before="40" w:after="40" w:line="220" w:lineRule="exact"/>
              <w:ind w:left="85" w:right="28"/>
              <w:jc w:val="right"/>
              <w:rPr>
                <w:sz w:val="18"/>
              </w:rPr>
            </w:pPr>
            <w:r w:rsidRPr="00666271">
              <w:rPr>
                <w:sz w:val="18"/>
              </w:rPr>
              <w:t>3</w:t>
            </w:r>
          </w:p>
        </w:tc>
        <w:tc>
          <w:tcPr>
            <w:tcW w:w="672" w:type="pct"/>
            <w:shd w:val="clear" w:color="auto" w:fill="auto"/>
            <w:noWrap/>
            <w:vAlign w:val="bottom"/>
          </w:tcPr>
          <w:p w14:paraId="52165341" w14:textId="77777777" w:rsidR="009A027B" w:rsidRPr="00666271" w:rsidRDefault="009A027B" w:rsidP="008341D5">
            <w:pPr>
              <w:spacing w:before="40" w:after="40" w:line="220" w:lineRule="exact"/>
              <w:ind w:left="85" w:right="28"/>
              <w:jc w:val="right"/>
              <w:rPr>
                <w:sz w:val="18"/>
              </w:rPr>
            </w:pPr>
            <w:r w:rsidRPr="00666271">
              <w:rPr>
                <w:sz w:val="18"/>
              </w:rPr>
              <w:t>32</w:t>
            </w:r>
          </w:p>
        </w:tc>
      </w:tr>
      <w:tr w:rsidR="009A027B" w:rsidRPr="00666271" w14:paraId="60D9DDDD" w14:textId="77777777" w:rsidTr="008341D5">
        <w:trPr>
          <w:trHeight w:val="240"/>
        </w:trPr>
        <w:tc>
          <w:tcPr>
            <w:tcW w:w="1539" w:type="pct"/>
            <w:shd w:val="clear" w:color="auto" w:fill="auto"/>
            <w:noWrap/>
          </w:tcPr>
          <w:p w14:paraId="28463CEB" w14:textId="77777777" w:rsidR="009A027B" w:rsidRPr="00666271" w:rsidRDefault="009A027B" w:rsidP="008341D5">
            <w:pPr>
              <w:spacing w:before="40" w:after="40" w:line="220" w:lineRule="exact"/>
              <w:rPr>
                <w:sz w:val="18"/>
              </w:rPr>
            </w:pPr>
            <w:r w:rsidRPr="00666271">
              <w:rPr>
                <w:sz w:val="18"/>
              </w:rPr>
              <w:t>Sistema policial y judicial</w:t>
            </w:r>
          </w:p>
        </w:tc>
        <w:tc>
          <w:tcPr>
            <w:tcW w:w="929" w:type="pct"/>
            <w:shd w:val="clear" w:color="auto" w:fill="auto"/>
            <w:noWrap/>
            <w:vAlign w:val="bottom"/>
          </w:tcPr>
          <w:p w14:paraId="299BCC94"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59040F00"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30" w:type="pct"/>
            <w:shd w:val="clear" w:color="auto" w:fill="auto"/>
            <w:noWrap/>
            <w:vAlign w:val="bottom"/>
          </w:tcPr>
          <w:p w14:paraId="0BC0468C"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672" w:type="pct"/>
            <w:shd w:val="clear" w:color="auto" w:fill="auto"/>
            <w:noWrap/>
            <w:vAlign w:val="bottom"/>
          </w:tcPr>
          <w:p w14:paraId="6A5F30A3" w14:textId="77777777" w:rsidR="009A027B" w:rsidRPr="00666271" w:rsidRDefault="009A027B" w:rsidP="008341D5">
            <w:pPr>
              <w:spacing w:before="40" w:after="40" w:line="220" w:lineRule="exact"/>
              <w:ind w:left="85" w:right="28"/>
              <w:jc w:val="right"/>
              <w:rPr>
                <w:sz w:val="18"/>
              </w:rPr>
            </w:pPr>
            <w:r w:rsidRPr="00666271">
              <w:rPr>
                <w:sz w:val="18"/>
              </w:rPr>
              <w:t>2</w:t>
            </w:r>
          </w:p>
        </w:tc>
      </w:tr>
      <w:tr w:rsidR="009A027B" w:rsidRPr="00666271" w14:paraId="5414189F" w14:textId="77777777" w:rsidTr="008341D5">
        <w:trPr>
          <w:trHeight w:val="240"/>
        </w:trPr>
        <w:tc>
          <w:tcPr>
            <w:tcW w:w="1539" w:type="pct"/>
            <w:shd w:val="clear" w:color="auto" w:fill="auto"/>
            <w:noWrap/>
          </w:tcPr>
          <w:p w14:paraId="212162C5" w14:textId="77777777" w:rsidR="009A027B" w:rsidRPr="00666271" w:rsidRDefault="009A027B" w:rsidP="008341D5">
            <w:pPr>
              <w:spacing w:before="40" w:after="40" w:line="220" w:lineRule="exact"/>
              <w:rPr>
                <w:sz w:val="18"/>
              </w:rPr>
            </w:pPr>
            <w:r w:rsidRPr="00666271">
              <w:rPr>
                <w:sz w:val="18"/>
              </w:rPr>
              <w:t>Otras esferas</w:t>
            </w:r>
          </w:p>
        </w:tc>
        <w:tc>
          <w:tcPr>
            <w:tcW w:w="929" w:type="pct"/>
            <w:shd w:val="clear" w:color="auto" w:fill="auto"/>
            <w:noWrap/>
            <w:vAlign w:val="bottom"/>
          </w:tcPr>
          <w:p w14:paraId="18D6E03B"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29" w:type="pct"/>
            <w:shd w:val="clear" w:color="auto" w:fill="auto"/>
            <w:noWrap/>
            <w:vAlign w:val="bottom"/>
          </w:tcPr>
          <w:p w14:paraId="066507E9"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30" w:type="pct"/>
            <w:shd w:val="clear" w:color="auto" w:fill="auto"/>
            <w:noWrap/>
            <w:vAlign w:val="bottom"/>
          </w:tcPr>
          <w:p w14:paraId="6CED2C44"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672" w:type="pct"/>
            <w:shd w:val="clear" w:color="auto" w:fill="auto"/>
            <w:noWrap/>
            <w:vAlign w:val="bottom"/>
          </w:tcPr>
          <w:p w14:paraId="61C81680" w14:textId="77777777" w:rsidR="009A027B" w:rsidRPr="00666271" w:rsidRDefault="009A027B" w:rsidP="008341D5">
            <w:pPr>
              <w:spacing w:before="40" w:after="40" w:line="220" w:lineRule="exact"/>
              <w:ind w:left="85" w:right="28"/>
              <w:jc w:val="right"/>
              <w:rPr>
                <w:sz w:val="18"/>
              </w:rPr>
            </w:pPr>
            <w:r w:rsidRPr="00666271">
              <w:rPr>
                <w:sz w:val="18"/>
              </w:rPr>
              <w:t>2</w:t>
            </w:r>
          </w:p>
        </w:tc>
      </w:tr>
      <w:tr w:rsidR="009A027B" w:rsidRPr="00666271" w14:paraId="15E87C6F" w14:textId="77777777" w:rsidTr="008341D5">
        <w:trPr>
          <w:trHeight w:val="240"/>
        </w:trPr>
        <w:tc>
          <w:tcPr>
            <w:tcW w:w="1539" w:type="pct"/>
            <w:shd w:val="clear" w:color="auto" w:fill="auto"/>
            <w:noWrap/>
          </w:tcPr>
          <w:p w14:paraId="220169B9" w14:textId="77777777" w:rsidR="009A027B" w:rsidRPr="00666271" w:rsidRDefault="009A027B" w:rsidP="008341D5">
            <w:pPr>
              <w:spacing w:before="40" w:after="40" w:line="220" w:lineRule="exact"/>
              <w:rPr>
                <w:sz w:val="18"/>
              </w:rPr>
            </w:pPr>
            <w:r w:rsidRPr="00666271">
              <w:rPr>
                <w:sz w:val="18"/>
              </w:rPr>
              <w:t>Educación</w:t>
            </w:r>
          </w:p>
        </w:tc>
        <w:tc>
          <w:tcPr>
            <w:tcW w:w="929" w:type="pct"/>
            <w:shd w:val="clear" w:color="auto" w:fill="auto"/>
            <w:noWrap/>
            <w:vAlign w:val="bottom"/>
          </w:tcPr>
          <w:p w14:paraId="2B41AF81"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11F6C4C7"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30" w:type="pct"/>
            <w:shd w:val="clear" w:color="auto" w:fill="auto"/>
            <w:noWrap/>
            <w:vAlign w:val="bottom"/>
          </w:tcPr>
          <w:p w14:paraId="42E7C2C3"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672" w:type="pct"/>
            <w:shd w:val="clear" w:color="auto" w:fill="auto"/>
            <w:noWrap/>
            <w:vAlign w:val="bottom"/>
          </w:tcPr>
          <w:p w14:paraId="50277CB8" w14:textId="77777777" w:rsidR="009A027B" w:rsidRPr="00666271" w:rsidRDefault="009A027B" w:rsidP="008341D5">
            <w:pPr>
              <w:spacing w:before="40" w:after="40" w:line="220" w:lineRule="exact"/>
              <w:ind w:left="85" w:right="28"/>
              <w:jc w:val="right"/>
              <w:rPr>
                <w:sz w:val="18"/>
              </w:rPr>
            </w:pPr>
            <w:r w:rsidRPr="00666271">
              <w:rPr>
                <w:sz w:val="18"/>
              </w:rPr>
              <w:t>2</w:t>
            </w:r>
          </w:p>
        </w:tc>
      </w:tr>
      <w:tr w:rsidR="009A027B" w:rsidRPr="00666271" w14:paraId="628D890E" w14:textId="77777777" w:rsidTr="008341D5">
        <w:trPr>
          <w:trHeight w:val="240"/>
        </w:trPr>
        <w:tc>
          <w:tcPr>
            <w:tcW w:w="1539" w:type="pct"/>
            <w:shd w:val="clear" w:color="auto" w:fill="auto"/>
            <w:noWrap/>
          </w:tcPr>
          <w:p w14:paraId="12FA5CC8" w14:textId="77777777" w:rsidR="009A027B" w:rsidRPr="00666271" w:rsidRDefault="009A027B" w:rsidP="008341D5">
            <w:pPr>
              <w:spacing w:before="40" w:after="40" w:line="220" w:lineRule="exact"/>
              <w:rPr>
                <w:sz w:val="18"/>
              </w:rPr>
            </w:pPr>
            <w:r w:rsidRPr="00666271">
              <w:rPr>
                <w:sz w:val="18"/>
              </w:rPr>
              <w:t>Bienes y servicios</w:t>
            </w:r>
          </w:p>
        </w:tc>
        <w:tc>
          <w:tcPr>
            <w:tcW w:w="929" w:type="pct"/>
            <w:shd w:val="clear" w:color="auto" w:fill="auto"/>
            <w:noWrap/>
            <w:vAlign w:val="bottom"/>
          </w:tcPr>
          <w:p w14:paraId="29C62FD0"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3324F928" w14:textId="77777777" w:rsidR="009A027B" w:rsidRPr="00666271" w:rsidRDefault="009A027B" w:rsidP="008341D5">
            <w:pPr>
              <w:spacing w:before="40" w:after="40" w:line="220" w:lineRule="exact"/>
              <w:ind w:left="85" w:right="28"/>
              <w:jc w:val="right"/>
              <w:rPr>
                <w:sz w:val="18"/>
              </w:rPr>
            </w:pPr>
            <w:r w:rsidRPr="00666271">
              <w:rPr>
                <w:sz w:val="18"/>
              </w:rPr>
              <w:t>2</w:t>
            </w:r>
          </w:p>
        </w:tc>
        <w:tc>
          <w:tcPr>
            <w:tcW w:w="930" w:type="pct"/>
            <w:shd w:val="clear" w:color="auto" w:fill="auto"/>
            <w:noWrap/>
            <w:vAlign w:val="bottom"/>
          </w:tcPr>
          <w:p w14:paraId="2C774F05"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672" w:type="pct"/>
            <w:shd w:val="clear" w:color="auto" w:fill="auto"/>
            <w:noWrap/>
            <w:vAlign w:val="bottom"/>
          </w:tcPr>
          <w:p w14:paraId="781F4456" w14:textId="77777777" w:rsidR="009A027B" w:rsidRPr="00666271" w:rsidRDefault="009A027B" w:rsidP="008341D5">
            <w:pPr>
              <w:spacing w:before="40" w:after="40" w:line="220" w:lineRule="exact"/>
              <w:ind w:left="85" w:right="28"/>
              <w:jc w:val="right"/>
              <w:rPr>
                <w:sz w:val="18"/>
              </w:rPr>
            </w:pPr>
            <w:r w:rsidRPr="00666271">
              <w:rPr>
                <w:sz w:val="18"/>
              </w:rPr>
              <w:t>2</w:t>
            </w:r>
          </w:p>
        </w:tc>
      </w:tr>
      <w:tr w:rsidR="009A027B" w:rsidRPr="00666271" w14:paraId="5C5C43A6" w14:textId="77777777" w:rsidTr="008341D5">
        <w:trPr>
          <w:trHeight w:val="240"/>
        </w:trPr>
        <w:tc>
          <w:tcPr>
            <w:tcW w:w="1539" w:type="pct"/>
            <w:shd w:val="clear" w:color="auto" w:fill="auto"/>
            <w:noWrap/>
          </w:tcPr>
          <w:p w14:paraId="6ACFDAFD" w14:textId="77777777" w:rsidR="009A027B" w:rsidRPr="00666271" w:rsidRDefault="009A027B" w:rsidP="008341D5">
            <w:pPr>
              <w:spacing w:before="40" w:after="40" w:line="220" w:lineRule="exact"/>
              <w:rPr>
                <w:sz w:val="18"/>
              </w:rPr>
            </w:pPr>
            <w:r w:rsidRPr="00666271">
              <w:rPr>
                <w:sz w:val="18"/>
              </w:rPr>
              <w:t>Vivienda</w:t>
            </w:r>
          </w:p>
        </w:tc>
        <w:tc>
          <w:tcPr>
            <w:tcW w:w="929" w:type="pct"/>
            <w:shd w:val="clear" w:color="auto" w:fill="auto"/>
            <w:noWrap/>
            <w:vAlign w:val="bottom"/>
          </w:tcPr>
          <w:p w14:paraId="4311143F"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014283F1"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30" w:type="pct"/>
            <w:shd w:val="clear" w:color="auto" w:fill="auto"/>
            <w:noWrap/>
            <w:vAlign w:val="bottom"/>
          </w:tcPr>
          <w:p w14:paraId="6FCC59DD"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672" w:type="pct"/>
            <w:shd w:val="clear" w:color="auto" w:fill="auto"/>
            <w:noWrap/>
            <w:vAlign w:val="bottom"/>
          </w:tcPr>
          <w:p w14:paraId="0DA05EA9" w14:textId="77777777" w:rsidR="009A027B" w:rsidRPr="00666271" w:rsidRDefault="009A027B" w:rsidP="008341D5">
            <w:pPr>
              <w:spacing w:before="40" w:after="40" w:line="220" w:lineRule="exact"/>
              <w:ind w:left="85" w:right="28"/>
              <w:jc w:val="right"/>
              <w:rPr>
                <w:sz w:val="18"/>
              </w:rPr>
            </w:pPr>
            <w:r w:rsidRPr="00666271">
              <w:rPr>
                <w:sz w:val="18"/>
              </w:rPr>
              <w:t>1</w:t>
            </w:r>
          </w:p>
        </w:tc>
      </w:tr>
      <w:tr w:rsidR="009A027B" w:rsidRPr="00666271" w14:paraId="41C7D484" w14:textId="77777777" w:rsidTr="008341D5">
        <w:trPr>
          <w:trHeight w:val="240"/>
        </w:trPr>
        <w:tc>
          <w:tcPr>
            <w:tcW w:w="1539" w:type="pct"/>
            <w:shd w:val="clear" w:color="auto" w:fill="auto"/>
            <w:noWrap/>
          </w:tcPr>
          <w:p w14:paraId="5A9C115E" w14:textId="77777777" w:rsidR="009A027B" w:rsidRPr="00666271" w:rsidRDefault="009A027B" w:rsidP="008341D5">
            <w:pPr>
              <w:spacing w:before="40" w:after="40" w:line="220" w:lineRule="exact"/>
              <w:rPr>
                <w:sz w:val="18"/>
              </w:rPr>
            </w:pPr>
            <w:r w:rsidRPr="00666271">
              <w:rPr>
                <w:sz w:val="18"/>
              </w:rPr>
              <w:t>Administración pública</w:t>
            </w:r>
          </w:p>
        </w:tc>
        <w:tc>
          <w:tcPr>
            <w:tcW w:w="929" w:type="pct"/>
            <w:shd w:val="clear" w:color="auto" w:fill="auto"/>
            <w:noWrap/>
            <w:vAlign w:val="bottom"/>
          </w:tcPr>
          <w:p w14:paraId="305329BA"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0174919A"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30" w:type="pct"/>
            <w:shd w:val="clear" w:color="auto" w:fill="auto"/>
            <w:noWrap/>
            <w:vAlign w:val="bottom"/>
          </w:tcPr>
          <w:p w14:paraId="700269EE"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672" w:type="pct"/>
            <w:shd w:val="clear" w:color="auto" w:fill="auto"/>
            <w:noWrap/>
            <w:vAlign w:val="bottom"/>
          </w:tcPr>
          <w:p w14:paraId="27A6B704" w14:textId="77777777" w:rsidR="009A027B" w:rsidRPr="00666271" w:rsidRDefault="009A027B" w:rsidP="008341D5">
            <w:pPr>
              <w:spacing w:before="40" w:after="40" w:line="220" w:lineRule="exact"/>
              <w:ind w:left="85" w:right="28"/>
              <w:jc w:val="right"/>
              <w:rPr>
                <w:sz w:val="18"/>
              </w:rPr>
            </w:pPr>
            <w:r w:rsidRPr="00666271">
              <w:rPr>
                <w:sz w:val="18"/>
              </w:rPr>
              <w:t>1</w:t>
            </w:r>
          </w:p>
        </w:tc>
      </w:tr>
      <w:tr w:rsidR="009A027B" w:rsidRPr="00666271" w14:paraId="370B0870" w14:textId="77777777" w:rsidTr="008341D5">
        <w:trPr>
          <w:trHeight w:val="240"/>
        </w:trPr>
        <w:tc>
          <w:tcPr>
            <w:tcW w:w="1539" w:type="pct"/>
            <w:shd w:val="clear" w:color="auto" w:fill="auto"/>
            <w:noWrap/>
          </w:tcPr>
          <w:p w14:paraId="2A30B168" w14:textId="77777777" w:rsidR="009A027B" w:rsidRPr="00666271" w:rsidRDefault="009A027B" w:rsidP="008341D5">
            <w:pPr>
              <w:spacing w:before="40" w:after="40" w:line="220" w:lineRule="exact"/>
              <w:rPr>
                <w:b/>
                <w:bCs/>
                <w:sz w:val="18"/>
              </w:rPr>
            </w:pPr>
            <w:r w:rsidRPr="00666271">
              <w:rPr>
                <w:b/>
                <w:bCs/>
                <w:sz w:val="18"/>
              </w:rPr>
              <w:t>Otros motivos</w:t>
            </w:r>
          </w:p>
        </w:tc>
        <w:tc>
          <w:tcPr>
            <w:tcW w:w="929" w:type="pct"/>
            <w:shd w:val="clear" w:color="auto" w:fill="auto"/>
            <w:noWrap/>
            <w:vAlign w:val="bottom"/>
          </w:tcPr>
          <w:p w14:paraId="2912BA60" w14:textId="77777777" w:rsidR="009A027B" w:rsidRPr="00666271" w:rsidRDefault="009A027B" w:rsidP="008341D5">
            <w:pPr>
              <w:spacing w:before="40" w:after="40" w:line="220" w:lineRule="exact"/>
              <w:ind w:left="85" w:right="28"/>
              <w:jc w:val="right"/>
              <w:rPr>
                <w:b/>
                <w:bCs/>
                <w:sz w:val="18"/>
              </w:rPr>
            </w:pPr>
            <w:r w:rsidRPr="00666271">
              <w:rPr>
                <w:b/>
                <w:bCs/>
                <w:sz w:val="18"/>
              </w:rPr>
              <w:t>1</w:t>
            </w:r>
          </w:p>
        </w:tc>
        <w:tc>
          <w:tcPr>
            <w:tcW w:w="929" w:type="pct"/>
            <w:shd w:val="clear" w:color="auto" w:fill="auto"/>
            <w:noWrap/>
            <w:vAlign w:val="bottom"/>
          </w:tcPr>
          <w:p w14:paraId="4E84B550" w14:textId="77777777" w:rsidR="009A027B" w:rsidRPr="00666271" w:rsidRDefault="009A027B" w:rsidP="008341D5">
            <w:pPr>
              <w:spacing w:before="40" w:after="40" w:line="220" w:lineRule="exact"/>
              <w:ind w:left="85" w:right="28"/>
              <w:jc w:val="right"/>
              <w:rPr>
                <w:b/>
                <w:bCs/>
                <w:sz w:val="18"/>
              </w:rPr>
            </w:pPr>
            <w:r w:rsidRPr="00666271">
              <w:rPr>
                <w:b/>
                <w:bCs/>
                <w:sz w:val="18"/>
              </w:rPr>
              <w:t>12</w:t>
            </w:r>
          </w:p>
        </w:tc>
        <w:tc>
          <w:tcPr>
            <w:tcW w:w="930" w:type="pct"/>
            <w:shd w:val="clear" w:color="auto" w:fill="auto"/>
            <w:noWrap/>
            <w:vAlign w:val="bottom"/>
          </w:tcPr>
          <w:p w14:paraId="542C9FFE" w14:textId="77777777" w:rsidR="009A027B" w:rsidRPr="00666271" w:rsidRDefault="009A027B" w:rsidP="008341D5">
            <w:pPr>
              <w:spacing w:before="40" w:after="40" w:line="220" w:lineRule="exact"/>
              <w:ind w:left="85" w:right="28"/>
              <w:jc w:val="right"/>
              <w:rPr>
                <w:b/>
                <w:bCs/>
                <w:sz w:val="18"/>
              </w:rPr>
            </w:pPr>
            <w:r w:rsidRPr="00666271">
              <w:rPr>
                <w:b/>
                <w:bCs/>
                <w:sz w:val="18"/>
              </w:rPr>
              <w:t>12</w:t>
            </w:r>
          </w:p>
        </w:tc>
        <w:tc>
          <w:tcPr>
            <w:tcW w:w="672" w:type="pct"/>
            <w:shd w:val="clear" w:color="auto" w:fill="auto"/>
            <w:noWrap/>
            <w:vAlign w:val="bottom"/>
          </w:tcPr>
          <w:p w14:paraId="4F02BC9F" w14:textId="77777777" w:rsidR="009A027B" w:rsidRPr="00666271" w:rsidRDefault="009A027B" w:rsidP="008341D5">
            <w:pPr>
              <w:spacing w:before="40" w:after="40" w:line="220" w:lineRule="exact"/>
              <w:ind w:left="85" w:right="28"/>
              <w:jc w:val="right"/>
              <w:rPr>
                <w:b/>
                <w:bCs/>
                <w:sz w:val="18"/>
              </w:rPr>
            </w:pPr>
            <w:r w:rsidRPr="00666271">
              <w:rPr>
                <w:b/>
                <w:bCs/>
                <w:sz w:val="18"/>
              </w:rPr>
              <w:t>25</w:t>
            </w:r>
          </w:p>
        </w:tc>
      </w:tr>
      <w:tr w:rsidR="009A027B" w:rsidRPr="00666271" w14:paraId="0DC406BE" w14:textId="77777777" w:rsidTr="008341D5">
        <w:trPr>
          <w:trHeight w:val="240"/>
        </w:trPr>
        <w:tc>
          <w:tcPr>
            <w:tcW w:w="1539" w:type="pct"/>
            <w:shd w:val="clear" w:color="auto" w:fill="auto"/>
            <w:noWrap/>
          </w:tcPr>
          <w:p w14:paraId="3D4F8103" w14:textId="77777777" w:rsidR="009A027B" w:rsidRPr="00666271" w:rsidRDefault="009A027B" w:rsidP="008341D5">
            <w:pPr>
              <w:spacing w:before="40" w:after="40" w:line="220" w:lineRule="exact"/>
              <w:rPr>
                <w:sz w:val="18"/>
              </w:rPr>
            </w:pPr>
            <w:r w:rsidRPr="00666271">
              <w:rPr>
                <w:sz w:val="18"/>
              </w:rPr>
              <w:t>Laboral</w:t>
            </w:r>
          </w:p>
        </w:tc>
        <w:tc>
          <w:tcPr>
            <w:tcW w:w="929" w:type="pct"/>
            <w:shd w:val="clear" w:color="auto" w:fill="auto"/>
            <w:noWrap/>
            <w:vAlign w:val="bottom"/>
          </w:tcPr>
          <w:p w14:paraId="2E151F24"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29" w:type="pct"/>
            <w:shd w:val="clear" w:color="auto" w:fill="auto"/>
            <w:noWrap/>
            <w:vAlign w:val="bottom"/>
          </w:tcPr>
          <w:p w14:paraId="7B5873C1" w14:textId="77777777" w:rsidR="009A027B" w:rsidRPr="00666271" w:rsidRDefault="009A027B" w:rsidP="008341D5">
            <w:pPr>
              <w:spacing w:before="40" w:after="40" w:line="220" w:lineRule="exact"/>
              <w:ind w:left="85" w:right="28"/>
              <w:jc w:val="right"/>
              <w:rPr>
                <w:sz w:val="18"/>
              </w:rPr>
            </w:pPr>
            <w:r w:rsidRPr="00666271">
              <w:rPr>
                <w:sz w:val="18"/>
              </w:rPr>
              <w:t>9</w:t>
            </w:r>
          </w:p>
        </w:tc>
        <w:tc>
          <w:tcPr>
            <w:tcW w:w="930" w:type="pct"/>
            <w:shd w:val="clear" w:color="auto" w:fill="auto"/>
            <w:noWrap/>
            <w:vAlign w:val="bottom"/>
          </w:tcPr>
          <w:p w14:paraId="0B5D9E7D" w14:textId="77777777" w:rsidR="009A027B" w:rsidRPr="00666271" w:rsidRDefault="009A027B" w:rsidP="008341D5">
            <w:pPr>
              <w:spacing w:before="40" w:after="40" w:line="220" w:lineRule="exact"/>
              <w:ind w:left="85" w:right="28"/>
              <w:jc w:val="right"/>
              <w:rPr>
                <w:sz w:val="18"/>
              </w:rPr>
            </w:pPr>
            <w:r w:rsidRPr="00666271">
              <w:rPr>
                <w:sz w:val="18"/>
              </w:rPr>
              <w:t>5</w:t>
            </w:r>
          </w:p>
        </w:tc>
        <w:tc>
          <w:tcPr>
            <w:tcW w:w="672" w:type="pct"/>
            <w:shd w:val="clear" w:color="auto" w:fill="auto"/>
            <w:noWrap/>
            <w:vAlign w:val="bottom"/>
          </w:tcPr>
          <w:p w14:paraId="2195E021" w14:textId="77777777" w:rsidR="009A027B" w:rsidRPr="00666271" w:rsidRDefault="009A027B" w:rsidP="008341D5">
            <w:pPr>
              <w:spacing w:before="40" w:after="40" w:line="220" w:lineRule="exact"/>
              <w:ind w:left="85" w:right="28"/>
              <w:jc w:val="right"/>
              <w:rPr>
                <w:sz w:val="18"/>
              </w:rPr>
            </w:pPr>
            <w:r w:rsidRPr="00666271">
              <w:rPr>
                <w:sz w:val="18"/>
              </w:rPr>
              <w:t>15</w:t>
            </w:r>
          </w:p>
        </w:tc>
      </w:tr>
      <w:tr w:rsidR="009A027B" w:rsidRPr="00666271" w14:paraId="1F9C037F" w14:textId="77777777" w:rsidTr="008341D5">
        <w:trPr>
          <w:trHeight w:val="240"/>
        </w:trPr>
        <w:tc>
          <w:tcPr>
            <w:tcW w:w="1539" w:type="pct"/>
            <w:shd w:val="clear" w:color="auto" w:fill="auto"/>
            <w:noWrap/>
          </w:tcPr>
          <w:p w14:paraId="344355B4" w14:textId="77777777" w:rsidR="009A027B" w:rsidRPr="00666271" w:rsidRDefault="009A027B" w:rsidP="008341D5">
            <w:pPr>
              <w:spacing w:before="40" w:after="40" w:line="220" w:lineRule="exact"/>
              <w:rPr>
                <w:sz w:val="18"/>
              </w:rPr>
            </w:pPr>
            <w:r w:rsidRPr="00666271">
              <w:rPr>
                <w:sz w:val="18"/>
              </w:rPr>
              <w:t>Otras esferas</w:t>
            </w:r>
          </w:p>
        </w:tc>
        <w:tc>
          <w:tcPr>
            <w:tcW w:w="929" w:type="pct"/>
            <w:shd w:val="clear" w:color="auto" w:fill="auto"/>
            <w:noWrap/>
            <w:vAlign w:val="bottom"/>
          </w:tcPr>
          <w:p w14:paraId="163BBA74"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0C6CA260" w14:textId="77777777" w:rsidR="009A027B" w:rsidRPr="00666271" w:rsidRDefault="009A027B" w:rsidP="008341D5">
            <w:pPr>
              <w:spacing w:before="40" w:after="40" w:line="220" w:lineRule="exact"/>
              <w:ind w:left="85" w:right="28"/>
              <w:jc w:val="right"/>
              <w:rPr>
                <w:sz w:val="18"/>
              </w:rPr>
            </w:pPr>
            <w:r w:rsidRPr="00666271">
              <w:rPr>
                <w:sz w:val="18"/>
              </w:rPr>
              <w:t>2</w:t>
            </w:r>
          </w:p>
        </w:tc>
        <w:tc>
          <w:tcPr>
            <w:tcW w:w="930" w:type="pct"/>
            <w:shd w:val="clear" w:color="auto" w:fill="auto"/>
            <w:noWrap/>
            <w:vAlign w:val="bottom"/>
          </w:tcPr>
          <w:p w14:paraId="3E9DF320" w14:textId="77777777" w:rsidR="009A027B" w:rsidRPr="00666271" w:rsidRDefault="009A027B" w:rsidP="008341D5">
            <w:pPr>
              <w:spacing w:before="40" w:after="40" w:line="220" w:lineRule="exact"/>
              <w:ind w:left="85" w:right="28"/>
              <w:jc w:val="right"/>
              <w:rPr>
                <w:sz w:val="18"/>
              </w:rPr>
            </w:pPr>
            <w:r w:rsidRPr="00666271">
              <w:rPr>
                <w:sz w:val="18"/>
              </w:rPr>
              <w:t>2</w:t>
            </w:r>
          </w:p>
        </w:tc>
        <w:tc>
          <w:tcPr>
            <w:tcW w:w="672" w:type="pct"/>
            <w:shd w:val="clear" w:color="auto" w:fill="auto"/>
            <w:noWrap/>
            <w:vAlign w:val="bottom"/>
          </w:tcPr>
          <w:p w14:paraId="4C84D995" w14:textId="77777777" w:rsidR="009A027B" w:rsidRPr="00666271" w:rsidRDefault="009A027B" w:rsidP="008341D5">
            <w:pPr>
              <w:spacing w:before="40" w:after="40" w:line="220" w:lineRule="exact"/>
              <w:ind w:left="85" w:right="28"/>
              <w:jc w:val="right"/>
              <w:rPr>
                <w:sz w:val="18"/>
              </w:rPr>
            </w:pPr>
            <w:r w:rsidRPr="00666271">
              <w:rPr>
                <w:sz w:val="18"/>
              </w:rPr>
              <w:t>4</w:t>
            </w:r>
          </w:p>
        </w:tc>
      </w:tr>
      <w:tr w:rsidR="009A027B" w:rsidRPr="00666271" w14:paraId="0CE22143" w14:textId="77777777" w:rsidTr="008341D5">
        <w:trPr>
          <w:trHeight w:val="240"/>
        </w:trPr>
        <w:tc>
          <w:tcPr>
            <w:tcW w:w="1539" w:type="pct"/>
            <w:shd w:val="clear" w:color="auto" w:fill="auto"/>
            <w:noWrap/>
          </w:tcPr>
          <w:p w14:paraId="3F3ED4DC" w14:textId="77777777" w:rsidR="009A027B" w:rsidRPr="00666271" w:rsidRDefault="009A027B" w:rsidP="008341D5">
            <w:pPr>
              <w:spacing w:before="40" w:after="40" w:line="220" w:lineRule="exact"/>
              <w:rPr>
                <w:sz w:val="18"/>
              </w:rPr>
            </w:pPr>
            <w:r w:rsidRPr="00666271">
              <w:rPr>
                <w:sz w:val="18"/>
              </w:rPr>
              <w:t>Bienes y servicios</w:t>
            </w:r>
          </w:p>
        </w:tc>
        <w:tc>
          <w:tcPr>
            <w:tcW w:w="929" w:type="pct"/>
            <w:shd w:val="clear" w:color="auto" w:fill="auto"/>
            <w:noWrap/>
            <w:vAlign w:val="bottom"/>
          </w:tcPr>
          <w:p w14:paraId="6878DED3"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00093BDE"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30" w:type="pct"/>
            <w:shd w:val="clear" w:color="auto" w:fill="auto"/>
            <w:noWrap/>
            <w:vAlign w:val="bottom"/>
          </w:tcPr>
          <w:p w14:paraId="7D4A66BF" w14:textId="77777777" w:rsidR="009A027B" w:rsidRPr="00666271" w:rsidRDefault="009A027B" w:rsidP="008341D5">
            <w:pPr>
              <w:spacing w:before="40" w:after="40" w:line="220" w:lineRule="exact"/>
              <w:ind w:left="85" w:right="28"/>
              <w:jc w:val="right"/>
              <w:rPr>
                <w:sz w:val="18"/>
              </w:rPr>
            </w:pPr>
            <w:r w:rsidRPr="00666271">
              <w:rPr>
                <w:sz w:val="18"/>
              </w:rPr>
              <w:t>2</w:t>
            </w:r>
          </w:p>
        </w:tc>
        <w:tc>
          <w:tcPr>
            <w:tcW w:w="672" w:type="pct"/>
            <w:shd w:val="clear" w:color="auto" w:fill="auto"/>
            <w:noWrap/>
            <w:vAlign w:val="bottom"/>
          </w:tcPr>
          <w:p w14:paraId="2A54A8F2" w14:textId="77777777" w:rsidR="009A027B" w:rsidRPr="00666271" w:rsidRDefault="009A027B" w:rsidP="008341D5">
            <w:pPr>
              <w:spacing w:before="40" w:after="40" w:line="220" w:lineRule="exact"/>
              <w:ind w:left="85" w:right="28"/>
              <w:jc w:val="right"/>
              <w:rPr>
                <w:sz w:val="18"/>
              </w:rPr>
            </w:pPr>
            <w:r w:rsidRPr="00666271">
              <w:rPr>
                <w:sz w:val="18"/>
              </w:rPr>
              <w:t>2</w:t>
            </w:r>
          </w:p>
        </w:tc>
      </w:tr>
      <w:tr w:rsidR="009A027B" w:rsidRPr="00666271" w14:paraId="3EB6BAF0" w14:textId="77777777" w:rsidTr="008341D5">
        <w:trPr>
          <w:trHeight w:val="240"/>
        </w:trPr>
        <w:tc>
          <w:tcPr>
            <w:tcW w:w="1539" w:type="pct"/>
            <w:shd w:val="clear" w:color="auto" w:fill="auto"/>
            <w:noWrap/>
          </w:tcPr>
          <w:p w14:paraId="5A22B68B" w14:textId="77777777" w:rsidR="009A027B" w:rsidRPr="00666271" w:rsidRDefault="009A027B" w:rsidP="008341D5">
            <w:pPr>
              <w:spacing w:before="40" w:after="40" w:line="220" w:lineRule="exact"/>
              <w:rPr>
                <w:sz w:val="18"/>
              </w:rPr>
            </w:pPr>
            <w:r w:rsidRPr="00666271">
              <w:rPr>
                <w:sz w:val="18"/>
              </w:rPr>
              <w:t>Sistema policial y judicial</w:t>
            </w:r>
          </w:p>
        </w:tc>
        <w:tc>
          <w:tcPr>
            <w:tcW w:w="929" w:type="pct"/>
            <w:shd w:val="clear" w:color="auto" w:fill="auto"/>
            <w:noWrap/>
            <w:vAlign w:val="bottom"/>
          </w:tcPr>
          <w:p w14:paraId="00C1DCF9"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2846F435"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30" w:type="pct"/>
            <w:shd w:val="clear" w:color="auto" w:fill="auto"/>
            <w:noWrap/>
            <w:vAlign w:val="bottom"/>
          </w:tcPr>
          <w:p w14:paraId="45134E20"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672" w:type="pct"/>
            <w:shd w:val="clear" w:color="auto" w:fill="auto"/>
            <w:noWrap/>
            <w:vAlign w:val="bottom"/>
          </w:tcPr>
          <w:p w14:paraId="10A901CC" w14:textId="77777777" w:rsidR="009A027B" w:rsidRPr="00666271" w:rsidRDefault="009A027B" w:rsidP="008341D5">
            <w:pPr>
              <w:spacing w:before="40" w:after="40" w:line="220" w:lineRule="exact"/>
              <w:ind w:left="85" w:right="28"/>
              <w:jc w:val="right"/>
              <w:rPr>
                <w:sz w:val="18"/>
              </w:rPr>
            </w:pPr>
            <w:r w:rsidRPr="00666271">
              <w:rPr>
                <w:sz w:val="18"/>
              </w:rPr>
              <w:t>2</w:t>
            </w:r>
          </w:p>
        </w:tc>
      </w:tr>
      <w:tr w:rsidR="009A027B" w:rsidRPr="00666271" w14:paraId="2F7C9766" w14:textId="77777777" w:rsidTr="008341D5">
        <w:trPr>
          <w:trHeight w:val="240"/>
        </w:trPr>
        <w:tc>
          <w:tcPr>
            <w:tcW w:w="1539" w:type="pct"/>
            <w:shd w:val="clear" w:color="auto" w:fill="auto"/>
            <w:noWrap/>
          </w:tcPr>
          <w:p w14:paraId="032E5C23" w14:textId="77777777" w:rsidR="009A027B" w:rsidRPr="00666271" w:rsidRDefault="009A027B" w:rsidP="008341D5">
            <w:pPr>
              <w:spacing w:before="40" w:after="40" w:line="220" w:lineRule="exact"/>
              <w:rPr>
                <w:sz w:val="18"/>
              </w:rPr>
            </w:pPr>
            <w:r w:rsidRPr="00666271">
              <w:rPr>
                <w:sz w:val="18"/>
              </w:rPr>
              <w:t>Educación</w:t>
            </w:r>
          </w:p>
        </w:tc>
        <w:tc>
          <w:tcPr>
            <w:tcW w:w="929" w:type="pct"/>
            <w:shd w:val="clear" w:color="auto" w:fill="auto"/>
            <w:noWrap/>
            <w:vAlign w:val="bottom"/>
          </w:tcPr>
          <w:p w14:paraId="2491611D"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78476A6E"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30" w:type="pct"/>
            <w:shd w:val="clear" w:color="auto" w:fill="auto"/>
            <w:noWrap/>
            <w:vAlign w:val="bottom"/>
          </w:tcPr>
          <w:p w14:paraId="66CAE715"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672" w:type="pct"/>
            <w:shd w:val="clear" w:color="auto" w:fill="auto"/>
            <w:noWrap/>
            <w:vAlign w:val="bottom"/>
          </w:tcPr>
          <w:p w14:paraId="11100AD7" w14:textId="77777777" w:rsidR="009A027B" w:rsidRPr="00666271" w:rsidRDefault="009A027B" w:rsidP="008341D5">
            <w:pPr>
              <w:spacing w:before="40" w:after="40" w:line="220" w:lineRule="exact"/>
              <w:ind w:left="85" w:right="28"/>
              <w:jc w:val="right"/>
              <w:rPr>
                <w:sz w:val="18"/>
              </w:rPr>
            </w:pPr>
            <w:r w:rsidRPr="00666271">
              <w:rPr>
                <w:sz w:val="18"/>
              </w:rPr>
              <w:t>1</w:t>
            </w:r>
          </w:p>
        </w:tc>
      </w:tr>
      <w:tr w:rsidR="009A027B" w:rsidRPr="00666271" w14:paraId="4812FFC5" w14:textId="77777777" w:rsidTr="008341D5">
        <w:trPr>
          <w:trHeight w:val="240"/>
        </w:trPr>
        <w:tc>
          <w:tcPr>
            <w:tcW w:w="1539" w:type="pct"/>
            <w:shd w:val="clear" w:color="auto" w:fill="auto"/>
            <w:noWrap/>
          </w:tcPr>
          <w:p w14:paraId="59C8EDDC" w14:textId="77777777" w:rsidR="009A027B" w:rsidRPr="00666271" w:rsidRDefault="009A027B" w:rsidP="008341D5">
            <w:pPr>
              <w:spacing w:before="40" w:after="40" w:line="220" w:lineRule="exact"/>
              <w:rPr>
                <w:sz w:val="18"/>
              </w:rPr>
            </w:pPr>
            <w:r w:rsidRPr="00666271">
              <w:rPr>
                <w:sz w:val="18"/>
              </w:rPr>
              <w:t>Administración pública</w:t>
            </w:r>
          </w:p>
        </w:tc>
        <w:tc>
          <w:tcPr>
            <w:tcW w:w="929" w:type="pct"/>
            <w:shd w:val="clear" w:color="auto" w:fill="auto"/>
            <w:noWrap/>
            <w:vAlign w:val="bottom"/>
          </w:tcPr>
          <w:p w14:paraId="0C59E78B"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70147212"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30" w:type="pct"/>
            <w:shd w:val="clear" w:color="auto" w:fill="auto"/>
            <w:noWrap/>
            <w:vAlign w:val="bottom"/>
          </w:tcPr>
          <w:p w14:paraId="5B690DAE"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672" w:type="pct"/>
            <w:shd w:val="clear" w:color="auto" w:fill="auto"/>
            <w:noWrap/>
            <w:vAlign w:val="bottom"/>
          </w:tcPr>
          <w:p w14:paraId="683EB0D6" w14:textId="77777777" w:rsidR="009A027B" w:rsidRPr="00666271" w:rsidRDefault="009A027B" w:rsidP="008341D5">
            <w:pPr>
              <w:spacing w:before="40" w:after="40" w:line="220" w:lineRule="exact"/>
              <w:ind w:left="85" w:right="28"/>
              <w:jc w:val="right"/>
              <w:rPr>
                <w:sz w:val="18"/>
              </w:rPr>
            </w:pPr>
            <w:r w:rsidRPr="00666271">
              <w:rPr>
                <w:sz w:val="18"/>
              </w:rPr>
              <w:t>1</w:t>
            </w:r>
          </w:p>
        </w:tc>
      </w:tr>
      <w:tr w:rsidR="009A027B" w:rsidRPr="00666271" w14:paraId="10A31467" w14:textId="77777777" w:rsidTr="008341D5">
        <w:trPr>
          <w:trHeight w:val="240"/>
        </w:trPr>
        <w:tc>
          <w:tcPr>
            <w:tcW w:w="1539" w:type="pct"/>
            <w:shd w:val="clear" w:color="auto" w:fill="auto"/>
            <w:noWrap/>
          </w:tcPr>
          <w:p w14:paraId="1BEB1657" w14:textId="77777777" w:rsidR="009A027B" w:rsidRPr="00666271" w:rsidRDefault="009A027B" w:rsidP="008341D5">
            <w:pPr>
              <w:spacing w:before="40" w:after="40" w:line="220" w:lineRule="exact"/>
              <w:rPr>
                <w:b/>
                <w:bCs/>
                <w:sz w:val="18"/>
              </w:rPr>
            </w:pPr>
            <w:r w:rsidRPr="00666271">
              <w:rPr>
                <w:b/>
                <w:bCs/>
                <w:sz w:val="18"/>
              </w:rPr>
              <w:t>Idioma</w:t>
            </w:r>
          </w:p>
        </w:tc>
        <w:tc>
          <w:tcPr>
            <w:tcW w:w="929" w:type="pct"/>
            <w:shd w:val="clear" w:color="auto" w:fill="auto"/>
            <w:noWrap/>
            <w:vAlign w:val="bottom"/>
          </w:tcPr>
          <w:p w14:paraId="24C4BF0E" w14:textId="77777777" w:rsidR="009A027B" w:rsidRPr="00666271" w:rsidRDefault="009A027B" w:rsidP="008341D5">
            <w:pPr>
              <w:spacing w:before="40" w:after="40" w:line="220" w:lineRule="exact"/>
              <w:ind w:left="85" w:right="28"/>
              <w:jc w:val="right"/>
              <w:rPr>
                <w:b/>
                <w:bCs/>
                <w:sz w:val="18"/>
              </w:rPr>
            </w:pPr>
            <w:r w:rsidRPr="00666271">
              <w:rPr>
                <w:b/>
                <w:bCs/>
                <w:sz w:val="18"/>
              </w:rPr>
              <w:t>9</w:t>
            </w:r>
          </w:p>
        </w:tc>
        <w:tc>
          <w:tcPr>
            <w:tcW w:w="929" w:type="pct"/>
            <w:shd w:val="clear" w:color="auto" w:fill="auto"/>
            <w:noWrap/>
            <w:vAlign w:val="bottom"/>
          </w:tcPr>
          <w:p w14:paraId="2AE23F73" w14:textId="77777777" w:rsidR="009A027B" w:rsidRPr="00666271" w:rsidRDefault="009A027B" w:rsidP="008341D5">
            <w:pPr>
              <w:spacing w:before="40" w:after="40" w:line="220" w:lineRule="exact"/>
              <w:ind w:left="85" w:right="28"/>
              <w:jc w:val="right"/>
              <w:rPr>
                <w:b/>
                <w:bCs/>
                <w:sz w:val="18"/>
              </w:rPr>
            </w:pPr>
            <w:r w:rsidRPr="00666271">
              <w:rPr>
                <w:b/>
                <w:bCs/>
                <w:sz w:val="18"/>
              </w:rPr>
              <w:t>11</w:t>
            </w:r>
          </w:p>
        </w:tc>
        <w:tc>
          <w:tcPr>
            <w:tcW w:w="930" w:type="pct"/>
            <w:shd w:val="clear" w:color="auto" w:fill="auto"/>
            <w:noWrap/>
            <w:vAlign w:val="bottom"/>
          </w:tcPr>
          <w:p w14:paraId="44A8DD91" w14:textId="77777777" w:rsidR="009A027B" w:rsidRPr="00666271" w:rsidRDefault="009A027B" w:rsidP="008341D5">
            <w:pPr>
              <w:spacing w:before="40" w:after="40" w:line="220" w:lineRule="exact"/>
              <w:ind w:left="85" w:right="28"/>
              <w:jc w:val="right"/>
              <w:rPr>
                <w:b/>
                <w:bCs/>
                <w:sz w:val="18"/>
              </w:rPr>
            </w:pPr>
            <w:r w:rsidRPr="00666271">
              <w:rPr>
                <w:b/>
                <w:bCs/>
                <w:sz w:val="18"/>
              </w:rPr>
              <w:t>4</w:t>
            </w:r>
          </w:p>
        </w:tc>
        <w:tc>
          <w:tcPr>
            <w:tcW w:w="672" w:type="pct"/>
            <w:shd w:val="clear" w:color="auto" w:fill="auto"/>
            <w:noWrap/>
            <w:vAlign w:val="bottom"/>
          </w:tcPr>
          <w:p w14:paraId="1D48E5C2" w14:textId="77777777" w:rsidR="009A027B" w:rsidRPr="00666271" w:rsidRDefault="009A027B" w:rsidP="008341D5">
            <w:pPr>
              <w:spacing w:before="40" w:after="40" w:line="220" w:lineRule="exact"/>
              <w:ind w:left="85" w:right="28"/>
              <w:jc w:val="right"/>
              <w:rPr>
                <w:b/>
                <w:bCs/>
                <w:sz w:val="18"/>
              </w:rPr>
            </w:pPr>
            <w:r w:rsidRPr="00666271">
              <w:rPr>
                <w:b/>
                <w:bCs/>
                <w:sz w:val="18"/>
              </w:rPr>
              <w:t>24</w:t>
            </w:r>
          </w:p>
        </w:tc>
      </w:tr>
      <w:tr w:rsidR="009A027B" w:rsidRPr="00666271" w14:paraId="640262C6" w14:textId="77777777" w:rsidTr="008341D5">
        <w:trPr>
          <w:trHeight w:val="240"/>
        </w:trPr>
        <w:tc>
          <w:tcPr>
            <w:tcW w:w="1539" w:type="pct"/>
            <w:shd w:val="clear" w:color="auto" w:fill="auto"/>
            <w:noWrap/>
          </w:tcPr>
          <w:p w14:paraId="5B526D7C" w14:textId="77777777" w:rsidR="009A027B" w:rsidRPr="00666271" w:rsidRDefault="009A027B" w:rsidP="008341D5">
            <w:pPr>
              <w:spacing w:before="40" w:after="40" w:line="220" w:lineRule="exact"/>
              <w:rPr>
                <w:sz w:val="18"/>
              </w:rPr>
            </w:pPr>
            <w:r w:rsidRPr="00666271">
              <w:rPr>
                <w:sz w:val="18"/>
              </w:rPr>
              <w:t>Laboral</w:t>
            </w:r>
          </w:p>
        </w:tc>
        <w:tc>
          <w:tcPr>
            <w:tcW w:w="929" w:type="pct"/>
            <w:shd w:val="clear" w:color="auto" w:fill="auto"/>
            <w:noWrap/>
            <w:vAlign w:val="bottom"/>
          </w:tcPr>
          <w:p w14:paraId="043F257D" w14:textId="77777777" w:rsidR="009A027B" w:rsidRPr="00666271" w:rsidRDefault="009A027B" w:rsidP="008341D5">
            <w:pPr>
              <w:spacing w:before="40" w:after="40" w:line="220" w:lineRule="exact"/>
              <w:ind w:left="85" w:right="28"/>
              <w:jc w:val="right"/>
              <w:rPr>
                <w:sz w:val="18"/>
              </w:rPr>
            </w:pPr>
            <w:r w:rsidRPr="00666271">
              <w:rPr>
                <w:sz w:val="18"/>
              </w:rPr>
              <w:t>9</w:t>
            </w:r>
          </w:p>
        </w:tc>
        <w:tc>
          <w:tcPr>
            <w:tcW w:w="929" w:type="pct"/>
            <w:shd w:val="clear" w:color="auto" w:fill="auto"/>
            <w:noWrap/>
            <w:vAlign w:val="bottom"/>
          </w:tcPr>
          <w:p w14:paraId="058DCE0F" w14:textId="77777777" w:rsidR="009A027B" w:rsidRPr="00666271" w:rsidRDefault="009A027B" w:rsidP="008341D5">
            <w:pPr>
              <w:spacing w:before="40" w:after="40" w:line="220" w:lineRule="exact"/>
              <w:ind w:left="85" w:right="28"/>
              <w:jc w:val="right"/>
              <w:rPr>
                <w:sz w:val="18"/>
              </w:rPr>
            </w:pPr>
            <w:r w:rsidRPr="00666271">
              <w:rPr>
                <w:sz w:val="18"/>
              </w:rPr>
              <w:t>6</w:t>
            </w:r>
          </w:p>
        </w:tc>
        <w:tc>
          <w:tcPr>
            <w:tcW w:w="930" w:type="pct"/>
            <w:shd w:val="clear" w:color="auto" w:fill="auto"/>
            <w:noWrap/>
            <w:vAlign w:val="bottom"/>
          </w:tcPr>
          <w:p w14:paraId="2C26B7EB" w14:textId="77777777" w:rsidR="009A027B" w:rsidRPr="00666271" w:rsidRDefault="009A027B" w:rsidP="008341D5">
            <w:pPr>
              <w:spacing w:before="40" w:after="40" w:line="220" w:lineRule="exact"/>
              <w:ind w:left="85" w:right="28"/>
              <w:jc w:val="right"/>
              <w:rPr>
                <w:sz w:val="18"/>
              </w:rPr>
            </w:pPr>
            <w:r w:rsidRPr="00666271">
              <w:rPr>
                <w:sz w:val="18"/>
              </w:rPr>
              <w:t>3</w:t>
            </w:r>
          </w:p>
        </w:tc>
        <w:tc>
          <w:tcPr>
            <w:tcW w:w="672" w:type="pct"/>
            <w:shd w:val="clear" w:color="auto" w:fill="auto"/>
            <w:noWrap/>
            <w:vAlign w:val="bottom"/>
          </w:tcPr>
          <w:p w14:paraId="646A7B20" w14:textId="77777777" w:rsidR="009A027B" w:rsidRPr="00666271" w:rsidRDefault="009A027B" w:rsidP="008341D5">
            <w:pPr>
              <w:spacing w:before="40" w:after="40" w:line="220" w:lineRule="exact"/>
              <w:ind w:left="85" w:right="28"/>
              <w:jc w:val="right"/>
              <w:rPr>
                <w:sz w:val="18"/>
              </w:rPr>
            </w:pPr>
            <w:r w:rsidRPr="00666271">
              <w:rPr>
                <w:sz w:val="18"/>
              </w:rPr>
              <w:t>18</w:t>
            </w:r>
          </w:p>
        </w:tc>
      </w:tr>
      <w:tr w:rsidR="009A027B" w:rsidRPr="00666271" w14:paraId="5EFC555E" w14:textId="77777777" w:rsidTr="008341D5">
        <w:trPr>
          <w:trHeight w:val="240"/>
        </w:trPr>
        <w:tc>
          <w:tcPr>
            <w:tcW w:w="1539" w:type="pct"/>
            <w:shd w:val="clear" w:color="auto" w:fill="auto"/>
            <w:noWrap/>
          </w:tcPr>
          <w:p w14:paraId="4A943233" w14:textId="77777777" w:rsidR="009A027B" w:rsidRPr="00666271" w:rsidRDefault="009A027B" w:rsidP="008341D5">
            <w:pPr>
              <w:spacing w:before="40" w:after="40" w:line="220" w:lineRule="exact"/>
              <w:rPr>
                <w:sz w:val="18"/>
              </w:rPr>
            </w:pPr>
            <w:r w:rsidRPr="00666271">
              <w:rPr>
                <w:sz w:val="18"/>
              </w:rPr>
              <w:t>Educación</w:t>
            </w:r>
          </w:p>
        </w:tc>
        <w:tc>
          <w:tcPr>
            <w:tcW w:w="929" w:type="pct"/>
            <w:shd w:val="clear" w:color="auto" w:fill="auto"/>
            <w:noWrap/>
            <w:vAlign w:val="bottom"/>
          </w:tcPr>
          <w:p w14:paraId="3256BA6D"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443AB0A7" w14:textId="77777777" w:rsidR="009A027B" w:rsidRPr="00666271" w:rsidRDefault="009A027B" w:rsidP="008341D5">
            <w:pPr>
              <w:spacing w:before="40" w:after="40" w:line="220" w:lineRule="exact"/>
              <w:ind w:left="85" w:right="28"/>
              <w:jc w:val="right"/>
              <w:rPr>
                <w:sz w:val="18"/>
              </w:rPr>
            </w:pPr>
            <w:r w:rsidRPr="00666271">
              <w:rPr>
                <w:sz w:val="18"/>
              </w:rPr>
              <w:t>2</w:t>
            </w:r>
          </w:p>
        </w:tc>
        <w:tc>
          <w:tcPr>
            <w:tcW w:w="930" w:type="pct"/>
            <w:shd w:val="clear" w:color="auto" w:fill="auto"/>
            <w:noWrap/>
            <w:vAlign w:val="bottom"/>
          </w:tcPr>
          <w:p w14:paraId="1A97D455"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672" w:type="pct"/>
            <w:shd w:val="clear" w:color="auto" w:fill="auto"/>
            <w:noWrap/>
            <w:vAlign w:val="bottom"/>
          </w:tcPr>
          <w:p w14:paraId="4DB9764D" w14:textId="77777777" w:rsidR="009A027B" w:rsidRPr="00666271" w:rsidRDefault="009A027B" w:rsidP="008341D5">
            <w:pPr>
              <w:spacing w:before="40" w:after="40" w:line="220" w:lineRule="exact"/>
              <w:ind w:left="85" w:right="28"/>
              <w:jc w:val="right"/>
              <w:rPr>
                <w:sz w:val="18"/>
              </w:rPr>
            </w:pPr>
            <w:r w:rsidRPr="00666271">
              <w:rPr>
                <w:sz w:val="18"/>
              </w:rPr>
              <w:t>2</w:t>
            </w:r>
          </w:p>
        </w:tc>
      </w:tr>
      <w:tr w:rsidR="009A027B" w:rsidRPr="00666271" w14:paraId="55265DDF" w14:textId="77777777" w:rsidTr="008341D5">
        <w:trPr>
          <w:trHeight w:val="240"/>
        </w:trPr>
        <w:tc>
          <w:tcPr>
            <w:tcW w:w="1539" w:type="pct"/>
            <w:shd w:val="clear" w:color="auto" w:fill="auto"/>
            <w:noWrap/>
          </w:tcPr>
          <w:p w14:paraId="1163D87C" w14:textId="77777777" w:rsidR="009A027B" w:rsidRPr="00666271" w:rsidRDefault="009A027B" w:rsidP="008341D5">
            <w:pPr>
              <w:spacing w:before="40" w:after="40" w:line="220" w:lineRule="exact"/>
              <w:rPr>
                <w:sz w:val="18"/>
              </w:rPr>
            </w:pPr>
            <w:r w:rsidRPr="00666271">
              <w:rPr>
                <w:sz w:val="18"/>
              </w:rPr>
              <w:t>Otras esferas</w:t>
            </w:r>
          </w:p>
        </w:tc>
        <w:tc>
          <w:tcPr>
            <w:tcW w:w="929" w:type="pct"/>
            <w:shd w:val="clear" w:color="auto" w:fill="auto"/>
            <w:noWrap/>
            <w:vAlign w:val="bottom"/>
          </w:tcPr>
          <w:p w14:paraId="3E74BEA6"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1FC2C996" w14:textId="77777777" w:rsidR="009A027B" w:rsidRPr="00666271" w:rsidRDefault="009A027B" w:rsidP="008341D5">
            <w:pPr>
              <w:spacing w:before="40" w:after="40" w:line="220" w:lineRule="exact"/>
              <w:ind w:left="85" w:right="28"/>
              <w:jc w:val="right"/>
              <w:rPr>
                <w:sz w:val="18"/>
              </w:rPr>
            </w:pPr>
            <w:r w:rsidRPr="00666271">
              <w:rPr>
                <w:sz w:val="18"/>
              </w:rPr>
              <w:t>2</w:t>
            </w:r>
          </w:p>
        </w:tc>
        <w:tc>
          <w:tcPr>
            <w:tcW w:w="930" w:type="pct"/>
            <w:shd w:val="clear" w:color="auto" w:fill="auto"/>
            <w:noWrap/>
            <w:vAlign w:val="bottom"/>
          </w:tcPr>
          <w:p w14:paraId="0EBC4CD2"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672" w:type="pct"/>
            <w:shd w:val="clear" w:color="auto" w:fill="auto"/>
            <w:noWrap/>
            <w:vAlign w:val="bottom"/>
          </w:tcPr>
          <w:p w14:paraId="68DBD925" w14:textId="77777777" w:rsidR="009A027B" w:rsidRPr="00666271" w:rsidRDefault="009A027B" w:rsidP="008341D5">
            <w:pPr>
              <w:spacing w:before="40" w:after="40" w:line="220" w:lineRule="exact"/>
              <w:ind w:left="85" w:right="28"/>
              <w:jc w:val="right"/>
              <w:rPr>
                <w:sz w:val="18"/>
              </w:rPr>
            </w:pPr>
            <w:r w:rsidRPr="00666271">
              <w:rPr>
                <w:sz w:val="18"/>
              </w:rPr>
              <w:t>2</w:t>
            </w:r>
          </w:p>
        </w:tc>
      </w:tr>
      <w:tr w:rsidR="009A027B" w:rsidRPr="00666271" w14:paraId="12D1C2B9" w14:textId="77777777" w:rsidTr="008341D5">
        <w:trPr>
          <w:trHeight w:val="240"/>
        </w:trPr>
        <w:tc>
          <w:tcPr>
            <w:tcW w:w="1539" w:type="pct"/>
            <w:shd w:val="clear" w:color="auto" w:fill="auto"/>
            <w:noWrap/>
          </w:tcPr>
          <w:p w14:paraId="3BEC1066" w14:textId="77777777" w:rsidR="009A027B" w:rsidRPr="00666271" w:rsidRDefault="009A027B" w:rsidP="008341D5">
            <w:pPr>
              <w:spacing w:before="40" w:after="40" w:line="220" w:lineRule="exact"/>
              <w:rPr>
                <w:sz w:val="18"/>
              </w:rPr>
            </w:pPr>
            <w:r w:rsidRPr="00666271">
              <w:rPr>
                <w:sz w:val="18"/>
              </w:rPr>
              <w:t>Bienes y servicios</w:t>
            </w:r>
          </w:p>
        </w:tc>
        <w:tc>
          <w:tcPr>
            <w:tcW w:w="929" w:type="pct"/>
            <w:shd w:val="clear" w:color="auto" w:fill="auto"/>
            <w:noWrap/>
            <w:vAlign w:val="bottom"/>
          </w:tcPr>
          <w:p w14:paraId="6A3DF178"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65656F52"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30" w:type="pct"/>
            <w:shd w:val="clear" w:color="auto" w:fill="auto"/>
            <w:noWrap/>
            <w:vAlign w:val="bottom"/>
          </w:tcPr>
          <w:p w14:paraId="7F6C77C0"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672" w:type="pct"/>
            <w:shd w:val="clear" w:color="auto" w:fill="auto"/>
            <w:noWrap/>
            <w:vAlign w:val="bottom"/>
          </w:tcPr>
          <w:p w14:paraId="7F3AEE37" w14:textId="77777777" w:rsidR="009A027B" w:rsidRPr="00666271" w:rsidRDefault="009A027B" w:rsidP="008341D5">
            <w:pPr>
              <w:spacing w:before="40" w:after="40" w:line="220" w:lineRule="exact"/>
              <w:ind w:left="85" w:right="28"/>
              <w:jc w:val="right"/>
              <w:rPr>
                <w:sz w:val="18"/>
              </w:rPr>
            </w:pPr>
            <w:r w:rsidRPr="00666271">
              <w:rPr>
                <w:sz w:val="18"/>
              </w:rPr>
              <w:t>1</w:t>
            </w:r>
          </w:p>
        </w:tc>
      </w:tr>
      <w:tr w:rsidR="009A027B" w:rsidRPr="00666271" w14:paraId="033EB1C9" w14:textId="77777777" w:rsidTr="008341D5">
        <w:trPr>
          <w:trHeight w:val="240"/>
        </w:trPr>
        <w:tc>
          <w:tcPr>
            <w:tcW w:w="1539" w:type="pct"/>
            <w:shd w:val="clear" w:color="auto" w:fill="auto"/>
            <w:noWrap/>
          </w:tcPr>
          <w:p w14:paraId="1427E7BC" w14:textId="77777777" w:rsidR="009A027B" w:rsidRPr="00666271" w:rsidRDefault="009A027B" w:rsidP="008341D5">
            <w:pPr>
              <w:spacing w:before="40" w:after="40" w:line="220" w:lineRule="exact"/>
              <w:rPr>
                <w:sz w:val="18"/>
              </w:rPr>
            </w:pPr>
            <w:r w:rsidRPr="00666271">
              <w:rPr>
                <w:sz w:val="18"/>
              </w:rPr>
              <w:t>Vivienda</w:t>
            </w:r>
          </w:p>
        </w:tc>
        <w:tc>
          <w:tcPr>
            <w:tcW w:w="929" w:type="pct"/>
            <w:shd w:val="clear" w:color="auto" w:fill="auto"/>
            <w:noWrap/>
            <w:vAlign w:val="bottom"/>
          </w:tcPr>
          <w:p w14:paraId="59F1D76F"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2DE2A9BF"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30" w:type="pct"/>
            <w:shd w:val="clear" w:color="auto" w:fill="auto"/>
            <w:noWrap/>
            <w:vAlign w:val="bottom"/>
          </w:tcPr>
          <w:p w14:paraId="6B96D7DB"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672" w:type="pct"/>
            <w:shd w:val="clear" w:color="auto" w:fill="auto"/>
            <w:noWrap/>
            <w:vAlign w:val="bottom"/>
          </w:tcPr>
          <w:p w14:paraId="14E3D3BD" w14:textId="77777777" w:rsidR="009A027B" w:rsidRPr="00666271" w:rsidRDefault="009A027B" w:rsidP="008341D5">
            <w:pPr>
              <w:spacing w:before="40" w:after="40" w:line="220" w:lineRule="exact"/>
              <w:ind w:left="85" w:right="28"/>
              <w:jc w:val="right"/>
              <w:rPr>
                <w:sz w:val="18"/>
              </w:rPr>
            </w:pPr>
            <w:r w:rsidRPr="00666271">
              <w:rPr>
                <w:sz w:val="18"/>
              </w:rPr>
              <w:t>1</w:t>
            </w:r>
          </w:p>
        </w:tc>
      </w:tr>
      <w:tr w:rsidR="009A027B" w:rsidRPr="00666271" w14:paraId="04582F7F" w14:textId="77777777" w:rsidTr="008341D5">
        <w:trPr>
          <w:trHeight w:val="240"/>
        </w:trPr>
        <w:tc>
          <w:tcPr>
            <w:tcW w:w="1539" w:type="pct"/>
            <w:shd w:val="clear" w:color="auto" w:fill="auto"/>
            <w:noWrap/>
          </w:tcPr>
          <w:p w14:paraId="1737215F" w14:textId="77777777" w:rsidR="009A027B" w:rsidRPr="00666271" w:rsidRDefault="009A027B" w:rsidP="008341D5">
            <w:pPr>
              <w:spacing w:before="40" w:after="40" w:line="220" w:lineRule="exact"/>
              <w:rPr>
                <w:b/>
                <w:bCs/>
                <w:sz w:val="18"/>
              </w:rPr>
            </w:pPr>
            <w:r w:rsidRPr="00666271">
              <w:rPr>
                <w:b/>
                <w:bCs/>
                <w:sz w:val="18"/>
              </w:rPr>
              <w:t>Religión</w:t>
            </w:r>
          </w:p>
        </w:tc>
        <w:tc>
          <w:tcPr>
            <w:tcW w:w="929" w:type="pct"/>
            <w:shd w:val="clear" w:color="auto" w:fill="auto"/>
            <w:noWrap/>
            <w:vAlign w:val="bottom"/>
          </w:tcPr>
          <w:p w14:paraId="3907F994" w14:textId="77777777" w:rsidR="009A027B" w:rsidRPr="00666271" w:rsidRDefault="009A027B" w:rsidP="008341D5">
            <w:pPr>
              <w:spacing w:before="40" w:after="40" w:line="220" w:lineRule="exact"/>
              <w:ind w:left="85" w:right="28"/>
              <w:jc w:val="right"/>
              <w:rPr>
                <w:b/>
                <w:bCs/>
                <w:sz w:val="18"/>
              </w:rPr>
            </w:pPr>
            <w:r w:rsidRPr="00666271">
              <w:rPr>
                <w:b/>
                <w:bCs/>
                <w:sz w:val="18"/>
              </w:rPr>
              <w:t>9</w:t>
            </w:r>
          </w:p>
        </w:tc>
        <w:tc>
          <w:tcPr>
            <w:tcW w:w="929" w:type="pct"/>
            <w:shd w:val="clear" w:color="auto" w:fill="auto"/>
            <w:noWrap/>
            <w:vAlign w:val="bottom"/>
          </w:tcPr>
          <w:p w14:paraId="01FE78DD" w14:textId="77777777" w:rsidR="009A027B" w:rsidRPr="00666271" w:rsidRDefault="009A027B" w:rsidP="008341D5">
            <w:pPr>
              <w:spacing w:before="40" w:after="40" w:line="220" w:lineRule="exact"/>
              <w:ind w:left="85" w:right="28"/>
              <w:jc w:val="right"/>
              <w:rPr>
                <w:b/>
                <w:bCs/>
                <w:sz w:val="18"/>
              </w:rPr>
            </w:pPr>
            <w:r w:rsidRPr="00666271">
              <w:rPr>
                <w:b/>
                <w:bCs/>
                <w:sz w:val="18"/>
              </w:rPr>
              <w:t>6</w:t>
            </w:r>
          </w:p>
        </w:tc>
        <w:tc>
          <w:tcPr>
            <w:tcW w:w="930" w:type="pct"/>
            <w:shd w:val="clear" w:color="auto" w:fill="auto"/>
            <w:noWrap/>
            <w:vAlign w:val="bottom"/>
          </w:tcPr>
          <w:p w14:paraId="1A6F5E73" w14:textId="77777777" w:rsidR="009A027B" w:rsidRPr="00666271" w:rsidRDefault="009A027B" w:rsidP="008341D5">
            <w:pPr>
              <w:spacing w:before="40" w:after="40" w:line="220" w:lineRule="exact"/>
              <w:ind w:left="85" w:right="28"/>
              <w:jc w:val="right"/>
              <w:rPr>
                <w:b/>
                <w:bCs/>
                <w:sz w:val="18"/>
              </w:rPr>
            </w:pPr>
            <w:r w:rsidRPr="00666271">
              <w:rPr>
                <w:b/>
                <w:bCs/>
                <w:sz w:val="18"/>
              </w:rPr>
              <w:t>4</w:t>
            </w:r>
          </w:p>
        </w:tc>
        <w:tc>
          <w:tcPr>
            <w:tcW w:w="672" w:type="pct"/>
            <w:shd w:val="clear" w:color="auto" w:fill="auto"/>
            <w:noWrap/>
            <w:vAlign w:val="bottom"/>
          </w:tcPr>
          <w:p w14:paraId="3D87230B" w14:textId="77777777" w:rsidR="009A027B" w:rsidRPr="00666271" w:rsidRDefault="009A027B" w:rsidP="008341D5">
            <w:pPr>
              <w:spacing w:before="40" w:after="40" w:line="220" w:lineRule="exact"/>
              <w:ind w:left="85" w:right="28"/>
              <w:jc w:val="right"/>
              <w:rPr>
                <w:b/>
                <w:bCs/>
                <w:sz w:val="18"/>
              </w:rPr>
            </w:pPr>
            <w:r w:rsidRPr="00666271">
              <w:rPr>
                <w:b/>
                <w:bCs/>
                <w:sz w:val="18"/>
              </w:rPr>
              <w:t>19</w:t>
            </w:r>
          </w:p>
        </w:tc>
      </w:tr>
      <w:tr w:rsidR="009A027B" w:rsidRPr="00666271" w14:paraId="2C3AB402" w14:textId="77777777" w:rsidTr="008341D5">
        <w:trPr>
          <w:trHeight w:val="240"/>
        </w:trPr>
        <w:tc>
          <w:tcPr>
            <w:tcW w:w="1539" w:type="pct"/>
            <w:shd w:val="clear" w:color="auto" w:fill="auto"/>
            <w:noWrap/>
          </w:tcPr>
          <w:p w14:paraId="4622CE17" w14:textId="77777777" w:rsidR="009A027B" w:rsidRPr="00666271" w:rsidRDefault="009A027B" w:rsidP="008341D5">
            <w:pPr>
              <w:spacing w:before="40" w:after="40" w:line="220" w:lineRule="exact"/>
              <w:rPr>
                <w:sz w:val="18"/>
              </w:rPr>
            </w:pPr>
            <w:r w:rsidRPr="00666271">
              <w:rPr>
                <w:sz w:val="18"/>
              </w:rPr>
              <w:t>Laboral</w:t>
            </w:r>
          </w:p>
        </w:tc>
        <w:tc>
          <w:tcPr>
            <w:tcW w:w="929" w:type="pct"/>
            <w:shd w:val="clear" w:color="auto" w:fill="auto"/>
            <w:noWrap/>
            <w:vAlign w:val="bottom"/>
          </w:tcPr>
          <w:p w14:paraId="40490F9D" w14:textId="77777777" w:rsidR="009A027B" w:rsidRPr="00666271" w:rsidRDefault="009A027B" w:rsidP="008341D5">
            <w:pPr>
              <w:spacing w:before="40" w:after="40" w:line="220" w:lineRule="exact"/>
              <w:ind w:left="85" w:right="28"/>
              <w:jc w:val="right"/>
              <w:rPr>
                <w:sz w:val="18"/>
              </w:rPr>
            </w:pPr>
            <w:r w:rsidRPr="00666271">
              <w:rPr>
                <w:sz w:val="18"/>
              </w:rPr>
              <w:t>6</w:t>
            </w:r>
          </w:p>
        </w:tc>
        <w:tc>
          <w:tcPr>
            <w:tcW w:w="929" w:type="pct"/>
            <w:shd w:val="clear" w:color="auto" w:fill="auto"/>
            <w:noWrap/>
            <w:vAlign w:val="bottom"/>
          </w:tcPr>
          <w:p w14:paraId="4DE8C9E8" w14:textId="77777777" w:rsidR="009A027B" w:rsidRPr="00666271" w:rsidRDefault="009A027B" w:rsidP="008341D5">
            <w:pPr>
              <w:spacing w:before="40" w:after="40" w:line="220" w:lineRule="exact"/>
              <w:ind w:left="85" w:right="28"/>
              <w:jc w:val="right"/>
              <w:rPr>
                <w:sz w:val="18"/>
              </w:rPr>
            </w:pPr>
            <w:r w:rsidRPr="00666271">
              <w:rPr>
                <w:sz w:val="18"/>
              </w:rPr>
              <w:t>2</w:t>
            </w:r>
          </w:p>
        </w:tc>
        <w:tc>
          <w:tcPr>
            <w:tcW w:w="930" w:type="pct"/>
            <w:shd w:val="clear" w:color="auto" w:fill="auto"/>
            <w:noWrap/>
            <w:vAlign w:val="bottom"/>
          </w:tcPr>
          <w:p w14:paraId="7696BB3F"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672" w:type="pct"/>
            <w:shd w:val="clear" w:color="auto" w:fill="auto"/>
            <w:noWrap/>
            <w:vAlign w:val="bottom"/>
          </w:tcPr>
          <w:p w14:paraId="0F9A444B" w14:textId="77777777" w:rsidR="009A027B" w:rsidRPr="00666271" w:rsidRDefault="009A027B" w:rsidP="008341D5">
            <w:pPr>
              <w:spacing w:before="40" w:after="40" w:line="220" w:lineRule="exact"/>
              <w:ind w:left="85" w:right="28"/>
              <w:jc w:val="right"/>
              <w:rPr>
                <w:sz w:val="18"/>
              </w:rPr>
            </w:pPr>
            <w:r w:rsidRPr="00666271">
              <w:rPr>
                <w:sz w:val="18"/>
              </w:rPr>
              <w:t>8</w:t>
            </w:r>
          </w:p>
        </w:tc>
      </w:tr>
      <w:tr w:rsidR="009A027B" w:rsidRPr="00666271" w14:paraId="38098DD2" w14:textId="77777777" w:rsidTr="008341D5">
        <w:trPr>
          <w:trHeight w:val="240"/>
        </w:trPr>
        <w:tc>
          <w:tcPr>
            <w:tcW w:w="1539" w:type="pct"/>
            <w:shd w:val="clear" w:color="auto" w:fill="auto"/>
            <w:noWrap/>
          </w:tcPr>
          <w:p w14:paraId="6318847F" w14:textId="77777777" w:rsidR="009A027B" w:rsidRPr="00666271" w:rsidRDefault="009A027B" w:rsidP="008341D5">
            <w:pPr>
              <w:spacing w:before="40" w:after="40" w:line="220" w:lineRule="exact"/>
              <w:rPr>
                <w:sz w:val="18"/>
              </w:rPr>
            </w:pPr>
            <w:r w:rsidRPr="00666271">
              <w:rPr>
                <w:sz w:val="18"/>
              </w:rPr>
              <w:t>Bienes y servicios</w:t>
            </w:r>
          </w:p>
        </w:tc>
        <w:tc>
          <w:tcPr>
            <w:tcW w:w="929" w:type="pct"/>
            <w:shd w:val="clear" w:color="auto" w:fill="auto"/>
            <w:noWrap/>
            <w:vAlign w:val="bottom"/>
          </w:tcPr>
          <w:p w14:paraId="3E9FD8D3"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29" w:type="pct"/>
            <w:shd w:val="clear" w:color="auto" w:fill="auto"/>
            <w:noWrap/>
            <w:vAlign w:val="bottom"/>
          </w:tcPr>
          <w:p w14:paraId="154DE495" w14:textId="77777777" w:rsidR="009A027B" w:rsidRPr="00666271" w:rsidRDefault="009A027B" w:rsidP="008341D5">
            <w:pPr>
              <w:spacing w:before="40" w:after="40" w:line="220" w:lineRule="exact"/>
              <w:ind w:left="85" w:right="28"/>
              <w:jc w:val="right"/>
              <w:rPr>
                <w:sz w:val="18"/>
              </w:rPr>
            </w:pPr>
            <w:r w:rsidRPr="00666271">
              <w:rPr>
                <w:sz w:val="18"/>
              </w:rPr>
              <w:t>2</w:t>
            </w:r>
          </w:p>
        </w:tc>
        <w:tc>
          <w:tcPr>
            <w:tcW w:w="930" w:type="pct"/>
            <w:shd w:val="clear" w:color="auto" w:fill="auto"/>
            <w:noWrap/>
            <w:vAlign w:val="bottom"/>
          </w:tcPr>
          <w:p w14:paraId="6846D802"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672" w:type="pct"/>
            <w:shd w:val="clear" w:color="auto" w:fill="auto"/>
            <w:noWrap/>
            <w:vAlign w:val="bottom"/>
          </w:tcPr>
          <w:p w14:paraId="00D9A131" w14:textId="77777777" w:rsidR="009A027B" w:rsidRPr="00666271" w:rsidRDefault="009A027B" w:rsidP="008341D5">
            <w:pPr>
              <w:spacing w:before="40" w:after="40" w:line="220" w:lineRule="exact"/>
              <w:ind w:left="85" w:right="28"/>
              <w:jc w:val="right"/>
              <w:rPr>
                <w:sz w:val="18"/>
              </w:rPr>
            </w:pPr>
            <w:r w:rsidRPr="00666271">
              <w:rPr>
                <w:sz w:val="18"/>
              </w:rPr>
              <w:t>4</w:t>
            </w:r>
          </w:p>
        </w:tc>
      </w:tr>
      <w:tr w:rsidR="009A027B" w:rsidRPr="00666271" w14:paraId="4E8409CE" w14:textId="77777777" w:rsidTr="008341D5">
        <w:trPr>
          <w:trHeight w:val="240"/>
        </w:trPr>
        <w:tc>
          <w:tcPr>
            <w:tcW w:w="1539" w:type="pct"/>
            <w:shd w:val="clear" w:color="auto" w:fill="auto"/>
            <w:noWrap/>
          </w:tcPr>
          <w:p w14:paraId="619293E5" w14:textId="77777777" w:rsidR="009A027B" w:rsidRPr="00666271" w:rsidRDefault="009A027B" w:rsidP="008341D5">
            <w:pPr>
              <w:spacing w:before="40" w:after="40" w:line="220" w:lineRule="exact"/>
              <w:rPr>
                <w:sz w:val="18"/>
              </w:rPr>
            </w:pPr>
            <w:r w:rsidRPr="00666271">
              <w:rPr>
                <w:sz w:val="18"/>
              </w:rPr>
              <w:t>Otras esferas</w:t>
            </w:r>
          </w:p>
        </w:tc>
        <w:tc>
          <w:tcPr>
            <w:tcW w:w="929" w:type="pct"/>
            <w:shd w:val="clear" w:color="auto" w:fill="auto"/>
            <w:noWrap/>
            <w:vAlign w:val="bottom"/>
          </w:tcPr>
          <w:p w14:paraId="4F409EFE"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7D205834"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30" w:type="pct"/>
            <w:shd w:val="clear" w:color="auto" w:fill="auto"/>
            <w:noWrap/>
            <w:vAlign w:val="bottom"/>
          </w:tcPr>
          <w:p w14:paraId="5CE4AC3D" w14:textId="77777777" w:rsidR="009A027B" w:rsidRPr="00666271" w:rsidRDefault="009A027B" w:rsidP="008341D5">
            <w:pPr>
              <w:spacing w:before="40" w:after="40" w:line="220" w:lineRule="exact"/>
              <w:ind w:left="85" w:right="28"/>
              <w:jc w:val="right"/>
              <w:rPr>
                <w:sz w:val="18"/>
              </w:rPr>
            </w:pPr>
            <w:r w:rsidRPr="00666271">
              <w:rPr>
                <w:sz w:val="18"/>
              </w:rPr>
              <w:t>3</w:t>
            </w:r>
          </w:p>
        </w:tc>
        <w:tc>
          <w:tcPr>
            <w:tcW w:w="672" w:type="pct"/>
            <w:shd w:val="clear" w:color="auto" w:fill="auto"/>
            <w:noWrap/>
            <w:vAlign w:val="bottom"/>
          </w:tcPr>
          <w:p w14:paraId="4BB088FC" w14:textId="77777777" w:rsidR="009A027B" w:rsidRPr="00666271" w:rsidRDefault="009A027B" w:rsidP="008341D5">
            <w:pPr>
              <w:spacing w:before="40" w:after="40" w:line="220" w:lineRule="exact"/>
              <w:ind w:left="85" w:right="28"/>
              <w:jc w:val="right"/>
              <w:rPr>
                <w:sz w:val="18"/>
              </w:rPr>
            </w:pPr>
            <w:r w:rsidRPr="00666271">
              <w:rPr>
                <w:sz w:val="18"/>
              </w:rPr>
              <w:t>3</w:t>
            </w:r>
          </w:p>
        </w:tc>
      </w:tr>
      <w:tr w:rsidR="009A027B" w:rsidRPr="00666271" w14:paraId="294F4807" w14:textId="77777777" w:rsidTr="008341D5">
        <w:trPr>
          <w:trHeight w:val="240"/>
        </w:trPr>
        <w:tc>
          <w:tcPr>
            <w:tcW w:w="1539" w:type="pct"/>
            <w:shd w:val="clear" w:color="auto" w:fill="auto"/>
            <w:noWrap/>
          </w:tcPr>
          <w:p w14:paraId="3A791102" w14:textId="77777777" w:rsidR="009A027B" w:rsidRPr="00666271" w:rsidRDefault="009A027B" w:rsidP="008341D5">
            <w:pPr>
              <w:spacing w:before="40" w:after="40" w:line="220" w:lineRule="exact"/>
              <w:rPr>
                <w:sz w:val="18"/>
              </w:rPr>
            </w:pPr>
            <w:r w:rsidRPr="00666271">
              <w:rPr>
                <w:sz w:val="18"/>
              </w:rPr>
              <w:t>Administración pública</w:t>
            </w:r>
          </w:p>
        </w:tc>
        <w:tc>
          <w:tcPr>
            <w:tcW w:w="929" w:type="pct"/>
            <w:shd w:val="clear" w:color="auto" w:fill="auto"/>
            <w:noWrap/>
            <w:vAlign w:val="bottom"/>
          </w:tcPr>
          <w:p w14:paraId="518E4627"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29" w:type="pct"/>
            <w:shd w:val="clear" w:color="auto" w:fill="auto"/>
            <w:noWrap/>
            <w:vAlign w:val="bottom"/>
          </w:tcPr>
          <w:p w14:paraId="5A262A7F" w14:textId="77777777" w:rsidR="009A027B" w:rsidRPr="00666271" w:rsidRDefault="009A027B" w:rsidP="008341D5">
            <w:pPr>
              <w:spacing w:before="40" w:after="40" w:line="220" w:lineRule="exact"/>
              <w:ind w:left="85" w:right="28"/>
              <w:jc w:val="right"/>
              <w:rPr>
                <w:sz w:val="18"/>
              </w:rPr>
            </w:pPr>
            <w:r w:rsidRPr="00666271">
              <w:rPr>
                <w:sz w:val="18"/>
              </w:rPr>
              <w:t>2</w:t>
            </w:r>
          </w:p>
        </w:tc>
        <w:tc>
          <w:tcPr>
            <w:tcW w:w="930" w:type="pct"/>
            <w:shd w:val="clear" w:color="auto" w:fill="auto"/>
            <w:noWrap/>
            <w:vAlign w:val="bottom"/>
          </w:tcPr>
          <w:p w14:paraId="05392C4C"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672" w:type="pct"/>
            <w:shd w:val="clear" w:color="auto" w:fill="auto"/>
            <w:noWrap/>
            <w:vAlign w:val="bottom"/>
          </w:tcPr>
          <w:p w14:paraId="7D651122" w14:textId="77777777" w:rsidR="009A027B" w:rsidRPr="00666271" w:rsidRDefault="009A027B" w:rsidP="008341D5">
            <w:pPr>
              <w:spacing w:before="40" w:after="40" w:line="220" w:lineRule="exact"/>
              <w:ind w:left="85" w:right="28"/>
              <w:jc w:val="right"/>
              <w:rPr>
                <w:sz w:val="18"/>
              </w:rPr>
            </w:pPr>
            <w:r w:rsidRPr="00666271">
              <w:rPr>
                <w:sz w:val="18"/>
              </w:rPr>
              <w:t>3</w:t>
            </w:r>
          </w:p>
        </w:tc>
      </w:tr>
      <w:tr w:rsidR="009A027B" w:rsidRPr="00666271" w14:paraId="4586F836" w14:textId="77777777" w:rsidTr="008341D5">
        <w:trPr>
          <w:trHeight w:val="240"/>
        </w:trPr>
        <w:tc>
          <w:tcPr>
            <w:tcW w:w="1539" w:type="pct"/>
            <w:shd w:val="clear" w:color="auto" w:fill="auto"/>
            <w:noWrap/>
          </w:tcPr>
          <w:p w14:paraId="618B05FD" w14:textId="77777777" w:rsidR="009A027B" w:rsidRPr="00666271" w:rsidRDefault="009A027B" w:rsidP="008341D5">
            <w:pPr>
              <w:spacing w:before="40" w:after="40" w:line="220" w:lineRule="exact"/>
              <w:rPr>
                <w:sz w:val="18"/>
              </w:rPr>
            </w:pPr>
            <w:r w:rsidRPr="00666271">
              <w:rPr>
                <w:sz w:val="18"/>
              </w:rPr>
              <w:t>Educación</w:t>
            </w:r>
          </w:p>
        </w:tc>
        <w:tc>
          <w:tcPr>
            <w:tcW w:w="929" w:type="pct"/>
            <w:shd w:val="clear" w:color="auto" w:fill="auto"/>
            <w:noWrap/>
            <w:vAlign w:val="bottom"/>
          </w:tcPr>
          <w:p w14:paraId="2D71A5C2"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29" w:type="pct"/>
            <w:shd w:val="clear" w:color="auto" w:fill="auto"/>
            <w:noWrap/>
            <w:vAlign w:val="bottom"/>
          </w:tcPr>
          <w:p w14:paraId="7BF0DE10"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30" w:type="pct"/>
            <w:shd w:val="clear" w:color="auto" w:fill="auto"/>
            <w:noWrap/>
            <w:vAlign w:val="bottom"/>
          </w:tcPr>
          <w:p w14:paraId="6283FCCD"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672" w:type="pct"/>
            <w:shd w:val="clear" w:color="auto" w:fill="auto"/>
            <w:noWrap/>
            <w:vAlign w:val="bottom"/>
          </w:tcPr>
          <w:p w14:paraId="7C864160" w14:textId="77777777" w:rsidR="009A027B" w:rsidRPr="00666271" w:rsidRDefault="009A027B" w:rsidP="008341D5">
            <w:pPr>
              <w:spacing w:before="40" w:after="40" w:line="220" w:lineRule="exact"/>
              <w:ind w:left="85" w:right="28"/>
              <w:jc w:val="right"/>
              <w:rPr>
                <w:sz w:val="18"/>
              </w:rPr>
            </w:pPr>
            <w:r w:rsidRPr="00666271">
              <w:rPr>
                <w:sz w:val="18"/>
              </w:rPr>
              <w:t>1</w:t>
            </w:r>
          </w:p>
        </w:tc>
      </w:tr>
      <w:tr w:rsidR="009A027B" w:rsidRPr="00666271" w14:paraId="35BFFFDF" w14:textId="77777777" w:rsidTr="008341D5">
        <w:trPr>
          <w:trHeight w:val="240"/>
        </w:trPr>
        <w:tc>
          <w:tcPr>
            <w:tcW w:w="1539" w:type="pct"/>
            <w:shd w:val="clear" w:color="auto" w:fill="auto"/>
            <w:noWrap/>
          </w:tcPr>
          <w:p w14:paraId="65ECFEAA" w14:textId="77777777" w:rsidR="009A027B" w:rsidRPr="00666271" w:rsidRDefault="009A027B" w:rsidP="008341D5">
            <w:pPr>
              <w:spacing w:before="40" w:after="40" w:line="220" w:lineRule="exact"/>
              <w:rPr>
                <w:b/>
                <w:bCs/>
                <w:sz w:val="18"/>
              </w:rPr>
            </w:pPr>
            <w:r w:rsidRPr="00666271">
              <w:rPr>
                <w:b/>
                <w:bCs/>
                <w:sz w:val="18"/>
              </w:rPr>
              <w:t>Identidad de género</w:t>
            </w:r>
          </w:p>
        </w:tc>
        <w:tc>
          <w:tcPr>
            <w:tcW w:w="929" w:type="pct"/>
            <w:shd w:val="clear" w:color="auto" w:fill="auto"/>
            <w:noWrap/>
            <w:vAlign w:val="bottom"/>
          </w:tcPr>
          <w:p w14:paraId="4FF2B1CC" w14:textId="77777777" w:rsidR="009A027B" w:rsidRPr="00666271" w:rsidRDefault="009A027B" w:rsidP="008341D5">
            <w:pPr>
              <w:spacing w:before="40" w:after="40" w:line="220" w:lineRule="exact"/>
              <w:ind w:left="85" w:right="28"/>
              <w:jc w:val="right"/>
              <w:rPr>
                <w:b/>
                <w:bCs/>
                <w:sz w:val="18"/>
              </w:rPr>
            </w:pPr>
            <w:r w:rsidRPr="00666271">
              <w:rPr>
                <w:b/>
                <w:bCs/>
                <w:sz w:val="18"/>
              </w:rPr>
              <w:t>4</w:t>
            </w:r>
          </w:p>
        </w:tc>
        <w:tc>
          <w:tcPr>
            <w:tcW w:w="929" w:type="pct"/>
            <w:shd w:val="clear" w:color="auto" w:fill="auto"/>
            <w:noWrap/>
            <w:vAlign w:val="bottom"/>
          </w:tcPr>
          <w:p w14:paraId="2C9BCA7C" w14:textId="77777777" w:rsidR="009A027B" w:rsidRPr="00666271" w:rsidRDefault="009A027B" w:rsidP="008341D5">
            <w:pPr>
              <w:spacing w:before="40" w:after="40" w:line="220" w:lineRule="exact"/>
              <w:ind w:left="85" w:right="28"/>
              <w:jc w:val="right"/>
              <w:rPr>
                <w:b/>
                <w:bCs/>
                <w:sz w:val="18"/>
              </w:rPr>
            </w:pPr>
            <w:r w:rsidRPr="00666271">
              <w:rPr>
                <w:b/>
                <w:bCs/>
                <w:sz w:val="18"/>
              </w:rPr>
              <w:t>8</w:t>
            </w:r>
          </w:p>
        </w:tc>
        <w:tc>
          <w:tcPr>
            <w:tcW w:w="930" w:type="pct"/>
            <w:shd w:val="clear" w:color="auto" w:fill="auto"/>
            <w:noWrap/>
            <w:vAlign w:val="bottom"/>
          </w:tcPr>
          <w:p w14:paraId="6FB3B5AF" w14:textId="77777777" w:rsidR="009A027B" w:rsidRPr="00666271" w:rsidRDefault="009A027B" w:rsidP="008341D5">
            <w:pPr>
              <w:spacing w:before="40" w:after="40" w:line="220" w:lineRule="exact"/>
              <w:ind w:left="85" w:right="28"/>
              <w:jc w:val="right"/>
              <w:rPr>
                <w:b/>
                <w:bCs/>
                <w:sz w:val="18"/>
              </w:rPr>
            </w:pPr>
            <w:r w:rsidRPr="00666271">
              <w:rPr>
                <w:b/>
                <w:bCs/>
                <w:sz w:val="18"/>
              </w:rPr>
              <w:t>4</w:t>
            </w:r>
          </w:p>
        </w:tc>
        <w:tc>
          <w:tcPr>
            <w:tcW w:w="672" w:type="pct"/>
            <w:shd w:val="clear" w:color="auto" w:fill="auto"/>
            <w:noWrap/>
            <w:vAlign w:val="bottom"/>
          </w:tcPr>
          <w:p w14:paraId="5C4DF515" w14:textId="77777777" w:rsidR="009A027B" w:rsidRPr="00666271" w:rsidRDefault="009A027B" w:rsidP="008341D5">
            <w:pPr>
              <w:spacing w:before="40" w:after="40" w:line="220" w:lineRule="exact"/>
              <w:ind w:left="85" w:right="28"/>
              <w:jc w:val="right"/>
              <w:rPr>
                <w:b/>
                <w:bCs/>
                <w:sz w:val="18"/>
              </w:rPr>
            </w:pPr>
            <w:r w:rsidRPr="00666271">
              <w:rPr>
                <w:b/>
                <w:bCs/>
                <w:sz w:val="18"/>
              </w:rPr>
              <w:t>16</w:t>
            </w:r>
          </w:p>
        </w:tc>
      </w:tr>
      <w:tr w:rsidR="009A027B" w:rsidRPr="00666271" w14:paraId="71A692BA" w14:textId="77777777" w:rsidTr="008341D5">
        <w:trPr>
          <w:trHeight w:val="240"/>
        </w:trPr>
        <w:tc>
          <w:tcPr>
            <w:tcW w:w="1539" w:type="pct"/>
            <w:shd w:val="clear" w:color="auto" w:fill="auto"/>
            <w:noWrap/>
          </w:tcPr>
          <w:p w14:paraId="21C7CE4D" w14:textId="77777777" w:rsidR="009A027B" w:rsidRPr="00666271" w:rsidRDefault="009A027B" w:rsidP="008341D5">
            <w:pPr>
              <w:spacing w:before="40" w:after="40" w:line="220" w:lineRule="exact"/>
              <w:rPr>
                <w:sz w:val="18"/>
              </w:rPr>
            </w:pPr>
            <w:r w:rsidRPr="00666271">
              <w:rPr>
                <w:sz w:val="18"/>
              </w:rPr>
              <w:t>Bienes y servicios</w:t>
            </w:r>
          </w:p>
        </w:tc>
        <w:tc>
          <w:tcPr>
            <w:tcW w:w="929" w:type="pct"/>
            <w:shd w:val="clear" w:color="auto" w:fill="auto"/>
            <w:noWrap/>
            <w:vAlign w:val="bottom"/>
          </w:tcPr>
          <w:p w14:paraId="094233F9" w14:textId="77777777" w:rsidR="009A027B" w:rsidRPr="00666271" w:rsidRDefault="009A027B" w:rsidP="008341D5">
            <w:pPr>
              <w:spacing w:before="40" w:after="40" w:line="220" w:lineRule="exact"/>
              <w:ind w:left="85" w:right="28"/>
              <w:jc w:val="right"/>
              <w:rPr>
                <w:sz w:val="18"/>
              </w:rPr>
            </w:pPr>
            <w:r w:rsidRPr="00666271">
              <w:rPr>
                <w:sz w:val="18"/>
              </w:rPr>
              <w:t>2</w:t>
            </w:r>
          </w:p>
        </w:tc>
        <w:tc>
          <w:tcPr>
            <w:tcW w:w="929" w:type="pct"/>
            <w:shd w:val="clear" w:color="auto" w:fill="auto"/>
            <w:noWrap/>
            <w:vAlign w:val="bottom"/>
          </w:tcPr>
          <w:p w14:paraId="4BD07C52" w14:textId="77777777" w:rsidR="009A027B" w:rsidRPr="00666271" w:rsidRDefault="009A027B" w:rsidP="008341D5">
            <w:pPr>
              <w:spacing w:before="40" w:after="40" w:line="220" w:lineRule="exact"/>
              <w:ind w:left="85" w:right="28"/>
              <w:jc w:val="right"/>
              <w:rPr>
                <w:sz w:val="18"/>
              </w:rPr>
            </w:pPr>
            <w:r w:rsidRPr="00666271">
              <w:rPr>
                <w:sz w:val="18"/>
              </w:rPr>
              <w:t>5</w:t>
            </w:r>
          </w:p>
        </w:tc>
        <w:tc>
          <w:tcPr>
            <w:tcW w:w="930" w:type="pct"/>
            <w:shd w:val="clear" w:color="auto" w:fill="auto"/>
            <w:noWrap/>
            <w:vAlign w:val="bottom"/>
          </w:tcPr>
          <w:p w14:paraId="183E3DB8"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672" w:type="pct"/>
            <w:shd w:val="clear" w:color="auto" w:fill="auto"/>
            <w:noWrap/>
            <w:vAlign w:val="bottom"/>
          </w:tcPr>
          <w:p w14:paraId="26D26CD9" w14:textId="77777777" w:rsidR="009A027B" w:rsidRPr="00666271" w:rsidRDefault="009A027B" w:rsidP="008341D5">
            <w:pPr>
              <w:spacing w:before="40" w:after="40" w:line="220" w:lineRule="exact"/>
              <w:ind w:left="85" w:right="28"/>
              <w:jc w:val="right"/>
              <w:rPr>
                <w:sz w:val="18"/>
              </w:rPr>
            </w:pPr>
            <w:r w:rsidRPr="00666271">
              <w:rPr>
                <w:sz w:val="18"/>
              </w:rPr>
              <w:t>7</w:t>
            </w:r>
          </w:p>
        </w:tc>
      </w:tr>
      <w:tr w:rsidR="009A027B" w:rsidRPr="00666271" w14:paraId="178852AC" w14:textId="77777777" w:rsidTr="008341D5">
        <w:trPr>
          <w:trHeight w:val="240"/>
        </w:trPr>
        <w:tc>
          <w:tcPr>
            <w:tcW w:w="1539" w:type="pct"/>
            <w:shd w:val="clear" w:color="auto" w:fill="auto"/>
            <w:noWrap/>
          </w:tcPr>
          <w:p w14:paraId="1E57D7DE" w14:textId="77777777" w:rsidR="009A027B" w:rsidRPr="00666271" w:rsidRDefault="009A027B" w:rsidP="008341D5">
            <w:pPr>
              <w:spacing w:before="40" w:after="40" w:line="220" w:lineRule="exact"/>
              <w:rPr>
                <w:sz w:val="18"/>
              </w:rPr>
            </w:pPr>
            <w:r w:rsidRPr="00666271">
              <w:rPr>
                <w:sz w:val="18"/>
              </w:rPr>
              <w:t>Administración pública</w:t>
            </w:r>
          </w:p>
        </w:tc>
        <w:tc>
          <w:tcPr>
            <w:tcW w:w="929" w:type="pct"/>
            <w:shd w:val="clear" w:color="auto" w:fill="auto"/>
            <w:noWrap/>
            <w:vAlign w:val="bottom"/>
          </w:tcPr>
          <w:p w14:paraId="2B012183"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29" w:type="pct"/>
            <w:shd w:val="clear" w:color="auto" w:fill="auto"/>
            <w:noWrap/>
            <w:vAlign w:val="bottom"/>
          </w:tcPr>
          <w:p w14:paraId="656F6B77" w14:textId="77777777" w:rsidR="009A027B" w:rsidRPr="00666271" w:rsidRDefault="009A027B" w:rsidP="008341D5">
            <w:pPr>
              <w:spacing w:before="40" w:after="40" w:line="220" w:lineRule="exact"/>
              <w:ind w:left="85" w:right="28"/>
              <w:jc w:val="right"/>
              <w:rPr>
                <w:sz w:val="18"/>
              </w:rPr>
            </w:pPr>
            <w:r w:rsidRPr="00666271">
              <w:rPr>
                <w:sz w:val="18"/>
              </w:rPr>
              <w:t>2</w:t>
            </w:r>
          </w:p>
        </w:tc>
        <w:tc>
          <w:tcPr>
            <w:tcW w:w="930" w:type="pct"/>
            <w:shd w:val="clear" w:color="auto" w:fill="auto"/>
            <w:noWrap/>
            <w:vAlign w:val="bottom"/>
          </w:tcPr>
          <w:p w14:paraId="7E7A9C01" w14:textId="77777777" w:rsidR="009A027B" w:rsidRPr="00666271" w:rsidRDefault="009A027B" w:rsidP="008341D5">
            <w:pPr>
              <w:spacing w:before="40" w:after="40" w:line="220" w:lineRule="exact"/>
              <w:ind w:left="85" w:right="28"/>
              <w:jc w:val="right"/>
              <w:rPr>
                <w:sz w:val="18"/>
              </w:rPr>
            </w:pPr>
            <w:r w:rsidRPr="00666271">
              <w:rPr>
                <w:sz w:val="18"/>
              </w:rPr>
              <w:t>3</w:t>
            </w:r>
          </w:p>
        </w:tc>
        <w:tc>
          <w:tcPr>
            <w:tcW w:w="672" w:type="pct"/>
            <w:shd w:val="clear" w:color="auto" w:fill="auto"/>
            <w:noWrap/>
            <w:vAlign w:val="bottom"/>
          </w:tcPr>
          <w:p w14:paraId="40BFC228" w14:textId="77777777" w:rsidR="009A027B" w:rsidRPr="00666271" w:rsidRDefault="009A027B" w:rsidP="008341D5">
            <w:pPr>
              <w:spacing w:before="40" w:after="40" w:line="220" w:lineRule="exact"/>
              <w:ind w:left="85" w:right="28"/>
              <w:jc w:val="right"/>
              <w:rPr>
                <w:sz w:val="18"/>
              </w:rPr>
            </w:pPr>
            <w:r w:rsidRPr="00666271">
              <w:rPr>
                <w:sz w:val="18"/>
              </w:rPr>
              <w:t>6</w:t>
            </w:r>
          </w:p>
        </w:tc>
      </w:tr>
      <w:tr w:rsidR="009A027B" w:rsidRPr="00666271" w14:paraId="26BE4425" w14:textId="77777777" w:rsidTr="008341D5">
        <w:trPr>
          <w:trHeight w:val="240"/>
        </w:trPr>
        <w:tc>
          <w:tcPr>
            <w:tcW w:w="1539" w:type="pct"/>
            <w:shd w:val="clear" w:color="auto" w:fill="auto"/>
            <w:noWrap/>
          </w:tcPr>
          <w:p w14:paraId="63D857AA" w14:textId="77777777" w:rsidR="009A027B" w:rsidRPr="00666271" w:rsidRDefault="009A027B" w:rsidP="008341D5">
            <w:pPr>
              <w:spacing w:before="40" w:after="40" w:line="220" w:lineRule="exact"/>
              <w:rPr>
                <w:sz w:val="18"/>
              </w:rPr>
            </w:pPr>
            <w:r w:rsidRPr="00666271">
              <w:rPr>
                <w:sz w:val="18"/>
              </w:rPr>
              <w:t>Laboral</w:t>
            </w:r>
          </w:p>
        </w:tc>
        <w:tc>
          <w:tcPr>
            <w:tcW w:w="929" w:type="pct"/>
            <w:shd w:val="clear" w:color="auto" w:fill="auto"/>
            <w:noWrap/>
            <w:vAlign w:val="bottom"/>
          </w:tcPr>
          <w:p w14:paraId="7DA80406"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31AF5045"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30" w:type="pct"/>
            <w:shd w:val="clear" w:color="auto" w:fill="auto"/>
            <w:noWrap/>
            <w:vAlign w:val="bottom"/>
          </w:tcPr>
          <w:p w14:paraId="2DA724BC"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672" w:type="pct"/>
            <w:shd w:val="clear" w:color="auto" w:fill="auto"/>
            <w:noWrap/>
            <w:vAlign w:val="bottom"/>
          </w:tcPr>
          <w:p w14:paraId="00390695" w14:textId="77777777" w:rsidR="009A027B" w:rsidRPr="00666271" w:rsidRDefault="009A027B" w:rsidP="008341D5">
            <w:pPr>
              <w:spacing w:before="40" w:after="40" w:line="220" w:lineRule="exact"/>
              <w:ind w:left="85" w:right="28"/>
              <w:jc w:val="right"/>
              <w:rPr>
                <w:sz w:val="18"/>
              </w:rPr>
            </w:pPr>
            <w:r w:rsidRPr="00666271">
              <w:rPr>
                <w:sz w:val="18"/>
              </w:rPr>
              <w:t>2</w:t>
            </w:r>
          </w:p>
        </w:tc>
      </w:tr>
      <w:tr w:rsidR="009A027B" w:rsidRPr="00666271" w14:paraId="1F22A966" w14:textId="77777777" w:rsidTr="008341D5">
        <w:trPr>
          <w:trHeight w:val="240"/>
        </w:trPr>
        <w:tc>
          <w:tcPr>
            <w:tcW w:w="1539" w:type="pct"/>
            <w:shd w:val="clear" w:color="auto" w:fill="auto"/>
            <w:noWrap/>
          </w:tcPr>
          <w:p w14:paraId="6C48F3E4" w14:textId="77777777" w:rsidR="009A027B" w:rsidRPr="00666271" w:rsidRDefault="009A027B" w:rsidP="008341D5">
            <w:pPr>
              <w:spacing w:before="40" w:after="40" w:line="220" w:lineRule="exact"/>
              <w:rPr>
                <w:sz w:val="18"/>
              </w:rPr>
            </w:pPr>
            <w:r w:rsidRPr="00666271">
              <w:rPr>
                <w:sz w:val="18"/>
              </w:rPr>
              <w:t>Educación</w:t>
            </w:r>
          </w:p>
        </w:tc>
        <w:tc>
          <w:tcPr>
            <w:tcW w:w="929" w:type="pct"/>
            <w:shd w:val="clear" w:color="auto" w:fill="auto"/>
            <w:noWrap/>
            <w:vAlign w:val="bottom"/>
          </w:tcPr>
          <w:p w14:paraId="45C15FBF"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29" w:type="pct"/>
            <w:shd w:val="clear" w:color="auto" w:fill="auto"/>
            <w:noWrap/>
            <w:vAlign w:val="bottom"/>
          </w:tcPr>
          <w:p w14:paraId="26830E36"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30" w:type="pct"/>
            <w:shd w:val="clear" w:color="auto" w:fill="auto"/>
            <w:noWrap/>
            <w:vAlign w:val="bottom"/>
          </w:tcPr>
          <w:p w14:paraId="0CC4EFB5"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672" w:type="pct"/>
            <w:shd w:val="clear" w:color="auto" w:fill="auto"/>
            <w:noWrap/>
            <w:vAlign w:val="bottom"/>
          </w:tcPr>
          <w:p w14:paraId="7A2CAE2B" w14:textId="77777777" w:rsidR="009A027B" w:rsidRPr="00666271" w:rsidRDefault="009A027B" w:rsidP="008341D5">
            <w:pPr>
              <w:spacing w:before="40" w:after="40" w:line="220" w:lineRule="exact"/>
              <w:ind w:left="85" w:right="28"/>
              <w:jc w:val="right"/>
              <w:rPr>
                <w:sz w:val="18"/>
              </w:rPr>
            </w:pPr>
            <w:r w:rsidRPr="00666271">
              <w:rPr>
                <w:sz w:val="18"/>
              </w:rPr>
              <w:t>1</w:t>
            </w:r>
          </w:p>
        </w:tc>
      </w:tr>
      <w:tr w:rsidR="009A027B" w:rsidRPr="00666271" w14:paraId="4BE3AA99" w14:textId="77777777" w:rsidTr="008341D5">
        <w:trPr>
          <w:trHeight w:val="240"/>
        </w:trPr>
        <w:tc>
          <w:tcPr>
            <w:tcW w:w="1539" w:type="pct"/>
            <w:shd w:val="clear" w:color="auto" w:fill="auto"/>
            <w:noWrap/>
          </w:tcPr>
          <w:p w14:paraId="0FC9789D" w14:textId="77777777" w:rsidR="009A027B" w:rsidRPr="00666271" w:rsidRDefault="009A027B" w:rsidP="008341D5">
            <w:pPr>
              <w:spacing w:before="40" w:after="40" w:line="220" w:lineRule="exact"/>
              <w:rPr>
                <w:b/>
                <w:bCs/>
                <w:sz w:val="18"/>
              </w:rPr>
            </w:pPr>
            <w:r w:rsidRPr="00666271">
              <w:rPr>
                <w:b/>
                <w:bCs/>
                <w:sz w:val="18"/>
              </w:rPr>
              <w:t>Orientación sexual</w:t>
            </w:r>
          </w:p>
        </w:tc>
        <w:tc>
          <w:tcPr>
            <w:tcW w:w="929" w:type="pct"/>
            <w:shd w:val="clear" w:color="auto" w:fill="auto"/>
            <w:noWrap/>
            <w:vAlign w:val="bottom"/>
          </w:tcPr>
          <w:p w14:paraId="3F24C83F" w14:textId="77777777" w:rsidR="009A027B" w:rsidRPr="00666271" w:rsidRDefault="009A027B" w:rsidP="008341D5">
            <w:pPr>
              <w:spacing w:before="40" w:after="40" w:line="220" w:lineRule="exact"/>
              <w:ind w:left="85" w:right="28"/>
              <w:jc w:val="right"/>
              <w:rPr>
                <w:b/>
                <w:bCs/>
                <w:sz w:val="18"/>
              </w:rPr>
            </w:pPr>
            <w:r w:rsidRPr="00666271">
              <w:rPr>
                <w:b/>
                <w:bCs/>
                <w:sz w:val="18"/>
              </w:rPr>
              <w:t>1</w:t>
            </w:r>
          </w:p>
        </w:tc>
        <w:tc>
          <w:tcPr>
            <w:tcW w:w="929" w:type="pct"/>
            <w:shd w:val="clear" w:color="auto" w:fill="auto"/>
            <w:noWrap/>
            <w:vAlign w:val="bottom"/>
          </w:tcPr>
          <w:p w14:paraId="0122EEFC" w14:textId="77777777" w:rsidR="009A027B" w:rsidRPr="00666271" w:rsidRDefault="009A027B" w:rsidP="008341D5">
            <w:pPr>
              <w:spacing w:before="40" w:after="40" w:line="220" w:lineRule="exact"/>
              <w:ind w:left="85" w:right="28"/>
              <w:jc w:val="right"/>
              <w:rPr>
                <w:b/>
                <w:bCs/>
                <w:sz w:val="18"/>
              </w:rPr>
            </w:pPr>
            <w:r w:rsidRPr="00666271">
              <w:rPr>
                <w:b/>
                <w:bCs/>
                <w:sz w:val="18"/>
              </w:rPr>
              <w:t>6</w:t>
            </w:r>
          </w:p>
        </w:tc>
        <w:tc>
          <w:tcPr>
            <w:tcW w:w="930" w:type="pct"/>
            <w:shd w:val="clear" w:color="auto" w:fill="auto"/>
            <w:noWrap/>
            <w:vAlign w:val="bottom"/>
          </w:tcPr>
          <w:p w14:paraId="3436E1B6" w14:textId="77777777" w:rsidR="009A027B" w:rsidRPr="00666271" w:rsidRDefault="009A027B" w:rsidP="008341D5">
            <w:pPr>
              <w:spacing w:before="40" w:after="40" w:line="220" w:lineRule="exact"/>
              <w:ind w:left="85" w:right="28"/>
              <w:jc w:val="right"/>
              <w:rPr>
                <w:b/>
                <w:bCs/>
                <w:sz w:val="18"/>
              </w:rPr>
            </w:pPr>
            <w:r w:rsidRPr="00666271">
              <w:rPr>
                <w:b/>
                <w:bCs/>
                <w:sz w:val="18"/>
              </w:rPr>
              <w:t>2</w:t>
            </w:r>
          </w:p>
        </w:tc>
        <w:tc>
          <w:tcPr>
            <w:tcW w:w="672" w:type="pct"/>
            <w:shd w:val="clear" w:color="auto" w:fill="auto"/>
            <w:noWrap/>
            <w:vAlign w:val="bottom"/>
          </w:tcPr>
          <w:p w14:paraId="387DC462" w14:textId="77777777" w:rsidR="009A027B" w:rsidRPr="00666271" w:rsidRDefault="009A027B" w:rsidP="008341D5">
            <w:pPr>
              <w:spacing w:before="40" w:after="40" w:line="220" w:lineRule="exact"/>
              <w:ind w:left="85" w:right="28"/>
              <w:jc w:val="right"/>
              <w:rPr>
                <w:b/>
                <w:bCs/>
                <w:sz w:val="18"/>
              </w:rPr>
            </w:pPr>
            <w:r w:rsidRPr="00666271">
              <w:rPr>
                <w:b/>
                <w:bCs/>
                <w:sz w:val="18"/>
              </w:rPr>
              <w:t>9</w:t>
            </w:r>
          </w:p>
        </w:tc>
      </w:tr>
      <w:tr w:rsidR="009A027B" w:rsidRPr="00666271" w14:paraId="0AED8001" w14:textId="77777777" w:rsidTr="008341D5">
        <w:trPr>
          <w:trHeight w:val="240"/>
        </w:trPr>
        <w:tc>
          <w:tcPr>
            <w:tcW w:w="1539" w:type="pct"/>
            <w:shd w:val="clear" w:color="auto" w:fill="auto"/>
            <w:noWrap/>
          </w:tcPr>
          <w:p w14:paraId="78147A35" w14:textId="77777777" w:rsidR="009A027B" w:rsidRPr="00666271" w:rsidRDefault="009A027B" w:rsidP="008341D5">
            <w:pPr>
              <w:spacing w:before="40" w:after="40" w:line="220" w:lineRule="exact"/>
              <w:rPr>
                <w:sz w:val="18"/>
              </w:rPr>
            </w:pPr>
            <w:r w:rsidRPr="00666271">
              <w:rPr>
                <w:sz w:val="18"/>
              </w:rPr>
              <w:t>Administración pública</w:t>
            </w:r>
          </w:p>
        </w:tc>
        <w:tc>
          <w:tcPr>
            <w:tcW w:w="929" w:type="pct"/>
            <w:shd w:val="clear" w:color="auto" w:fill="auto"/>
            <w:noWrap/>
            <w:vAlign w:val="bottom"/>
          </w:tcPr>
          <w:p w14:paraId="44A14029"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792736F0" w14:textId="77777777" w:rsidR="009A027B" w:rsidRPr="00666271" w:rsidRDefault="009A027B" w:rsidP="008341D5">
            <w:pPr>
              <w:spacing w:before="40" w:after="40" w:line="220" w:lineRule="exact"/>
              <w:ind w:left="85" w:right="28"/>
              <w:jc w:val="right"/>
              <w:rPr>
                <w:sz w:val="18"/>
              </w:rPr>
            </w:pPr>
            <w:r w:rsidRPr="00666271">
              <w:rPr>
                <w:sz w:val="18"/>
              </w:rPr>
              <w:t>3</w:t>
            </w:r>
          </w:p>
        </w:tc>
        <w:tc>
          <w:tcPr>
            <w:tcW w:w="930" w:type="pct"/>
            <w:shd w:val="clear" w:color="auto" w:fill="auto"/>
            <w:noWrap/>
            <w:vAlign w:val="bottom"/>
          </w:tcPr>
          <w:p w14:paraId="7073916A"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672" w:type="pct"/>
            <w:shd w:val="clear" w:color="auto" w:fill="auto"/>
            <w:noWrap/>
            <w:vAlign w:val="bottom"/>
          </w:tcPr>
          <w:p w14:paraId="1C9E9602" w14:textId="77777777" w:rsidR="009A027B" w:rsidRPr="00666271" w:rsidRDefault="009A027B" w:rsidP="008341D5">
            <w:pPr>
              <w:spacing w:before="40" w:after="40" w:line="220" w:lineRule="exact"/>
              <w:ind w:left="85" w:right="28"/>
              <w:jc w:val="right"/>
              <w:rPr>
                <w:sz w:val="18"/>
              </w:rPr>
            </w:pPr>
            <w:r w:rsidRPr="00666271">
              <w:rPr>
                <w:sz w:val="18"/>
              </w:rPr>
              <w:t>3</w:t>
            </w:r>
          </w:p>
        </w:tc>
      </w:tr>
      <w:tr w:rsidR="009A027B" w:rsidRPr="00666271" w14:paraId="3E849F2E" w14:textId="77777777" w:rsidTr="008341D5">
        <w:trPr>
          <w:trHeight w:val="240"/>
        </w:trPr>
        <w:tc>
          <w:tcPr>
            <w:tcW w:w="1539" w:type="pct"/>
            <w:shd w:val="clear" w:color="auto" w:fill="auto"/>
            <w:noWrap/>
          </w:tcPr>
          <w:p w14:paraId="54545F75" w14:textId="77777777" w:rsidR="009A027B" w:rsidRPr="00666271" w:rsidRDefault="009A027B" w:rsidP="008341D5">
            <w:pPr>
              <w:spacing w:before="40" w:after="40" w:line="220" w:lineRule="exact"/>
              <w:rPr>
                <w:sz w:val="18"/>
              </w:rPr>
            </w:pPr>
            <w:r w:rsidRPr="00666271">
              <w:rPr>
                <w:sz w:val="18"/>
              </w:rPr>
              <w:t>Laboral</w:t>
            </w:r>
          </w:p>
        </w:tc>
        <w:tc>
          <w:tcPr>
            <w:tcW w:w="929" w:type="pct"/>
            <w:shd w:val="clear" w:color="auto" w:fill="auto"/>
            <w:noWrap/>
            <w:vAlign w:val="bottom"/>
          </w:tcPr>
          <w:p w14:paraId="43DEF514"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29" w:type="pct"/>
            <w:shd w:val="clear" w:color="auto" w:fill="auto"/>
            <w:noWrap/>
            <w:vAlign w:val="bottom"/>
          </w:tcPr>
          <w:p w14:paraId="5B6CD77B"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30" w:type="pct"/>
            <w:shd w:val="clear" w:color="auto" w:fill="auto"/>
            <w:noWrap/>
            <w:vAlign w:val="bottom"/>
          </w:tcPr>
          <w:p w14:paraId="79937401"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672" w:type="pct"/>
            <w:shd w:val="clear" w:color="auto" w:fill="auto"/>
            <w:noWrap/>
            <w:vAlign w:val="bottom"/>
          </w:tcPr>
          <w:p w14:paraId="28D640E7" w14:textId="77777777" w:rsidR="009A027B" w:rsidRPr="00666271" w:rsidRDefault="009A027B" w:rsidP="008341D5">
            <w:pPr>
              <w:spacing w:before="40" w:after="40" w:line="220" w:lineRule="exact"/>
              <w:ind w:left="85" w:right="28"/>
              <w:jc w:val="right"/>
              <w:rPr>
                <w:sz w:val="18"/>
              </w:rPr>
            </w:pPr>
            <w:r w:rsidRPr="00666271">
              <w:rPr>
                <w:sz w:val="18"/>
              </w:rPr>
              <w:t>2</w:t>
            </w:r>
          </w:p>
        </w:tc>
      </w:tr>
      <w:tr w:rsidR="009A027B" w:rsidRPr="00666271" w14:paraId="15106D74" w14:textId="77777777" w:rsidTr="008341D5">
        <w:trPr>
          <w:trHeight w:val="240"/>
        </w:trPr>
        <w:tc>
          <w:tcPr>
            <w:tcW w:w="1539" w:type="pct"/>
            <w:shd w:val="clear" w:color="auto" w:fill="auto"/>
            <w:noWrap/>
          </w:tcPr>
          <w:p w14:paraId="00DB8992" w14:textId="77777777" w:rsidR="009A027B" w:rsidRPr="00666271" w:rsidRDefault="009A027B" w:rsidP="008341D5">
            <w:pPr>
              <w:spacing w:before="40" w:after="40" w:line="220" w:lineRule="exact"/>
              <w:rPr>
                <w:sz w:val="18"/>
              </w:rPr>
            </w:pPr>
            <w:r w:rsidRPr="00666271">
              <w:rPr>
                <w:sz w:val="18"/>
              </w:rPr>
              <w:t>Otras esferas</w:t>
            </w:r>
          </w:p>
        </w:tc>
        <w:tc>
          <w:tcPr>
            <w:tcW w:w="929" w:type="pct"/>
            <w:shd w:val="clear" w:color="auto" w:fill="auto"/>
            <w:noWrap/>
            <w:vAlign w:val="bottom"/>
          </w:tcPr>
          <w:p w14:paraId="01396210"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11739FE3" w14:textId="77777777" w:rsidR="009A027B" w:rsidRPr="00666271" w:rsidRDefault="009A027B" w:rsidP="008341D5">
            <w:pPr>
              <w:spacing w:before="40" w:after="40" w:line="220" w:lineRule="exact"/>
              <w:ind w:left="85" w:right="28"/>
              <w:jc w:val="right"/>
              <w:rPr>
                <w:sz w:val="18"/>
              </w:rPr>
            </w:pPr>
            <w:r w:rsidRPr="00666271">
              <w:rPr>
                <w:sz w:val="18"/>
              </w:rPr>
              <w:t>2</w:t>
            </w:r>
          </w:p>
        </w:tc>
        <w:tc>
          <w:tcPr>
            <w:tcW w:w="930" w:type="pct"/>
            <w:shd w:val="clear" w:color="auto" w:fill="auto"/>
            <w:noWrap/>
            <w:vAlign w:val="bottom"/>
          </w:tcPr>
          <w:p w14:paraId="1BC97C8D"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672" w:type="pct"/>
            <w:shd w:val="clear" w:color="auto" w:fill="auto"/>
            <w:noWrap/>
            <w:vAlign w:val="bottom"/>
          </w:tcPr>
          <w:p w14:paraId="1BBBF771" w14:textId="77777777" w:rsidR="009A027B" w:rsidRPr="00666271" w:rsidRDefault="009A027B" w:rsidP="008341D5">
            <w:pPr>
              <w:spacing w:before="40" w:after="40" w:line="220" w:lineRule="exact"/>
              <w:ind w:left="85" w:right="28"/>
              <w:jc w:val="right"/>
              <w:rPr>
                <w:sz w:val="18"/>
              </w:rPr>
            </w:pPr>
            <w:r w:rsidRPr="00666271">
              <w:rPr>
                <w:sz w:val="18"/>
              </w:rPr>
              <w:t>2</w:t>
            </w:r>
          </w:p>
        </w:tc>
      </w:tr>
      <w:tr w:rsidR="009A027B" w:rsidRPr="00666271" w14:paraId="13699033" w14:textId="77777777" w:rsidTr="008341D5">
        <w:trPr>
          <w:trHeight w:val="240"/>
        </w:trPr>
        <w:tc>
          <w:tcPr>
            <w:tcW w:w="1539" w:type="pct"/>
            <w:shd w:val="clear" w:color="auto" w:fill="auto"/>
            <w:noWrap/>
          </w:tcPr>
          <w:p w14:paraId="3243AA3C" w14:textId="77777777" w:rsidR="009A027B" w:rsidRPr="00666271" w:rsidRDefault="009A027B" w:rsidP="008341D5">
            <w:pPr>
              <w:spacing w:before="40" w:after="40" w:line="220" w:lineRule="exact"/>
              <w:rPr>
                <w:sz w:val="18"/>
              </w:rPr>
            </w:pPr>
            <w:r w:rsidRPr="00666271">
              <w:rPr>
                <w:sz w:val="18"/>
              </w:rPr>
              <w:t>Bienes y servicios</w:t>
            </w:r>
          </w:p>
        </w:tc>
        <w:tc>
          <w:tcPr>
            <w:tcW w:w="929" w:type="pct"/>
            <w:shd w:val="clear" w:color="auto" w:fill="auto"/>
            <w:noWrap/>
            <w:vAlign w:val="bottom"/>
          </w:tcPr>
          <w:p w14:paraId="68E68CA2"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shd w:val="clear" w:color="auto" w:fill="auto"/>
            <w:noWrap/>
            <w:vAlign w:val="bottom"/>
          </w:tcPr>
          <w:p w14:paraId="6FAE1A52"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930" w:type="pct"/>
            <w:shd w:val="clear" w:color="auto" w:fill="auto"/>
            <w:noWrap/>
            <w:vAlign w:val="bottom"/>
          </w:tcPr>
          <w:p w14:paraId="0534C0DE"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672" w:type="pct"/>
            <w:shd w:val="clear" w:color="auto" w:fill="auto"/>
            <w:noWrap/>
            <w:vAlign w:val="bottom"/>
          </w:tcPr>
          <w:p w14:paraId="53D7A88A" w14:textId="77777777" w:rsidR="009A027B" w:rsidRPr="00666271" w:rsidRDefault="009A027B" w:rsidP="008341D5">
            <w:pPr>
              <w:spacing w:before="40" w:after="40" w:line="220" w:lineRule="exact"/>
              <w:ind w:left="85" w:right="28"/>
              <w:jc w:val="right"/>
              <w:rPr>
                <w:sz w:val="18"/>
              </w:rPr>
            </w:pPr>
            <w:r w:rsidRPr="00666271">
              <w:rPr>
                <w:sz w:val="18"/>
              </w:rPr>
              <w:t>1</w:t>
            </w:r>
          </w:p>
        </w:tc>
      </w:tr>
      <w:tr w:rsidR="009A027B" w:rsidRPr="00666271" w14:paraId="7FB7A806" w14:textId="77777777" w:rsidTr="008341D5">
        <w:trPr>
          <w:trHeight w:val="240"/>
        </w:trPr>
        <w:tc>
          <w:tcPr>
            <w:tcW w:w="1539" w:type="pct"/>
            <w:tcBorders>
              <w:bottom w:val="single" w:sz="4" w:space="0" w:color="auto"/>
            </w:tcBorders>
            <w:shd w:val="clear" w:color="auto" w:fill="auto"/>
            <w:noWrap/>
          </w:tcPr>
          <w:p w14:paraId="53CDB4BD" w14:textId="77777777" w:rsidR="009A027B" w:rsidRPr="00666271" w:rsidRDefault="009A027B" w:rsidP="008341D5">
            <w:pPr>
              <w:spacing w:before="40" w:after="40" w:line="220" w:lineRule="exact"/>
              <w:rPr>
                <w:sz w:val="18"/>
              </w:rPr>
            </w:pPr>
            <w:r w:rsidRPr="00666271">
              <w:rPr>
                <w:sz w:val="18"/>
              </w:rPr>
              <w:t>Sistema policial y judicial</w:t>
            </w:r>
          </w:p>
        </w:tc>
        <w:tc>
          <w:tcPr>
            <w:tcW w:w="929" w:type="pct"/>
            <w:tcBorders>
              <w:bottom w:val="single" w:sz="4" w:space="0" w:color="auto"/>
            </w:tcBorders>
            <w:shd w:val="clear" w:color="auto" w:fill="auto"/>
            <w:noWrap/>
            <w:vAlign w:val="bottom"/>
          </w:tcPr>
          <w:p w14:paraId="159BAA0D"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29" w:type="pct"/>
            <w:tcBorders>
              <w:bottom w:val="single" w:sz="4" w:space="0" w:color="auto"/>
            </w:tcBorders>
            <w:shd w:val="clear" w:color="auto" w:fill="auto"/>
            <w:noWrap/>
            <w:vAlign w:val="bottom"/>
          </w:tcPr>
          <w:p w14:paraId="0FD78413" w14:textId="77777777" w:rsidR="009A027B" w:rsidRPr="00666271" w:rsidRDefault="009A027B" w:rsidP="008341D5">
            <w:pPr>
              <w:spacing w:before="40" w:after="40" w:line="220" w:lineRule="exact"/>
              <w:ind w:left="85" w:right="28"/>
              <w:jc w:val="right"/>
              <w:rPr>
                <w:sz w:val="18"/>
              </w:rPr>
            </w:pPr>
            <w:r w:rsidRPr="00666271">
              <w:rPr>
                <w:sz w:val="18"/>
              </w:rPr>
              <w:t>-</w:t>
            </w:r>
          </w:p>
        </w:tc>
        <w:tc>
          <w:tcPr>
            <w:tcW w:w="930" w:type="pct"/>
            <w:tcBorders>
              <w:bottom w:val="single" w:sz="4" w:space="0" w:color="auto"/>
            </w:tcBorders>
            <w:shd w:val="clear" w:color="auto" w:fill="auto"/>
            <w:noWrap/>
            <w:vAlign w:val="bottom"/>
          </w:tcPr>
          <w:p w14:paraId="59F28E17" w14:textId="77777777" w:rsidR="009A027B" w:rsidRPr="00666271" w:rsidRDefault="009A027B" w:rsidP="008341D5">
            <w:pPr>
              <w:spacing w:before="40" w:after="40" w:line="220" w:lineRule="exact"/>
              <w:ind w:left="85" w:right="28"/>
              <w:jc w:val="right"/>
              <w:rPr>
                <w:sz w:val="18"/>
              </w:rPr>
            </w:pPr>
            <w:r w:rsidRPr="00666271">
              <w:rPr>
                <w:sz w:val="18"/>
              </w:rPr>
              <w:t>1</w:t>
            </w:r>
          </w:p>
        </w:tc>
        <w:tc>
          <w:tcPr>
            <w:tcW w:w="672" w:type="pct"/>
            <w:tcBorders>
              <w:bottom w:val="single" w:sz="4" w:space="0" w:color="auto"/>
            </w:tcBorders>
            <w:shd w:val="clear" w:color="auto" w:fill="auto"/>
            <w:noWrap/>
            <w:vAlign w:val="bottom"/>
          </w:tcPr>
          <w:p w14:paraId="4941E33E" w14:textId="77777777" w:rsidR="009A027B" w:rsidRPr="00666271" w:rsidRDefault="009A027B" w:rsidP="008341D5">
            <w:pPr>
              <w:spacing w:before="40" w:after="40" w:line="220" w:lineRule="exact"/>
              <w:ind w:left="85" w:right="28"/>
              <w:jc w:val="right"/>
              <w:rPr>
                <w:sz w:val="18"/>
              </w:rPr>
            </w:pPr>
            <w:r w:rsidRPr="00666271">
              <w:rPr>
                <w:sz w:val="18"/>
              </w:rPr>
              <w:t>1</w:t>
            </w:r>
          </w:p>
        </w:tc>
      </w:tr>
      <w:tr w:rsidR="009A027B" w:rsidRPr="00666271" w14:paraId="6DA175CC" w14:textId="77777777" w:rsidTr="008341D5">
        <w:trPr>
          <w:trHeight w:val="240"/>
        </w:trPr>
        <w:tc>
          <w:tcPr>
            <w:tcW w:w="1539" w:type="pct"/>
            <w:tcBorders>
              <w:top w:val="single" w:sz="4" w:space="0" w:color="auto"/>
              <w:bottom w:val="single" w:sz="12" w:space="0" w:color="auto"/>
            </w:tcBorders>
            <w:shd w:val="clear" w:color="auto" w:fill="auto"/>
            <w:noWrap/>
          </w:tcPr>
          <w:p w14:paraId="43B5DA9A" w14:textId="77777777" w:rsidR="009A027B" w:rsidRPr="00666271" w:rsidRDefault="009A027B" w:rsidP="008341D5">
            <w:pPr>
              <w:spacing w:before="80" w:after="80" w:line="220" w:lineRule="exact"/>
              <w:ind w:left="283"/>
              <w:rPr>
                <w:b/>
                <w:sz w:val="18"/>
              </w:rPr>
            </w:pPr>
            <w:r w:rsidRPr="00666271">
              <w:rPr>
                <w:b/>
                <w:sz w:val="18"/>
              </w:rPr>
              <w:t>Total</w:t>
            </w:r>
          </w:p>
        </w:tc>
        <w:tc>
          <w:tcPr>
            <w:tcW w:w="929" w:type="pct"/>
            <w:tcBorders>
              <w:top w:val="single" w:sz="4" w:space="0" w:color="auto"/>
              <w:bottom w:val="single" w:sz="12" w:space="0" w:color="auto"/>
            </w:tcBorders>
            <w:shd w:val="clear" w:color="auto" w:fill="auto"/>
            <w:noWrap/>
            <w:vAlign w:val="bottom"/>
          </w:tcPr>
          <w:p w14:paraId="3290197E" w14:textId="77777777" w:rsidR="009A027B" w:rsidRPr="00666271" w:rsidRDefault="009A027B" w:rsidP="008341D5">
            <w:pPr>
              <w:spacing w:before="80" w:after="80" w:line="220" w:lineRule="exact"/>
              <w:ind w:right="28"/>
              <w:jc w:val="right"/>
              <w:rPr>
                <w:b/>
                <w:sz w:val="18"/>
              </w:rPr>
            </w:pPr>
            <w:r w:rsidRPr="00666271">
              <w:rPr>
                <w:b/>
                <w:sz w:val="18"/>
              </w:rPr>
              <w:t>232</w:t>
            </w:r>
          </w:p>
        </w:tc>
        <w:tc>
          <w:tcPr>
            <w:tcW w:w="929" w:type="pct"/>
            <w:tcBorders>
              <w:top w:val="single" w:sz="4" w:space="0" w:color="auto"/>
              <w:bottom w:val="single" w:sz="12" w:space="0" w:color="auto"/>
            </w:tcBorders>
            <w:shd w:val="clear" w:color="auto" w:fill="auto"/>
            <w:noWrap/>
            <w:vAlign w:val="bottom"/>
          </w:tcPr>
          <w:p w14:paraId="5D2EBE8E" w14:textId="77777777" w:rsidR="009A027B" w:rsidRPr="00666271" w:rsidRDefault="009A027B" w:rsidP="008341D5">
            <w:pPr>
              <w:spacing w:before="80" w:after="80" w:line="220" w:lineRule="exact"/>
              <w:ind w:right="28"/>
              <w:jc w:val="right"/>
              <w:rPr>
                <w:b/>
                <w:sz w:val="18"/>
              </w:rPr>
            </w:pPr>
            <w:r w:rsidRPr="00666271">
              <w:rPr>
                <w:b/>
                <w:sz w:val="18"/>
              </w:rPr>
              <w:t>405</w:t>
            </w:r>
          </w:p>
        </w:tc>
        <w:tc>
          <w:tcPr>
            <w:tcW w:w="930" w:type="pct"/>
            <w:tcBorders>
              <w:top w:val="single" w:sz="4" w:space="0" w:color="auto"/>
              <w:bottom w:val="single" w:sz="12" w:space="0" w:color="auto"/>
            </w:tcBorders>
            <w:shd w:val="clear" w:color="auto" w:fill="auto"/>
            <w:noWrap/>
            <w:vAlign w:val="bottom"/>
          </w:tcPr>
          <w:p w14:paraId="655127DF" w14:textId="77777777" w:rsidR="009A027B" w:rsidRPr="00666271" w:rsidRDefault="009A027B" w:rsidP="008341D5">
            <w:pPr>
              <w:spacing w:before="80" w:after="80" w:line="220" w:lineRule="exact"/>
              <w:ind w:right="28"/>
              <w:jc w:val="right"/>
              <w:rPr>
                <w:b/>
                <w:sz w:val="18"/>
              </w:rPr>
            </w:pPr>
            <w:r w:rsidRPr="00666271">
              <w:rPr>
                <w:b/>
                <w:sz w:val="18"/>
              </w:rPr>
              <w:t>141</w:t>
            </w:r>
          </w:p>
        </w:tc>
        <w:tc>
          <w:tcPr>
            <w:tcW w:w="672" w:type="pct"/>
            <w:tcBorders>
              <w:top w:val="single" w:sz="4" w:space="0" w:color="auto"/>
              <w:bottom w:val="single" w:sz="12" w:space="0" w:color="auto"/>
            </w:tcBorders>
            <w:shd w:val="clear" w:color="auto" w:fill="auto"/>
            <w:noWrap/>
            <w:vAlign w:val="bottom"/>
          </w:tcPr>
          <w:p w14:paraId="7573917E" w14:textId="77777777" w:rsidR="009A027B" w:rsidRPr="00666271" w:rsidRDefault="009A027B" w:rsidP="008341D5">
            <w:pPr>
              <w:spacing w:before="80" w:after="80" w:line="220" w:lineRule="exact"/>
              <w:ind w:right="28"/>
              <w:jc w:val="right"/>
              <w:rPr>
                <w:b/>
                <w:sz w:val="18"/>
              </w:rPr>
            </w:pPr>
            <w:r w:rsidRPr="00666271">
              <w:rPr>
                <w:b/>
                <w:sz w:val="18"/>
              </w:rPr>
              <w:t>778</w:t>
            </w:r>
          </w:p>
        </w:tc>
      </w:tr>
    </w:tbl>
    <w:p w14:paraId="66310A05" w14:textId="77777777" w:rsidR="009A027B" w:rsidRPr="00666271" w:rsidRDefault="009A027B" w:rsidP="008341D5">
      <w:pPr>
        <w:pStyle w:val="SingleTxtG"/>
        <w:spacing w:before="240"/>
      </w:pPr>
      <w:r w:rsidRPr="00666271">
        <w:t>89.</w:t>
      </w:r>
      <w:r w:rsidRPr="00666271">
        <w:tab/>
        <w:t>Todavía no disponemos de suficientes estadísticas sobre los casos tramitados por el nuevo Tribunal.</w:t>
      </w:r>
    </w:p>
    <w:p w14:paraId="025A45DA" w14:textId="77777777" w:rsidR="009A027B" w:rsidRPr="00666271" w:rsidRDefault="008341D5" w:rsidP="008341D5">
      <w:pPr>
        <w:pStyle w:val="H1G"/>
      </w:pPr>
      <w:r w:rsidRPr="00666271">
        <w:tab/>
      </w:r>
      <w:r w:rsidR="009A027B" w:rsidRPr="00666271">
        <w:tab/>
        <w:t>Respuesta a las cuestiones planteadas en el párrafo 13 d) de la lista de</w:t>
      </w:r>
      <w:r w:rsidRPr="00666271">
        <w:t> </w:t>
      </w:r>
      <w:r w:rsidR="009A027B" w:rsidRPr="00666271">
        <w:t>cuestiones</w:t>
      </w:r>
    </w:p>
    <w:p w14:paraId="5C365C1D" w14:textId="77777777" w:rsidR="009A027B" w:rsidRPr="00666271" w:rsidRDefault="009A027B" w:rsidP="009A027B">
      <w:pPr>
        <w:pStyle w:val="SingleTxtG"/>
      </w:pPr>
      <w:r w:rsidRPr="00666271">
        <w:t>90.</w:t>
      </w:r>
      <w:r w:rsidRPr="00666271">
        <w:tab/>
        <w:t>Presupuesto anual del Ombudsman y el Tribunal durante el período de referencia (coronas noruegas)</w:t>
      </w:r>
      <w:r w:rsidR="008341D5" w:rsidRPr="00666271">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74"/>
        <w:gridCol w:w="1016"/>
        <w:gridCol w:w="1016"/>
        <w:gridCol w:w="1016"/>
        <w:gridCol w:w="1016"/>
        <w:gridCol w:w="1016"/>
        <w:gridCol w:w="1016"/>
      </w:tblGrid>
      <w:tr w:rsidR="009A027B" w:rsidRPr="00666271" w14:paraId="47C4960F" w14:textId="77777777" w:rsidTr="008341D5">
        <w:trPr>
          <w:trHeight w:val="240"/>
          <w:tblHeader/>
        </w:trPr>
        <w:tc>
          <w:tcPr>
            <w:tcW w:w="864" w:type="pct"/>
            <w:tcBorders>
              <w:top w:val="single" w:sz="4" w:space="0" w:color="auto"/>
              <w:bottom w:val="single" w:sz="12" w:space="0" w:color="auto"/>
            </w:tcBorders>
            <w:shd w:val="clear" w:color="auto" w:fill="auto"/>
            <w:noWrap/>
            <w:vAlign w:val="bottom"/>
          </w:tcPr>
          <w:p w14:paraId="2C78ACEA" w14:textId="77777777" w:rsidR="009A027B" w:rsidRPr="00666271" w:rsidRDefault="009A027B" w:rsidP="008341D5">
            <w:pPr>
              <w:spacing w:before="80" w:after="80" w:line="200" w:lineRule="exact"/>
              <w:rPr>
                <w:i/>
                <w:sz w:val="16"/>
              </w:rPr>
            </w:pPr>
          </w:p>
        </w:tc>
        <w:tc>
          <w:tcPr>
            <w:tcW w:w="689" w:type="pct"/>
            <w:tcBorders>
              <w:top w:val="single" w:sz="4" w:space="0" w:color="auto"/>
              <w:bottom w:val="single" w:sz="12" w:space="0" w:color="auto"/>
            </w:tcBorders>
            <w:shd w:val="clear" w:color="auto" w:fill="auto"/>
            <w:noWrap/>
            <w:vAlign w:val="bottom"/>
          </w:tcPr>
          <w:p w14:paraId="2C8E5876" w14:textId="77777777" w:rsidR="009A027B" w:rsidRPr="00666271" w:rsidRDefault="009A027B" w:rsidP="008341D5">
            <w:pPr>
              <w:spacing w:before="80" w:after="80" w:line="200" w:lineRule="exact"/>
              <w:ind w:left="85" w:right="28"/>
              <w:jc w:val="right"/>
              <w:rPr>
                <w:i/>
                <w:sz w:val="16"/>
              </w:rPr>
            </w:pPr>
            <w:r w:rsidRPr="00666271">
              <w:rPr>
                <w:i/>
                <w:sz w:val="16"/>
              </w:rPr>
              <w:t>2014</w:t>
            </w:r>
          </w:p>
        </w:tc>
        <w:tc>
          <w:tcPr>
            <w:tcW w:w="689" w:type="pct"/>
            <w:tcBorders>
              <w:top w:val="single" w:sz="4" w:space="0" w:color="auto"/>
              <w:bottom w:val="single" w:sz="12" w:space="0" w:color="auto"/>
            </w:tcBorders>
            <w:shd w:val="clear" w:color="auto" w:fill="auto"/>
            <w:noWrap/>
            <w:vAlign w:val="bottom"/>
          </w:tcPr>
          <w:p w14:paraId="6BE47D55" w14:textId="77777777" w:rsidR="009A027B" w:rsidRPr="00666271" w:rsidRDefault="009A027B" w:rsidP="008341D5">
            <w:pPr>
              <w:spacing w:before="80" w:after="80" w:line="200" w:lineRule="exact"/>
              <w:ind w:left="85" w:right="28"/>
              <w:jc w:val="right"/>
              <w:rPr>
                <w:i/>
                <w:sz w:val="16"/>
              </w:rPr>
            </w:pPr>
            <w:r w:rsidRPr="00666271">
              <w:rPr>
                <w:i/>
                <w:sz w:val="16"/>
              </w:rPr>
              <w:t>2015</w:t>
            </w:r>
          </w:p>
        </w:tc>
        <w:tc>
          <w:tcPr>
            <w:tcW w:w="689" w:type="pct"/>
            <w:tcBorders>
              <w:top w:val="single" w:sz="4" w:space="0" w:color="auto"/>
              <w:bottom w:val="single" w:sz="12" w:space="0" w:color="auto"/>
            </w:tcBorders>
            <w:shd w:val="clear" w:color="auto" w:fill="auto"/>
            <w:noWrap/>
            <w:vAlign w:val="bottom"/>
          </w:tcPr>
          <w:p w14:paraId="37A9173F" w14:textId="77777777" w:rsidR="009A027B" w:rsidRPr="00666271" w:rsidRDefault="009A027B" w:rsidP="008341D5">
            <w:pPr>
              <w:spacing w:before="80" w:after="80" w:line="200" w:lineRule="exact"/>
              <w:ind w:left="85" w:right="28"/>
              <w:jc w:val="right"/>
              <w:rPr>
                <w:i/>
                <w:sz w:val="16"/>
              </w:rPr>
            </w:pPr>
            <w:r w:rsidRPr="00666271">
              <w:rPr>
                <w:i/>
                <w:sz w:val="16"/>
              </w:rPr>
              <w:t>2016</w:t>
            </w:r>
          </w:p>
        </w:tc>
        <w:tc>
          <w:tcPr>
            <w:tcW w:w="689" w:type="pct"/>
            <w:tcBorders>
              <w:top w:val="single" w:sz="4" w:space="0" w:color="auto"/>
              <w:bottom w:val="single" w:sz="12" w:space="0" w:color="auto"/>
            </w:tcBorders>
            <w:shd w:val="clear" w:color="auto" w:fill="auto"/>
            <w:noWrap/>
            <w:vAlign w:val="bottom"/>
          </w:tcPr>
          <w:p w14:paraId="6CED9EFB" w14:textId="77777777" w:rsidR="009A027B" w:rsidRPr="00666271" w:rsidRDefault="009A027B" w:rsidP="008341D5">
            <w:pPr>
              <w:spacing w:before="80" w:after="80" w:line="200" w:lineRule="exact"/>
              <w:ind w:left="85" w:right="28"/>
              <w:jc w:val="right"/>
              <w:rPr>
                <w:i/>
                <w:sz w:val="16"/>
              </w:rPr>
            </w:pPr>
            <w:r w:rsidRPr="00666271">
              <w:rPr>
                <w:i/>
                <w:sz w:val="16"/>
              </w:rPr>
              <w:t>2017</w:t>
            </w:r>
          </w:p>
        </w:tc>
        <w:tc>
          <w:tcPr>
            <w:tcW w:w="689" w:type="pct"/>
            <w:tcBorders>
              <w:top w:val="single" w:sz="4" w:space="0" w:color="auto"/>
              <w:bottom w:val="single" w:sz="12" w:space="0" w:color="auto"/>
            </w:tcBorders>
            <w:shd w:val="clear" w:color="auto" w:fill="auto"/>
            <w:noWrap/>
            <w:vAlign w:val="bottom"/>
          </w:tcPr>
          <w:p w14:paraId="72F8EDE1" w14:textId="77777777" w:rsidR="009A027B" w:rsidRPr="00666271" w:rsidRDefault="009A027B" w:rsidP="008341D5">
            <w:pPr>
              <w:spacing w:before="80" w:after="80" w:line="200" w:lineRule="exact"/>
              <w:ind w:left="85" w:right="28"/>
              <w:jc w:val="right"/>
              <w:rPr>
                <w:i/>
                <w:sz w:val="16"/>
              </w:rPr>
            </w:pPr>
            <w:r w:rsidRPr="00666271">
              <w:rPr>
                <w:i/>
                <w:sz w:val="16"/>
              </w:rPr>
              <w:t>2018</w:t>
            </w:r>
          </w:p>
        </w:tc>
        <w:tc>
          <w:tcPr>
            <w:tcW w:w="689" w:type="pct"/>
            <w:tcBorders>
              <w:top w:val="single" w:sz="4" w:space="0" w:color="auto"/>
              <w:bottom w:val="single" w:sz="12" w:space="0" w:color="auto"/>
            </w:tcBorders>
            <w:shd w:val="clear" w:color="auto" w:fill="auto"/>
            <w:noWrap/>
            <w:vAlign w:val="bottom"/>
          </w:tcPr>
          <w:p w14:paraId="52CAC3C1" w14:textId="77777777" w:rsidR="009A027B" w:rsidRPr="00666271" w:rsidRDefault="009A027B" w:rsidP="008341D5">
            <w:pPr>
              <w:spacing w:before="80" w:after="80" w:line="200" w:lineRule="exact"/>
              <w:ind w:left="85" w:right="28"/>
              <w:jc w:val="right"/>
              <w:rPr>
                <w:i/>
                <w:sz w:val="16"/>
              </w:rPr>
            </w:pPr>
            <w:r w:rsidRPr="00666271">
              <w:rPr>
                <w:i/>
                <w:sz w:val="16"/>
              </w:rPr>
              <w:t>2019</w:t>
            </w:r>
          </w:p>
        </w:tc>
      </w:tr>
      <w:tr w:rsidR="009A027B" w:rsidRPr="00666271" w14:paraId="53DD14AE" w14:textId="77777777" w:rsidTr="008341D5">
        <w:trPr>
          <w:trHeight w:val="240"/>
        </w:trPr>
        <w:tc>
          <w:tcPr>
            <w:tcW w:w="864" w:type="pct"/>
            <w:tcBorders>
              <w:top w:val="single" w:sz="12" w:space="0" w:color="auto"/>
            </w:tcBorders>
            <w:shd w:val="clear" w:color="auto" w:fill="auto"/>
            <w:noWrap/>
          </w:tcPr>
          <w:p w14:paraId="5BBD9A36" w14:textId="77777777" w:rsidR="009A027B" w:rsidRPr="00666271" w:rsidRDefault="009A027B" w:rsidP="008341D5">
            <w:pPr>
              <w:spacing w:before="40" w:after="40" w:line="220" w:lineRule="exact"/>
              <w:rPr>
                <w:sz w:val="18"/>
              </w:rPr>
            </w:pPr>
            <w:r w:rsidRPr="00666271">
              <w:rPr>
                <w:sz w:val="18"/>
              </w:rPr>
              <w:t>Tribunal</w:t>
            </w:r>
          </w:p>
        </w:tc>
        <w:tc>
          <w:tcPr>
            <w:tcW w:w="689" w:type="pct"/>
            <w:tcBorders>
              <w:top w:val="single" w:sz="12" w:space="0" w:color="auto"/>
            </w:tcBorders>
            <w:shd w:val="clear" w:color="auto" w:fill="auto"/>
            <w:noWrap/>
            <w:vAlign w:val="bottom"/>
          </w:tcPr>
          <w:p w14:paraId="13D1DE84" w14:textId="77777777" w:rsidR="009A027B" w:rsidRPr="00666271" w:rsidRDefault="009A027B" w:rsidP="008341D5">
            <w:pPr>
              <w:spacing w:before="40" w:after="40" w:line="220" w:lineRule="exact"/>
              <w:ind w:left="85" w:right="28"/>
              <w:jc w:val="right"/>
              <w:rPr>
                <w:sz w:val="18"/>
              </w:rPr>
            </w:pPr>
            <w:r w:rsidRPr="00666271">
              <w:rPr>
                <w:sz w:val="18"/>
              </w:rPr>
              <w:t>4 891 000</w:t>
            </w:r>
          </w:p>
        </w:tc>
        <w:tc>
          <w:tcPr>
            <w:tcW w:w="689" w:type="pct"/>
            <w:tcBorders>
              <w:top w:val="single" w:sz="12" w:space="0" w:color="auto"/>
            </w:tcBorders>
            <w:shd w:val="clear" w:color="auto" w:fill="auto"/>
            <w:noWrap/>
            <w:vAlign w:val="bottom"/>
          </w:tcPr>
          <w:p w14:paraId="755219B5" w14:textId="77777777" w:rsidR="009A027B" w:rsidRPr="00666271" w:rsidRDefault="009A027B" w:rsidP="008341D5">
            <w:pPr>
              <w:spacing w:before="40" w:after="40" w:line="220" w:lineRule="exact"/>
              <w:ind w:left="85" w:right="28"/>
              <w:jc w:val="right"/>
              <w:rPr>
                <w:sz w:val="18"/>
              </w:rPr>
            </w:pPr>
            <w:r w:rsidRPr="00666271">
              <w:rPr>
                <w:sz w:val="18"/>
              </w:rPr>
              <w:t>5 859 000</w:t>
            </w:r>
          </w:p>
        </w:tc>
        <w:tc>
          <w:tcPr>
            <w:tcW w:w="689" w:type="pct"/>
            <w:tcBorders>
              <w:top w:val="single" w:sz="12" w:space="0" w:color="auto"/>
            </w:tcBorders>
            <w:shd w:val="clear" w:color="auto" w:fill="auto"/>
            <w:noWrap/>
            <w:vAlign w:val="bottom"/>
          </w:tcPr>
          <w:p w14:paraId="69B137F3" w14:textId="77777777" w:rsidR="009A027B" w:rsidRPr="00666271" w:rsidRDefault="009A027B" w:rsidP="008341D5">
            <w:pPr>
              <w:spacing w:before="40" w:after="40" w:line="220" w:lineRule="exact"/>
              <w:ind w:left="85" w:right="28"/>
              <w:jc w:val="right"/>
              <w:rPr>
                <w:sz w:val="18"/>
              </w:rPr>
            </w:pPr>
            <w:r w:rsidRPr="00666271">
              <w:rPr>
                <w:sz w:val="18"/>
              </w:rPr>
              <w:t>5 935 000</w:t>
            </w:r>
          </w:p>
        </w:tc>
        <w:tc>
          <w:tcPr>
            <w:tcW w:w="689" w:type="pct"/>
            <w:tcBorders>
              <w:top w:val="single" w:sz="12" w:space="0" w:color="auto"/>
            </w:tcBorders>
            <w:shd w:val="clear" w:color="auto" w:fill="auto"/>
            <w:noWrap/>
            <w:vAlign w:val="bottom"/>
          </w:tcPr>
          <w:p w14:paraId="4EBC6794" w14:textId="77777777" w:rsidR="009A027B" w:rsidRPr="00666271" w:rsidRDefault="009A027B" w:rsidP="008341D5">
            <w:pPr>
              <w:spacing w:before="40" w:after="40" w:line="220" w:lineRule="exact"/>
              <w:ind w:left="85" w:right="28"/>
              <w:jc w:val="right"/>
              <w:rPr>
                <w:sz w:val="18"/>
              </w:rPr>
            </w:pPr>
            <w:r w:rsidRPr="00666271">
              <w:rPr>
                <w:sz w:val="18"/>
              </w:rPr>
              <w:t>6 447 000</w:t>
            </w:r>
          </w:p>
        </w:tc>
        <w:tc>
          <w:tcPr>
            <w:tcW w:w="689" w:type="pct"/>
            <w:tcBorders>
              <w:top w:val="single" w:sz="12" w:space="0" w:color="auto"/>
            </w:tcBorders>
            <w:shd w:val="clear" w:color="auto" w:fill="auto"/>
            <w:noWrap/>
            <w:vAlign w:val="bottom"/>
          </w:tcPr>
          <w:p w14:paraId="2CDE6DBC" w14:textId="77777777" w:rsidR="009A027B" w:rsidRPr="00666271" w:rsidRDefault="009A027B" w:rsidP="008341D5">
            <w:pPr>
              <w:spacing w:before="40" w:after="40" w:line="220" w:lineRule="exact"/>
              <w:ind w:left="85" w:right="28"/>
              <w:jc w:val="right"/>
              <w:rPr>
                <w:sz w:val="18"/>
              </w:rPr>
            </w:pPr>
            <w:r w:rsidRPr="00666271">
              <w:rPr>
                <w:sz w:val="18"/>
              </w:rPr>
              <w:t>18 902 000</w:t>
            </w:r>
          </w:p>
        </w:tc>
        <w:tc>
          <w:tcPr>
            <w:tcW w:w="689" w:type="pct"/>
            <w:tcBorders>
              <w:top w:val="single" w:sz="12" w:space="0" w:color="auto"/>
            </w:tcBorders>
            <w:shd w:val="clear" w:color="auto" w:fill="auto"/>
            <w:noWrap/>
            <w:vAlign w:val="bottom"/>
          </w:tcPr>
          <w:p w14:paraId="6C249E62" w14:textId="77777777" w:rsidR="009A027B" w:rsidRPr="00666271" w:rsidRDefault="009A027B" w:rsidP="008341D5">
            <w:pPr>
              <w:spacing w:before="40" w:after="40" w:line="220" w:lineRule="exact"/>
              <w:ind w:left="85" w:right="28"/>
              <w:jc w:val="right"/>
              <w:rPr>
                <w:sz w:val="18"/>
              </w:rPr>
            </w:pPr>
            <w:r w:rsidRPr="00666271">
              <w:rPr>
                <w:sz w:val="18"/>
              </w:rPr>
              <w:t>19 006 000</w:t>
            </w:r>
          </w:p>
        </w:tc>
      </w:tr>
      <w:tr w:rsidR="009A027B" w:rsidRPr="00666271" w14:paraId="4FA7D403" w14:textId="77777777" w:rsidTr="008341D5">
        <w:trPr>
          <w:trHeight w:val="240"/>
        </w:trPr>
        <w:tc>
          <w:tcPr>
            <w:tcW w:w="864" w:type="pct"/>
            <w:tcBorders>
              <w:bottom w:val="single" w:sz="12" w:space="0" w:color="auto"/>
            </w:tcBorders>
            <w:shd w:val="clear" w:color="auto" w:fill="auto"/>
            <w:noWrap/>
          </w:tcPr>
          <w:p w14:paraId="636F3372" w14:textId="77777777" w:rsidR="009A027B" w:rsidRPr="00666271" w:rsidRDefault="009A027B" w:rsidP="008341D5">
            <w:pPr>
              <w:spacing w:before="40" w:after="40" w:line="220" w:lineRule="exact"/>
              <w:rPr>
                <w:sz w:val="18"/>
              </w:rPr>
            </w:pPr>
            <w:r w:rsidRPr="00666271">
              <w:rPr>
                <w:sz w:val="18"/>
              </w:rPr>
              <w:t>Ombudsman</w:t>
            </w:r>
          </w:p>
        </w:tc>
        <w:tc>
          <w:tcPr>
            <w:tcW w:w="689" w:type="pct"/>
            <w:tcBorders>
              <w:bottom w:val="single" w:sz="12" w:space="0" w:color="auto"/>
            </w:tcBorders>
            <w:shd w:val="clear" w:color="auto" w:fill="auto"/>
            <w:noWrap/>
            <w:vAlign w:val="bottom"/>
          </w:tcPr>
          <w:p w14:paraId="3C158D42" w14:textId="77777777" w:rsidR="009A027B" w:rsidRPr="00666271" w:rsidRDefault="009A027B" w:rsidP="008341D5">
            <w:pPr>
              <w:spacing w:before="40" w:after="40" w:line="220" w:lineRule="exact"/>
              <w:ind w:left="85" w:right="28"/>
              <w:jc w:val="right"/>
              <w:rPr>
                <w:sz w:val="18"/>
              </w:rPr>
            </w:pPr>
            <w:r w:rsidRPr="00666271">
              <w:rPr>
                <w:sz w:val="18"/>
              </w:rPr>
              <w:t>54 035 000</w:t>
            </w:r>
          </w:p>
        </w:tc>
        <w:tc>
          <w:tcPr>
            <w:tcW w:w="689" w:type="pct"/>
            <w:tcBorders>
              <w:bottom w:val="single" w:sz="12" w:space="0" w:color="auto"/>
            </w:tcBorders>
            <w:shd w:val="clear" w:color="auto" w:fill="auto"/>
            <w:noWrap/>
            <w:vAlign w:val="bottom"/>
          </w:tcPr>
          <w:p w14:paraId="21D8E596" w14:textId="77777777" w:rsidR="009A027B" w:rsidRPr="00666271" w:rsidRDefault="009A027B" w:rsidP="008341D5">
            <w:pPr>
              <w:spacing w:before="40" w:after="40" w:line="220" w:lineRule="exact"/>
              <w:ind w:left="85" w:right="28"/>
              <w:jc w:val="right"/>
              <w:rPr>
                <w:sz w:val="18"/>
              </w:rPr>
            </w:pPr>
            <w:r w:rsidRPr="00666271">
              <w:rPr>
                <w:sz w:val="18"/>
              </w:rPr>
              <w:t>53 981 000</w:t>
            </w:r>
          </w:p>
        </w:tc>
        <w:tc>
          <w:tcPr>
            <w:tcW w:w="689" w:type="pct"/>
            <w:tcBorders>
              <w:bottom w:val="single" w:sz="12" w:space="0" w:color="auto"/>
            </w:tcBorders>
            <w:shd w:val="clear" w:color="auto" w:fill="auto"/>
            <w:noWrap/>
            <w:vAlign w:val="bottom"/>
          </w:tcPr>
          <w:p w14:paraId="18EC5F58" w14:textId="77777777" w:rsidR="009A027B" w:rsidRPr="00666271" w:rsidRDefault="009A027B" w:rsidP="008341D5">
            <w:pPr>
              <w:spacing w:before="40" w:after="40" w:line="220" w:lineRule="exact"/>
              <w:ind w:left="85" w:right="28"/>
              <w:jc w:val="right"/>
              <w:rPr>
                <w:sz w:val="18"/>
              </w:rPr>
            </w:pPr>
            <w:r w:rsidRPr="00666271">
              <w:rPr>
                <w:sz w:val="18"/>
              </w:rPr>
              <w:t>52 856 000</w:t>
            </w:r>
          </w:p>
        </w:tc>
        <w:tc>
          <w:tcPr>
            <w:tcW w:w="689" w:type="pct"/>
            <w:tcBorders>
              <w:bottom w:val="single" w:sz="12" w:space="0" w:color="auto"/>
            </w:tcBorders>
            <w:shd w:val="clear" w:color="auto" w:fill="auto"/>
            <w:noWrap/>
            <w:vAlign w:val="bottom"/>
          </w:tcPr>
          <w:p w14:paraId="3F12811F" w14:textId="77777777" w:rsidR="009A027B" w:rsidRPr="00666271" w:rsidRDefault="009A027B" w:rsidP="008341D5">
            <w:pPr>
              <w:spacing w:before="40" w:after="40" w:line="220" w:lineRule="exact"/>
              <w:ind w:left="85" w:right="28"/>
              <w:jc w:val="right"/>
              <w:rPr>
                <w:sz w:val="18"/>
              </w:rPr>
            </w:pPr>
            <w:r w:rsidRPr="00666271">
              <w:rPr>
                <w:sz w:val="18"/>
              </w:rPr>
              <w:t>55 107 000</w:t>
            </w:r>
          </w:p>
        </w:tc>
        <w:tc>
          <w:tcPr>
            <w:tcW w:w="689" w:type="pct"/>
            <w:tcBorders>
              <w:bottom w:val="single" w:sz="12" w:space="0" w:color="auto"/>
            </w:tcBorders>
            <w:shd w:val="clear" w:color="auto" w:fill="auto"/>
            <w:noWrap/>
            <w:vAlign w:val="bottom"/>
          </w:tcPr>
          <w:p w14:paraId="43F0470C" w14:textId="77777777" w:rsidR="009A027B" w:rsidRPr="00666271" w:rsidRDefault="009A027B" w:rsidP="008341D5">
            <w:pPr>
              <w:spacing w:before="40" w:after="40" w:line="220" w:lineRule="exact"/>
              <w:ind w:left="85" w:right="28"/>
              <w:jc w:val="right"/>
              <w:rPr>
                <w:sz w:val="18"/>
              </w:rPr>
            </w:pPr>
            <w:r w:rsidRPr="00666271">
              <w:rPr>
                <w:sz w:val="18"/>
              </w:rPr>
              <w:t>42 821 000</w:t>
            </w:r>
          </w:p>
        </w:tc>
        <w:tc>
          <w:tcPr>
            <w:tcW w:w="689" w:type="pct"/>
            <w:tcBorders>
              <w:bottom w:val="single" w:sz="12" w:space="0" w:color="auto"/>
            </w:tcBorders>
            <w:shd w:val="clear" w:color="auto" w:fill="auto"/>
            <w:noWrap/>
            <w:vAlign w:val="bottom"/>
          </w:tcPr>
          <w:p w14:paraId="73E26774" w14:textId="77777777" w:rsidR="009A027B" w:rsidRPr="00666271" w:rsidRDefault="009A027B" w:rsidP="008341D5">
            <w:pPr>
              <w:spacing w:before="40" w:after="40" w:line="220" w:lineRule="exact"/>
              <w:ind w:left="85" w:right="28"/>
              <w:jc w:val="right"/>
              <w:rPr>
                <w:sz w:val="18"/>
              </w:rPr>
            </w:pPr>
            <w:r w:rsidRPr="00666271">
              <w:rPr>
                <w:sz w:val="18"/>
              </w:rPr>
              <w:t>43 843 000</w:t>
            </w:r>
          </w:p>
        </w:tc>
      </w:tr>
    </w:tbl>
    <w:p w14:paraId="747D4F21" w14:textId="77777777" w:rsidR="009A027B" w:rsidRPr="00666271" w:rsidRDefault="008341D5" w:rsidP="008341D5">
      <w:pPr>
        <w:pStyle w:val="H1G"/>
      </w:pPr>
      <w:r w:rsidRPr="00666271">
        <w:tab/>
      </w:r>
      <w:r w:rsidR="009A027B" w:rsidRPr="00666271">
        <w:tab/>
        <w:t>Respuesta a las cuestiones planteadas en el párrafo 14 de la lista de</w:t>
      </w:r>
      <w:r w:rsidRPr="00666271">
        <w:t> </w:t>
      </w:r>
      <w:r w:rsidR="009A027B" w:rsidRPr="00666271">
        <w:t xml:space="preserve">cuestiones </w:t>
      </w:r>
    </w:p>
    <w:p w14:paraId="06518F3E" w14:textId="77777777" w:rsidR="009A027B" w:rsidRPr="00666271" w:rsidRDefault="009A027B" w:rsidP="009A027B">
      <w:pPr>
        <w:pStyle w:val="SingleTxtG"/>
      </w:pPr>
      <w:r w:rsidRPr="00666271">
        <w:t>91.</w:t>
      </w:r>
      <w:r w:rsidRPr="00666271">
        <w:tab/>
        <w:t xml:space="preserve">El Ministerio de Gobierno Local y Modernización realiza un seguimiento del Informe Oficial de Noruega (NOU) 2015: 7 que lleva por título </w:t>
      </w:r>
      <w:r w:rsidR="00F76A9B" w:rsidRPr="00666271">
        <w:t>“</w:t>
      </w:r>
      <w:r w:rsidRPr="00666271">
        <w:t>Asimilación y resistencia</w:t>
      </w:r>
      <w:r w:rsidR="00F76A9B" w:rsidRPr="00666271">
        <w:t>”</w:t>
      </w:r>
      <w:r w:rsidRPr="00666271">
        <w:t>, así como de las aportaciones al respecto en audiencia pública. En este contexto se ha incluido a representantes de las poblaciones romaní/tater mediante un grupo de trabajo. El informe irá seguido de un informe al Storting sobre las minorías nacionales, que se presentará en 2020.</w:t>
      </w:r>
    </w:p>
    <w:p w14:paraId="01F0E085" w14:textId="77777777" w:rsidR="009A027B" w:rsidRPr="00666271" w:rsidRDefault="009A027B" w:rsidP="009A027B">
      <w:pPr>
        <w:pStyle w:val="SingleTxtG"/>
      </w:pPr>
      <w:r w:rsidRPr="00666271">
        <w:t>92.</w:t>
      </w:r>
      <w:r w:rsidRPr="00666271">
        <w:tab/>
        <w:t xml:space="preserve">El Ministerio no tiene conocimiento de vínculo alguno entre el origen étnico y el número de órdenes de tutela emitidas. Las estadísticas oficiales de Noruega tienen en cuenta el país de origen, no el origen étnico, por lo que no hay estadísticas específicas de las personas de origen romaní. </w:t>
      </w:r>
    </w:p>
    <w:p w14:paraId="10E1FB20" w14:textId="77777777" w:rsidR="009A027B" w:rsidRPr="00666271" w:rsidRDefault="009A027B" w:rsidP="009A027B">
      <w:pPr>
        <w:pStyle w:val="SingleTxtG"/>
      </w:pPr>
      <w:r w:rsidRPr="00666271">
        <w:t>93.</w:t>
      </w:r>
      <w:r w:rsidRPr="00666271">
        <w:tab/>
        <w:t xml:space="preserve">La mayoría de los niños que no pueden vivir con sus padres son colocados en hogares de guarda. El servicio de bienestar infantil elegirá el hogar de acogida basándose en las características del niño y sus necesidades particulares. Se toman debidamente en consideración la necesidad de continuidad en la educación del niño, así como sus antecedentes religiosos, culturales y lingüísticos. El servicio noruego de bienestar infantil reconoce la importancia de los lazos familiares, y está obligado a considerar si alguien de la familia o de la red cercana de contactos del niño puede ser designado como padre o madre de acogida. </w:t>
      </w:r>
    </w:p>
    <w:p w14:paraId="486BC5EE" w14:textId="77777777" w:rsidR="009A027B" w:rsidRPr="00666271" w:rsidRDefault="009A027B" w:rsidP="009A027B">
      <w:pPr>
        <w:pStyle w:val="SingleTxtG"/>
      </w:pPr>
      <w:r w:rsidRPr="00666271">
        <w:t>94.</w:t>
      </w:r>
      <w:r w:rsidRPr="00666271">
        <w:tab/>
        <w:t xml:space="preserve">Se ha distribuido para consulta pública un proyecto de legislación con miras a promulgar una nueva ley de bienestar de la infancia. La nueva ley incluye modificaciones para reforzar el examen de los antecedentes religiosos, culturales y lingüísticos del niño por parte del servicio de bienestar infantil. El proyecto de ley también propone modificaciones de los derechos de visita que fortalecerán el derecho del niño a mantener contacto con su familia. </w:t>
      </w:r>
    </w:p>
    <w:p w14:paraId="69951AFE" w14:textId="77777777" w:rsidR="009A027B" w:rsidRPr="00666271" w:rsidRDefault="009A027B" w:rsidP="009A027B">
      <w:pPr>
        <w:pStyle w:val="SingleTxtG"/>
      </w:pPr>
      <w:r w:rsidRPr="00666271">
        <w:t>95.</w:t>
      </w:r>
      <w:r w:rsidRPr="00666271">
        <w:tab/>
        <w:t>Se ha implementado una Estrategia de Competencias para los Servicios Municipales de Bienestar de la Infancia (2018-2024), que incluye nuevos programas educativos cuya finalidad es promover una mayor comprensión y sensibilidad respecto del seguimiento de los niños y las familias pertenecientes a minorías.</w:t>
      </w:r>
    </w:p>
    <w:p w14:paraId="183972D2" w14:textId="77777777" w:rsidR="009A027B" w:rsidRPr="00666271" w:rsidRDefault="009A027B" w:rsidP="009A027B">
      <w:pPr>
        <w:pStyle w:val="SingleTxtG"/>
      </w:pPr>
      <w:r w:rsidRPr="00666271">
        <w:t>96.</w:t>
      </w:r>
      <w:r w:rsidRPr="00666271">
        <w:tab/>
        <w:t>El Storting ha designado una comisión de la verdad y la reconciliación para que examine la política de asimilación y las injusticias cometidas contra los samis y los kven o fineses noruegos. El Storting llevó a cabo la labor preparatoria en estrecha colaboración con el Sámediggi y las organizaciones de kven o fineses noruegos. La comisión deberá presentar su informe al Storting el 1 de septiembre de 2022.</w:t>
      </w:r>
    </w:p>
    <w:p w14:paraId="6EF68F05" w14:textId="77777777" w:rsidR="009A027B" w:rsidRPr="00666271" w:rsidRDefault="008341D5" w:rsidP="008341D5">
      <w:pPr>
        <w:pStyle w:val="H1G"/>
      </w:pPr>
      <w:r w:rsidRPr="00666271">
        <w:tab/>
      </w:r>
      <w:r w:rsidR="009A027B" w:rsidRPr="00666271">
        <w:tab/>
        <w:t>Respuesta a las cuestiones planteadas en el párrafo 15 a) de la lista de</w:t>
      </w:r>
      <w:r w:rsidRPr="00666271">
        <w:t> </w:t>
      </w:r>
      <w:r w:rsidR="009A027B" w:rsidRPr="00666271">
        <w:t>cuestiones</w:t>
      </w:r>
    </w:p>
    <w:p w14:paraId="03D99D85" w14:textId="77777777" w:rsidR="009A027B" w:rsidRPr="00666271" w:rsidRDefault="008341D5" w:rsidP="00621255">
      <w:pPr>
        <w:pStyle w:val="H23G"/>
      </w:pPr>
      <w:r w:rsidRPr="00666271">
        <w:tab/>
      </w:r>
      <w:r w:rsidRPr="00666271">
        <w:tab/>
      </w:r>
      <w:r w:rsidR="009A027B" w:rsidRPr="00666271">
        <w:t xml:space="preserve">Solicitantes de asilo </w:t>
      </w:r>
      <w:r w:rsidRPr="00666271">
        <w:t>–</w:t>
      </w:r>
      <w:r w:rsidR="009A027B" w:rsidRPr="00666271">
        <w:t xml:space="preserve"> total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70"/>
        <w:gridCol w:w="1016"/>
        <w:gridCol w:w="1017"/>
        <w:gridCol w:w="1017"/>
        <w:gridCol w:w="1016"/>
        <w:gridCol w:w="1017"/>
        <w:gridCol w:w="1017"/>
      </w:tblGrid>
      <w:tr w:rsidR="009A027B" w:rsidRPr="00666271" w14:paraId="1097F2AC" w14:textId="77777777" w:rsidTr="008341D5">
        <w:trPr>
          <w:trHeight w:val="240"/>
          <w:tblHeader/>
        </w:trPr>
        <w:tc>
          <w:tcPr>
            <w:tcW w:w="862" w:type="pct"/>
            <w:tcBorders>
              <w:top w:val="single" w:sz="4" w:space="0" w:color="auto"/>
              <w:bottom w:val="single" w:sz="12" w:space="0" w:color="auto"/>
            </w:tcBorders>
            <w:shd w:val="clear" w:color="auto" w:fill="auto"/>
            <w:noWrap/>
            <w:vAlign w:val="bottom"/>
          </w:tcPr>
          <w:p w14:paraId="4E7C9D9B" w14:textId="77777777" w:rsidR="009A027B" w:rsidRPr="00666271" w:rsidRDefault="009A027B" w:rsidP="008341D5">
            <w:pPr>
              <w:spacing w:before="80" w:after="80" w:line="200" w:lineRule="exact"/>
              <w:rPr>
                <w:i/>
                <w:sz w:val="16"/>
              </w:rPr>
            </w:pPr>
          </w:p>
        </w:tc>
        <w:tc>
          <w:tcPr>
            <w:tcW w:w="689" w:type="pct"/>
            <w:tcBorders>
              <w:top w:val="single" w:sz="4" w:space="0" w:color="auto"/>
              <w:bottom w:val="single" w:sz="12" w:space="0" w:color="auto"/>
            </w:tcBorders>
            <w:shd w:val="clear" w:color="auto" w:fill="auto"/>
            <w:noWrap/>
            <w:vAlign w:val="bottom"/>
          </w:tcPr>
          <w:p w14:paraId="1DB7162F" w14:textId="77777777" w:rsidR="009A027B" w:rsidRPr="00666271" w:rsidRDefault="009A027B" w:rsidP="008341D5">
            <w:pPr>
              <w:spacing w:before="80" w:after="80" w:line="200" w:lineRule="exact"/>
              <w:ind w:left="85" w:right="28"/>
              <w:jc w:val="right"/>
              <w:rPr>
                <w:i/>
                <w:sz w:val="16"/>
              </w:rPr>
            </w:pPr>
            <w:r w:rsidRPr="00666271">
              <w:rPr>
                <w:i/>
                <w:sz w:val="16"/>
              </w:rPr>
              <w:t>2014</w:t>
            </w:r>
          </w:p>
        </w:tc>
        <w:tc>
          <w:tcPr>
            <w:tcW w:w="690" w:type="pct"/>
            <w:tcBorders>
              <w:top w:val="single" w:sz="4" w:space="0" w:color="auto"/>
              <w:bottom w:val="single" w:sz="12" w:space="0" w:color="auto"/>
            </w:tcBorders>
            <w:shd w:val="clear" w:color="auto" w:fill="auto"/>
            <w:noWrap/>
            <w:vAlign w:val="bottom"/>
          </w:tcPr>
          <w:p w14:paraId="13DAB882" w14:textId="77777777" w:rsidR="009A027B" w:rsidRPr="00666271" w:rsidRDefault="009A027B" w:rsidP="008341D5">
            <w:pPr>
              <w:spacing w:before="80" w:after="80" w:line="200" w:lineRule="exact"/>
              <w:ind w:left="85" w:right="28"/>
              <w:jc w:val="right"/>
              <w:rPr>
                <w:i/>
                <w:sz w:val="16"/>
              </w:rPr>
            </w:pPr>
            <w:r w:rsidRPr="00666271">
              <w:rPr>
                <w:i/>
                <w:sz w:val="16"/>
              </w:rPr>
              <w:t>2015</w:t>
            </w:r>
          </w:p>
        </w:tc>
        <w:tc>
          <w:tcPr>
            <w:tcW w:w="690" w:type="pct"/>
            <w:tcBorders>
              <w:top w:val="single" w:sz="4" w:space="0" w:color="auto"/>
              <w:bottom w:val="single" w:sz="12" w:space="0" w:color="auto"/>
            </w:tcBorders>
            <w:shd w:val="clear" w:color="auto" w:fill="auto"/>
            <w:noWrap/>
            <w:vAlign w:val="bottom"/>
          </w:tcPr>
          <w:p w14:paraId="48E505E1" w14:textId="77777777" w:rsidR="009A027B" w:rsidRPr="00666271" w:rsidRDefault="009A027B" w:rsidP="008341D5">
            <w:pPr>
              <w:spacing w:before="80" w:after="80" w:line="200" w:lineRule="exact"/>
              <w:ind w:left="85" w:right="28"/>
              <w:jc w:val="right"/>
              <w:rPr>
                <w:i/>
                <w:sz w:val="16"/>
              </w:rPr>
            </w:pPr>
            <w:r w:rsidRPr="00666271">
              <w:rPr>
                <w:i/>
                <w:sz w:val="16"/>
              </w:rPr>
              <w:t>2016</w:t>
            </w:r>
          </w:p>
        </w:tc>
        <w:tc>
          <w:tcPr>
            <w:tcW w:w="689" w:type="pct"/>
            <w:tcBorders>
              <w:top w:val="single" w:sz="4" w:space="0" w:color="auto"/>
              <w:bottom w:val="single" w:sz="12" w:space="0" w:color="auto"/>
            </w:tcBorders>
            <w:shd w:val="clear" w:color="auto" w:fill="auto"/>
            <w:noWrap/>
            <w:vAlign w:val="bottom"/>
          </w:tcPr>
          <w:p w14:paraId="151F5A7D" w14:textId="77777777" w:rsidR="009A027B" w:rsidRPr="00666271" w:rsidRDefault="009A027B" w:rsidP="008341D5">
            <w:pPr>
              <w:spacing w:before="80" w:after="80" w:line="200" w:lineRule="exact"/>
              <w:ind w:left="85" w:right="28"/>
              <w:jc w:val="right"/>
              <w:rPr>
                <w:i/>
                <w:sz w:val="16"/>
              </w:rPr>
            </w:pPr>
            <w:r w:rsidRPr="00666271">
              <w:rPr>
                <w:i/>
                <w:sz w:val="16"/>
              </w:rPr>
              <w:t>2017</w:t>
            </w:r>
          </w:p>
        </w:tc>
        <w:tc>
          <w:tcPr>
            <w:tcW w:w="690" w:type="pct"/>
            <w:tcBorders>
              <w:top w:val="single" w:sz="4" w:space="0" w:color="auto"/>
              <w:bottom w:val="single" w:sz="12" w:space="0" w:color="auto"/>
            </w:tcBorders>
            <w:shd w:val="clear" w:color="auto" w:fill="auto"/>
            <w:noWrap/>
            <w:vAlign w:val="bottom"/>
          </w:tcPr>
          <w:p w14:paraId="6EDF2767" w14:textId="77777777" w:rsidR="009A027B" w:rsidRPr="00666271" w:rsidRDefault="009A027B" w:rsidP="008341D5">
            <w:pPr>
              <w:spacing w:before="80" w:after="80" w:line="200" w:lineRule="exact"/>
              <w:ind w:left="85" w:right="28"/>
              <w:jc w:val="right"/>
              <w:rPr>
                <w:i/>
                <w:sz w:val="16"/>
              </w:rPr>
            </w:pPr>
            <w:r w:rsidRPr="00666271">
              <w:rPr>
                <w:i/>
                <w:sz w:val="16"/>
              </w:rPr>
              <w:t>2018</w:t>
            </w:r>
          </w:p>
        </w:tc>
        <w:tc>
          <w:tcPr>
            <w:tcW w:w="690" w:type="pct"/>
            <w:tcBorders>
              <w:top w:val="single" w:sz="4" w:space="0" w:color="auto"/>
              <w:bottom w:val="single" w:sz="12" w:space="0" w:color="auto"/>
            </w:tcBorders>
            <w:shd w:val="clear" w:color="auto" w:fill="auto"/>
            <w:noWrap/>
            <w:vAlign w:val="bottom"/>
          </w:tcPr>
          <w:p w14:paraId="01F78AE4" w14:textId="77777777" w:rsidR="009A027B" w:rsidRPr="00666271" w:rsidRDefault="009A027B" w:rsidP="008341D5">
            <w:pPr>
              <w:spacing w:before="80" w:after="80" w:line="200" w:lineRule="exact"/>
              <w:ind w:left="85" w:right="28"/>
              <w:jc w:val="right"/>
              <w:rPr>
                <w:i/>
                <w:sz w:val="16"/>
              </w:rPr>
            </w:pPr>
            <w:r w:rsidRPr="00666271">
              <w:rPr>
                <w:i/>
                <w:sz w:val="16"/>
              </w:rPr>
              <w:t>2019</w:t>
            </w:r>
            <w:r w:rsidRPr="000D219E">
              <w:rPr>
                <w:i/>
                <w:sz w:val="18"/>
                <w:szCs w:val="22"/>
              </w:rPr>
              <w:t>*</w:t>
            </w:r>
          </w:p>
        </w:tc>
      </w:tr>
      <w:tr w:rsidR="009A027B" w:rsidRPr="00666271" w14:paraId="7CC6FD56" w14:textId="77777777" w:rsidTr="008341D5">
        <w:trPr>
          <w:trHeight w:val="240"/>
        </w:trPr>
        <w:tc>
          <w:tcPr>
            <w:tcW w:w="862" w:type="pct"/>
            <w:tcBorders>
              <w:top w:val="single" w:sz="12" w:space="0" w:color="auto"/>
            </w:tcBorders>
            <w:shd w:val="clear" w:color="auto" w:fill="auto"/>
            <w:noWrap/>
          </w:tcPr>
          <w:p w14:paraId="3045598C" w14:textId="77777777" w:rsidR="009A027B" w:rsidRPr="00666271" w:rsidRDefault="009A027B" w:rsidP="008341D5">
            <w:pPr>
              <w:spacing w:before="40" w:after="40" w:line="220" w:lineRule="exact"/>
              <w:rPr>
                <w:sz w:val="18"/>
              </w:rPr>
            </w:pPr>
            <w:r w:rsidRPr="00666271">
              <w:rPr>
                <w:sz w:val="18"/>
              </w:rPr>
              <w:t>Turquía</w:t>
            </w:r>
          </w:p>
        </w:tc>
        <w:tc>
          <w:tcPr>
            <w:tcW w:w="689" w:type="pct"/>
            <w:tcBorders>
              <w:top w:val="single" w:sz="12" w:space="0" w:color="auto"/>
            </w:tcBorders>
            <w:shd w:val="clear" w:color="auto" w:fill="auto"/>
            <w:noWrap/>
            <w:vAlign w:val="bottom"/>
          </w:tcPr>
          <w:p w14:paraId="6F892F04" w14:textId="77777777" w:rsidR="009A027B" w:rsidRPr="00666271" w:rsidRDefault="009A027B" w:rsidP="008341D5">
            <w:pPr>
              <w:spacing w:before="40" w:after="40" w:line="220" w:lineRule="exact"/>
              <w:ind w:left="85" w:right="28"/>
              <w:jc w:val="right"/>
              <w:rPr>
                <w:sz w:val="18"/>
              </w:rPr>
            </w:pPr>
            <w:r w:rsidRPr="00666271">
              <w:rPr>
                <w:sz w:val="18"/>
              </w:rPr>
              <w:t>52</w:t>
            </w:r>
          </w:p>
        </w:tc>
        <w:tc>
          <w:tcPr>
            <w:tcW w:w="690" w:type="pct"/>
            <w:tcBorders>
              <w:top w:val="single" w:sz="12" w:space="0" w:color="auto"/>
            </w:tcBorders>
            <w:shd w:val="clear" w:color="auto" w:fill="auto"/>
            <w:noWrap/>
            <w:vAlign w:val="bottom"/>
          </w:tcPr>
          <w:p w14:paraId="7CDDA083" w14:textId="77777777" w:rsidR="009A027B" w:rsidRPr="00666271" w:rsidRDefault="009A027B" w:rsidP="008341D5">
            <w:pPr>
              <w:spacing w:before="40" w:after="40" w:line="220" w:lineRule="exact"/>
              <w:ind w:left="85" w:right="28"/>
              <w:jc w:val="right"/>
              <w:rPr>
                <w:sz w:val="18"/>
              </w:rPr>
            </w:pPr>
            <w:r w:rsidRPr="00666271">
              <w:rPr>
                <w:sz w:val="18"/>
              </w:rPr>
              <w:t>89</w:t>
            </w:r>
          </w:p>
        </w:tc>
        <w:tc>
          <w:tcPr>
            <w:tcW w:w="690" w:type="pct"/>
            <w:tcBorders>
              <w:top w:val="single" w:sz="12" w:space="0" w:color="auto"/>
            </w:tcBorders>
            <w:shd w:val="clear" w:color="auto" w:fill="auto"/>
            <w:noWrap/>
            <w:vAlign w:val="bottom"/>
          </w:tcPr>
          <w:p w14:paraId="5D63CFBA" w14:textId="77777777" w:rsidR="009A027B" w:rsidRPr="00666271" w:rsidRDefault="009A027B" w:rsidP="008341D5">
            <w:pPr>
              <w:spacing w:before="40" w:after="40" w:line="220" w:lineRule="exact"/>
              <w:ind w:left="85" w:right="28"/>
              <w:jc w:val="right"/>
              <w:rPr>
                <w:sz w:val="18"/>
              </w:rPr>
            </w:pPr>
            <w:r w:rsidRPr="00666271">
              <w:rPr>
                <w:sz w:val="18"/>
              </w:rPr>
              <w:t>89</w:t>
            </w:r>
          </w:p>
        </w:tc>
        <w:tc>
          <w:tcPr>
            <w:tcW w:w="689" w:type="pct"/>
            <w:tcBorders>
              <w:top w:val="single" w:sz="12" w:space="0" w:color="auto"/>
            </w:tcBorders>
            <w:shd w:val="clear" w:color="auto" w:fill="auto"/>
            <w:noWrap/>
            <w:vAlign w:val="bottom"/>
          </w:tcPr>
          <w:p w14:paraId="59250270" w14:textId="77777777" w:rsidR="009A027B" w:rsidRPr="00666271" w:rsidRDefault="009A027B" w:rsidP="008341D5">
            <w:pPr>
              <w:spacing w:before="40" w:after="40" w:line="220" w:lineRule="exact"/>
              <w:ind w:left="85" w:right="28"/>
              <w:jc w:val="right"/>
              <w:rPr>
                <w:sz w:val="18"/>
              </w:rPr>
            </w:pPr>
            <w:r w:rsidRPr="00666271">
              <w:rPr>
                <w:sz w:val="18"/>
              </w:rPr>
              <w:t>164</w:t>
            </w:r>
          </w:p>
        </w:tc>
        <w:tc>
          <w:tcPr>
            <w:tcW w:w="690" w:type="pct"/>
            <w:tcBorders>
              <w:top w:val="single" w:sz="12" w:space="0" w:color="auto"/>
            </w:tcBorders>
            <w:shd w:val="clear" w:color="auto" w:fill="auto"/>
            <w:noWrap/>
            <w:vAlign w:val="bottom"/>
          </w:tcPr>
          <w:p w14:paraId="7BDB63CB" w14:textId="77777777" w:rsidR="009A027B" w:rsidRPr="00666271" w:rsidRDefault="009A027B" w:rsidP="008341D5">
            <w:pPr>
              <w:spacing w:before="40" w:after="40" w:line="220" w:lineRule="exact"/>
              <w:ind w:left="85" w:right="28"/>
              <w:jc w:val="right"/>
              <w:rPr>
                <w:sz w:val="18"/>
              </w:rPr>
            </w:pPr>
            <w:r w:rsidRPr="00666271">
              <w:rPr>
                <w:sz w:val="18"/>
              </w:rPr>
              <w:t>765</w:t>
            </w:r>
          </w:p>
        </w:tc>
        <w:tc>
          <w:tcPr>
            <w:tcW w:w="690" w:type="pct"/>
            <w:tcBorders>
              <w:top w:val="single" w:sz="12" w:space="0" w:color="auto"/>
            </w:tcBorders>
            <w:shd w:val="clear" w:color="auto" w:fill="auto"/>
            <w:noWrap/>
            <w:vAlign w:val="bottom"/>
          </w:tcPr>
          <w:p w14:paraId="2A904C2C" w14:textId="77777777" w:rsidR="009A027B" w:rsidRPr="00666271" w:rsidRDefault="009A027B" w:rsidP="008341D5">
            <w:pPr>
              <w:spacing w:before="40" w:after="40" w:line="220" w:lineRule="exact"/>
              <w:ind w:left="85" w:right="28"/>
              <w:jc w:val="right"/>
              <w:rPr>
                <w:sz w:val="18"/>
              </w:rPr>
            </w:pPr>
            <w:r w:rsidRPr="00666271">
              <w:rPr>
                <w:sz w:val="18"/>
              </w:rPr>
              <w:t>82</w:t>
            </w:r>
          </w:p>
        </w:tc>
      </w:tr>
      <w:tr w:rsidR="009A027B" w:rsidRPr="00666271" w14:paraId="0B9A9D30" w14:textId="77777777" w:rsidTr="008341D5">
        <w:trPr>
          <w:trHeight w:val="240"/>
        </w:trPr>
        <w:tc>
          <w:tcPr>
            <w:tcW w:w="862" w:type="pct"/>
            <w:shd w:val="clear" w:color="auto" w:fill="auto"/>
            <w:noWrap/>
          </w:tcPr>
          <w:p w14:paraId="78F1C5C6" w14:textId="77777777" w:rsidR="009A027B" w:rsidRPr="00666271" w:rsidRDefault="009A027B" w:rsidP="008341D5">
            <w:pPr>
              <w:spacing w:before="40" w:after="40" w:line="220" w:lineRule="exact"/>
              <w:rPr>
                <w:sz w:val="18"/>
              </w:rPr>
            </w:pPr>
            <w:r w:rsidRPr="00666271">
              <w:rPr>
                <w:sz w:val="18"/>
              </w:rPr>
              <w:t>Siria</w:t>
            </w:r>
          </w:p>
        </w:tc>
        <w:tc>
          <w:tcPr>
            <w:tcW w:w="689" w:type="pct"/>
            <w:shd w:val="clear" w:color="auto" w:fill="auto"/>
            <w:noWrap/>
            <w:vAlign w:val="bottom"/>
          </w:tcPr>
          <w:p w14:paraId="6E3D2EBE" w14:textId="77777777" w:rsidR="009A027B" w:rsidRPr="00666271" w:rsidRDefault="009A027B" w:rsidP="008341D5">
            <w:pPr>
              <w:spacing w:before="40" w:after="40" w:line="220" w:lineRule="exact"/>
              <w:ind w:left="85" w:right="28"/>
              <w:jc w:val="right"/>
              <w:rPr>
                <w:sz w:val="18"/>
              </w:rPr>
            </w:pPr>
            <w:r w:rsidRPr="00666271">
              <w:rPr>
                <w:sz w:val="18"/>
              </w:rPr>
              <w:t>1 999</w:t>
            </w:r>
          </w:p>
        </w:tc>
        <w:tc>
          <w:tcPr>
            <w:tcW w:w="690" w:type="pct"/>
            <w:shd w:val="clear" w:color="auto" w:fill="auto"/>
            <w:noWrap/>
            <w:vAlign w:val="bottom"/>
          </w:tcPr>
          <w:p w14:paraId="3C372BEE" w14:textId="77777777" w:rsidR="009A027B" w:rsidRPr="00666271" w:rsidRDefault="009A027B" w:rsidP="008341D5">
            <w:pPr>
              <w:spacing w:before="40" w:after="40" w:line="220" w:lineRule="exact"/>
              <w:ind w:left="85" w:right="28"/>
              <w:jc w:val="right"/>
              <w:rPr>
                <w:sz w:val="18"/>
              </w:rPr>
            </w:pPr>
            <w:r w:rsidRPr="00666271">
              <w:rPr>
                <w:sz w:val="18"/>
              </w:rPr>
              <w:t>10 536</w:t>
            </w:r>
          </w:p>
        </w:tc>
        <w:tc>
          <w:tcPr>
            <w:tcW w:w="690" w:type="pct"/>
            <w:shd w:val="clear" w:color="auto" w:fill="auto"/>
            <w:noWrap/>
            <w:vAlign w:val="bottom"/>
          </w:tcPr>
          <w:p w14:paraId="2B9D1B82" w14:textId="77777777" w:rsidR="009A027B" w:rsidRPr="00666271" w:rsidRDefault="009A027B" w:rsidP="008341D5">
            <w:pPr>
              <w:spacing w:before="40" w:after="40" w:line="220" w:lineRule="exact"/>
              <w:ind w:left="85" w:right="28"/>
              <w:jc w:val="right"/>
              <w:rPr>
                <w:sz w:val="18"/>
              </w:rPr>
            </w:pPr>
            <w:r w:rsidRPr="00666271">
              <w:rPr>
                <w:sz w:val="18"/>
              </w:rPr>
              <w:t>529</w:t>
            </w:r>
          </w:p>
        </w:tc>
        <w:tc>
          <w:tcPr>
            <w:tcW w:w="689" w:type="pct"/>
            <w:shd w:val="clear" w:color="auto" w:fill="auto"/>
            <w:noWrap/>
            <w:vAlign w:val="bottom"/>
          </w:tcPr>
          <w:p w14:paraId="45352018" w14:textId="77777777" w:rsidR="009A027B" w:rsidRPr="00666271" w:rsidRDefault="009A027B" w:rsidP="008341D5">
            <w:pPr>
              <w:spacing w:before="40" w:after="40" w:line="220" w:lineRule="exact"/>
              <w:ind w:left="85" w:right="28"/>
              <w:jc w:val="right"/>
              <w:rPr>
                <w:sz w:val="18"/>
              </w:rPr>
            </w:pPr>
            <w:r w:rsidRPr="00666271">
              <w:rPr>
                <w:sz w:val="18"/>
              </w:rPr>
              <w:t>1 017</w:t>
            </w:r>
          </w:p>
        </w:tc>
        <w:tc>
          <w:tcPr>
            <w:tcW w:w="690" w:type="pct"/>
            <w:shd w:val="clear" w:color="auto" w:fill="auto"/>
            <w:noWrap/>
            <w:vAlign w:val="bottom"/>
          </w:tcPr>
          <w:p w14:paraId="221D18B4" w14:textId="77777777" w:rsidR="009A027B" w:rsidRPr="00666271" w:rsidRDefault="009A027B" w:rsidP="008341D5">
            <w:pPr>
              <w:spacing w:before="40" w:after="40" w:line="220" w:lineRule="exact"/>
              <w:ind w:left="85" w:right="28"/>
              <w:jc w:val="right"/>
              <w:rPr>
                <w:sz w:val="18"/>
              </w:rPr>
            </w:pPr>
            <w:r w:rsidRPr="00666271">
              <w:rPr>
                <w:sz w:val="18"/>
              </w:rPr>
              <w:t>419</w:t>
            </w:r>
          </w:p>
        </w:tc>
        <w:tc>
          <w:tcPr>
            <w:tcW w:w="690" w:type="pct"/>
            <w:shd w:val="clear" w:color="auto" w:fill="auto"/>
            <w:noWrap/>
            <w:vAlign w:val="bottom"/>
          </w:tcPr>
          <w:p w14:paraId="51497F04" w14:textId="77777777" w:rsidR="009A027B" w:rsidRPr="00666271" w:rsidRDefault="009A027B" w:rsidP="008341D5">
            <w:pPr>
              <w:spacing w:before="40" w:after="40" w:line="220" w:lineRule="exact"/>
              <w:ind w:left="85" w:right="28"/>
              <w:jc w:val="right"/>
              <w:rPr>
                <w:sz w:val="18"/>
              </w:rPr>
            </w:pPr>
            <w:r w:rsidRPr="00666271">
              <w:rPr>
                <w:sz w:val="18"/>
              </w:rPr>
              <w:t>145</w:t>
            </w:r>
          </w:p>
        </w:tc>
      </w:tr>
      <w:tr w:rsidR="009A027B" w:rsidRPr="00666271" w14:paraId="3F8826FE" w14:textId="77777777" w:rsidTr="008341D5">
        <w:trPr>
          <w:trHeight w:val="240"/>
        </w:trPr>
        <w:tc>
          <w:tcPr>
            <w:tcW w:w="862" w:type="pct"/>
            <w:shd w:val="clear" w:color="auto" w:fill="auto"/>
            <w:noWrap/>
          </w:tcPr>
          <w:p w14:paraId="458D0105" w14:textId="77777777" w:rsidR="009A027B" w:rsidRPr="00666271" w:rsidRDefault="009A027B" w:rsidP="008341D5">
            <w:pPr>
              <w:spacing w:before="40" w:after="40" w:line="220" w:lineRule="exact"/>
              <w:rPr>
                <w:sz w:val="18"/>
              </w:rPr>
            </w:pPr>
            <w:r w:rsidRPr="00666271">
              <w:rPr>
                <w:sz w:val="18"/>
              </w:rPr>
              <w:t>Eritrea</w:t>
            </w:r>
          </w:p>
        </w:tc>
        <w:tc>
          <w:tcPr>
            <w:tcW w:w="689" w:type="pct"/>
            <w:shd w:val="clear" w:color="auto" w:fill="auto"/>
            <w:noWrap/>
            <w:vAlign w:val="bottom"/>
          </w:tcPr>
          <w:p w14:paraId="4D6CFAB3" w14:textId="77777777" w:rsidR="009A027B" w:rsidRPr="00666271" w:rsidRDefault="009A027B" w:rsidP="008341D5">
            <w:pPr>
              <w:spacing w:before="40" w:after="40" w:line="220" w:lineRule="exact"/>
              <w:ind w:left="85" w:right="28"/>
              <w:jc w:val="right"/>
              <w:rPr>
                <w:sz w:val="18"/>
              </w:rPr>
            </w:pPr>
            <w:r w:rsidRPr="00666271">
              <w:rPr>
                <w:sz w:val="18"/>
              </w:rPr>
              <w:t>2 882</w:t>
            </w:r>
          </w:p>
        </w:tc>
        <w:tc>
          <w:tcPr>
            <w:tcW w:w="690" w:type="pct"/>
            <w:shd w:val="clear" w:color="auto" w:fill="auto"/>
            <w:noWrap/>
            <w:vAlign w:val="bottom"/>
          </w:tcPr>
          <w:p w14:paraId="68DA95B8" w14:textId="77777777" w:rsidR="009A027B" w:rsidRPr="00666271" w:rsidRDefault="009A027B" w:rsidP="008341D5">
            <w:pPr>
              <w:spacing w:before="40" w:after="40" w:line="220" w:lineRule="exact"/>
              <w:ind w:left="85" w:right="28"/>
              <w:jc w:val="right"/>
              <w:rPr>
                <w:sz w:val="18"/>
              </w:rPr>
            </w:pPr>
            <w:r w:rsidRPr="00666271">
              <w:rPr>
                <w:sz w:val="18"/>
              </w:rPr>
              <w:t>2 947</w:t>
            </w:r>
          </w:p>
        </w:tc>
        <w:tc>
          <w:tcPr>
            <w:tcW w:w="690" w:type="pct"/>
            <w:shd w:val="clear" w:color="auto" w:fill="auto"/>
            <w:noWrap/>
            <w:vAlign w:val="bottom"/>
          </w:tcPr>
          <w:p w14:paraId="24AE94E1" w14:textId="77777777" w:rsidR="009A027B" w:rsidRPr="00666271" w:rsidRDefault="009A027B" w:rsidP="008341D5">
            <w:pPr>
              <w:spacing w:before="40" w:after="40" w:line="220" w:lineRule="exact"/>
              <w:ind w:left="85" w:right="28"/>
              <w:jc w:val="right"/>
              <w:rPr>
                <w:sz w:val="18"/>
              </w:rPr>
            </w:pPr>
            <w:r w:rsidRPr="00666271">
              <w:rPr>
                <w:sz w:val="18"/>
              </w:rPr>
              <w:t>586</w:t>
            </w:r>
          </w:p>
        </w:tc>
        <w:tc>
          <w:tcPr>
            <w:tcW w:w="689" w:type="pct"/>
            <w:shd w:val="clear" w:color="auto" w:fill="auto"/>
            <w:noWrap/>
            <w:vAlign w:val="bottom"/>
          </w:tcPr>
          <w:p w14:paraId="589237D4" w14:textId="77777777" w:rsidR="009A027B" w:rsidRPr="00666271" w:rsidRDefault="009A027B" w:rsidP="008341D5">
            <w:pPr>
              <w:spacing w:before="40" w:after="40" w:line="220" w:lineRule="exact"/>
              <w:ind w:left="85" w:right="28"/>
              <w:jc w:val="right"/>
              <w:rPr>
                <w:sz w:val="18"/>
              </w:rPr>
            </w:pPr>
            <w:r w:rsidRPr="00666271">
              <w:rPr>
                <w:sz w:val="18"/>
              </w:rPr>
              <w:t>869</w:t>
            </w:r>
          </w:p>
        </w:tc>
        <w:tc>
          <w:tcPr>
            <w:tcW w:w="690" w:type="pct"/>
            <w:shd w:val="clear" w:color="auto" w:fill="auto"/>
            <w:noWrap/>
            <w:vAlign w:val="bottom"/>
          </w:tcPr>
          <w:p w14:paraId="7C74B3C7" w14:textId="77777777" w:rsidR="009A027B" w:rsidRPr="00666271" w:rsidRDefault="009A027B" w:rsidP="008341D5">
            <w:pPr>
              <w:spacing w:before="40" w:after="40" w:line="220" w:lineRule="exact"/>
              <w:ind w:left="85" w:right="28"/>
              <w:jc w:val="right"/>
              <w:rPr>
                <w:sz w:val="18"/>
              </w:rPr>
            </w:pPr>
            <w:r w:rsidRPr="00666271">
              <w:rPr>
                <w:sz w:val="18"/>
              </w:rPr>
              <w:t>241</w:t>
            </w:r>
          </w:p>
        </w:tc>
        <w:tc>
          <w:tcPr>
            <w:tcW w:w="690" w:type="pct"/>
            <w:shd w:val="clear" w:color="auto" w:fill="auto"/>
            <w:noWrap/>
            <w:vAlign w:val="bottom"/>
          </w:tcPr>
          <w:p w14:paraId="2421CB7C" w14:textId="77777777" w:rsidR="009A027B" w:rsidRPr="00666271" w:rsidRDefault="009A027B" w:rsidP="008341D5">
            <w:pPr>
              <w:spacing w:before="40" w:after="40" w:line="220" w:lineRule="exact"/>
              <w:ind w:left="85" w:right="28"/>
              <w:jc w:val="right"/>
              <w:rPr>
                <w:sz w:val="18"/>
              </w:rPr>
            </w:pPr>
            <w:r w:rsidRPr="00666271">
              <w:rPr>
                <w:sz w:val="18"/>
              </w:rPr>
              <w:t>45</w:t>
            </w:r>
          </w:p>
        </w:tc>
      </w:tr>
      <w:tr w:rsidR="009A027B" w:rsidRPr="00666271" w14:paraId="78F272A7" w14:textId="77777777" w:rsidTr="008341D5">
        <w:trPr>
          <w:trHeight w:val="240"/>
        </w:trPr>
        <w:tc>
          <w:tcPr>
            <w:tcW w:w="862" w:type="pct"/>
            <w:shd w:val="clear" w:color="auto" w:fill="auto"/>
            <w:noWrap/>
          </w:tcPr>
          <w:p w14:paraId="654CBB08" w14:textId="77777777" w:rsidR="009A027B" w:rsidRPr="00666271" w:rsidRDefault="009A027B" w:rsidP="008341D5">
            <w:pPr>
              <w:spacing w:before="40" w:after="40" w:line="220" w:lineRule="exact"/>
              <w:rPr>
                <w:sz w:val="18"/>
              </w:rPr>
            </w:pPr>
            <w:r w:rsidRPr="00666271">
              <w:rPr>
                <w:sz w:val="18"/>
              </w:rPr>
              <w:t>Irán</w:t>
            </w:r>
          </w:p>
        </w:tc>
        <w:tc>
          <w:tcPr>
            <w:tcW w:w="689" w:type="pct"/>
            <w:shd w:val="clear" w:color="auto" w:fill="auto"/>
            <w:noWrap/>
            <w:vAlign w:val="bottom"/>
          </w:tcPr>
          <w:p w14:paraId="4BB01D2A" w14:textId="77777777" w:rsidR="009A027B" w:rsidRPr="00666271" w:rsidRDefault="009A027B" w:rsidP="008341D5">
            <w:pPr>
              <w:spacing w:before="40" w:after="40" w:line="220" w:lineRule="exact"/>
              <w:ind w:left="85" w:right="28"/>
              <w:jc w:val="right"/>
              <w:rPr>
                <w:sz w:val="18"/>
              </w:rPr>
            </w:pPr>
            <w:r w:rsidRPr="00666271">
              <w:rPr>
                <w:sz w:val="18"/>
              </w:rPr>
              <w:t>100</w:t>
            </w:r>
          </w:p>
        </w:tc>
        <w:tc>
          <w:tcPr>
            <w:tcW w:w="690" w:type="pct"/>
            <w:shd w:val="clear" w:color="auto" w:fill="auto"/>
            <w:noWrap/>
            <w:vAlign w:val="bottom"/>
          </w:tcPr>
          <w:p w14:paraId="3E5BA661" w14:textId="77777777" w:rsidR="009A027B" w:rsidRPr="00666271" w:rsidRDefault="009A027B" w:rsidP="008341D5">
            <w:pPr>
              <w:spacing w:before="40" w:after="40" w:line="220" w:lineRule="exact"/>
              <w:ind w:left="85" w:right="28"/>
              <w:jc w:val="right"/>
              <w:rPr>
                <w:sz w:val="18"/>
              </w:rPr>
            </w:pPr>
            <w:r w:rsidRPr="00666271">
              <w:rPr>
                <w:sz w:val="18"/>
              </w:rPr>
              <w:t>1 342</w:t>
            </w:r>
          </w:p>
        </w:tc>
        <w:tc>
          <w:tcPr>
            <w:tcW w:w="690" w:type="pct"/>
            <w:shd w:val="clear" w:color="auto" w:fill="auto"/>
            <w:noWrap/>
            <w:vAlign w:val="bottom"/>
          </w:tcPr>
          <w:p w14:paraId="5D0AB413" w14:textId="77777777" w:rsidR="009A027B" w:rsidRPr="00666271" w:rsidRDefault="009A027B" w:rsidP="008341D5">
            <w:pPr>
              <w:spacing w:before="40" w:after="40" w:line="220" w:lineRule="exact"/>
              <w:ind w:left="85" w:right="28"/>
              <w:jc w:val="right"/>
              <w:rPr>
                <w:sz w:val="18"/>
              </w:rPr>
            </w:pPr>
            <w:r w:rsidRPr="00666271">
              <w:rPr>
                <w:sz w:val="18"/>
              </w:rPr>
              <w:t>132</w:t>
            </w:r>
          </w:p>
        </w:tc>
        <w:tc>
          <w:tcPr>
            <w:tcW w:w="689" w:type="pct"/>
            <w:shd w:val="clear" w:color="auto" w:fill="auto"/>
            <w:noWrap/>
            <w:vAlign w:val="bottom"/>
          </w:tcPr>
          <w:p w14:paraId="7EAB18C3" w14:textId="77777777" w:rsidR="009A027B" w:rsidRPr="00666271" w:rsidRDefault="009A027B" w:rsidP="008341D5">
            <w:pPr>
              <w:spacing w:before="40" w:after="40" w:line="220" w:lineRule="exact"/>
              <w:ind w:left="85" w:right="28"/>
              <w:jc w:val="right"/>
              <w:rPr>
                <w:sz w:val="18"/>
              </w:rPr>
            </w:pPr>
            <w:r w:rsidRPr="00666271">
              <w:rPr>
                <w:sz w:val="18"/>
              </w:rPr>
              <w:t>89</w:t>
            </w:r>
          </w:p>
        </w:tc>
        <w:tc>
          <w:tcPr>
            <w:tcW w:w="690" w:type="pct"/>
            <w:shd w:val="clear" w:color="auto" w:fill="auto"/>
            <w:noWrap/>
            <w:vAlign w:val="bottom"/>
          </w:tcPr>
          <w:p w14:paraId="04E1E535" w14:textId="77777777" w:rsidR="009A027B" w:rsidRPr="00666271" w:rsidRDefault="009A027B" w:rsidP="008341D5">
            <w:pPr>
              <w:spacing w:before="40" w:after="40" w:line="220" w:lineRule="exact"/>
              <w:ind w:left="85" w:right="28"/>
              <w:jc w:val="right"/>
              <w:rPr>
                <w:sz w:val="18"/>
              </w:rPr>
            </w:pPr>
            <w:r w:rsidRPr="00666271">
              <w:rPr>
                <w:sz w:val="18"/>
              </w:rPr>
              <w:t>119</w:t>
            </w:r>
          </w:p>
        </w:tc>
        <w:tc>
          <w:tcPr>
            <w:tcW w:w="690" w:type="pct"/>
            <w:shd w:val="clear" w:color="auto" w:fill="auto"/>
            <w:noWrap/>
            <w:vAlign w:val="bottom"/>
          </w:tcPr>
          <w:p w14:paraId="6922D92D" w14:textId="77777777" w:rsidR="009A027B" w:rsidRPr="00666271" w:rsidRDefault="009A027B" w:rsidP="008341D5">
            <w:pPr>
              <w:spacing w:before="40" w:after="40" w:line="220" w:lineRule="exact"/>
              <w:ind w:left="85" w:right="28"/>
              <w:jc w:val="right"/>
              <w:rPr>
                <w:sz w:val="18"/>
              </w:rPr>
            </w:pPr>
            <w:r w:rsidRPr="00666271">
              <w:rPr>
                <w:sz w:val="18"/>
              </w:rPr>
              <w:t>32</w:t>
            </w:r>
          </w:p>
        </w:tc>
      </w:tr>
      <w:tr w:rsidR="009A027B" w:rsidRPr="00666271" w14:paraId="3DE716E1" w14:textId="77777777" w:rsidTr="008341D5">
        <w:trPr>
          <w:trHeight w:val="240"/>
        </w:trPr>
        <w:tc>
          <w:tcPr>
            <w:tcW w:w="862" w:type="pct"/>
            <w:shd w:val="clear" w:color="auto" w:fill="auto"/>
            <w:noWrap/>
          </w:tcPr>
          <w:p w14:paraId="082572AC" w14:textId="77777777" w:rsidR="009A027B" w:rsidRPr="00666271" w:rsidRDefault="009A027B" w:rsidP="008341D5">
            <w:pPr>
              <w:spacing w:before="40" w:after="40" w:line="220" w:lineRule="exact"/>
              <w:rPr>
                <w:sz w:val="18"/>
              </w:rPr>
            </w:pPr>
            <w:r w:rsidRPr="00666271">
              <w:rPr>
                <w:sz w:val="18"/>
              </w:rPr>
              <w:lastRenderedPageBreak/>
              <w:t>Iraq</w:t>
            </w:r>
          </w:p>
        </w:tc>
        <w:tc>
          <w:tcPr>
            <w:tcW w:w="689" w:type="pct"/>
            <w:shd w:val="clear" w:color="auto" w:fill="auto"/>
            <w:noWrap/>
            <w:vAlign w:val="bottom"/>
          </w:tcPr>
          <w:p w14:paraId="1FACE9A8" w14:textId="77777777" w:rsidR="009A027B" w:rsidRPr="00666271" w:rsidRDefault="009A027B" w:rsidP="008341D5">
            <w:pPr>
              <w:spacing w:before="40" w:after="40" w:line="220" w:lineRule="exact"/>
              <w:ind w:left="85" w:right="28"/>
              <w:jc w:val="right"/>
              <w:rPr>
                <w:sz w:val="18"/>
              </w:rPr>
            </w:pPr>
            <w:r w:rsidRPr="00666271">
              <w:rPr>
                <w:sz w:val="18"/>
              </w:rPr>
              <w:t>186</w:t>
            </w:r>
          </w:p>
        </w:tc>
        <w:tc>
          <w:tcPr>
            <w:tcW w:w="690" w:type="pct"/>
            <w:shd w:val="clear" w:color="auto" w:fill="auto"/>
            <w:noWrap/>
            <w:vAlign w:val="bottom"/>
          </w:tcPr>
          <w:p w14:paraId="478C9C36" w14:textId="77777777" w:rsidR="009A027B" w:rsidRPr="00666271" w:rsidRDefault="009A027B" w:rsidP="008341D5">
            <w:pPr>
              <w:spacing w:before="40" w:after="40" w:line="220" w:lineRule="exact"/>
              <w:ind w:left="85" w:right="28"/>
              <w:jc w:val="right"/>
              <w:rPr>
                <w:sz w:val="18"/>
              </w:rPr>
            </w:pPr>
            <w:r w:rsidRPr="00666271">
              <w:rPr>
                <w:sz w:val="18"/>
              </w:rPr>
              <w:t>2 991</w:t>
            </w:r>
          </w:p>
        </w:tc>
        <w:tc>
          <w:tcPr>
            <w:tcW w:w="690" w:type="pct"/>
            <w:shd w:val="clear" w:color="auto" w:fill="auto"/>
            <w:noWrap/>
            <w:vAlign w:val="bottom"/>
          </w:tcPr>
          <w:p w14:paraId="785196B6" w14:textId="77777777" w:rsidR="009A027B" w:rsidRPr="00666271" w:rsidRDefault="009A027B" w:rsidP="008341D5">
            <w:pPr>
              <w:spacing w:before="40" w:after="40" w:line="220" w:lineRule="exact"/>
              <w:ind w:left="85" w:right="28"/>
              <w:jc w:val="right"/>
              <w:rPr>
                <w:sz w:val="18"/>
              </w:rPr>
            </w:pPr>
            <w:r w:rsidRPr="00666271">
              <w:rPr>
                <w:sz w:val="18"/>
              </w:rPr>
              <w:t>215</w:t>
            </w:r>
          </w:p>
        </w:tc>
        <w:tc>
          <w:tcPr>
            <w:tcW w:w="689" w:type="pct"/>
            <w:shd w:val="clear" w:color="auto" w:fill="auto"/>
            <w:noWrap/>
            <w:vAlign w:val="bottom"/>
          </w:tcPr>
          <w:p w14:paraId="6D0FAED0" w14:textId="77777777" w:rsidR="009A027B" w:rsidRPr="00666271" w:rsidRDefault="009A027B" w:rsidP="008341D5">
            <w:pPr>
              <w:spacing w:before="40" w:after="40" w:line="220" w:lineRule="exact"/>
              <w:ind w:left="85" w:right="28"/>
              <w:jc w:val="right"/>
              <w:rPr>
                <w:sz w:val="18"/>
              </w:rPr>
            </w:pPr>
            <w:r w:rsidRPr="00666271">
              <w:rPr>
                <w:sz w:val="18"/>
              </w:rPr>
              <w:t>148</w:t>
            </w:r>
          </w:p>
        </w:tc>
        <w:tc>
          <w:tcPr>
            <w:tcW w:w="690" w:type="pct"/>
            <w:shd w:val="clear" w:color="auto" w:fill="auto"/>
            <w:noWrap/>
            <w:vAlign w:val="bottom"/>
          </w:tcPr>
          <w:p w14:paraId="0DB25495" w14:textId="77777777" w:rsidR="009A027B" w:rsidRPr="00666271" w:rsidRDefault="009A027B" w:rsidP="008341D5">
            <w:pPr>
              <w:spacing w:before="40" w:after="40" w:line="220" w:lineRule="exact"/>
              <w:ind w:left="85" w:right="28"/>
              <w:jc w:val="right"/>
              <w:rPr>
                <w:sz w:val="18"/>
              </w:rPr>
            </w:pPr>
            <w:r w:rsidRPr="00666271">
              <w:rPr>
                <w:sz w:val="18"/>
              </w:rPr>
              <w:t>104</w:t>
            </w:r>
          </w:p>
        </w:tc>
        <w:tc>
          <w:tcPr>
            <w:tcW w:w="690" w:type="pct"/>
            <w:shd w:val="clear" w:color="auto" w:fill="auto"/>
            <w:noWrap/>
            <w:vAlign w:val="bottom"/>
          </w:tcPr>
          <w:p w14:paraId="0D6384B7" w14:textId="77777777" w:rsidR="009A027B" w:rsidRPr="00666271" w:rsidRDefault="009A027B" w:rsidP="008341D5">
            <w:pPr>
              <w:spacing w:before="40" w:after="40" w:line="220" w:lineRule="exact"/>
              <w:ind w:left="85" w:right="28"/>
              <w:jc w:val="right"/>
              <w:rPr>
                <w:sz w:val="18"/>
              </w:rPr>
            </w:pPr>
            <w:r w:rsidRPr="00666271">
              <w:rPr>
                <w:sz w:val="18"/>
              </w:rPr>
              <w:t>24</w:t>
            </w:r>
          </w:p>
        </w:tc>
      </w:tr>
      <w:tr w:rsidR="009A027B" w:rsidRPr="00666271" w14:paraId="64FA080E" w14:textId="77777777" w:rsidTr="008341D5">
        <w:trPr>
          <w:trHeight w:val="240"/>
        </w:trPr>
        <w:tc>
          <w:tcPr>
            <w:tcW w:w="862" w:type="pct"/>
            <w:shd w:val="clear" w:color="auto" w:fill="auto"/>
            <w:noWrap/>
          </w:tcPr>
          <w:p w14:paraId="65658AA1" w14:textId="77777777" w:rsidR="009A027B" w:rsidRPr="00666271" w:rsidRDefault="009A027B" w:rsidP="008341D5">
            <w:pPr>
              <w:spacing w:before="40" w:after="40" w:line="220" w:lineRule="exact"/>
              <w:rPr>
                <w:sz w:val="18"/>
              </w:rPr>
            </w:pPr>
            <w:r w:rsidRPr="00666271">
              <w:rPr>
                <w:sz w:val="18"/>
              </w:rPr>
              <w:t>Afganistán</w:t>
            </w:r>
          </w:p>
        </w:tc>
        <w:tc>
          <w:tcPr>
            <w:tcW w:w="689" w:type="pct"/>
            <w:shd w:val="clear" w:color="auto" w:fill="auto"/>
            <w:noWrap/>
            <w:vAlign w:val="bottom"/>
          </w:tcPr>
          <w:p w14:paraId="03843AFA" w14:textId="77777777" w:rsidR="009A027B" w:rsidRPr="00666271" w:rsidRDefault="009A027B" w:rsidP="008341D5">
            <w:pPr>
              <w:spacing w:before="40" w:after="40" w:line="220" w:lineRule="exact"/>
              <w:ind w:left="85" w:right="28"/>
              <w:jc w:val="right"/>
              <w:rPr>
                <w:sz w:val="18"/>
              </w:rPr>
            </w:pPr>
            <w:r w:rsidRPr="00666271">
              <w:rPr>
                <w:sz w:val="18"/>
              </w:rPr>
              <w:t>579</w:t>
            </w:r>
          </w:p>
        </w:tc>
        <w:tc>
          <w:tcPr>
            <w:tcW w:w="690" w:type="pct"/>
            <w:shd w:val="clear" w:color="auto" w:fill="auto"/>
            <w:noWrap/>
            <w:vAlign w:val="bottom"/>
          </w:tcPr>
          <w:p w14:paraId="02D73F4C" w14:textId="77777777" w:rsidR="009A027B" w:rsidRPr="00666271" w:rsidRDefault="009A027B" w:rsidP="008341D5">
            <w:pPr>
              <w:spacing w:before="40" w:after="40" w:line="220" w:lineRule="exact"/>
              <w:ind w:left="85" w:right="28"/>
              <w:jc w:val="right"/>
              <w:rPr>
                <w:sz w:val="18"/>
              </w:rPr>
            </w:pPr>
            <w:r w:rsidRPr="00666271">
              <w:rPr>
                <w:sz w:val="18"/>
              </w:rPr>
              <w:t>6 987</w:t>
            </w:r>
          </w:p>
        </w:tc>
        <w:tc>
          <w:tcPr>
            <w:tcW w:w="690" w:type="pct"/>
            <w:shd w:val="clear" w:color="auto" w:fill="auto"/>
            <w:noWrap/>
            <w:vAlign w:val="bottom"/>
          </w:tcPr>
          <w:p w14:paraId="16A3FC1C" w14:textId="77777777" w:rsidR="009A027B" w:rsidRPr="00666271" w:rsidRDefault="009A027B" w:rsidP="008341D5">
            <w:pPr>
              <w:spacing w:before="40" w:after="40" w:line="220" w:lineRule="exact"/>
              <w:ind w:left="85" w:right="28"/>
              <w:jc w:val="right"/>
              <w:rPr>
                <w:sz w:val="18"/>
              </w:rPr>
            </w:pPr>
            <w:r w:rsidRPr="00666271">
              <w:rPr>
                <w:sz w:val="18"/>
              </w:rPr>
              <w:t>373</w:t>
            </w:r>
          </w:p>
        </w:tc>
        <w:tc>
          <w:tcPr>
            <w:tcW w:w="689" w:type="pct"/>
            <w:shd w:val="clear" w:color="auto" w:fill="auto"/>
            <w:noWrap/>
            <w:vAlign w:val="bottom"/>
          </w:tcPr>
          <w:p w14:paraId="2C0B8C2D" w14:textId="77777777" w:rsidR="009A027B" w:rsidRPr="00666271" w:rsidRDefault="009A027B" w:rsidP="008341D5">
            <w:pPr>
              <w:spacing w:before="40" w:after="40" w:line="220" w:lineRule="exact"/>
              <w:ind w:left="85" w:right="28"/>
              <w:jc w:val="right"/>
              <w:rPr>
                <w:sz w:val="18"/>
              </w:rPr>
            </w:pPr>
            <w:r w:rsidRPr="00666271">
              <w:rPr>
                <w:sz w:val="18"/>
              </w:rPr>
              <w:t>133</w:t>
            </w:r>
          </w:p>
        </w:tc>
        <w:tc>
          <w:tcPr>
            <w:tcW w:w="690" w:type="pct"/>
            <w:shd w:val="clear" w:color="auto" w:fill="auto"/>
            <w:noWrap/>
            <w:vAlign w:val="bottom"/>
          </w:tcPr>
          <w:p w14:paraId="520D6833" w14:textId="77777777" w:rsidR="009A027B" w:rsidRPr="00666271" w:rsidRDefault="009A027B" w:rsidP="008341D5">
            <w:pPr>
              <w:spacing w:before="40" w:after="40" w:line="220" w:lineRule="exact"/>
              <w:ind w:left="85" w:right="28"/>
              <w:jc w:val="right"/>
              <w:rPr>
                <w:sz w:val="18"/>
              </w:rPr>
            </w:pPr>
            <w:r w:rsidRPr="00666271">
              <w:rPr>
                <w:sz w:val="18"/>
              </w:rPr>
              <w:t>91</w:t>
            </w:r>
          </w:p>
        </w:tc>
        <w:tc>
          <w:tcPr>
            <w:tcW w:w="690" w:type="pct"/>
            <w:shd w:val="clear" w:color="auto" w:fill="auto"/>
            <w:noWrap/>
            <w:vAlign w:val="bottom"/>
          </w:tcPr>
          <w:p w14:paraId="67633BCD" w14:textId="77777777" w:rsidR="009A027B" w:rsidRPr="00666271" w:rsidRDefault="009A027B" w:rsidP="008341D5">
            <w:pPr>
              <w:spacing w:before="40" w:after="40" w:line="220" w:lineRule="exact"/>
              <w:ind w:left="85" w:right="28"/>
              <w:jc w:val="right"/>
              <w:rPr>
                <w:sz w:val="18"/>
              </w:rPr>
            </w:pPr>
            <w:r w:rsidRPr="00666271">
              <w:rPr>
                <w:sz w:val="18"/>
              </w:rPr>
              <w:t>28</w:t>
            </w:r>
          </w:p>
        </w:tc>
      </w:tr>
      <w:tr w:rsidR="009A027B" w:rsidRPr="00666271" w14:paraId="18F8C3B9" w14:textId="77777777" w:rsidTr="008341D5">
        <w:trPr>
          <w:trHeight w:val="240"/>
        </w:trPr>
        <w:tc>
          <w:tcPr>
            <w:tcW w:w="862" w:type="pct"/>
            <w:shd w:val="clear" w:color="auto" w:fill="auto"/>
            <w:noWrap/>
          </w:tcPr>
          <w:p w14:paraId="6713E018" w14:textId="77777777" w:rsidR="009A027B" w:rsidRPr="00666271" w:rsidRDefault="009A027B" w:rsidP="008341D5">
            <w:pPr>
              <w:spacing w:before="40" w:after="40" w:line="220" w:lineRule="exact"/>
              <w:rPr>
                <w:sz w:val="18"/>
              </w:rPr>
            </w:pPr>
            <w:r w:rsidRPr="00666271">
              <w:rPr>
                <w:sz w:val="18"/>
              </w:rPr>
              <w:t>Apátridas</w:t>
            </w:r>
          </w:p>
        </w:tc>
        <w:tc>
          <w:tcPr>
            <w:tcW w:w="689" w:type="pct"/>
            <w:shd w:val="clear" w:color="auto" w:fill="auto"/>
            <w:noWrap/>
            <w:vAlign w:val="bottom"/>
          </w:tcPr>
          <w:p w14:paraId="0088DEDA" w14:textId="77777777" w:rsidR="009A027B" w:rsidRPr="00666271" w:rsidRDefault="009A027B" w:rsidP="008341D5">
            <w:pPr>
              <w:spacing w:before="40" w:after="40" w:line="220" w:lineRule="exact"/>
              <w:ind w:left="85" w:right="28"/>
              <w:jc w:val="right"/>
              <w:rPr>
                <w:sz w:val="18"/>
              </w:rPr>
            </w:pPr>
            <w:r w:rsidRPr="00666271">
              <w:rPr>
                <w:sz w:val="18"/>
              </w:rPr>
              <w:t>800</w:t>
            </w:r>
          </w:p>
        </w:tc>
        <w:tc>
          <w:tcPr>
            <w:tcW w:w="690" w:type="pct"/>
            <w:shd w:val="clear" w:color="auto" w:fill="auto"/>
            <w:noWrap/>
            <w:vAlign w:val="bottom"/>
          </w:tcPr>
          <w:p w14:paraId="1DD9F46A" w14:textId="77777777" w:rsidR="009A027B" w:rsidRPr="00666271" w:rsidRDefault="009A027B" w:rsidP="008341D5">
            <w:pPr>
              <w:spacing w:before="40" w:after="40" w:line="220" w:lineRule="exact"/>
              <w:ind w:left="85" w:right="28"/>
              <w:jc w:val="right"/>
              <w:rPr>
                <w:sz w:val="18"/>
              </w:rPr>
            </w:pPr>
            <w:r w:rsidRPr="00666271">
              <w:rPr>
                <w:sz w:val="18"/>
              </w:rPr>
              <w:t>1 130</w:t>
            </w:r>
          </w:p>
        </w:tc>
        <w:tc>
          <w:tcPr>
            <w:tcW w:w="690" w:type="pct"/>
            <w:shd w:val="clear" w:color="auto" w:fill="auto"/>
            <w:noWrap/>
            <w:vAlign w:val="bottom"/>
          </w:tcPr>
          <w:p w14:paraId="4D824838" w14:textId="77777777" w:rsidR="009A027B" w:rsidRPr="00666271" w:rsidRDefault="009A027B" w:rsidP="008341D5">
            <w:pPr>
              <w:spacing w:before="40" w:after="40" w:line="220" w:lineRule="exact"/>
              <w:ind w:left="85" w:right="28"/>
              <w:jc w:val="right"/>
              <w:rPr>
                <w:sz w:val="18"/>
              </w:rPr>
            </w:pPr>
            <w:r w:rsidRPr="00666271">
              <w:rPr>
                <w:sz w:val="18"/>
              </w:rPr>
              <w:t>158</w:t>
            </w:r>
          </w:p>
        </w:tc>
        <w:tc>
          <w:tcPr>
            <w:tcW w:w="689" w:type="pct"/>
            <w:shd w:val="clear" w:color="auto" w:fill="auto"/>
            <w:noWrap/>
            <w:vAlign w:val="bottom"/>
          </w:tcPr>
          <w:p w14:paraId="1A197D27" w14:textId="77777777" w:rsidR="009A027B" w:rsidRPr="00666271" w:rsidRDefault="009A027B" w:rsidP="008341D5">
            <w:pPr>
              <w:spacing w:before="40" w:after="40" w:line="220" w:lineRule="exact"/>
              <w:ind w:left="85" w:right="28"/>
              <w:jc w:val="right"/>
              <w:rPr>
                <w:sz w:val="18"/>
              </w:rPr>
            </w:pPr>
            <w:r w:rsidRPr="00666271">
              <w:rPr>
                <w:sz w:val="18"/>
              </w:rPr>
              <w:t>139</w:t>
            </w:r>
          </w:p>
        </w:tc>
        <w:tc>
          <w:tcPr>
            <w:tcW w:w="690" w:type="pct"/>
            <w:shd w:val="clear" w:color="auto" w:fill="auto"/>
            <w:noWrap/>
            <w:vAlign w:val="bottom"/>
          </w:tcPr>
          <w:p w14:paraId="5EE2F312" w14:textId="77777777" w:rsidR="009A027B" w:rsidRPr="00666271" w:rsidRDefault="009A027B" w:rsidP="008341D5">
            <w:pPr>
              <w:spacing w:before="40" w:after="40" w:line="220" w:lineRule="exact"/>
              <w:ind w:left="85" w:right="28"/>
              <w:jc w:val="right"/>
              <w:rPr>
                <w:sz w:val="18"/>
              </w:rPr>
            </w:pPr>
            <w:r w:rsidRPr="00666271">
              <w:rPr>
                <w:sz w:val="18"/>
              </w:rPr>
              <w:t>80</w:t>
            </w:r>
          </w:p>
        </w:tc>
        <w:tc>
          <w:tcPr>
            <w:tcW w:w="690" w:type="pct"/>
            <w:shd w:val="clear" w:color="auto" w:fill="auto"/>
            <w:noWrap/>
            <w:vAlign w:val="bottom"/>
          </w:tcPr>
          <w:p w14:paraId="4393D254" w14:textId="77777777" w:rsidR="009A027B" w:rsidRPr="00666271" w:rsidRDefault="009A027B" w:rsidP="008341D5">
            <w:pPr>
              <w:spacing w:before="40" w:after="40" w:line="220" w:lineRule="exact"/>
              <w:ind w:left="85" w:right="28"/>
              <w:jc w:val="right"/>
              <w:rPr>
                <w:sz w:val="18"/>
              </w:rPr>
            </w:pPr>
            <w:r w:rsidRPr="00666271">
              <w:rPr>
                <w:sz w:val="18"/>
              </w:rPr>
              <w:t>43</w:t>
            </w:r>
          </w:p>
        </w:tc>
      </w:tr>
      <w:tr w:rsidR="009A027B" w:rsidRPr="00666271" w14:paraId="33B3F462" w14:textId="77777777" w:rsidTr="008341D5">
        <w:trPr>
          <w:trHeight w:val="240"/>
        </w:trPr>
        <w:tc>
          <w:tcPr>
            <w:tcW w:w="862" w:type="pct"/>
            <w:shd w:val="clear" w:color="auto" w:fill="auto"/>
            <w:noWrap/>
          </w:tcPr>
          <w:p w14:paraId="1A795691" w14:textId="77777777" w:rsidR="009A027B" w:rsidRPr="00666271" w:rsidRDefault="009A027B" w:rsidP="008341D5">
            <w:pPr>
              <w:spacing w:before="40" w:after="40" w:line="220" w:lineRule="exact"/>
              <w:rPr>
                <w:sz w:val="18"/>
              </w:rPr>
            </w:pPr>
            <w:r w:rsidRPr="00666271">
              <w:rPr>
                <w:sz w:val="18"/>
              </w:rPr>
              <w:t>Albania</w:t>
            </w:r>
          </w:p>
        </w:tc>
        <w:tc>
          <w:tcPr>
            <w:tcW w:w="689" w:type="pct"/>
            <w:shd w:val="clear" w:color="auto" w:fill="auto"/>
            <w:noWrap/>
            <w:vAlign w:val="bottom"/>
          </w:tcPr>
          <w:p w14:paraId="3BFAC1A8" w14:textId="77777777" w:rsidR="009A027B" w:rsidRPr="00666271" w:rsidRDefault="009A027B" w:rsidP="008341D5">
            <w:pPr>
              <w:spacing w:before="40" w:after="40" w:line="220" w:lineRule="exact"/>
              <w:ind w:left="85" w:right="28"/>
              <w:jc w:val="right"/>
              <w:rPr>
                <w:sz w:val="18"/>
              </w:rPr>
            </w:pPr>
            <w:r w:rsidRPr="00666271">
              <w:rPr>
                <w:sz w:val="18"/>
              </w:rPr>
              <w:t>204</w:t>
            </w:r>
          </w:p>
        </w:tc>
        <w:tc>
          <w:tcPr>
            <w:tcW w:w="690" w:type="pct"/>
            <w:shd w:val="clear" w:color="auto" w:fill="auto"/>
            <w:noWrap/>
            <w:vAlign w:val="bottom"/>
          </w:tcPr>
          <w:p w14:paraId="1DE420BA" w14:textId="77777777" w:rsidR="009A027B" w:rsidRPr="00666271" w:rsidRDefault="009A027B" w:rsidP="008341D5">
            <w:pPr>
              <w:spacing w:before="40" w:after="40" w:line="220" w:lineRule="exact"/>
              <w:ind w:left="85" w:right="28"/>
              <w:jc w:val="right"/>
              <w:rPr>
                <w:sz w:val="18"/>
              </w:rPr>
            </w:pPr>
            <w:r w:rsidRPr="00666271">
              <w:rPr>
                <w:sz w:val="18"/>
              </w:rPr>
              <w:t>431</w:t>
            </w:r>
          </w:p>
        </w:tc>
        <w:tc>
          <w:tcPr>
            <w:tcW w:w="690" w:type="pct"/>
            <w:shd w:val="clear" w:color="auto" w:fill="auto"/>
            <w:noWrap/>
            <w:vAlign w:val="bottom"/>
          </w:tcPr>
          <w:p w14:paraId="53C8391D" w14:textId="77777777" w:rsidR="009A027B" w:rsidRPr="00666271" w:rsidRDefault="009A027B" w:rsidP="008341D5">
            <w:pPr>
              <w:spacing w:before="40" w:after="40" w:line="220" w:lineRule="exact"/>
              <w:ind w:left="85" w:right="28"/>
              <w:jc w:val="right"/>
              <w:rPr>
                <w:sz w:val="18"/>
              </w:rPr>
            </w:pPr>
            <w:r w:rsidRPr="00666271">
              <w:rPr>
                <w:sz w:val="18"/>
              </w:rPr>
              <w:t>130</w:t>
            </w:r>
          </w:p>
        </w:tc>
        <w:tc>
          <w:tcPr>
            <w:tcW w:w="689" w:type="pct"/>
            <w:shd w:val="clear" w:color="auto" w:fill="auto"/>
            <w:noWrap/>
            <w:vAlign w:val="bottom"/>
          </w:tcPr>
          <w:p w14:paraId="4343FA8E" w14:textId="77777777" w:rsidR="009A027B" w:rsidRPr="00666271" w:rsidRDefault="009A027B" w:rsidP="008341D5">
            <w:pPr>
              <w:spacing w:before="40" w:after="40" w:line="220" w:lineRule="exact"/>
              <w:ind w:left="85" w:right="28"/>
              <w:jc w:val="right"/>
              <w:rPr>
                <w:sz w:val="18"/>
              </w:rPr>
            </w:pPr>
            <w:r w:rsidRPr="00666271">
              <w:rPr>
                <w:sz w:val="18"/>
              </w:rPr>
              <w:t>87</w:t>
            </w:r>
          </w:p>
        </w:tc>
        <w:tc>
          <w:tcPr>
            <w:tcW w:w="690" w:type="pct"/>
            <w:shd w:val="clear" w:color="auto" w:fill="auto"/>
            <w:noWrap/>
            <w:vAlign w:val="bottom"/>
          </w:tcPr>
          <w:p w14:paraId="21EFFE71" w14:textId="77777777" w:rsidR="009A027B" w:rsidRPr="00666271" w:rsidRDefault="009A027B" w:rsidP="008341D5">
            <w:pPr>
              <w:spacing w:before="40" w:after="40" w:line="220" w:lineRule="exact"/>
              <w:ind w:left="85" w:right="28"/>
              <w:jc w:val="right"/>
              <w:rPr>
                <w:sz w:val="18"/>
              </w:rPr>
            </w:pPr>
            <w:r w:rsidRPr="00666271">
              <w:rPr>
                <w:sz w:val="18"/>
              </w:rPr>
              <w:t>65</w:t>
            </w:r>
          </w:p>
        </w:tc>
        <w:tc>
          <w:tcPr>
            <w:tcW w:w="690" w:type="pct"/>
            <w:shd w:val="clear" w:color="auto" w:fill="auto"/>
            <w:noWrap/>
            <w:vAlign w:val="bottom"/>
          </w:tcPr>
          <w:p w14:paraId="0F00FB43" w14:textId="77777777" w:rsidR="009A027B" w:rsidRPr="00666271" w:rsidRDefault="009A027B" w:rsidP="008341D5">
            <w:pPr>
              <w:spacing w:before="40" w:after="40" w:line="220" w:lineRule="exact"/>
              <w:ind w:left="85" w:right="28"/>
              <w:jc w:val="right"/>
              <w:rPr>
                <w:sz w:val="18"/>
              </w:rPr>
            </w:pPr>
            <w:r w:rsidRPr="00666271">
              <w:rPr>
                <w:sz w:val="18"/>
              </w:rPr>
              <w:t>30</w:t>
            </w:r>
          </w:p>
        </w:tc>
      </w:tr>
      <w:tr w:rsidR="009A027B" w:rsidRPr="00666271" w14:paraId="709BFF35" w14:textId="77777777" w:rsidTr="008341D5">
        <w:trPr>
          <w:trHeight w:val="240"/>
        </w:trPr>
        <w:tc>
          <w:tcPr>
            <w:tcW w:w="862" w:type="pct"/>
            <w:shd w:val="clear" w:color="auto" w:fill="auto"/>
            <w:noWrap/>
          </w:tcPr>
          <w:p w14:paraId="19B3328A" w14:textId="77777777" w:rsidR="009A027B" w:rsidRPr="00666271" w:rsidRDefault="009A027B" w:rsidP="008341D5">
            <w:pPr>
              <w:spacing w:before="40" w:after="40" w:line="220" w:lineRule="exact"/>
              <w:rPr>
                <w:sz w:val="18"/>
              </w:rPr>
            </w:pPr>
            <w:r w:rsidRPr="00666271">
              <w:rPr>
                <w:sz w:val="18"/>
              </w:rPr>
              <w:t>Rusia</w:t>
            </w:r>
          </w:p>
        </w:tc>
        <w:tc>
          <w:tcPr>
            <w:tcW w:w="689" w:type="pct"/>
            <w:shd w:val="clear" w:color="auto" w:fill="auto"/>
            <w:noWrap/>
            <w:vAlign w:val="bottom"/>
          </w:tcPr>
          <w:p w14:paraId="0AA690EF" w14:textId="77777777" w:rsidR="009A027B" w:rsidRPr="00666271" w:rsidRDefault="009A027B" w:rsidP="008341D5">
            <w:pPr>
              <w:spacing w:before="40" w:after="40" w:line="220" w:lineRule="exact"/>
              <w:ind w:left="85" w:right="28"/>
              <w:jc w:val="right"/>
              <w:rPr>
                <w:sz w:val="18"/>
              </w:rPr>
            </w:pPr>
            <w:r w:rsidRPr="00666271">
              <w:rPr>
                <w:sz w:val="18"/>
              </w:rPr>
              <w:t>227</w:t>
            </w:r>
          </w:p>
        </w:tc>
        <w:tc>
          <w:tcPr>
            <w:tcW w:w="690" w:type="pct"/>
            <w:shd w:val="clear" w:color="auto" w:fill="auto"/>
            <w:noWrap/>
            <w:vAlign w:val="bottom"/>
          </w:tcPr>
          <w:p w14:paraId="3312C82A" w14:textId="77777777" w:rsidR="009A027B" w:rsidRPr="00666271" w:rsidRDefault="009A027B" w:rsidP="008341D5">
            <w:pPr>
              <w:spacing w:before="40" w:after="40" w:line="220" w:lineRule="exact"/>
              <w:ind w:left="85" w:right="28"/>
              <w:jc w:val="right"/>
              <w:rPr>
                <w:sz w:val="18"/>
              </w:rPr>
            </w:pPr>
            <w:r w:rsidRPr="00666271">
              <w:rPr>
                <w:sz w:val="18"/>
              </w:rPr>
              <w:t>123</w:t>
            </w:r>
          </w:p>
        </w:tc>
        <w:tc>
          <w:tcPr>
            <w:tcW w:w="690" w:type="pct"/>
            <w:shd w:val="clear" w:color="auto" w:fill="auto"/>
            <w:noWrap/>
            <w:vAlign w:val="bottom"/>
          </w:tcPr>
          <w:p w14:paraId="7295B498" w14:textId="77777777" w:rsidR="009A027B" w:rsidRPr="00666271" w:rsidRDefault="009A027B" w:rsidP="008341D5">
            <w:pPr>
              <w:spacing w:before="40" w:after="40" w:line="220" w:lineRule="exact"/>
              <w:ind w:left="85" w:right="28"/>
              <w:jc w:val="right"/>
              <w:rPr>
                <w:sz w:val="18"/>
              </w:rPr>
            </w:pPr>
            <w:r w:rsidRPr="00666271">
              <w:rPr>
                <w:sz w:val="18"/>
              </w:rPr>
              <w:t>76</w:t>
            </w:r>
          </w:p>
        </w:tc>
        <w:tc>
          <w:tcPr>
            <w:tcW w:w="689" w:type="pct"/>
            <w:shd w:val="clear" w:color="auto" w:fill="auto"/>
            <w:noWrap/>
            <w:vAlign w:val="bottom"/>
          </w:tcPr>
          <w:p w14:paraId="743E140A" w14:textId="77777777" w:rsidR="009A027B" w:rsidRPr="00666271" w:rsidRDefault="009A027B" w:rsidP="008341D5">
            <w:pPr>
              <w:spacing w:before="40" w:after="40" w:line="220" w:lineRule="exact"/>
              <w:ind w:left="85" w:right="28"/>
              <w:jc w:val="right"/>
              <w:rPr>
                <w:sz w:val="18"/>
              </w:rPr>
            </w:pPr>
            <w:r w:rsidRPr="00666271">
              <w:rPr>
                <w:sz w:val="18"/>
              </w:rPr>
              <w:t>58</w:t>
            </w:r>
          </w:p>
        </w:tc>
        <w:tc>
          <w:tcPr>
            <w:tcW w:w="690" w:type="pct"/>
            <w:shd w:val="clear" w:color="auto" w:fill="auto"/>
            <w:noWrap/>
            <w:vAlign w:val="bottom"/>
          </w:tcPr>
          <w:p w14:paraId="0C93C856" w14:textId="77777777" w:rsidR="009A027B" w:rsidRPr="00666271" w:rsidRDefault="009A027B" w:rsidP="008341D5">
            <w:pPr>
              <w:spacing w:before="40" w:after="40" w:line="220" w:lineRule="exact"/>
              <w:ind w:left="85" w:right="28"/>
              <w:jc w:val="right"/>
              <w:rPr>
                <w:sz w:val="18"/>
              </w:rPr>
            </w:pPr>
            <w:r w:rsidRPr="00666271">
              <w:rPr>
                <w:sz w:val="18"/>
              </w:rPr>
              <w:t>60</w:t>
            </w:r>
          </w:p>
        </w:tc>
        <w:tc>
          <w:tcPr>
            <w:tcW w:w="690" w:type="pct"/>
            <w:shd w:val="clear" w:color="auto" w:fill="auto"/>
            <w:noWrap/>
            <w:vAlign w:val="bottom"/>
          </w:tcPr>
          <w:p w14:paraId="1C7932BB" w14:textId="77777777" w:rsidR="009A027B" w:rsidRPr="00666271" w:rsidRDefault="009A027B" w:rsidP="008341D5">
            <w:pPr>
              <w:spacing w:before="40" w:after="40" w:line="220" w:lineRule="exact"/>
              <w:ind w:left="85" w:right="28"/>
              <w:jc w:val="right"/>
              <w:rPr>
                <w:sz w:val="18"/>
              </w:rPr>
            </w:pPr>
            <w:r w:rsidRPr="00666271">
              <w:rPr>
                <w:sz w:val="18"/>
              </w:rPr>
              <w:t>27</w:t>
            </w:r>
          </w:p>
        </w:tc>
      </w:tr>
      <w:tr w:rsidR="009A027B" w:rsidRPr="00666271" w14:paraId="5B7878CF" w14:textId="77777777" w:rsidTr="008341D5">
        <w:trPr>
          <w:trHeight w:val="240"/>
        </w:trPr>
        <w:tc>
          <w:tcPr>
            <w:tcW w:w="862" w:type="pct"/>
            <w:shd w:val="clear" w:color="auto" w:fill="auto"/>
            <w:noWrap/>
          </w:tcPr>
          <w:p w14:paraId="2B9A74D7" w14:textId="77777777" w:rsidR="009A027B" w:rsidRPr="00666271" w:rsidRDefault="009A027B" w:rsidP="008341D5">
            <w:pPr>
              <w:spacing w:before="40" w:after="40" w:line="220" w:lineRule="exact"/>
              <w:rPr>
                <w:sz w:val="18"/>
              </w:rPr>
            </w:pPr>
            <w:r w:rsidRPr="00666271">
              <w:rPr>
                <w:sz w:val="18"/>
              </w:rPr>
              <w:t>Somalia</w:t>
            </w:r>
          </w:p>
        </w:tc>
        <w:tc>
          <w:tcPr>
            <w:tcW w:w="689" w:type="pct"/>
            <w:shd w:val="clear" w:color="auto" w:fill="auto"/>
            <w:noWrap/>
            <w:vAlign w:val="bottom"/>
          </w:tcPr>
          <w:p w14:paraId="5F8114D3" w14:textId="77777777" w:rsidR="009A027B" w:rsidRPr="00666271" w:rsidRDefault="009A027B" w:rsidP="008341D5">
            <w:pPr>
              <w:spacing w:before="40" w:after="40" w:line="220" w:lineRule="exact"/>
              <w:ind w:left="85" w:right="28"/>
              <w:jc w:val="right"/>
              <w:rPr>
                <w:sz w:val="18"/>
              </w:rPr>
            </w:pPr>
            <w:r w:rsidRPr="00666271">
              <w:rPr>
                <w:sz w:val="18"/>
              </w:rPr>
              <w:t>837</w:t>
            </w:r>
          </w:p>
        </w:tc>
        <w:tc>
          <w:tcPr>
            <w:tcW w:w="690" w:type="pct"/>
            <w:shd w:val="clear" w:color="auto" w:fill="auto"/>
            <w:noWrap/>
            <w:vAlign w:val="bottom"/>
          </w:tcPr>
          <w:p w14:paraId="7608CFBF" w14:textId="77777777" w:rsidR="009A027B" w:rsidRPr="00666271" w:rsidRDefault="009A027B" w:rsidP="008341D5">
            <w:pPr>
              <w:spacing w:before="40" w:after="40" w:line="220" w:lineRule="exact"/>
              <w:ind w:left="85" w:right="28"/>
              <w:jc w:val="right"/>
              <w:rPr>
                <w:sz w:val="18"/>
              </w:rPr>
            </w:pPr>
            <w:r w:rsidRPr="00666271">
              <w:rPr>
                <w:sz w:val="18"/>
              </w:rPr>
              <w:t>561</w:t>
            </w:r>
          </w:p>
        </w:tc>
        <w:tc>
          <w:tcPr>
            <w:tcW w:w="690" w:type="pct"/>
            <w:shd w:val="clear" w:color="auto" w:fill="auto"/>
            <w:noWrap/>
            <w:vAlign w:val="bottom"/>
          </w:tcPr>
          <w:p w14:paraId="4B16BE35" w14:textId="77777777" w:rsidR="009A027B" w:rsidRPr="00666271" w:rsidRDefault="009A027B" w:rsidP="008341D5">
            <w:pPr>
              <w:spacing w:before="40" w:after="40" w:line="220" w:lineRule="exact"/>
              <w:ind w:left="85" w:right="28"/>
              <w:jc w:val="right"/>
              <w:rPr>
                <w:sz w:val="18"/>
              </w:rPr>
            </w:pPr>
            <w:r w:rsidRPr="00666271">
              <w:rPr>
                <w:sz w:val="18"/>
              </w:rPr>
              <w:t>154</w:t>
            </w:r>
          </w:p>
        </w:tc>
        <w:tc>
          <w:tcPr>
            <w:tcW w:w="689" w:type="pct"/>
            <w:shd w:val="clear" w:color="auto" w:fill="auto"/>
            <w:noWrap/>
            <w:vAlign w:val="bottom"/>
          </w:tcPr>
          <w:p w14:paraId="428BDFC7" w14:textId="77777777" w:rsidR="009A027B" w:rsidRPr="00666271" w:rsidRDefault="009A027B" w:rsidP="008341D5">
            <w:pPr>
              <w:spacing w:before="40" w:after="40" w:line="220" w:lineRule="exact"/>
              <w:ind w:left="85" w:right="28"/>
              <w:jc w:val="right"/>
              <w:rPr>
                <w:sz w:val="18"/>
              </w:rPr>
            </w:pPr>
            <w:r w:rsidRPr="00666271">
              <w:rPr>
                <w:sz w:val="18"/>
              </w:rPr>
              <w:t>51</w:t>
            </w:r>
          </w:p>
        </w:tc>
        <w:tc>
          <w:tcPr>
            <w:tcW w:w="690" w:type="pct"/>
            <w:shd w:val="clear" w:color="auto" w:fill="auto"/>
            <w:noWrap/>
            <w:vAlign w:val="bottom"/>
          </w:tcPr>
          <w:p w14:paraId="0B14BE0C" w14:textId="77777777" w:rsidR="009A027B" w:rsidRPr="00666271" w:rsidRDefault="009A027B" w:rsidP="008341D5">
            <w:pPr>
              <w:spacing w:before="40" w:after="40" w:line="220" w:lineRule="exact"/>
              <w:ind w:left="85" w:right="28"/>
              <w:jc w:val="right"/>
              <w:rPr>
                <w:sz w:val="18"/>
              </w:rPr>
            </w:pPr>
            <w:r w:rsidRPr="00666271">
              <w:rPr>
                <w:sz w:val="18"/>
              </w:rPr>
              <w:t>48</w:t>
            </w:r>
          </w:p>
        </w:tc>
        <w:tc>
          <w:tcPr>
            <w:tcW w:w="690" w:type="pct"/>
            <w:shd w:val="clear" w:color="auto" w:fill="auto"/>
            <w:noWrap/>
            <w:vAlign w:val="bottom"/>
          </w:tcPr>
          <w:p w14:paraId="35CB834A" w14:textId="77777777" w:rsidR="009A027B" w:rsidRPr="00666271" w:rsidRDefault="009A027B" w:rsidP="008341D5">
            <w:pPr>
              <w:spacing w:before="40" w:after="40" w:line="220" w:lineRule="exact"/>
              <w:ind w:left="85" w:right="28"/>
              <w:jc w:val="right"/>
              <w:rPr>
                <w:sz w:val="18"/>
              </w:rPr>
            </w:pPr>
            <w:r w:rsidRPr="00666271">
              <w:rPr>
                <w:sz w:val="18"/>
              </w:rPr>
              <w:t>11</w:t>
            </w:r>
          </w:p>
        </w:tc>
      </w:tr>
      <w:tr w:rsidR="009A027B" w:rsidRPr="00666271" w14:paraId="4D76A178" w14:textId="77777777" w:rsidTr="008341D5">
        <w:trPr>
          <w:trHeight w:val="240"/>
        </w:trPr>
        <w:tc>
          <w:tcPr>
            <w:tcW w:w="862" w:type="pct"/>
            <w:shd w:val="clear" w:color="auto" w:fill="auto"/>
            <w:noWrap/>
          </w:tcPr>
          <w:p w14:paraId="37BF8F9E" w14:textId="77777777" w:rsidR="009A027B" w:rsidRPr="00666271" w:rsidRDefault="009A027B" w:rsidP="008341D5">
            <w:pPr>
              <w:spacing w:before="40" w:after="40" w:line="220" w:lineRule="exact"/>
              <w:rPr>
                <w:sz w:val="18"/>
              </w:rPr>
            </w:pPr>
            <w:r w:rsidRPr="00666271">
              <w:rPr>
                <w:sz w:val="18"/>
              </w:rPr>
              <w:t>Etiopía</w:t>
            </w:r>
          </w:p>
        </w:tc>
        <w:tc>
          <w:tcPr>
            <w:tcW w:w="689" w:type="pct"/>
            <w:shd w:val="clear" w:color="auto" w:fill="auto"/>
            <w:noWrap/>
            <w:vAlign w:val="bottom"/>
          </w:tcPr>
          <w:p w14:paraId="4AF561E3" w14:textId="77777777" w:rsidR="009A027B" w:rsidRPr="00666271" w:rsidRDefault="009A027B" w:rsidP="008341D5">
            <w:pPr>
              <w:spacing w:before="40" w:after="40" w:line="220" w:lineRule="exact"/>
              <w:ind w:left="85" w:right="28"/>
              <w:jc w:val="right"/>
              <w:rPr>
                <w:sz w:val="18"/>
              </w:rPr>
            </w:pPr>
            <w:r w:rsidRPr="00666271">
              <w:rPr>
                <w:sz w:val="18"/>
              </w:rPr>
              <w:t>375</w:t>
            </w:r>
          </w:p>
        </w:tc>
        <w:tc>
          <w:tcPr>
            <w:tcW w:w="690" w:type="pct"/>
            <w:shd w:val="clear" w:color="auto" w:fill="auto"/>
            <w:noWrap/>
            <w:vAlign w:val="bottom"/>
          </w:tcPr>
          <w:p w14:paraId="42B911DD" w14:textId="77777777" w:rsidR="009A027B" w:rsidRPr="00666271" w:rsidRDefault="009A027B" w:rsidP="008341D5">
            <w:pPr>
              <w:spacing w:before="40" w:after="40" w:line="220" w:lineRule="exact"/>
              <w:ind w:left="85" w:right="28"/>
              <w:jc w:val="right"/>
              <w:rPr>
                <w:sz w:val="18"/>
              </w:rPr>
            </w:pPr>
            <w:r w:rsidRPr="00666271">
              <w:rPr>
                <w:sz w:val="18"/>
              </w:rPr>
              <w:t>681</w:t>
            </w:r>
          </w:p>
        </w:tc>
        <w:tc>
          <w:tcPr>
            <w:tcW w:w="690" w:type="pct"/>
            <w:shd w:val="clear" w:color="auto" w:fill="auto"/>
            <w:noWrap/>
            <w:vAlign w:val="bottom"/>
          </w:tcPr>
          <w:p w14:paraId="50EF214D" w14:textId="77777777" w:rsidR="009A027B" w:rsidRPr="00666271" w:rsidRDefault="009A027B" w:rsidP="008341D5">
            <w:pPr>
              <w:spacing w:before="40" w:after="40" w:line="220" w:lineRule="exact"/>
              <w:ind w:left="85" w:right="28"/>
              <w:jc w:val="right"/>
              <w:rPr>
                <w:sz w:val="18"/>
              </w:rPr>
            </w:pPr>
            <w:r w:rsidRPr="00666271">
              <w:rPr>
                <w:sz w:val="18"/>
              </w:rPr>
              <w:t>158</w:t>
            </w:r>
          </w:p>
        </w:tc>
        <w:tc>
          <w:tcPr>
            <w:tcW w:w="689" w:type="pct"/>
            <w:shd w:val="clear" w:color="auto" w:fill="auto"/>
            <w:noWrap/>
            <w:vAlign w:val="bottom"/>
          </w:tcPr>
          <w:p w14:paraId="00DD74E6" w14:textId="77777777" w:rsidR="009A027B" w:rsidRPr="00666271" w:rsidRDefault="009A027B" w:rsidP="008341D5">
            <w:pPr>
              <w:spacing w:before="40" w:after="40" w:line="220" w:lineRule="exact"/>
              <w:ind w:left="85" w:right="28"/>
              <w:jc w:val="right"/>
              <w:rPr>
                <w:sz w:val="18"/>
              </w:rPr>
            </w:pPr>
            <w:r w:rsidRPr="00666271">
              <w:rPr>
                <w:sz w:val="18"/>
              </w:rPr>
              <w:t>91</w:t>
            </w:r>
          </w:p>
        </w:tc>
        <w:tc>
          <w:tcPr>
            <w:tcW w:w="690" w:type="pct"/>
            <w:shd w:val="clear" w:color="auto" w:fill="auto"/>
            <w:noWrap/>
            <w:vAlign w:val="bottom"/>
          </w:tcPr>
          <w:p w14:paraId="4ADA3A93" w14:textId="77777777" w:rsidR="009A027B" w:rsidRPr="00666271" w:rsidRDefault="009A027B" w:rsidP="008341D5">
            <w:pPr>
              <w:spacing w:before="40" w:after="40" w:line="220" w:lineRule="exact"/>
              <w:ind w:left="85" w:right="28"/>
              <w:jc w:val="right"/>
              <w:rPr>
                <w:sz w:val="18"/>
              </w:rPr>
            </w:pPr>
            <w:r w:rsidRPr="00666271">
              <w:rPr>
                <w:sz w:val="18"/>
              </w:rPr>
              <w:t>44</w:t>
            </w:r>
          </w:p>
        </w:tc>
        <w:tc>
          <w:tcPr>
            <w:tcW w:w="690" w:type="pct"/>
            <w:shd w:val="clear" w:color="auto" w:fill="auto"/>
            <w:noWrap/>
            <w:vAlign w:val="bottom"/>
          </w:tcPr>
          <w:p w14:paraId="3105FAE3" w14:textId="77777777" w:rsidR="009A027B" w:rsidRPr="00666271" w:rsidRDefault="009A027B" w:rsidP="008341D5">
            <w:pPr>
              <w:spacing w:before="40" w:after="40" w:line="220" w:lineRule="exact"/>
              <w:ind w:left="85" w:right="28"/>
              <w:jc w:val="right"/>
              <w:rPr>
                <w:sz w:val="18"/>
              </w:rPr>
            </w:pPr>
            <w:r w:rsidRPr="00666271">
              <w:rPr>
                <w:sz w:val="18"/>
              </w:rPr>
              <w:t>16</w:t>
            </w:r>
          </w:p>
        </w:tc>
      </w:tr>
      <w:tr w:rsidR="009A027B" w:rsidRPr="00666271" w14:paraId="2148739B" w14:textId="77777777" w:rsidTr="008341D5">
        <w:trPr>
          <w:trHeight w:val="240"/>
        </w:trPr>
        <w:tc>
          <w:tcPr>
            <w:tcW w:w="862" w:type="pct"/>
            <w:tcBorders>
              <w:bottom w:val="single" w:sz="4" w:space="0" w:color="auto"/>
            </w:tcBorders>
            <w:shd w:val="clear" w:color="auto" w:fill="auto"/>
            <w:noWrap/>
          </w:tcPr>
          <w:p w14:paraId="5B1D4B9D" w14:textId="77777777" w:rsidR="009A027B" w:rsidRPr="00666271" w:rsidRDefault="009A027B" w:rsidP="008341D5">
            <w:pPr>
              <w:spacing w:before="40" w:after="40" w:line="220" w:lineRule="exact"/>
              <w:rPr>
                <w:sz w:val="18"/>
              </w:rPr>
            </w:pPr>
            <w:r w:rsidRPr="00666271">
              <w:rPr>
                <w:sz w:val="18"/>
              </w:rPr>
              <w:t>Otros</w:t>
            </w:r>
          </w:p>
        </w:tc>
        <w:tc>
          <w:tcPr>
            <w:tcW w:w="689" w:type="pct"/>
            <w:tcBorders>
              <w:bottom w:val="single" w:sz="4" w:space="0" w:color="auto"/>
            </w:tcBorders>
            <w:shd w:val="clear" w:color="auto" w:fill="auto"/>
            <w:noWrap/>
            <w:vAlign w:val="bottom"/>
          </w:tcPr>
          <w:p w14:paraId="0DEAA9C5" w14:textId="77777777" w:rsidR="009A027B" w:rsidRPr="00666271" w:rsidRDefault="009A027B" w:rsidP="008341D5">
            <w:pPr>
              <w:spacing w:before="40" w:after="40" w:line="220" w:lineRule="exact"/>
              <w:ind w:left="85" w:right="28"/>
              <w:jc w:val="right"/>
              <w:rPr>
                <w:sz w:val="18"/>
              </w:rPr>
            </w:pPr>
            <w:r w:rsidRPr="00666271">
              <w:rPr>
                <w:sz w:val="18"/>
              </w:rPr>
              <w:t>3 239</w:t>
            </w:r>
          </w:p>
        </w:tc>
        <w:tc>
          <w:tcPr>
            <w:tcW w:w="690" w:type="pct"/>
            <w:tcBorders>
              <w:bottom w:val="single" w:sz="4" w:space="0" w:color="auto"/>
            </w:tcBorders>
            <w:shd w:val="clear" w:color="auto" w:fill="auto"/>
            <w:noWrap/>
            <w:vAlign w:val="bottom"/>
          </w:tcPr>
          <w:p w14:paraId="7E7F94F9" w14:textId="77777777" w:rsidR="009A027B" w:rsidRPr="00666271" w:rsidRDefault="009A027B" w:rsidP="008341D5">
            <w:pPr>
              <w:spacing w:before="40" w:after="40" w:line="220" w:lineRule="exact"/>
              <w:ind w:left="85" w:right="28"/>
              <w:jc w:val="right"/>
              <w:rPr>
                <w:sz w:val="18"/>
              </w:rPr>
            </w:pPr>
            <w:r w:rsidRPr="00666271">
              <w:rPr>
                <w:sz w:val="18"/>
              </w:rPr>
              <w:t>3 327</w:t>
            </w:r>
          </w:p>
        </w:tc>
        <w:tc>
          <w:tcPr>
            <w:tcW w:w="690" w:type="pct"/>
            <w:tcBorders>
              <w:bottom w:val="single" w:sz="4" w:space="0" w:color="auto"/>
            </w:tcBorders>
            <w:shd w:val="clear" w:color="auto" w:fill="auto"/>
            <w:noWrap/>
            <w:vAlign w:val="bottom"/>
          </w:tcPr>
          <w:p w14:paraId="7F830D50" w14:textId="77777777" w:rsidR="009A027B" w:rsidRPr="00666271" w:rsidRDefault="009A027B" w:rsidP="008341D5">
            <w:pPr>
              <w:spacing w:before="40" w:after="40" w:line="220" w:lineRule="exact"/>
              <w:ind w:left="85" w:right="28"/>
              <w:jc w:val="right"/>
              <w:rPr>
                <w:sz w:val="18"/>
              </w:rPr>
            </w:pPr>
            <w:r w:rsidRPr="00666271">
              <w:rPr>
                <w:sz w:val="18"/>
              </w:rPr>
              <w:t>860</w:t>
            </w:r>
          </w:p>
        </w:tc>
        <w:tc>
          <w:tcPr>
            <w:tcW w:w="689" w:type="pct"/>
            <w:tcBorders>
              <w:bottom w:val="single" w:sz="4" w:space="0" w:color="auto"/>
            </w:tcBorders>
            <w:shd w:val="clear" w:color="auto" w:fill="auto"/>
            <w:noWrap/>
            <w:vAlign w:val="bottom"/>
          </w:tcPr>
          <w:p w14:paraId="61A2B5D0" w14:textId="77777777" w:rsidR="009A027B" w:rsidRPr="00666271" w:rsidRDefault="009A027B" w:rsidP="008341D5">
            <w:pPr>
              <w:spacing w:before="40" w:after="40" w:line="220" w:lineRule="exact"/>
              <w:ind w:left="85" w:right="28"/>
              <w:jc w:val="right"/>
              <w:rPr>
                <w:sz w:val="18"/>
              </w:rPr>
            </w:pPr>
            <w:r w:rsidRPr="00666271">
              <w:rPr>
                <w:sz w:val="18"/>
              </w:rPr>
              <w:t>714</w:t>
            </w:r>
          </w:p>
        </w:tc>
        <w:tc>
          <w:tcPr>
            <w:tcW w:w="690" w:type="pct"/>
            <w:tcBorders>
              <w:bottom w:val="single" w:sz="4" w:space="0" w:color="auto"/>
            </w:tcBorders>
            <w:shd w:val="clear" w:color="auto" w:fill="auto"/>
            <w:noWrap/>
            <w:vAlign w:val="bottom"/>
          </w:tcPr>
          <w:p w14:paraId="3A25E13A" w14:textId="77777777" w:rsidR="009A027B" w:rsidRPr="00666271" w:rsidRDefault="009A027B" w:rsidP="008341D5">
            <w:pPr>
              <w:spacing w:before="40" w:after="40" w:line="220" w:lineRule="exact"/>
              <w:ind w:left="85" w:right="28"/>
              <w:jc w:val="right"/>
              <w:rPr>
                <w:sz w:val="18"/>
              </w:rPr>
            </w:pPr>
            <w:r w:rsidRPr="00666271">
              <w:rPr>
                <w:sz w:val="18"/>
              </w:rPr>
              <w:t>619</w:t>
            </w:r>
          </w:p>
        </w:tc>
        <w:tc>
          <w:tcPr>
            <w:tcW w:w="690" w:type="pct"/>
            <w:tcBorders>
              <w:bottom w:val="single" w:sz="4" w:space="0" w:color="auto"/>
            </w:tcBorders>
            <w:shd w:val="clear" w:color="auto" w:fill="auto"/>
            <w:noWrap/>
            <w:vAlign w:val="bottom"/>
          </w:tcPr>
          <w:p w14:paraId="5A3E40CA" w14:textId="77777777" w:rsidR="009A027B" w:rsidRPr="00666271" w:rsidRDefault="009A027B" w:rsidP="008341D5">
            <w:pPr>
              <w:spacing w:before="40" w:after="40" w:line="220" w:lineRule="exact"/>
              <w:ind w:left="85" w:right="28"/>
              <w:jc w:val="right"/>
              <w:rPr>
                <w:sz w:val="18"/>
              </w:rPr>
            </w:pPr>
            <w:r w:rsidRPr="00666271">
              <w:rPr>
                <w:sz w:val="18"/>
              </w:rPr>
              <w:t>184</w:t>
            </w:r>
          </w:p>
        </w:tc>
      </w:tr>
      <w:tr w:rsidR="009A027B" w:rsidRPr="00666271" w14:paraId="19D22B31" w14:textId="77777777" w:rsidTr="008341D5">
        <w:trPr>
          <w:trHeight w:val="240"/>
        </w:trPr>
        <w:tc>
          <w:tcPr>
            <w:tcW w:w="862" w:type="pct"/>
            <w:tcBorders>
              <w:top w:val="single" w:sz="4" w:space="0" w:color="auto"/>
              <w:bottom w:val="single" w:sz="12" w:space="0" w:color="auto"/>
            </w:tcBorders>
            <w:shd w:val="clear" w:color="auto" w:fill="auto"/>
            <w:noWrap/>
          </w:tcPr>
          <w:p w14:paraId="7387BC33" w14:textId="77777777" w:rsidR="009A027B" w:rsidRPr="00666271" w:rsidRDefault="009A027B" w:rsidP="008341D5">
            <w:pPr>
              <w:spacing w:before="80" w:after="80" w:line="220" w:lineRule="exact"/>
              <w:ind w:left="283"/>
              <w:rPr>
                <w:b/>
                <w:sz w:val="18"/>
              </w:rPr>
            </w:pPr>
            <w:r w:rsidRPr="00666271">
              <w:rPr>
                <w:b/>
                <w:sz w:val="18"/>
              </w:rPr>
              <w:t>Total</w:t>
            </w:r>
          </w:p>
        </w:tc>
        <w:tc>
          <w:tcPr>
            <w:tcW w:w="689" w:type="pct"/>
            <w:tcBorders>
              <w:top w:val="single" w:sz="4" w:space="0" w:color="auto"/>
              <w:bottom w:val="single" w:sz="12" w:space="0" w:color="auto"/>
            </w:tcBorders>
            <w:shd w:val="clear" w:color="auto" w:fill="auto"/>
            <w:noWrap/>
            <w:vAlign w:val="bottom"/>
          </w:tcPr>
          <w:p w14:paraId="394BE7E4" w14:textId="77777777" w:rsidR="009A027B" w:rsidRPr="00666271" w:rsidRDefault="009A027B" w:rsidP="008341D5">
            <w:pPr>
              <w:spacing w:before="80" w:after="80" w:line="220" w:lineRule="exact"/>
              <w:ind w:left="85" w:right="28"/>
              <w:jc w:val="right"/>
              <w:rPr>
                <w:b/>
                <w:sz w:val="18"/>
              </w:rPr>
            </w:pPr>
            <w:r w:rsidRPr="00666271">
              <w:rPr>
                <w:b/>
                <w:sz w:val="18"/>
              </w:rPr>
              <w:t>11 480</w:t>
            </w:r>
          </w:p>
        </w:tc>
        <w:tc>
          <w:tcPr>
            <w:tcW w:w="690" w:type="pct"/>
            <w:tcBorders>
              <w:top w:val="single" w:sz="4" w:space="0" w:color="auto"/>
              <w:bottom w:val="single" w:sz="12" w:space="0" w:color="auto"/>
            </w:tcBorders>
            <w:shd w:val="clear" w:color="auto" w:fill="auto"/>
            <w:noWrap/>
            <w:vAlign w:val="bottom"/>
          </w:tcPr>
          <w:p w14:paraId="300BD6F1" w14:textId="77777777" w:rsidR="009A027B" w:rsidRPr="00666271" w:rsidRDefault="009A027B" w:rsidP="008341D5">
            <w:pPr>
              <w:spacing w:before="80" w:after="80" w:line="220" w:lineRule="exact"/>
              <w:ind w:left="85" w:right="28"/>
              <w:jc w:val="right"/>
              <w:rPr>
                <w:b/>
                <w:sz w:val="18"/>
              </w:rPr>
            </w:pPr>
            <w:r w:rsidRPr="00666271">
              <w:rPr>
                <w:b/>
                <w:sz w:val="18"/>
              </w:rPr>
              <w:t>31 145</w:t>
            </w:r>
          </w:p>
        </w:tc>
        <w:tc>
          <w:tcPr>
            <w:tcW w:w="690" w:type="pct"/>
            <w:tcBorders>
              <w:top w:val="single" w:sz="4" w:space="0" w:color="auto"/>
              <w:bottom w:val="single" w:sz="12" w:space="0" w:color="auto"/>
            </w:tcBorders>
            <w:shd w:val="clear" w:color="auto" w:fill="auto"/>
            <w:noWrap/>
            <w:vAlign w:val="bottom"/>
          </w:tcPr>
          <w:p w14:paraId="5141AF78" w14:textId="77777777" w:rsidR="009A027B" w:rsidRPr="00666271" w:rsidRDefault="009A027B" w:rsidP="008341D5">
            <w:pPr>
              <w:spacing w:before="80" w:after="80" w:line="220" w:lineRule="exact"/>
              <w:ind w:left="85" w:right="28"/>
              <w:jc w:val="right"/>
              <w:rPr>
                <w:b/>
                <w:sz w:val="18"/>
              </w:rPr>
            </w:pPr>
            <w:r w:rsidRPr="00666271">
              <w:rPr>
                <w:b/>
                <w:sz w:val="18"/>
              </w:rPr>
              <w:t>3 460</w:t>
            </w:r>
          </w:p>
        </w:tc>
        <w:tc>
          <w:tcPr>
            <w:tcW w:w="689" w:type="pct"/>
            <w:tcBorders>
              <w:top w:val="single" w:sz="4" w:space="0" w:color="auto"/>
              <w:bottom w:val="single" w:sz="12" w:space="0" w:color="auto"/>
            </w:tcBorders>
            <w:shd w:val="clear" w:color="auto" w:fill="auto"/>
            <w:noWrap/>
            <w:vAlign w:val="bottom"/>
          </w:tcPr>
          <w:p w14:paraId="5FF57937" w14:textId="77777777" w:rsidR="009A027B" w:rsidRPr="00666271" w:rsidRDefault="009A027B" w:rsidP="008341D5">
            <w:pPr>
              <w:spacing w:before="80" w:after="80" w:line="220" w:lineRule="exact"/>
              <w:ind w:left="85" w:right="28"/>
              <w:jc w:val="right"/>
              <w:rPr>
                <w:b/>
                <w:sz w:val="18"/>
              </w:rPr>
            </w:pPr>
            <w:r w:rsidRPr="00666271">
              <w:rPr>
                <w:b/>
                <w:sz w:val="18"/>
              </w:rPr>
              <w:t>3 560</w:t>
            </w:r>
          </w:p>
        </w:tc>
        <w:tc>
          <w:tcPr>
            <w:tcW w:w="690" w:type="pct"/>
            <w:tcBorders>
              <w:top w:val="single" w:sz="4" w:space="0" w:color="auto"/>
              <w:bottom w:val="single" w:sz="12" w:space="0" w:color="auto"/>
            </w:tcBorders>
            <w:shd w:val="clear" w:color="auto" w:fill="auto"/>
            <w:noWrap/>
            <w:vAlign w:val="bottom"/>
          </w:tcPr>
          <w:p w14:paraId="67381F06" w14:textId="77777777" w:rsidR="009A027B" w:rsidRPr="00666271" w:rsidRDefault="009A027B" w:rsidP="008341D5">
            <w:pPr>
              <w:spacing w:before="80" w:after="80" w:line="220" w:lineRule="exact"/>
              <w:ind w:left="85" w:right="28"/>
              <w:jc w:val="right"/>
              <w:rPr>
                <w:b/>
                <w:sz w:val="18"/>
              </w:rPr>
            </w:pPr>
            <w:r w:rsidRPr="00666271">
              <w:rPr>
                <w:b/>
                <w:sz w:val="18"/>
              </w:rPr>
              <w:t>2 655</w:t>
            </w:r>
          </w:p>
        </w:tc>
        <w:tc>
          <w:tcPr>
            <w:tcW w:w="690" w:type="pct"/>
            <w:tcBorders>
              <w:top w:val="single" w:sz="4" w:space="0" w:color="auto"/>
              <w:bottom w:val="single" w:sz="12" w:space="0" w:color="auto"/>
            </w:tcBorders>
            <w:shd w:val="clear" w:color="auto" w:fill="auto"/>
            <w:noWrap/>
            <w:vAlign w:val="bottom"/>
          </w:tcPr>
          <w:p w14:paraId="6F0B2688" w14:textId="77777777" w:rsidR="009A027B" w:rsidRPr="00666271" w:rsidRDefault="009A027B" w:rsidP="008341D5">
            <w:pPr>
              <w:spacing w:before="80" w:after="80" w:line="220" w:lineRule="exact"/>
              <w:ind w:left="85" w:right="28"/>
              <w:jc w:val="right"/>
              <w:rPr>
                <w:b/>
                <w:sz w:val="18"/>
              </w:rPr>
            </w:pPr>
            <w:r w:rsidRPr="00666271">
              <w:rPr>
                <w:b/>
                <w:sz w:val="18"/>
              </w:rPr>
              <w:t>667</w:t>
            </w:r>
          </w:p>
        </w:tc>
      </w:tr>
    </w:tbl>
    <w:p w14:paraId="2ECFACFA" w14:textId="77777777" w:rsidR="009A027B" w:rsidRPr="00666271" w:rsidRDefault="008341D5" w:rsidP="008341D5">
      <w:pPr>
        <w:pStyle w:val="H23G"/>
      </w:pPr>
      <w:r w:rsidRPr="00666271">
        <w:tab/>
      </w:r>
      <w:r w:rsidRPr="00666271">
        <w:tab/>
      </w:r>
      <w:r w:rsidR="009A027B" w:rsidRPr="00666271">
        <w:t xml:space="preserve">Solicitantes de asilo </w:t>
      </w:r>
      <w:r w:rsidRPr="00666271">
        <w:t>–</w:t>
      </w:r>
      <w:r w:rsidR="009A027B" w:rsidRPr="00666271">
        <w:t xml:space="preserve"> hombres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70"/>
        <w:gridCol w:w="1016"/>
        <w:gridCol w:w="1017"/>
        <w:gridCol w:w="1017"/>
        <w:gridCol w:w="1016"/>
        <w:gridCol w:w="1017"/>
        <w:gridCol w:w="1017"/>
      </w:tblGrid>
      <w:tr w:rsidR="009A027B" w:rsidRPr="00666271" w14:paraId="177656B5" w14:textId="77777777" w:rsidTr="008341D5">
        <w:trPr>
          <w:trHeight w:val="240"/>
          <w:tblHeader/>
        </w:trPr>
        <w:tc>
          <w:tcPr>
            <w:tcW w:w="862" w:type="pct"/>
            <w:tcBorders>
              <w:top w:val="single" w:sz="4" w:space="0" w:color="auto"/>
              <w:bottom w:val="single" w:sz="12" w:space="0" w:color="auto"/>
            </w:tcBorders>
            <w:shd w:val="clear" w:color="auto" w:fill="auto"/>
            <w:noWrap/>
            <w:vAlign w:val="bottom"/>
          </w:tcPr>
          <w:p w14:paraId="702BB2CE" w14:textId="77777777" w:rsidR="009A027B" w:rsidRPr="00666271" w:rsidRDefault="009A027B" w:rsidP="008341D5">
            <w:pPr>
              <w:spacing w:before="80" w:after="80" w:line="200" w:lineRule="exact"/>
              <w:rPr>
                <w:i/>
                <w:sz w:val="16"/>
              </w:rPr>
            </w:pPr>
          </w:p>
        </w:tc>
        <w:tc>
          <w:tcPr>
            <w:tcW w:w="689" w:type="pct"/>
            <w:tcBorders>
              <w:top w:val="single" w:sz="4" w:space="0" w:color="auto"/>
              <w:bottom w:val="single" w:sz="12" w:space="0" w:color="auto"/>
            </w:tcBorders>
            <w:shd w:val="clear" w:color="auto" w:fill="auto"/>
            <w:noWrap/>
            <w:vAlign w:val="bottom"/>
          </w:tcPr>
          <w:p w14:paraId="57778DAF" w14:textId="77777777" w:rsidR="009A027B" w:rsidRPr="00666271" w:rsidRDefault="009A027B" w:rsidP="008341D5">
            <w:pPr>
              <w:spacing w:before="80" w:after="80" w:line="200" w:lineRule="exact"/>
              <w:ind w:left="85" w:right="28"/>
              <w:jc w:val="right"/>
              <w:rPr>
                <w:i/>
                <w:sz w:val="16"/>
              </w:rPr>
            </w:pPr>
            <w:r w:rsidRPr="00666271">
              <w:rPr>
                <w:i/>
                <w:sz w:val="16"/>
              </w:rPr>
              <w:t>2014</w:t>
            </w:r>
          </w:p>
        </w:tc>
        <w:tc>
          <w:tcPr>
            <w:tcW w:w="690" w:type="pct"/>
            <w:tcBorders>
              <w:top w:val="single" w:sz="4" w:space="0" w:color="auto"/>
              <w:bottom w:val="single" w:sz="12" w:space="0" w:color="auto"/>
            </w:tcBorders>
            <w:shd w:val="clear" w:color="auto" w:fill="auto"/>
            <w:noWrap/>
            <w:vAlign w:val="bottom"/>
          </w:tcPr>
          <w:p w14:paraId="20834E5D" w14:textId="77777777" w:rsidR="009A027B" w:rsidRPr="00666271" w:rsidRDefault="009A027B" w:rsidP="008341D5">
            <w:pPr>
              <w:spacing w:before="80" w:after="80" w:line="200" w:lineRule="exact"/>
              <w:ind w:left="85" w:right="28"/>
              <w:jc w:val="right"/>
              <w:rPr>
                <w:i/>
                <w:sz w:val="16"/>
              </w:rPr>
            </w:pPr>
            <w:r w:rsidRPr="00666271">
              <w:rPr>
                <w:i/>
                <w:sz w:val="16"/>
              </w:rPr>
              <w:t>2015</w:t>
            </w:r>
          </w:p>
        </w:tc>
        <w:tc>
          <w:tcPr>
            <w:tcW w:w="690" w:type="pct"/>
            <w:tcBorders>
              <w:top w:val="single" w:sz="4" w:space="0" w:color="auto"/>
              <w:bottom w:val="single" w:sz="12" w:space="0" w:color="auto"/>
            </w:tcBorders>
            <w:shd w:val="clear" w:color="auto" w:fill="auto"/>
            <w:noWrap/>
            <w:vAlign w:val="bottom"/>
          </w:tcPr>
          <w:p w14:paraId="68620CD1" w14:textId="77777777" w:rsidR="009A027B" w:rsidRPr="00666271" w:rsidRDefault="009A027B" w:rsidP="008341D5">
            <w:pPr>
              <w:spacing w:before="80" w:after="80" w:line="200" w:lineRule="exact"/>
              <w:ind w:left="85" w:right="28"/>
              <w:jc w:val="right"/>
              <w:rPr>
                <w:i/>
                <w:sz w:val="16"/>
              </w:rPr>
            </w:pPr>
            <w:r w:rsidRPr="00666271">
              <w:rPr>
                <w:i/>
                <w:sz w:val="16"/>
              </w:rPr>
              <w:t>2016</w:t>
            </w:r>
          </w:p>
        </w:tc>
        <w:tc>
          <w:tcPr>
            <w:tcW w:w="689" w:type="pct"/>
            <w:tcBorders>
              <w:top w:val="single" w:sz="4" w:space="0" w:color="auto"/>
              <w:bottom w:val="single" w:sz="12" w:space="0" w:color="auto"/>
            </w:tcBorders>
            <w:shd w:val="clear" w:color="auto" w:fill="auto"/>
            <w:noWrap/>
            <w:vAlign w:val="bottom"/>
          </w:tcPr>
          <w:p w14:paraId="14928F43" w14:textId="77777777" w:rsidR="009A027B" w:rsidRPr="00666271" w:rsidRDefault="009A027B" w:rsidP="008341D5">
            <w:pPr>
              <w:spacing w:before="80" w:after="80" w:line="200" w:lineRule="exact"/>
              <w:ind w:left="85" w:right="28"/>
              <w:jc w:val="right"/>
              <w:rPr>
                <w:i/>
                <w:sz w:val="16"/>
              </w:rPr>
            </w:pPr>
            <w:r w:rsidRPr="00666271">
              <w:rPr>
                <w:i/>
                <w:sz w:val="16"/>
              </w:rPr>
              <w:t>2017</w:t>
            </w:r>
          </w:p>
        </w:tc>
        <w:tc>
          <w:tcPr>
            <w:tcW w:w="690" w:type="pct"/>
            <w:tcBorders>
              <w:top w:val="single" w:sz="4" w:space="0" w:color="auto"/>
              <w:bottom w:val="single" w:sz="12" w:space="0" w:color="auto"/>
            </w:tcBorders>
            <w:shd w:val="clear" w:color="auto" w:fill="auto"/>
            <w:noWrap/>
            <w:vAlign w:val="bottom"/>
          </w:tcPr>
          <w:p w14:paraId="558EAEF1" w14:textId="77777777" w:rsidR="009A027B" w:rsidRPr="00666271" w:rsidRDefault="009A027B" w:rsidP="008341D5">
            <w:pPr>
              <w:spacing w:before="80" w:after="80" w:line="200" w:lineRule="exact"/>
              <w:ind w:left="85" w:right="28"/>
              <w:jc w:val="right"/>
              <w:rPr>
                <w:i/>
                <w:sz w:val="16"/>
              </w:rPr>
            </w:pPr>
            <w:r w:rsidRPr="00666271">
              <w:rPr>
                <w:i/>
                <w:sz w:val="16"/>
              </w:rPr>
              <w:t>2018</w:t>
            </w:r>
          </w:p>
        </w:tc>
        <w:tc>
          <w:tcPr>
            <w:tcW w:w="690" w:type="pct"/>
            <w:tcBorders>
              <w:top w:val="single" w:sz="4" w:space="0" w:color="auto"/>
              <w:bottom w:val="single" w:sz="12" w:space="0" w:color="auto"/>
            </w:tcBorders>
            <w:shd w:val="clear" w:color="auto" w:fill="auto"/>
            <w:noWrap/>
            <w:vAlign w:val="bottom"/>
          </w:tcPr>
          <w:p w14:paraId="5DDA36D4" w14:textId="77777777" w:rsidR="009A027B" w:rsidRPr="00666271" w:rsidRDefault="009A027B" w:rsidP="008341D5">
            <w:pPr>
              <w:spacing w:before="80" w:after="80" w:line="200" w:lineRule="exact"/>
              <w:ind w:left="85" w:right="28"/>
              <w:jc w:val="right"/>
              <w:rPr>
                <w:i/>
                <w:sz w:val="16"/>
              </w:rPr>
            </w:pPr>
            <w:r w:rsidRPr="00666271">
              <w:rPr>
                <w:i/>
                <w:sz w:val="16"/>
              </w:rPr>
              <w:t>2019</w:t>
            </w:r>
            <w:r w:rsidRPr="000D219E">
              <w:rPr>
                <w:i/>
                <w:sz w:val="18"/>
                <w:szCs w:val="22"/>
              </w:rPr>
              <w:t>*</w:t>
            </w:r>
          </w:p>
        </w:tc>
      </w:tr>
      <w:tr w:rsidR="009A027B" w:rsidRPr="00666271" w14:paraId="751A4225" w14:textId="77777777" w:rsidTr="008341D5">
        <w:trPr>
          <w:trHeight w:val="240"/>
        </w:trPr>
        <w:tc>
          <w:tcPr>
            <w:tcW w:w="862" w:type="pct"/>
            <w:tcBorders>
              <w:top w:val="single" w:sz="12" w:space="0" w:color="auto"/>
            </w:tcBorders>
            <w:shd w:val="clear" w:color="auto" w:fill="auto"/>
            <w:noWrap/>
          </w:tcPr>
          <w:p w14:paraId="31E9229D" w14:textId="77777777" w:rsidR="009A027B" w:rsidRPr="00666271" w:rsidRDefault="009A027B" w:rsidP="008341D5">
            <w:pPr>
              <w:spacing w:before="40" w:after="40" w:line="220" w:lineRule="exact"/>
              <w:rPr>
                <w:sz w:val="18"/>
              </w:rPr>
            </w:pPr>
            <w:r w:rsidRPr="00666271">
              <w:rPr>
                <w:sz w:val="18"/>
              </w:rPr>
              <w:t>Turquía</w:t>
            </w:r>
          </w:p>
        </w:tc>
        <w:tc>
          <w:tcPr>
            <w:tcW w:w="689" w:type="pct"/>
            <w:tcBorders>
              <w:top w:val="single" w:sz="12" w:space="0" w:color="auto"/>
            </w:tcBorders>
            <w:shd w:val="clear" w:color="auto" w:fill="auto"/>
            <w:noWrap/>
            <w:vAlign w:val="bottom"/>
          </w:tcPr>
          <w:p w14:paraId="57E1B81A" w14:textId="77777777" w:rsidR="009A027B" w:rsidRPr="00666271" w:rsidRDefault="009A027B" w:rsidP="008341D5">
            <w:pPr>
              <w:spacing w:before="40" w:after="40" w:line="220" w:lineRule="exact"/>
              <w:ind w:left="85" w:right="28"/>
              <w:jc w:val="right"/>
              <w:rPr>
                <w:sz w:val="18"/>
              </w:rPr>
            </w:pPr>
            <w:r w:rsidRPr="00666271">
              <w:rPr>
                <w:sz w:val="18"/>
              </w:rPr>
              <w:t>37</w:t>
            </w:r>
          </w:p>
        </w:tc>
        <w:tc>
          <w:tcPr>
            <w:tcW w:w="690" w:type="pct"/>
            <w:tcBorders>
              <w:top w:val="single" w:sz="12" w:space="0" w:color="auto"/>
            </w:tcBorders>
            <w:shd w:val="clear" w:color="auto" w:fill="auto"/>
            <w:noWrap/>
            <w:vAlign w:val="bottom"/>
          </w:tcPr>
          <w:p w14:paraId="096099D6" w14:textId="77777777" w:rsidR="009A027B" w:rsidRPr="00666271" w:rsidRDefault="009A027B" w:rsidP="008341D5">
            <w:pPr>
              <w:spacing w:before="40" w:after="40" w:line="220" w:lineRule="exact"/>
              <w:ind w:left="85" w:right="28"/>
              <w:jc w:val="right"/>
              <w:rPr>
                <w:sz w:val="18"/>
              </w:rPr>
            </w:pPr>
            <w:r w:rsidRPr="00666271">
              <w:rPr>
                <w:sz w:val="18"/>
              </w:rPr>
              <w:t>57</w:t>
            </w:r>
          </w:p>
        </w:tc>
        <w:tc>
          <w:tcPr>
            <w:tcW w:w="690" w:type="pct"/>
            <w:tcBorders>
              <w:top w:val="single" w:sz="12" w:space="0" w:color="auto"/>
            </w:tcBorders>
            <w:shd w:val="clear" w:color="auto" w:fill="auto"/>
            <w:noWrap/>
            <w:vAlign w:val="bottom"/>
          </w:tcPr>
          <w:p w14:paraId="59FA58CB" w14:textId="77777777" w:rsidR="009A027B" w:rsidRPr="00666271" w:rsidRDefault="009A027B" w:rsidP="008341D5">
            <w:pPr>
              <w:spacing w:before="40" w:after="40" w:line="220" w:lineRule="exact"/>
              <w:ind w:left="85" w:right="28"/>
              <w:jc w:val="right"/>
              <w:rPr>
                <w:sz w:val="18"/>
              </w:rPr>
            </w:pPr>
            <w:r w:rsidRPr="00666271">
              <w:rPr>
                <w:sz w:val="18"/>
              </w:rPr>
              <w:t>60</w:t>
            </w:r>
          </w:p>
        </w:tc>
        <w:tc>
          <w:tcPr>
            <w:tcW w:w="689" w:type="pct"/>
            <w:tcBorders>
              <w:top w:val="single" w:sz="12" w:space="0" w:color="auto"/>
            </w:tcBorders>
            <w:shd w:val="clear" w:color="auto" w:fill="auto"/>
            <w:noWrap/>
            <w:vAlign w:val="bottom"/>
          </w:tcPr>
          <w:p w14:paraId="742D4A78" w14:textId="77777777" w:rsidR="009A027B" w:rsidRPr="00666271" w:rsidRDefault="009A027B" w:rsidP="008341D5">
            <w:pPr>
              <w:spacing w:before="40" w:after="40" w:line="220" w:lineRule="exact"/>
              <w:ind w:left="85" w:right="28"/>
              <w:jc w:val="right"/>
              <w:rPr>
                <w:sz w:val="18"/>
              </w:rPr>
            </w:pPr>
            <w:r w:rsidRPr="00666271">
              <w:rPr>
                <w:sz w:val="18"/>
              </w:rPr>
              <w:t>93</w:t>
            </w:r>
          </w:p>
        </w:tc>
        <w:tc>
          <w:tcPr>
            <w:tcW w:w="690" w:type="pct"/>
            <w:tcBorders>
              <w:top w:val="single" w:sz="12" w:space="0" w:color="auto"/>
            </w:tcBorders>
            <w:shd w:val="clear" w:color="auto" w:fill="auto"/>
            <w:noWrap/>
            <w:vAlign w:val="bottom"/>
          </w:tcPr>
          <w:p w14:paraId="088EDEEC" w14:textId="77777777" w:rsidR="009A027B" w:rsidRPr="00666271" w:rsidRDefault="009A027B" w:rsidP="008341D5">
            <w:pPr>
              <w:spacing w:before="40" w:after="40" w:line="220" w:lineRule="exact"/>
              <w:ind w:left="85" w:right="28"/>
              <w:jc w:val="right"/>
              <w:rPr>
                <w:sz w:val="18"/>
              </w:rPr>
            </w:pPr>
            <w:r w:rsidRPr="00666271">
              <w:rPr>
                <w:sz w:val="18"/>
              </w:rPr>
              <w:t>445</w:t>
            </w:r>
          </w:p>
        </w:tc>
        <w:tc>
          <w:tcPr>
            <w:tcW w:w="690" w:type="pct"/>
            <w:tcBorders>
              <w:top w:val="single" w:sz="12" w:space="0" w:color="auto"/>
            </w:tcBorders>
            <w:shd w:val="clear" w:color="auto" w:fill="auto"/>
            <w:noWrap/>
            <w:vAlign w:val="bottom"/>
          </w:tcPr>
          <w:p w14:paraId="6C0ACAFD" w14:textId="77777777" w:rsidR="009A027B" w:rsidRPr="00666271" w:rsidRDefault="009A027B" w:rsidP="008341D5">
            <w:pPr>
              <w:spacing w:before="40" w:after="40" w:line="220" w:lineRule="exact"/>
              <w:ind w:left="85" w:right="28"/>
              <w:jc w:val="right"/>
              <w:rPr>
                <w:sz w:val="18"/>
              </w:rPr>
            </w:pPr>
            <w:r w:rsidRPr="00666271">
              <w:rPr>
                <w:sz w:val="18"/>
              </w:rPr>
              <w:t>58</w:t>
            </w:r>
          </w:p>
        </w:tc>
      </w:tr>
      <w:tr w:rsidR="009A027B" w:rsidRPr="00666271" w14:paraId="25D2D18E" w14:textId="77777777" w:rsidTr="008341D5">
        <w:trPr>
          <w:trHeight w:val="240"/>
        </w:trPr>
        <w:tc>
          <w:tcPr>
            <w:tcW w:w="862" w:type="pct"/>
            <w:shd w:val="clear" w:color="auto" w:fill="auto"/>
            <w:noWrap/>
          </w:tcPr>
          <w:p w14:paraId="0B687790" w14:textId="77777777" w:rsidR="009A027B" w:rsidRPr="00666271" w:rsidRDefault="009A027B" w:rsidP="008341D5">
            <w:pPr>
              <w:spacing w:before="40" w:after="40" w:line="220" w:lineRule="exact"/>
              <w:rPr>
                <w:sz w:val="18"/>
              </w:rPr>
            </w:pPr>
            <w:r w:rsidRPr="00666271">
              <w:rPr>
                <w:sz w:val="18"/>
              </w:rPr>
              <w:t>Siria</w:t>
            </w:r>
          </w:p>
        </w:tc>
        <w:tc>
          <w:tcPr>
            <w:tcW w:w="689" w:type="pct"/>
            <w:shd w:val="clear" w:color="auto" w:fill="auto"/>
            <w:noWrap/>
            <w:vAlign w:val="bottom"/>
          </w:tcPr>
          <w:p w14:paraId="41BF7500" w14:textId="77777777" w:rsidR="009A027B" w:rsidRPr="00666271" w:rsidRDefault="009A027B" w:rsidP="008341D5">
            <w:pPr>
              <w:spacing w:before="40" w:after="40" w:line="220" w:lineRule="exact"/>
              <w:ind w:left="85" w:right="28"/>
              <w:jc w:val="right"/>
              <w:rPr>
                <w:sz w:val="18"/>
              </w:rPr>
            </w:pPr>
            <w:r w:rsidRPr="00666271">
              <w:rPr>
                <w:sz w:val="18"/>
              </w:rPr>
              <w:t>1 660</w:t>
            </w:r>
          </w:p>
        </w:tc>
        <w:tc>
          <w:tcPr>
            <w:tcW w:w="690" w:type="pct"/>
            <w:shd w:val="clear" w:color="auto" w:fill="auto"/>
            <w:noWrap/>
            <w:vAlign w:val="bottom"/>
          </w:tcPr>
          <w:p w14:paraId="68F868D9" w14:textId="77777777" w:rsidR="009A027B" w:rsidRPr="00666271" w:rsidRDefault="009A027B" w:rsidP="008341D5">
            <w:pPr>
              <w:spacing w:before="40" w:after="40" w:line="220" w:lineRule="exact"/>
              <w:ind w:left="85" w:right="28"/>
              <w:jc w:val="right"/>
              <w:rPr>
                <w:sz w:val="18"/>
              </w:rPr>
            </w:pPr>
            <w:r w:rsidRPr="00666271">
              <w:rPr>
                <w:sz w:val="18"/>
              </w:rPr>
              <w:t>7 882</w:t>
            </w:r>
          </w:p>
        </w:tc>
        <w:tc>
          <w:tcPr>
            <w:tcW w:w="690" w:type="pct"/>
            <w:shd w:val="clear" w:color="auto" w:fill="auto"/>
            <w:noWrap/>
            <w:vAlign w:val="bottom"/>
          </w:tcPr>
          <w:p w14:paraId="1CDB4399" w14:textId="77777777" w:rsidR="009A027B" w:rsidRPr="00666271" w:rsidRDefault="009A027B" w:rsidP="008341D5">
            <w:pPr>
              <w:spacing w:before="40" w:after="40" w:line="220" w:lineRule="exact"/>
              <w:ind w:left="85" w:right="28"/>
              <w:jc w:val="right"/>
              <w:rPr>
                <w:sz w:val="18"/>
              </w:rPr>
            </w:pPr>
            <w:r w:rsidRPr="00666271">
              <w:rPr>
                <w:sz w:val="18"/>
              </w:rPr>
              <w:t>273</w:t>
            </w:r>
          </w:p>
        </w:tc>
        <w:tc>
          <w:tcPr>
            <w:tcW w:w="689" w:type="pct"/>
            <w:shd w:val="clear" w:color="auto" w:fill="auto"/>
            <w:noWrap/>
            <w:vAlign w:val="bottom"/>
          </w:tcPr>
          <w:p w14:paraId="22BCF43D" w14:textId="77777777" w:rsidR="009A027B" w:rsidRPr="00666271" w:rsidRDefault="009A027B" w:rsidP="008341D5">
            <w:pPr>
              <w:spacing w:before="40" w:after="40" w:line="220" w:lineRule="exact"/>
              <w:ind w:left="85" w:right="28"/>
              <w:jc w:val="right"/>
              <w:rPr>
                <w:sz w:val="18"/>
              </w:rPr>
            </w:pPr>
            <w:r w:rsidRPr="00666271">
              <w:rPr>
                <w:sz w:val="18"/>
              </w:rPr>
              <w:t>553</w:t>
            </w:r>
          </w:p>
        </w:tc>
        <w:tc>
          <w:tcPr>
            <w:tcW w:w="690" w:type="pct"/>
            <w:shd w:val="clear" w:color="auto" w:fill="auto"/>
            <w:noWrap/>
            <w:vAlign w:val="bottom"/>
          </w:tcPr>
          <w:p w14:paraId="45F28FB7" w14:textId="77777777" w:rsidR="009A027B" w:rsidRPr="00666271" w:rsidRDefault="009A027B" w:rsidP="008341D5">
            <w:pPr>
              <w:spacing w:before="40" w:after="40" w:line="220" w:lineRule="exact"/>
              <w:ind w:left="85" w:right="28"/>
              <w:jc w:val="right"/>
              <w:rPr>
                <w:sz w:val="18"/>
              </w:rPr>
            </w:pPr>
            <w:r w:rsidRPr="00666271">
              <w:rPr>
                <w:sz w:val="18"/>
              </w:rPr>
              <w:t>209</w:t>
            </w:r>
          </w:p>
        </w:tc>
        <w:tc>
          <w:tcPr>
            <w:tcW w:w="690" w:type="pct"/>
            <w:shd w:val="clear" w:color="auto" w:fill="auto"/>
            <w:noWrap/>
            <w:vAlign w:val="bottom"/>
          </w:tcPr>
          <w:p w14:paraId="05804B3B" w14:textId="77777777" w:rsidR="009A027B" w:rsidRPr="00666271" w:rsidRDefault="009A027B" w:rsidP="008341D5">
            <w:pPr>
              <w:spacing w:before="40" w:after="40" w:line="220" w:lineRule="exact"/>
              <w:ind w:left="85" w:right="28"/>
              <w:jc w:val="right"/>
              <w:rPr>
                <w:sz w:val="18"/>
              </w:rPr>
            </w:pPr>
            <w:r w:rsidRPr="00666271">
              <w:rPr>
                <w:sz w:val="18"/>
              </w:rPr>
              <w:t>73</w:t>
            </w:r>
          </w:p>
        </w:tc>
      </w:tr>
      <w:tr w:rsidR="009A027B" w:rsidRPr="00666271" w14:paraId="2FFFC736" w14:textId="77777777" w:rsidTr="008341D5">
        <w:trPr>
          <w:trHeight w:val="240"/>
        </w:trPr>
        <w:tc>
          <w:tcPr>
            <w:tcW w:w="862" w:type="pct"/>
            <w:shd w:val="clear" w:color="auto" w:fill="auto"/>
            <w:noWrap/>
          </w:tcPr>
          <w:p w14:paraId="23BDF421" w14:textId="77777777" w:rsidR="009A027B" w:rsidRPr="00666271" w:rsidRDefault="009A027B" w:rsidP="008341D5">
            <w:pPr>
              <w:spacing w:before="40" w:after="40" w:line="220" w:lineRule="exact"/>
              <w:rPr>
                <w:sz w:val="18"/>
              </w:rPr>
            </w:pPr>
            <w:r w:rsidRPr="00666271">
              <w:rPr>
                <w:sz w:val="18"/>
              </w:rPr>
              <w:t>Eritrea</w:t>
            </w:r>
          </w:p>
        </w:tc>
        <w:tc>
          <w:tcPr>
            <w:tcW w:w="689" w:type="pct"/>
            <w:shd w:val="clear" w:color="auto" w:fill="auto"/>
            <w:noWrap/>
            <w:vAlign w:val="bottom"/>
          </w:tcPr>
          <w:p w14:paraId="494B4AAA" w14:textId="77777777" w:rsidR="009A027B" w:rsidRPr="00666271" w:rsidRDefault="009A027B" w:rsidP="008341D5">
            <w:pPr>
              <w:spacing w:before="40" w:after="40" w:line="220" w:lineRule="exact"/>
              <w:ind w:left="85" w:right="28"/>
              <w:jc w:val="right"/>
              <w:rPr>
                <w:sz w:val="18"/>
              </w:rPr>
            </w:pPr>
            <w:r w:rsidRPr="00666271">
              <w:rPr>
                <w:sz w:val="18"/>
              </w:rPr>
              <w:t>2 196</w:t>
            </w:r>
          </w:p>
        </w:tc>
        <w:tc>
          <w:tcPr>
            <w:tcW w:w="690" w:type="pct"/>
            <w:shd w:val="clear" w:color="auto" w:fill="auto"/>
            <w:noWrap/>
            <w:vAlign w:val="bottom"/>
          </w:tcPr>
          <w:p w14:paraId="687C29D5" w14:textId="77777777" w:rsidR="009A027B" w:rsidRPr="00666271" w:rsidRDefault="009A027B" w:rsidP="008341D5">
            <w:pPr>
              <w:spacing w:before="40" w:after="40" w:line="220" w:lineRule="exact"/>
              <w:ind w:left="85" w:right="28"/>
              <w:jc w:val="right"/>
              <w:rPr>
                <w:sz w:val="18"/>
              </w:rPr>
            </w:pPr>
            <w:r w:rsidRPr="00666271">
              <w:rPr>
                <w:sz w:val="18"/>
              </w:rPr>
              <w:t>2 138</w:t>
            </w:r>
          </w:p>
        </w:tc>
        <w:tc>
          <w:tcPr>
            <w:tcW w:w="690" w:type="pct"/>
            <w:shd w:val="clear" w:color="auto" w:fill="auto"/>
            <w:noWrap/>
            <w:vAlign w:val="bottom"/>
          </w:tcPr>
          <w:p w14:paraId="7E5DB48E" w14:textId="77777777" w:rsidR="009A027B" w:rsidRPr="00666271" w:rsidRDefault="009A027B" w:rsidP="008341D5">
            <w:pPr>
              <w:spacing w:before="40" w:after="40" w:line="220" w:lineRule="exact"/>
              <w:ind w:left="85" w:right="28"/>
              <w:jc w:val="right"/>
              <w:rPr>
                <w:sz w:val="18"/>
              </w:rPr>
            </w:pPr>
            <w:r w:rsidRPr="00666271">
              <w:rPr>
                <w:sz w:val="18"/>
              </w:rPr>
              <w:t>347</w:t>
            </w:r>
          </w:p>
        </w:tc>
        <w:tc>
          <w:tcPr>
            <w:tcW w:w="689" w:type="pct"/>
            <w:shd w:val="clear" w:color="auto" w:fill="auto"/>
            <w:noWrap/>
            <w:vAlign w:val="bottom"/>
          </w:tcPr>
          <w:p w14:paraId="6BE4A62B" w14:textId="77777777" w:rsidR="009A027B" w:rsidRPr="00666271" w:rsidRDefault="009A027B" w:rsidP="008341D5">
            <w:pPr>
              <w:spacing w:before="40" w:after="40" w:line="220" w:lineRule="exact"/>
              <w:ind w:left="85" w:right="28"/>
              <w:jc w:val="right"/>
              <w:rPr>
                <w:sz w:val="18"/>
              </w:rPr>
            </w:pPr>
            <w:r w:rsidRPr="00666271">
              <w:rPr>
                <w:sz w:val="18"/>
              </w:rPr>
              <w:t>516</w:t>
            </w:r>
          </w:p>
        </w:tc>
        <w:tc>
          <w:tcPr>
            <w:tcW w:w="690" w:type="pct"/>
            <w:shd w:val="clear" w:color="auto" w:fill="auto"/>
            <w:noWrap/>
            <w:vAlign w:val="bottom"/>
          </w:tcPr>
          <w:p w14:paraId="3DC79FC1" w14:textId="77777777" w:rsidR="009A027B" w:rsidRPr="00666271" w:rsidRDefault="009A027B" w:rsidP="008341D5">
            <w:pPr>
              <w:spacing w:before="40" w:after="40" w:line="220" w:lineRule="exact"/>
              <w:ind w:left="85" w:right="28"/>
              <w:jc w:val="right"/>
              <w:rPr>
                <w:sz w:val="18"/>
              </w:rPr>
            </w:pPr>
            <w:r w:rsidRPr="00666271">
              <w:rPr>
                <w:sz w:val="18"/>
              </w:rPr>
              <w:t>125</w:t>
            </w:r>
          </w:p>
        </w:tc>
        <w:tc>
          <w:tcPr>
            <w:tcW w:w="690" w:type="pct"/>
            <w:shd w:val="clear" w:color="auto" w:fill="auto"/>
            <w:noWrap/>
            <w:vAlign w:val="bottom"/>
          </w:tcPr>
          <w:p w14:paraId="2E488AC1" w14:textId="77777777" w:rsidR="009A027B" w:rsidRPr="00666271" w:rsidRDefault="009A027B" w:rsidP="008341D5">
            <w:pPr>
              <w:spacing w:before="40" w:after="40" w:line="220" w:lineRule="exact"/>
              <w:ind w:left="85" w:right="28"/>
              <w:jc w:val="right"/>
              <w:rPr>
                <w:sz w:val="18"/>
              </w:rPr>
            </w:pPr>
            <w:r w:rsidRPr="00666271">
              <w:rPr>
                <w:sz w:val="18"/>
              </w:rPr>
              <w:t>17</w:t>
            </w:r>
          </w:p>
        </w:tc>
      </w:tr>
      <w:tr w:rsidR="009A027B" w:rsidRPr="00666271" w14:paraId="3C8C298F" w14:textId="77777777" w:rsidTr="008341D5">
        <w:trPr>
          <w:trHeight w:val="240"/>
        </w:trPr>
        <w:tc>
          <w:tcPr>
            <w:tcW w:w="862" w:type="pct"/>
            <w:shd w:val="clear" w:color="auto" w:fill="auto"/>
            <w:noWrap/>
          </w:tcPr>
          <w:p w14:paraId="028A25D5" w14:textId="77777777" w:rsidR="009A027B" w:rsidRPr="00666271" w:rsidRDefault="009A027B" w:rsidP="008341D5">
            <w:pPr>
              <w:spacing w:before="40" w:after="40" w:line="220" w:lineRule="exact"/>
              <w:rPr>
                <w:sz w:val="18"/>
              </w:rPr>
            </w:pPr>
            <w:r w:rsidRPr="00666271">
              <w:rPr>
                <w:sz w:val="18"/>
              </w:rPr>
              <w:t>Irán</w:t>
            </w:r>
          </w:p>
        </w:tc>
        <w:tc>
          <w:tcPr>
            <w:tcW w:w="689" w:type="pct"/>
            <w:shd w:val="clear" w:color="auto" w:fill="auto"/>
            <w:noWrap/>
            <w:vAlign w:val="bottom"/>
          </w:tcPr>
          <w:p w14:paraId="08DA0D3C" w14:textId="77777777" w:rsidR="009A027B" w:rsidRPr="00666271" w:rsidRDefault="009A027B" w:rsidP="008341D5">
            <w:pPr>
              <w:spacing w:before="40" w:after="40" w:line="220" w:lineRule="exact"/>
              <w:ind w:left="85" w:right="28"/>
              <w:jc w:val="right"/>
              <w:rPr>
                <w:sz w:val="18"/>
              </w:rPr>
            </w:pPr>
            <w:r w:rsidRPr="00666271">
              <w:rPr>
                <w:sz w:val="18"/>
              </w:rPr>
              <w:t>62</w:t>
            </w:r>
          </w:p>
        </w:tc>
        <w:tc>
          <w:tcPr>
            <w:tcW w:w="690" w:type="pct"/>
            <w:shd w:val="clear" w:color="auto" w:fill="auto"/>
            <w:noWrap/>
            <w:vAlign w:val="bottom"/>
          </w:tcPr>
          <w:p w14:paraId="303A7AC3" w14:textId="77777777" w:rsidR="009A027B" w:rsidRPr="00666271" w:rsidRDefault="009A027B" w:rsidP="008341D5">
            <w:pPr>
              <w:spacing w:before="40" w:after="40" w:line="220" w:lineRule="exact"/>
              <w:ind w:left="85" w:right="28"/>
              <w:jc w:val="right"/>
              <w:rPr>
                <w:sz w:val="18"/>
              </w:rPr>
            </w:pPr>
            <w:r w:rsidRPr="00666271">
              <w:rPr>
                <w:sz w:val="18"/>
              </w:rPr>
              <w:t>940</w:t>
            </w:r>
          </w:p>
        </w:tc>
        <w:tc>
          <w:tcPr>
            <w:tcW w:w="690" w:type="pct"/>
            <w:shd w:val="clear" w:color="auto" w:fill="auto"/>
            <w:noWrap/>
            <w:vAlign w:val="bottom"/>
          </w:tcPr>
          <w:p w14:paraId="4E844BA5" w14:textId="77777777" w:rsidR="009A027B" w:rsidRPr="00666271" w:rsidRDefault="009A027B" w:rsidP="008341D5">
            <w:pPr>
              <w:spacing w:before="40" w:after="40" w:line="220" w:lineRule="exact"/>
              <w:ind w:left="85" w:right="28"/>
              <w:jc w:val="right"/>
              <w:rPr>
                <w:sz w:val="18"/>
              </w:rPr>
            </w:pPr>
            <w:r w:rsidRPr="00666271">
              <w:rPr>
                <w:sz w:val="18"/>
              </w:rPr>
              <w:t>74</w:t>
            </w:r>
          </w:p>
        </w:tc>
        <w:tc>
          <w:tcPr>
            <w:tcW w:w="689" w:type="pct"/>
            <w:shd w:val="clear" w:color="auto" w:fill="auto"/>
            <w:noWrap/>
            <w:vAlign w:val="bottom"/>
          </w:tcPr>
          <w:p w14:paraId="4456C81A" w14:textId="77777777" w:rsidR="009A027B" w:rsidRPr="00666271" w:rsidRDefault="009A027B" w:rsidP="008341D5">
            <w:pPr>
              <w:spacing w:before="40" w:after="40" w:line="220" w:lineRule="exact"/>
              <w:ind w:left="85" w:right="28"/>
              <w:jc w:val="right"/>
              <w:rPr>
                <w:sz w:val="18"/>
              </w:rPr>
            </w:pPr>
            <w:r w:rsidRPr="00666271">
              <w:rPr>
                <w:sz w:val="18"/>
              </w:rPr>
              <w:t>50</w:t>
            </w:r>
          </w:p>
        </w:tc>
        <w:tc>
          <w:tcPr>
            <w:tcW w:w="690" w:type="pct"/>
            <w:shd w:val="clear" w:color="auto" w:fill="auto"/>
            <w:noWrap/>
            <w:vAlign w:val="bottom"/>
          </w:tcPr>
          <w:p w14:paraId="504776CB" w14:textId="77777777" w:rsidR="009A027B" w:rsidRPr="00666271" w:rsidRDefault="009A027B" w:rsidP="008341D5">
            <w:pPr>
              <w:spacing w:before="40" w:after="40" w:line="220" w:lineRule="exact"/>
              <w:ind w:left="85" w:right="28"/>
              <w:jc w:val="right"/>
              <w:rPr>
                <w:sz w:val="18"/>
              </w:rPr>
            </w:pPr>
            <w:r w:rsidRPr="00666271">
              <w:rPr>
                <w:sz w:val="18"/>
              </w:rPr>
              <w:t>68</w:t>
            </w:r>
          </w:p>
        </w:tc>
        <w:tc>
          <w:tcPr>
            <w:tcW w:w="690" w:type="pct"/>
            <w:shd w:val="clear" w:color="auto" w:fill="auto"/>
            <w:noWrap/>
            <w:vAlign w:val="bottom"/>
          </w:tcPr>
          <w:p w14:paraId="60A5326B" w14:textId="77777777" w:rsidR="009A027B" w:rsidRPr="00666271" w:rsidRDefault="009A027B" w:rsidP="008341D5">
            <w:pPr>
              <w:spacing w:before="40" w:after="40" w:line="220" w:lineRule="exact"/>
              <w:ind w:left="85" w:right="28"/>
              <w:jc w:val="right"/>
              <w:rPr>
                <w:sz w:val="18"/>
              </w:rPr>
            </w:pPr>
            <w:r w:rsidRPr="00666271">
              <w:rPr>
                <w:sz w:val="18"/>
              </w:rPr>
              <w:t>20</w:t>
            </w:r>
          </w:p>
        </w:tc>
      </w:tr>
      <w:tr w:rsidR="009A027B" w:rsidRPr="00666271" w14:paraId="45D9AACA" w14:textId="77777777" w:rsidTr="008341D5">
        <w:trPr>
          <w:trHeight w:val="240"/>
        </w:trPr>
        <w:tc>
          <w:tcPr>
            <w:tcW w:w="862" w:type="pct"/>
            <w:shd w:val="clear" w:color="auto" w:fill="auto"/>
            <w:noWrap/>
          </w:tcPr>
          <w:p w14:paraId="682321FF" w14:textId="77777777" w:rsidR="009A027B" w:rsidRPr="00666271" w:rsidRDefault="009A027B" w:rsidP="008341D5">
            <w:pPr>
              <w:spacing w:before="40" w:after="40" w:line="220" w:lineRule="exact"/>
              <w:rPr>
                <w:sz w:val="18"/>
              </w:rPr>
            </w:pPr>
            <w:r w:rsidRPr="00666271">
              <w:rPr>
                <w:sz w:val="18"/>
              </w:rPr>
              <w:t>Iraq</w:t>
            </w:r>
          </w:p>
        </w:tc>
        <w:tc>
          <w:tcPr>
            <w:tcW w:w="689" w:type="pct"/>
            <w:shd w:val="clear" w:color="auto" w:fill="auto"/>
            <w:noWrap/>
            <w:vAlign w:val="bottom"/>
          </w:tcPr>
          <w:p w14:paraId="26DC25AE" w14:textId="77777777" w:rsidR="009A027B" w:rsidRPr="00666271" w:rsidRDefault="009A027B" w:rsidP="008341D5">
            <w:pPr>
              <w:spacing w:before="40" w:after="40" w:line="220" w:lineRule="exact"/>
              <w:ind w:left="85" w:right="28"/>
              <w:jc w:val="right"/>
              <w:rPr>
                <w:sz w:val="18"/>
              </w:rPr>
            </w:pPr>
            <w:r w:rsidRPr="00666271">
              <w:rPr>
                <w:sz w:val="18"/>
              </w:rPr>
              <w:t>119</w:t>
            </w:r>
          </w:p>
        </w:tc>
        <w:tc>
          <w:tcPr>
            <w:tcW w:w="690" w:type="pct"/>
            <w:shd w:val="clear" w:color="auto" w:fill="auto"/>
            <w:noWrap/>
            <w:vAlign w:val="bottom"/>
          </w:tcPr>
          <w:p w14:paraId="669E4938" w14:textId="77777777" w:rsidR="009A027B" w:rsidRPr="00666271" w:rsidRDefault="009A027B" w:rsidP="008341D5">
            <w:pPr>
              <w:spacing w:before="40" w:after="40" w:line="220" w:lineRule="exact"/>
              <w:ind w:left="85" w:right="28"/>
              <w:jc w:val="right"/>
              <w:rPr>
                <w:sz w:val="18"/>
              </w:rPr>
            </w:pPr>
            <w:r w:rsidRPr="00666271">
              <w:rPr>
                <w:sz w:val="18"/>
              </w:rPr>
              <w:t>2 258</w:t>
            </w:r>
          </w:p>
        </w:tc>
        <w:tc>
          <w:tcPr>
            <w:tcW w:w="690" w:type="pct"/>
            <w:shd w:val="clear" w:color="auto" w:fill="auto"/>
            <w:noWrap/>
            <w:vAlign w:val="bottom"/>
          </w:tcPr>
          <w:p w14:paraId="616BCE58" w14:textId="77777777" w:rsidR="009A027B" w:rsidRPr="00666271" w:rsidRDefault="009A027B" w:rsidP="008341D5">
            <w:pPr>
              <w:spacing w:before="40" w:after="40" w:line="220" w:lineRule="exact"/>
              <w:ind w:left="85" w:right="28"/>
              <w:jc w:val="right"/>
              <w:rPr>
                <w:sz w:val="18"/>
              </w:rPr>
            </w:pPr>
            <w:r w:rsidRPr="00666271">
              <w:rPr>
                <w:sz w:val="18"/>
              </w:rPr>
              <w:t>136</w:t>
            </w:r>
          </w:p>
        </w:tc>
        <w:tc>
          <w:tcPr>
            <w:tcW w:w="689" w:type="pct"/>
            <w:shd w:val="clear" w:color="auto" w:fill="auto"/>
            <w:noWrap/>
            <w:vAlign w:val="bottom"/>
          </w:tcPr>
          <w:p w14:paraId="7FD80079" w14:textId="77777777" w:rsidR="009A027B" w:rsidRPr="00666271" w:rsidRDefault="009A027B" w:rsidP="008341D5">
            <w:pPr>
              <w:spacing w:before="40" w:after="40" w:line="220" w:lineRule="exact"/>
              <w:ind w:left="85" w:right="28"/>
              <w:jc w:val="right"/>
              <w:rPr>
                <w:sz w:val="18"/>
              </w:rPr>
            </w:pPr>
            <w:r w:rsidRPr="00666271">
              <w:rPr>
                <w:sz w:val="18"/>
              </w:rPr>
              <w:t>88</w:t>
            </w:r>
          </w:p>
        </w:tc>
        <w:tc>
          <w:tcPr>
            <w:tcW w:w="690" w:type="pct"/>
            <w:shd w:val="clear" w:color="auto" w:fill="auto"/>
            <w:noWrap/>
            <w:vAlign w:val="bottom"/>
          </w:tcPr>
          <w:p w14:paraId="1C97217D" w14:textId="77777777" w:rsidR="009A027B" w:rsidRPr="00666271" w:rsidRDefault="009A027B" w:rsidP="008341D5">
            <w:pPr>
              <w:spacing w:before="40" w:after="40" w:line="220" w:lineRule="exact"/>
              <w:ind w:left="85" w:right="28"/>
              <w:jc w:val="right"/>
              <w:rPr>
                <w:sz w:val="18"/>
              </w:rPr>
            </w:pPr>
            <w:r w:rsidRPr="00666271">
              <w:rPr>
                <w:sz w:val="18"/>
              </w:rPr>
              <w:t>51</w:t>
            </w:r>
          </w:p>
        </w:tc>
        <w:tc>
          <w:tcPr>
            <w:tcW w:w="690" w:type="pct"/>
            <w:shd w:val="clear" w:color="auto" w:fill="auto"/>
            <w:noWrap/>
            <w:vAlign w:val="bottom"/>
          </w:tcPr>
          <w:p w14:paraId="6CEC71E1" w14:textId="77777777" w:rsidR="009A027B" w:rsidRPr="00666271" w:rsidRDefault="009A027B" w:rsidP="008341D5">
            <w:pPr>
              <w:spacing w:before="40" w:after="40" w:line="220" w:lineRule="exact"/>
              <w:ind w:left="85" w:right="28"/>
              <w:jc w:val="right"/>
              <w:rPr>
                <w:sz w:val="18"/>
              </w:rPr>
            </w:pPr>
            <w:r w:rsidRPr="00666271">
              <w:rPr>
                <w:sz w:val="18"/>
              </w:rPr>
              <w:t>14</w:t>
            </w:r>
          </w:p>
        </w:tc>
      </w:tr>
      <w:tr w:rsidR="009A027B" w:rsidRPr="00666271" w14:paraId="0EB4744A" w14:textId="77777777" w:rsidTr="008341D5">
        <w:trPr>
          <w:trHeight w:val="240"/>
        </w:trPr>
        <w:tc>
          <w:tcPr>
            <w:tcW w:w="862" w:type="pct"/>
            <w:shd w:val="clear" w:color="auto" w:fill="auto"/>
            <w:noWrap/>
          </w:tcPr>
          <w:p w14:paraId="4A79F082" w14:textId="77777777" w:rsidR="009A027B" w:rsidRPr="00666271" w:rsidRDefault="009A027B" w:rsidP="008341D5">
            <w:pPr>
              <w:spacing w:before="40" w:after="40" w:line="220" w:lineRule="exact"/>
              <w:rPr>
                <w:sz w:val="18"/>
              </w:rPr>
            </w:pPr>
            <w:r w:rsidRPr="00666271">
              <w:rPr>
                <w:sz w:val="18"/>
              </w:rPr>
              <w:t>Afganistán</w:t>
            </w:r>
          </w:p>
        </w:tc>
        <w:tc>
          <w:tcPr>
            <w:tcW w:w="689" w:type="pct"/>
            <w:shd w:val="clear" w:color="auto" w:fill="auto"/>
            <w:noWrap/>
            <w:vAlign w:val="bottom"/>
          </w:tcPr>
          <w:p w14:paraId="430C7EFF" w14:textId="77777777" w:rsidR="009A027B" w:rsidRPr="00666271" w:rsidRDefault="009A027B" w:rsidP="008341D5">
            <w:pPr>
              <w:spacing w:before="40" w:after="40" w:line="220" w:lineRule="exact"/>
              <w:ind w:left="85" w:right="28"/>
              <w:jc w:val="right"/>
              <w:rPr>
                <w:sz w:val="18"/>
              </w:rPr>
            </w:pPr>
            <w:r w:rsidRPr="00666271">
              <w:rPr>
                <w:sz w:val="18"/>
              </w:rPr>
              <w:t>454</w:t>
            </w:r>
          </w:p>
        </w:tc>
        <w:tc>
          <w:tcPr>
            <w:tcW w:w="690" w:type="pct"/>
            <w:shd w:val="clear" w:color="auto" w:fill="auto"/>
            <w:noWrap/>
            <w:vAlign w:val="bottom"/>
          </w:tcPr>
          <w:p w14:paraId="5170D953" w14:textId="77777777" w:rsidR="009A027B" w:rsidRPr="00666271" w:rsidRDefault="009A027B" w:rsidP="008341D5">
            <w:pPr>
              <w:spacing w:before="40" w:after="40" w:line="220" w:lineRule="exact"/>
              <w:ind w:left="85" w:right="28"/>
              <w:jc w:val="right"/>
              <w:rPr>
                <w:sz w:val="18"/>
              </w:rPr>
            </w:pPr>
            <w:r w:rsidRPr="00666271">
              <w:rPr>
                <w:sz w:val="18"/>
              </w:rPr>
              <w:t>5 913</w:t>
            </w:r>
          </w:p>
        </w:tc>
        <w:tc>
          <w:tcPr>
            <w:tcW w:w="690" w:type="pct"/>
            <w:shd w:val="clear" w:color="auto" w:fill="auto"/>
            <w:noWrap/>
            <w:vAlign w:val="bottom"/>
          </w:tcPr>
          <w:p w14:paraId="714E1313" w14:textId="77777777" w:rsidR="009A027B" w:rsidRPr="00666271" w:rsidRDefault="009A027B" w:rsidP="008341D5">
            <w:pPr>
              <w:spacing w:before="40" w:after="40" w:line="220" w:lineRule="exact"/>
              <w:ind w:left="85" w:right="28"/>
              <w:jc w:val="right"/>
              <w:rPr>
                <w:sz w:val="18"/>
              </w:rPr>
            </w:pPr>
            <w:r w:rsidRPr="00666271">
              <w:rPr>
                <w:sz w:val="18"/>
              </w:rPr>
              <w:t>260</w:t>
            </w:r>
          </w:p>
        </w:tc>
        <w:tc>
          <w:tcPr>
            <w:tcW w:w="689" w:type="pct"/>
            <w:shd w:val="clear" w:color="auto" w:fill="auto"/>
            <w:noWrap/>
            <w:vAlign w:val="bottom"/>
          </w:tcPr>
          <w:p w14:paraId="5B3EBC82" w14:textId="77777777" w:rsidR="009A027B" w:rsidRPr="00666271" w:rsidRDefault="009A027B" w:rsidP="008341D5">
            <w:pPr>
              <w:spacing w:before="40" w:after="40" w:line="220" w:lineRule="exact"/>
              <w:ind w:left="85" w:right="28"/>
              <w:jc w:val="right"/>
              <w:rPr>
                <w:sz w:val="18"/>
              </w:rPr>
            </w:pPr>
            <w:r w:rsidRPr="00666271">
              <w:rPr>
                <w:sz w:val="18"/>
              </w:rPr>
              <w:t>80</w:t>
            </w:r>
          </w:p>
        </w:tc>
        <w:tc>
          <w:tcPr>
            <w:tcW w:w="690" w:type="pct"/>
            <w:shd w:val="clear" w:color="auto" w:fill="auto"/>
            <w:noWrap/>
            <w:vAlign w:val="bottom"/>
          </w:tcPr>
          <w:p w14:paraId="10D2A3C4" w14:textId="77777777" w:rsidR="009A027B" w:rsidRPr="00666271" w:rsidRDefault="009A027B" w:rsidP="008341D5">
            <w:pPr>
              <w:spacing w:before="40" w:after="40" w:line="220" w:lineRule="exact"/>
              <w:ind w:left="85" w:right="28"/>
              <w:jc w:val="right"/>
              <w:rPr>
                <w:sz w:val="18"/>
              </w:rPr>
            </w:pPr>
            <w:r w:rsidRPr="00666271">
              <w:rPr>
                <w:sz w:val="18"/>
              </w:rPr>
              <w:t>67</w:t>
            </w:r>
          </w:p>
        </w:tc>
        <w:tc>
          <w:tcPr>
            <w:tcW w:w="690" w:type="pct"/>
            <w:shd w:val="clear" w:color="auto" w:fill="auto"/>
            <w:noWrap/>
            <w:vAlign w:val="bottom"/>
          </w:tcPr>
          <w:p w14:paraId="7BE15630" w14:textId="77777777" w:rsidR="009A027B" w:rsidRPr="00666271" w:rsidRDefault="009A027B" w:rsidP="008341D5">
            <w:pPr>
              <w:spacing w:before="40" w:after="40" w:line="220" w:lineRule="exact"/>
              <w:ind w:left="85" w:right="28"/>
              <w:jc w:val="right"/>
              <w:rPr>
                <w:sz w:val="18"/>
              </w:rPr>
            </w:pPr>
            <w:r w:rsidRPr="00666271">
              <w:rPr>
                <w:sz w:val="18"/>
              </w:rPr>
              <w:t>24</w:t>
            </w:r>
          </w:p>
        </w:tc>
      </w:tr>
      <w:tr w:rsidR="009A027B" w:rsidRPr="00666271" w14:paraId="379118D8" w14:textId="77777777" w:rsidTr="008341D5">
        <w:trPr>
          <w:trHeight w:val="240"/>
        </w:trPr>
        <w:tc>
          <w:tcPr>
            <w:tcW w:w="862" w:type="pct"/>
            <w:shd w:val="clear" w:color="auto" w:fill="auto"/>
            <w:noWrap/>
          </w:tcPr>
          <w:p w14:paraId="3BDDF04F" w14:textId="77777777" w:rsidR="009A027B" w:rsidRPr="00666271" w:rsidRDefault="009A027B" w:rsidP="008341D5">
            <w:pPr>
              <w:spacing w:before="40" w:after="40" w:line="220" w:lineRule="exact"/>
              <w:rPr>
                <w:sz w:val="18"/>
              </w:rPr>
            </w:pPr>
            <w:r w:rsidRPr="00666271">
              <w:rPr>
                <w:sz w:val="18"/>
              </w:rPr>
              <w:t>Apátridas</w:t>
            </w:r>
          </w:p>
        </w:tc>
        <w:tc>
          <w:tcPr>
            <w:tcW w:w="689" w:type="pct"/>
            <w:shd w:val="clear" w:color="auto" w:fill="auto"/>
            <w:noWrap/>
            <w:vAlign w:val="bottom"/>
          </w:tcPr>
          <w:p w14:paraId="4C58CDBB" w14:textId="77777777" w:rsidR="009A027B" w:rsidRPr="00666271" w:rsidRDefault="009A027B" w:rsidP="008341D5">
            <w:pPr>
              <w:spacing w:before="40" w:after="40" w:line="220" w:lineRule="exact"/>
              <w:ind w:left="85" w:right="28"/>
              <w:jc w:val="right"/>
              <w:rPr>
                <w:sz w:val="18"/>
              </w:rPr>
            </w:pPr>
            <w:r w:rsidRPr="00666271">
              <w:rPr>
                <w:sz w:val="18"/>
              </w:rPr>
              <w:t>577</w:t>
            </w:r>
          </w:p>
        </w:tc>
        <w:tc>
          <w:tcPr>
            <w:tcW w:w="690" w:type="pct"/>
            <w:shd w:val="clear" w:color="auto" w:fill="auto"/>
            <w:noWrap/>
            <w:vAlign w:val="bottom"/>
          </w:tcPr>
          <w:p w14:paraId="05D96045" w14:textId="77777777" w:rsidR="009A027B" w:rsidRPr="00666271" w:rsidRDefault="009A027B" w:rsidP="008341D5">
            <w:pPr>
              <w:spacing w:before="40" w:after="40" w:line="220" w:lineRule="exact"/>
              <w:ind w:left="85" w:right="28"/>
              <w:jc w:val="right"/>
              <w:rPr>
                <w:sz w:val="18"/>
              </w:rPr>
            </w:pPr>
            <w:r w:rsidRPr="00666271">
              <w:rPr>
                <w:sz w:val="18"/>
              </w:rPr>
              <w:t>804</w:t>
            </w:r>
          </w:p>
        </w:tc>
        <w:tc>
          <w:tcPr>
            <w:tcW w:w="690" w:type="pct"/>
            <w:shd w:val="clear" w:color="auto" w:fill="auto"/>
            <w:noWrap/>
            <w:vAlign w:val="bottom"/>
          </w:tcPr>
          <w:p w14:paraId="7F4EE8AA" w14:textId="77777777" w:rsidR="009A027B" w:rsidRPr="00666271" w:rsidRDefault="009A027B" w:rsidP="008341D5">
            <w:pPr>
              <w:spacing w:before="40" w:after="40" w:line="220" w:lineRule="exact"/>
              <w:ind w:left="85" w:right="28"/>
              <w:jc w:val="right"/>
              <w:rPr>
                <w:sz w:val="18"/>
              </w:rPr>
            </w:pPr>
            <w:r w:rsidRPr="00666271">
              <w:rPr>
                <w:sz w:val="18"/>
              </w:rPr>
              <w:t>76</w:t>
            </w:r>
          </w:p>
        </w:tc>
        <w:tc>
          <w:tcPr>
            <w:tcW w:w="689" w:type="pct"/>
            <w:shd w:val="clear" w:color="auto" w:fill="auto"/>
            <w:noWrap/>
            <w:vAlign w:val="bottom"/>
          </w:tcPr>
          <w:p w14:paraId="1140CB67" w14:textId="77777777" w:rsidR="009A027B" w:rsidRPr="00666271" w:rsidRDefault="009A027B" w:rsidP="008341D5">
            <w:pPr>
              <w:spacing w:before="40" w:after="40" w:line="220" w:lineRule="exact"/>
              <w:ind w:left="85" w:right="28"/>
              <w:jc w:val="right"/>
              <w:rPr>
                <w:sz w:val="18"/>
              </w:rPr>
            </w:pPr>
            <w:r w:rsidRPr="00666271">
              <w:rPr>
                <w:sz w:val="18"/>
              </w:rPr>
              <w:t>82</w:t>
            </w:r>
          </w:p>
        </w:tc>
        <w:tc>
          <w:tcPr>
            <w:tcW w:w="690" w:type="pct"/>
            <w:shd w:val="clear" w:color="auto" w:fill="auto"/>
            <w:noWrap/>
            <w:vAlign w:val="bottom"/>
          </w:tcPr>
          <w:p w14:paraId="7DC7FBD1" w14:textId="77777777" w:rsidR="009A027B" w:rsidRPr="00666271" w:rsidRDefault="009A027B" w:rsidP="008341D5">
            <w:pPr>
              <w:spacing w:before="40" w:after="40" w:line="220" w:lineRule="exact"/>
              <w:ind w:left="85" w:right="28"/>
              <w:jc w:val="right"/>
              <w:rPr>
                <w:sz w:val="18"/>
              </w:rPr>
            </w:pPr>
            <w:r w:rsidRPr="00666271">
              <w:rPr>
                <w:sz w:val="18"/>
              </w:rPr>
              <w:t>44</w:t>
            </w:r>
          </w:p>
        </w:tc>
        <w:tc>
          <w:tcPr>
            <w:tcW w:w="690" w:type="pct"/>
            <w:shd w:val="clear" w:color="auto" w:fill="auto"/>
            <w:noWrap/>
            <w:vAlign w:val="bottom"/>
          </w:tcPr>
          <w:p w14:paraId="7C14731D" w14:textId="77777777" w:rsidR="009A027B" w:rsidRPr="00666271" w:rsidRDefault="009A027B" w:rsidP="008341D5">
            <w:pPr>
              <w:spacing w:before="40" w:after="40" w:line="220" w:lineRule="exact"/>
              <w:ind w:left="85" w:right="28"/>
              <w:jc w:val="right"/>
              <w:rPr>
                <w:sz w:val="18"/>
              </w:rPr>
            </w:pPr>
            <w:r w:rsidRPr="00666271">
              <w:rPr>
                <w:sz w:val="18"/>
              </w:rPr>
              <w:t>26</w:t>
            </w:r>
          </w:p>
        </w:tc>
      </w:tr>
      <w:tr w:rsidR="009A027B" w:rsidRPr="00666271" w14:paraId="487F098D" w14:textId="77777777" w:rsidTr="008341D5">
        <w:trPr>
          <w:trHeight w:val="240"/>
        </w:trPr>
        <w:tc>
          <w:tcPr>
            <w:tcW w:w="862" w:type="pct"/>
            <w:shd w:val="clear" w:color="auto" w:fill="auto"/>
            <w:noWrap/>
          </w:tcPr>
          <w:p w14:paraId="5472F34E" w14:textId="77777777" w:rsidR="009A027B" w:rsidRPr="00666271" w:rsidRDefault="009A027B" w:rsidP="008341D5">
            <w:pPr>
              <w:spacing w:before="40" w:after="40" w:line="220" w:lineRule="exact"/>
              <w:rPr>
                <w:sz w:val="18"/>
              </w:rPr>
            </w:pPr>
            <w:r w:rsidRPr="00666271">
              <w:rPr>
                <w:sz w:val="18"/>
              </w:rPr>
              <w:t>Albania</w:t>
            </w:r>
          </w:p>
        </w:tc>
        <w:tc>
          <w:tcPr>
            <w:tcW w:w="689" w:type="pct"/>
            <w:shd w:val="clear" w:color="auto" w:fill="auto"/>
            <w:noWrap/>
            <w:vAlign w:val="bottom"/>
          </w:tcPr>
          <w:p w14:paraId="58ECD332" w14:textId="77777777" w:rsidR="009A027B" w:rsidRPr="00666271" w:rsidRDefault="009A027B" w:rsidP="008341D5">
            <w:pPr>
              <w:spacing w:before="40" w:after="40" w:line="220" w:lineRule="exact"/>
              <w:ind w:left="85" w:right="28"/>
              <w:jc w:val="right"/>
              <w:rPr>
                <w:sz w:val="18"/>
              </w:rPr>
            </w:pPr>
            <w:r w:rsidRPr="00666271">
              <w:rPr>
                <w:sz w:val="18"/>
              </w:rPr>
              <w:t>125</w:t>
            </w:r>
          </w:p>
        </w:tc>
        <w:tc>
          <w:tcPr>
            <w:tcW w:w="690" w:type="pct"/>
            <w:shd w:val="clear" w:color="auto" w:fill="auto"/>
            <w:noWrap/>
            <w:vAlign w:val="bottom"/>
          </w:tcPr>
          <w:p w14:paraId="106F1988" w14:textId="77777777" w:rsidR="009A027B" w:rsidRPr="00666271" w:rsidRDefault="009A027B" w:rsidP="008341D5">
            <w:pPr>
              <w:spacing w:before="40" w:after="40" w:line="220" w:lineRule="exact"/>
              <w:ind w:left="85" w:right="28"/>
              <w:jc w:val="right"/>
              <w:rPr>
                <w:sz w:val="18"/>
              </w:rPr>
            </w:pPr>
            <w:r w:rsidRPr="00666271">
              <w:rPr>
                <w:sz w:val="18"/>
              </w:rPr>
              <w:t>283</w:t>
            </w:r>
          </w:p>
        </w:tc>
        <w:tc>
          <w:tcPr>
            <w:tcW w:w="690" w:type="pct"/>
            <w:shd w:val="clear" w:color="auto" w:fill="auto"/>
            <w:noWrap/>
            <w:vAlign w:val="bottom"/>
          </w:tcPr>
          <w:p w14:paraId="11332D42" w14:textId="77777777" w:rsidR="009A027B" w:rsidRPr="00666271" w:rsidRDefault="009A027B" w:rsidP="008341D5">
            <w:pPr>
              <w:spacing w:before="40" w:after="40" w:line="220" w:lineRule="exact"/>
              <w:ind w:left="85" w:right="28"/>
              <w:jc w:val="right"/>
              <w:rPr>
                <w:sz w:val="18"/>
              </w:rPr>
            </w:pPr>
            <w:r w:rsidRPr="00666271">
              <w:rPr>
                <w:sz w:val="18"/>
              </w:rPr>
              <w:t>87</w:t>
            </w:r>
          </w:p>
        </w:tc>
        <w:tc>
          <w:tcPr>
            <w:tcW w:w="689" w:type="pct"/>
            <w:shd w:val="clear" w:color="auto" w:fill="auto"/>
            <w:noWrap/>
            <w:vAlign w:val="bottom"/>
          </w:tcPr>
          <w:p w14:paraId="735BEEF3" w14:textId="77777777" w:rsidR="009A027B" w:rsidRPr="00666271" w:rsidRDefault="009A027B" w:rsidP="008341D5">
            <w:pPr>
              <w:spacing w:before="40" w:after="40" w:line="220" w:lineRule="exact"/>
              <w:ind w:left="85" w:right="28"/>
              <w:jc w:val="right"/>
              <w:rPr>
                <w:sz w:val="18"/>
              </w:rPr>
            </w:pPr>
            <w:r w:rsidRPr="00666271">
              <w:rPr>
                <w:sz w:val="18"/>
              </w:rPr>
              <w:t>50</w:t>
            </w:r>
          </w:p>
        </w:tc>
        <w:tc>
          <w:tcPr>
            <w:tcW w:w="690" w:type="pct"/>
            <w:shd w:val="clear" w:color="auto" w:fill="auto"/>
            <w:noWrap/>
            <w:vAlign w:val="bottom"/>
          </w:tcPr>
          <w:p w14:paraId="28EAE667" w14:textId="77777777" w:rsidR="009A027B" w:rsidRPr="00666271" w:rsidRDefault="009A027B" w:rsidP="008341D5">
            <w:pPr>
              <w:spacing w:before="40" w:after="40" w:line="220" w:lineRule="exact"/>
              <w:ind w:left="85" w:right="28"/>
              <w:jc w:val="right"/>
              <w:rPr>
                <w:sz w:val="18"/>
              </w:rPr>
            </w:pPr>
            <w:r w:rsidRPr="00666271">
              <w:rPr>
                <w:sz w:val="18"/>
              </w:rPr>
              <w:t>44</w:t>
            </w:r>
          </w:p>
        </w:tc>
        <w:tc>
          <w:tcPr>
            <w:tcW w:w="690" w:type="pct"/>
            <w:shd w:val="clear" w:color="auto" w:fill="auto"/>
            <w:noWrap/>
            <w:vAlign w:val="bottom"/>
          </w:tcPr>
          <w:p w14:paraId="5695B64A" w14:textId="77777777" w:rsidR="009A027B" w:rsidRPr="00666271" w:rsidRDefault="009A027B" w:rsidP="008341D5">
            <w:pPr>
              <w:spacing w:before="40" w:after="40" w:line="220" w:lineRule="exact"/>
              <w:ind w:left="85" w:right="28"/>
              <w:jc w:val="right"/>
              <w:rPr>
                <w:sz w:val="18"/>
              </w:rPr>
            </w:pPr>
            <w:r w:rsidRPr="00666271">
              <w:rPr>
                <w:sz w:val="18"/>
              </w:rPr>
              <w:t>21</w:t>
            </w:r>
          </w:p>
        </w:tc>
      </w:tr>
      <w:tr w:rsidR="009A027B" w:rsidRPr="00666271" w14:paraId="3893564B" w14:textId="77777777" w:rsidTr="008341D5">
        <w:trPr>
          <w:trHeight w:val="240"/>
        </w:trPr>
        <w:tc>
          <w:tcPr>
            <w:tcW w:w="862" w:type="pct"/>
            <w:shd w:val="clear" w:color="auto" w:fill="auto"/>
            <w:noWrap/>
          </w:tcPr>
          <w:p w14:paraId="4C9E49CD" w14:textId="77777777" w:rsidR="009A027B" w:rsidRPr="00666271" w:rsidRDefault="009A027B" w:rsidP="008341D5">
            <w:pPr>
              <w:spacing w:before="40" w:after="40" w:line="220" w:lineRule="exact"/>
              <w:rPr>
                <w:sz w:val="18"/>
              </w:rPr>
            </w:pPr>
            <w:r w:rsidRPr="00666271">
              <w:rPr>
                <w:sz w:val="18"/>
              </w:rPr>
              <w:t>Rusia</w:t>
            </w:r>
          </w:p>
        </w:tc>
        <w:tc>
          <w:tcPr>
            <w:tcW w:w="689" w:type="pct"/>
            <w:shd w:val="clear" w:color="auto" w:fill="auto"/>
            <w:noWrap/>
            <w:vAlign w:val="bottom"/>
          </w:tcPr>
          <w:p w14:paraId="6F8226AB" w14:textId="77777777" w:rsidR="009A027B" w:rsidRPr="00666271" w:rsidRDefault="009A027B" w:rsidP="008341D5">
            <w:pPr>
              <w:spacing w:before="40" w:after="40" w:line="220" w:lineRule="exact"/>
              <w:ind w:left="85" w:right="28"/>
              <w:jc w:val="right"/>
              <w:rPr>
                <w:sz w:val="18"/>
              </w:rPr>
            </w:pPr>
            <w:r w:rsidRPr="00666271">
              <w:rPr>
                <w:sz w:val="18"/>
              </w:rPr>
              <w:t>118</w:t>
            </w:r>
          </w:p>
        </w:tc>
        <w:tc>
          <w:tcPr>
            <w:tcW w:w="690" w:type="pct"/>
            <w:shd w:val="clear" w:color="auto" w:fill="auto"/>
            <w:noWrap/>
            <w:vAlign w:val="bottom"/>
          </w:tcPr>
          <w:p w14:paraId="6F126F38" w14:textId="77777777" w:rsidR="009A027B" w:rsidRPr="00666271" w:rsidRDefault="009A027B" w:rsidP="008341D5">
            <w:pPr>
              <w:spacing w:before="40" w:after="40" w:line="220" w:lineRule="exact"/>
              <w:ind w:left="85" w:right="28"/>
              <w:jc w:val="right"/>
              <w:rPr>
                <w:sz w:val="18"/>
              </w:rPr>
            </w:pPr>
            <w:r w:rsidRPr="00666271">
              <w:rPr>
                <w:sz w:val="18"/>
              </w:rPr>
              <w:t>71</w:t>
            </w:r>
          </w:p>
        </w:tc>
        <w:tc>
          <w:tcPr>
            <w:tcW w:w="690" w:type="pct"/>
            <w:shd w:val="clear" w:color="auto" w:fill="auto"/>
            <w:noWrap/>
            <w:vAlign w:val="bottom"/>
          </w:tcPr>
          <w:p w14:paraId="3141B659" w14:textId="77777777" w:rsidR="009A027B" w:rsidRPr="00666271" w:rsidRDefault="009A027B" w:rsidP="008341D5">
            <w:pPr>
              <w:spacing w:before="40" w:after="40" w:line="220" w:lineRule="exact"/>
              <w:ind w:left="85" w:right="28"/>
              <w:jc w:val="right"/>
              <w:rPr>
                <w:sz w:val="18"/>
              </w:rPr>
            </w:pPr>
            <w:r w:rsidRPr="00666271">
              <w:rPr>
                <w:sz w:val="18"/>
              </w:rPr>
              <w:t>42</w:t>
            </w:r>
          </w:p>
        </w:tc>
        <w:tc>
          <w:tcPr>
            <w:tcW w:w="689" w:type="pct"/>
            <w:shd w:val="clear" w:color="auto" w:fill="auto"/>
            <w:noWrap/>
            <w:vAlign w:val="bottom"/>
          </w:tcPr>
          <w:p w14:paraId="40FD49AD" w14:textId="77777777" w:rsidR="009A027B" w:rsidRPr="00666271" w:rsidRDefault="009A027B" w:rsidP="008341D5">
            <w:pPr>
              <w:spacing w:before="40" w:after="40" w:line="220" w:lineRule="exact"/>
              <w:ind w:left="85" w:right="28"/>
              <w:jc w:val="right"/>
              <w:rPr>
                <w:sz w:val="18"/>
              </w:rPr>
            </w:pPr>
            <w:r w:rsidRPr="00666271">
              <w:rPr>
                <w:sz w:val="18"/>
              </w:rPr>
              <w:t>31</w:t>
            </w:r>
          </w:p>
        </w:tc>
        <w:tc>
          <w:tcPr>
            <w:tcW w:w="690" w:type="pct"/>
            <w:shd w:val="clear" w:color="auto" w:fill="auto"/>
            <w:noWrap/>
            <w:vAlign w:val="bottom"/>
          </w:tcPr>
          <w:p w14:paraId="5000476A" w14:textId="77777777" w:rsidR="009A027B" w:rsidRPr="00666271" w:rsidRDefault="009A027B" w:rsidP="008341D5">
            <w:pPr>
              <w:spacing w:before="40" w:after="40" w:line="220" w:lineRule="exact"/>
              <w:ind w:left="85" w:right="28"/>
              <w:jc w:val="right"/>
              <w:rPr>
                <w:sz w:val="18"/>
              </w:rPr>
            </w:pPr>
            <w:r w:rsidRPr="00666271">
              <w:rPr>
                <w:sz w:val="18"/>
              </w:rPr>
              <w:t>36</w:t>
            </w:r>
          </w:p>
        </w:tc>
        <w:tc>
          <w:tcPr>
            <w:tcW w:w="690" w:type="pct"/>
            <w:shd w:val="clear" w:color="auto" w:fill="auto"/>
            <w:noWrap/>
            <w:vAlign w:val="bottom"/>
          </w:tcPr>
          <w:p w14:paraId="35C097FB" w14:textId="77777777" w:rsidR="009A027B" w:rsidRPr="00666271" w:rsidRDefault="009A027B" w:rsidP="008341D5">
            <w:pPr>
              <w:spacing w:before="40" w:after="40" w:line="220" w:lineRule="exact"/>
              <w:ind w:left="85" w:right="28"/>
              <w:jc w:val="right"/>
              <w:rPr>
                <w:sz w:val="18"/>
              </w:rPr>
            </w:pPr>
            <w:r w:rsidRPr="00666271">
              <w:rPr>
                <w:sz w:val="18"/>
              </w:rPr>
              <w:t>14</w:t>
            </w:r>
          </w:p>
        </w:tc>
      </w:tr>
      <w:tr w:rsidR="009A027B" w:rsidRPr="00666271" w14:paraId="7AAB94AC" w14:textId="77777777" w:rsidTr="008341D5">
        <w:trPr>
          <w:trHeight w:val="240"/>
        </w:trPr>
        <w:tc>
          <w:tcPr>
            <w:tcW w:w="862" w:type="pct"/>
            <w:shd w:val="clear" w:color="auto" w:fill="auto"/>
            <w:noWrap/>
          </w:tcPr>
          <w:p w14:paraId="07625A7C" w14:textId="77777777" w:rsidR="009A027B" w:rsidRPr="00666271" w:rsidRDefault="009A027B" w:rsidP="008341D5">
            <w:pPr>
              <w:spacing w:before="40" w:after="40" w:line="220" w:lineRule="exact"/>
              <w:rPr>
                <w:sz w:val="18"/>
              </w:rPr>
            </w:pPr>
            <w:r w:rsidRPr="00666271">
              <w:rPr>
                <w:sz w:val="18"/>
              </w:rPr>
              <w:t>Somalia</w:t>
            </w:r>
          </w:p>
        </w:tc>
        <w:tc>
          <w:tcPr>
            <w:tcW w:w="689" w:type="pct"/>
            <w:shd w:val="clear" w:color="auto" w:fill="auto"/>
            <w:noWrap/>
            <w:vAlign w:val="bottom"/>
          </w:tcPr>
          <w:p w14:paraId="6335F55A" w14:textId="77777777" w:rsidR="009A027B" w:rsidRPr="00666271" w:rsidRDefault="009A027B" w:rsidP="008341D5">
            <w:pPr>
              <w:spacing w:before="40" w:after="40" w:line="220" w:lineRule="exact"/>
              <w:ind w:left="85" w:right="28"/>
              <w:jc w:val="right"/>
              <w:rPr>
                <w:sz w:val="18"/>
              </w:rPr>
            </w:pPr>
            <w:r w:rsidRPr="00666271">
              <w:rPr>
                <w:sz w:val="18"/>
              </w:rPr>
              <w:t>510</w:t>
            </w:r>
          </w:p>
        </w:tc>
        <w:tc>
          <w:tcPr>
            <w:tcW w:w="690" w:type="pct"/>
            <w:shd w:val="clear" w:color="auto" w:fill="auto"/>
            <w:noWrap/>
            <w:vAlign w:val="bottom"/>
          </w:tcPr>
          <w:p w14:paraId="28126147" w14:textId="77777777" w:rsidR="009A027B" w:rsidRPr="00666271" w:rsidRDefault="009A027B" w:rsidP="008341D5">
            <w:pPr>
              <w:spacing w:before="40" w:after="40" w:line="220" w:lineRule="exact"/>
              <w:ind w:left="85" w:right="28"/>
              <w:jc w:val="right"/>
              <w:rPr>
                <w:sz w:val="18"/>
              </w:rPr>
            </w:pPr>
            <w:r w:rsidRPr="00666271">
              <w:rPr>
                <w:sz w:val="18"/>
              </w:rPr>
              <w:t>366</w:t>
            </w:r>
          </w:p>
        </w:tc>
        <w:tc>
          <w:tcPr>
            <w:tcW w:w="690" w:type="pct"/>
            <w:shd w:val="clear" w:color="auto" w:fill="auto"/>
            <w:noWrap/>
            <w:vAlign w:val="bottom"/>
          </w:tcPr>
          <w:p w14:paraId="642AA3A1" w14:textId="77777777" w:rsidR="009A027B" w:rsidRPr="00666271" w:rsidRDefault="009A027B" w:rsidP="008341D5">
            <w:pPr>
              <w:spacing w:before="40" w:after="40" w:line="220" w:lineRule="exact"/>
              <w:ind w:left="85" w:right="28"/>
              <w:jc w:val="right"/>
              <w:rPr>
                <w:sz w:val="18"/>
              </w:rPr>
            </w:pPr>
            <w:r w:rsidRPr="00666271">
              <w:rPr>
                <w:sz w:val="18"/>
              </w:rPr>
              <w:t>79</w:t>
            </w:r>
          </w:p>
        </w:tc>
        <w:tc>
          <w:tcPr>
            <w:tcW w:w="689" w:type="pct"/>
            <w:shd w:val="clear" w:color="auto" w:fill="auto"/>
            <w:noWrap/>
            <w:vAlign w:val="bottom"/>
          </w:tcPr>
          <w:p w14:paraId="52D4323A" w14:textId="77777777" w:rsidR="009A027B" w:rsidRPr="00666271" w:rsidRDefault="009A027B" w:rsidP="008341D5">
            <w:pPr>
              <w:spacing w:before="40" w:after="40" w:line="220" w:lineRule="exact"/>
              <w:ind w:left="85" w:right="28"/>
              <w:jc w:val="right"/>
              <w:rPr>
                <w:sz w:val="18"/>
              </w:rPr>
            </w:pPr>
            <w:r w:rsidRPr="00666271">
              <w:rPr>
                <w:sz w:val="18"/>
              </w:rPr>
              <w:t>24</w:t>
            </w:r>
          </w:p>
        </w:tc>
        <w:tc>
          <w:tcPr>
            <w:tcW w:w="690" w:type="pct"/>
            <w:shd w:val="clear" w:color="auto" w:fill="auto"/>
            <w:noWrap/>
            <w:vAlign w:val="bottom"/>
          </w:tcPr>
          <w:p w14:paraId="3197B3A3" w14:textId="77777777" w:rsidR="009A027B" w:rsidRPr="00666271" w:rsidRDefault="009A027B" w:rsidP="008341D5">
            <w:pPr>
              <w:spacing w:before="40" w:after="40" w:line="220" w:lineRule="exact"/>
              <w:ind w:left="85" w:right="28"/>
              <w:jc w:val="right"/>
              <w:rPr>
                <w:sz w:val="18"/>
              </w:rPr>
            </w:pPr>
            <w:r w:rsidRPr="00666271">
              <w:rPr>
                <w:sz w:val="18"/>
              </w:rPr>
              <w:t>30</w:t>
            </w:r>
          </w:p>
        </w:tc>
        <w:tc>
          <w:tcPr>
            <w:tcW w:w="690" w:type="pct"/>
            <w:shd w:val="clear" w:color="auto" w:fill="auto"/>
            <w:noWrap/>
            <w:vAlign w:val="bottom"/>
          </w:tcPr>
          <w:p w14:paraId="23D34284" w14:textId="77777777" w:rsidR="009A027B" w:rsidRPr="00666271" w:rsidRDefault="009A027B" w:rsidP="008341D5">
            <w:pPr>
              <w:spacing w:before="40" w:after="40" w:line="220" w:lineRule="exact"/>
              <w:ind w:left="85" w:right="28"/>
              <w:jc w:val="right"/>
              <w:rPr>
                <w:sz w:val="18"/>
              </w:rPr>
            </w:pPr>
            <w:r w:rsidRPr="00666271">
              <w:rPr>
                <w:sz w:val="18"/>
              </w:rPr>
              <w:t>8</w:t>
            </w:r>
          </w:p>
        </w:tc>
      </w:tr>
      <w:tr w:rsidR="009A027B" w:rsidRPr="00666271" w14:paraId="4368EB76" w14:textId="77777777" w:rsidTr="008341D5">
        <w:trPr>
          <w:trHeight w:val="240"/>
        </w:trPr>
        <w:tc>
          <w:tcPr>
            <w:tcW w:w="862" w:type="pct"/>
            <w:shd w:val="clear" w:color="auto" w:fill="auto"/>
            <w:noWrap/>
          </w:tcPr>
          <w:p w14:paraId="237378B5" w14:textId="77777777" w:rsidR="009A027B" w:rsidRPr="00666271" w:rsidRDefault="009A027B" w:rsidP="008341D5">
            <w:pPr>
              <w:spacing w:before="40" w:after="40" w:line="220" w:lineRule="exact"/>
              <w:rPr>
                <w:sz w:val="18"/>
              </w:rPr>
            </w:pPr>
            <w:r w:rsidRPr="00666271">
              <w:rPr>
                <w:sz w:val="18"/>
              </w:rPr>
              <w:t>Etiopía</w:t>
            </w:r>
          </w:p>
        </w:tc>
        <w:tc>
          <w:tcPr>
            <w:tcW w:w="689" w:type="pct"/>
            <w:shd w:val="clear" w:color="auto" w:fill="auto"/>
            <w:noWrap/>
            <w:vAlign w:val="bottom"/>
          </w:tcPr>
          <w:p w14:paraId="1FEA72BA" w14:textId="77777777" w:rsidR="009A027B" w:rsidRPr="00666271" w:rsidRDefault="009A027B" w:rsidP="008341D5">
            <w:pPr>
              <w:spacing w:before="40" w:after="40" w:line="220" w:lineRule="exact"/>
              <w:ind w:left="85" w:right="28"/>
              <w:jc w:val="right"/>
              <w:rPr>
                <w:sz w:val="18"/>
              </w:rPr>
            </w:pPr>
            <w:r w:rsidRPr="00666271">
              <w:rPr>
                <w:sz w:val="18"/>
              </w:rPr>
              <w:t>225</w:t>
            </w:r>
          </w:p>
        </w:tc>
        <w:tc>
          <w:tcPr>
            <w:tcW w:w="690" w:type="pct"/>
            <w:shd w:val="clear" w:color="auto" w:fill="auto"/>
            <w:noWrap/>
            <w:vAlign w:val="bottom"/>
          </w:tcPr>
          <w:p w14:paraId="003FFB2D" w14:textId="77777777" w:rsidR="009A027B" w:rsidRPr="00666271" w:rsidRDefault="009A027B" w:rsidP="008341D5">
            <w:pPr>
              <w:spacing w:before="40" w:after="40" w:line="220" w:lineRule="exact"/>
              <w:ind w:left="85" w:right="28"/>
              <w:jc w:val="right"/>
              <w:rPr>
                <w:sz w:val="18"/>
              </w:rPr>
            </w:pPr>
            <w:r w:rsidRPr="00666271">
              <w:rPr>
                <w:sz w:val="18"/>
              </w:rPr>
              <w:t>487</w:t>
            </w:r>
          </w:p>
        </w:tc>
        <w:tc>
          <w:tcPr>
            <w:tcW w:w="690" w:type="pct"/>
            <w:shd w:val="clear" w:color="auto" w:fill="auto"/>
            <w:noWrap/>
            <w:vAlign w:val="bottom"/>
          </w:tcPr>
          <w:p w14:paraId="3193AA44" w14:textId="77777777" w:rsidR="009A027B" w:rsidRPr="00666271" w:rsidRDefault="009A027B" w:rsidP="008341D5">
            <w:pPr>
              <w:spacing w:before="40" w:after="40" w:line="220" w:lineRule="exact"/>
              <w:ind w:left="85" w:right="28"/>
              <w:jc w:val="right"/>
              <w:rPr>
                <w:sz w:val="18"/>
              </w:rPr>
            </w:pPr>
            <w:r w:rsidRPr="00666271">
              <w:rPr>
                <w:sz w:val="18"/>
              </w:rPr>
              <w:t>86</w:t>
            </w:r>
          </w:p>
        </w:tc>
        <w:tc>
          <w:tcPr>
            <w:tcW w:w="689" w:type="pct"/>
            <w:shd w:val="clear" w:color="auto" w:fill="auto"/>
            <w:noWrap/>
            <w:vAlign w:val="bottom"/>
          </w:tcPr>
          <w:p w14:paraId="08F7C009" w14:textId="77777777" w:rsidR="009A027B" w:rsidRPr="00666271" w:rsidRDefault="009A027B" w:rsidP="008341D5">
            <w:pPr>
              <w:spacing w:before="40" w:after="40" w:line="220" w:lineRule="exact"/>
              <w:ind w:left="85" w:right="28"/>
              <w:jc w:val="right"/>
              <w:rPr>
                <w:sz w:val="18"/>
              </w:rPr>
            </w:pPr>
            <w:r w:rsidRPr="00666271">
              <w:rPr>
                <w:sz w:val="18"/>
              </w:rPr>
              <w:t>54</w:t>
            </w:r>
          </w:p>
        </w:tc>
        <w:tc>
          <w:tcPr>
            <w:tcW w:w="690" w:type="pct"/>
            <w:shd w:val="clear" w:color="auto" w:fill="auto"/>
            <w:noWrap/>
            <w:vAlign w:val="bottom"/>
          </w:tcPr>
          <w:p w14:paraId="238EC627" w14:textId="77777777" w:rsidR="009A027B" w:rsidRPr="00666271" w:rsidRDefault="009A027B" w:rsidP="008341D5">
            <w:pPr>
              <w:spacing w:before="40" w:after="40" w:line="220" w:lineRule="exact"/>
              <w:ind w:left="85" w:right="28"/>
              <w:jc w:val="right"/>
              <w:rPr>
                <w:sz w:val="18"/>
              </w:rPr>
            </w:pPr>
            <w:r w:rsidRPr="00666271">
              <w:rPr>
                <w:sz w:val="18"/>
              </w:rPr>
              <w:t>24</w:t>
            </w:r>
          </w:p>
        </w:tc>
        <w:tc>
          <w:tcPr>
            <w:tcW w:w="690" w:type="pct"/>
            <w:shd w:val="clear" w:color="auto" w:fill="auto"/>
            <w:noWrap/>
            <w:vAlign w:val="bottom"/>
          </w:tcPr>
          <w:p w14:paraId="37549871" w14:textId="77777777" w:rsidR="009A027B" w:rsidRPr="00666271" w:rsidRDefault="009A027B" w:rsidP="008341D5">
            <w:pPr>
              <w:spacing w:before="40" w:after="40" w:line="220" w:lineRule="exact"/>
              <w:ind w:left="85" w:right="28"/>
              <w:jc w:val="right"/>
              <w:rPr>
                <w:sz w:val="18"/>
              </w:rPr>
            </w:pPr>
            <w:r w:rsidRPr="00666271">
              <w:rPr>
                <w:sz w:val="18"/>
              </w:rPr>
              <w:t>2</w:t>
            </w:r>
          </w:p>
        </w:tc>
      </w:tr>
      <w:tr w:rsidR="009A027B" w:rsidRPr="00666271" w14:paraId="10E5939A" w14:textId="77777777" w:rsidTr="008341D5">
        <w:trPr>
          <w:trHeight w:val="240"/>
        </w:trPr>
        <w:tc>
          <w:tcPr>
            <w:tcW w:w="862" w:type="pct"/>
            <w:tcBorders>
              <w:bottom w:val="single" w:sz="4" w:space="0" w:color="auto"/>
            </w:tcBorders>
            <w:shd w:val="clear" w:color="auto" w:fill="auto"/>
            <w:noWrap/>
          </w:tcPr>
          <w:p w14:paraId="2B1DE17D" w14:textId="77777777" w:rsidR="009A027B" w:rsidRPr="00666271" w:rsidRDefault="009A027B" w:rsidP="008341D5">
            <w:pPr>
              <w:spacing w:before="40" w:after="40" w:line="220" w:lineRule="exact"/>
              <w:rPr>
                <w:sz w:val="18"/>
              </w:rPr>
            </w:pPr>
            <w:r w:rsidRPr="00666271">
              <w:rPr>
                <w:sz w:val="18"/>
              </w:rPr>
              <w:t>Otros</w:t>
            </w:r>
          </w:p>
        </w:tc>
        <w:tc>
          <w:tcPr>
            <w:tcW w:w="689" w:type="pct"/>
            <w:tcBorders>
              <w:bottom w:val="single" w:sz="4" w:space="0" w:color="auto"/>
            </w:tcBorders>
            <w:shd w:val="clear" w:color="auto" w:fill="auto"/>
            <w:noWrap/>
            <w:vAlign w:val="bottom"/>
          </w:tcPr>
          <w:p w14:paraId="34604729" w14:textId="77777777" w:rsidR="009A027B" w:rsidRPr="00666271" w:rsidRDefault="009A027B" w:rsidP="008341D5">
            <w:pPr>
              <w:spacing w:before="40" w:after="40" w:line="220" w:lineRule="exact"/>
              <w:ind w:left="85" w:right="28"/>
              <w:jc w:val="right"/>
              <w:rPr>
                <w:sz w:val="18"/>
              </w:rPr>
            </w:pPr>
            <w:r w:rsidRPr="00666271">
              <w:rPr>
                <w:sz w:val="18"/>
              </w:rPr>
              <w:t>2 540</w:t>
            </w:r>
          </w:p>
        </w:tc>
        <w:tc>
          <w:tcPr>
            <w:tcW w:w="690" w:type="pct"/>
            <w:tcBorders>
              <w:bottom w:val="single" w:sz="4" w:space="0" w:color="auto"/>
            </w:tcBorders>
            <w:shd w:val="clear" w:color="auto" w:fill="auto"/>
            <w:noWrap/>
            <w:vAlign w:val="bottom"/>
          </w:tcPr>
          <w:p w14:paraId="6C96C60F" w14:textId="77777777" w:rsidR="009A027B" w:rsidRPr="00666271" w:rsidRDefault="009A027B" w:rsidP="008341D5">
            <w:pPr>
              <w:spacing w:before="40" w:after="40" w:line="220" w:lineRule="exact"/>
              <w:ind w:left="85" w:right="28"/>
              <w:jc w:val="right"/>
              <w:rPr>
                <w:sz w:val="18"/>
              </w:rPr>
            </w:pPr>
            <w:r w:rsidRPr="00666271">
              <w:rPr>
                <w:sz w:val="18"/>
              </w:rPr>
              <w:t>2 731</w:t>
            </w:r>
          </w:p>
        </w:tc>
        <w:tc>
          <w:tcPr>
            <w:tcW w:w="690" w:type="pct"/>
            <w:tcBorders>
              <w:bottom w:val="single" w:sz="4" w:space="0" w:color="auto"/>
            </w:tcBorders>
            <w:shd w:val="clear" w:color="auto" w:fill="auto"/>
            <w:noWrap/>
            <w:vAlign w:val="bottom"/>
          </w:tcPr>
          <w:p w14:paraId="6F39294E" w14:textId="77777777" w:rsidR="009A027B" w:rsidRPr="00666271" w:rsidRDefault="009A027B" w:rsidP="008341D5">
            <w:pPr>
              <w:spacing w:before="40" w:after="40" w:line="220" w:lineRule="exact"/>
              <w:ind w:left="85" w:right="28"/>
              <w:jc w:val="right"/>
              <w:rPr>
                <w:sz w:val="18"/>
              </w:rPr>
            </w:pPr>
            <w:r w:rsidRPr="00666271">
              <w:rPr>
                <w:sz w:val="18"/>
              </w:rPr>
              <w:t>623</w:t>
            </w:r>
          </w:p>
        </w:tc>
        <w:tc>
          <w:tcPr>
            <w:tcW w:w="689" w:type="pct"/>
            <w:tcBorders>
              <w:bottom w:val="single" w:sz="4" w:space="0" w:color="auto"/>
            </w:tcBorders>
            <w:shd w:val="clear" w:color="auto" w:fill="auto"/>
            <w:noWrap/>
            <w:vAlign w:val="bottom"/>
          </w:tcPr>
          <w:p w14:paraId="7EF278EA" w14:textId="77777777" w:rsidR="009A027B" w:rsidRPr="00666271" w:rsidRDefault="009A027B" w:rsidP="008341D5">
            <w:pPr>
              <w:spacing w:before="40" w:after="40" w:line="220" w:lineRule="exact"/>
              <w:ind w:left="85" w:right="28"/>
              <w:jc w:val="right"/>
              <w:rPr>
                <w:sz w:val="18"/>
              </w:rPr>
            </w:pPr>
            <w:r w:rsidRPr="00666271">
              <w:rPr>
                <w:sz w:val="18"/>
              </w:rPr>
              <w:t>470</w:t>
            </w:r>
          </w:p>
        </w:tc>
        <w:tc>
          <w:tcPr>
            <w:tcW w:w="690" w:type="pct"/>
            <w:tcBorders>
              <w:bottom w:val="single" w:sz="4" w:space="0" w:color="auto"/>
            </w:tcBorders>
            <w:shd w:val="clear" w:color="auto" w:fill="auto"/>
            <w:noWrap/>
            <w:vAlign w:val="bottom"/>
          </w:tcPr>
          <w:p w14:paraId="37159248" w14:textId="77777777" w:rsidR="009A027B" w:rsidRPr="00666271" w:rsidRDefault="009A027B" w:rsidP="008341D5">
            <w:pPr>
              <w:spacing w:before="40" w:after="40" w:line="220" w:lineRule="exact"/>
              <w:ind w:left="85" w:right="28"/>
              <w:jc w:val="right"/>
              <w:rPr>
                <w:sz w:val="18"/>
              </w:rPr>
            </w:pPr>
            <w:r w:rsidRPr="00666271">
              <w:rPr>
                <w:sz w:val="18"/>
              </w:rPr>
              <w:t>422</w:t>
            </w:r>
          </w:p>
        </w:tc>
        <w:tc>
          <w:tcPr>
            <w:tcW w:w="690" w:type="pct"/>
            <w:tcBorders>
              <w:bottom w:val="single" w:sz="4" w:space="0" w:color="auto"/>
            </w:tcBorders>
            <w:shd w:val="clear" w:color="auto" w:fill="auto"/>
            <w:noWrap/>
            <w:vAlign w:val="bottom"/>
          </w:tcPr>
          <w:p w14:paraId="5199B5F0" w14:textId="77777777" w:rsidR="009A027B" w:rsidRPr="00666271" w:rsidRDefault="009A027B" w:rsidP="008341D5">
            <w:pPr>
              <w:spacing w:before="40" w:after="40" w:line="220" w:lineRule="exact"/>
              <w:ind w:left="85" w:right="28"/>
              <w:jc w:val="right"/>
              <w:rPr>
                <w:sz w:val="18"/>
              </w:rPr>
            </w:pPr>
            <w:r w:rsidRPr="00666271">
              <w:rPr>
                <w:sz w:val="18"/>
              </w:rPr>
              <w:t>113</w:t>
            </w:r>
          </w:p>
        </w:tc>
      </w:tr>
      <w:tr w:rsidR="009A027B" w:rsidRPr="00666271" w14:paraId="5EAF5C94" w14:textId="77777777" w:rsidTr="008341D5">
        <w:trPr>
          <w:trHeight w:val="240"/>
        </w:trPr>
        <w:tc>
          <w:tcPr>
            <w:tcW w:w="862" w:type="pct"/>
            <w:tcBorders>
              <w:top w:val="single" w:sz="4" w:space="0" w:color="auto"/>
              <w:bottom w:val="single" w:sz="12" w:space="0" w:color="auto"/>
            </w:tcBorders>
            <w:shd w:val="clear" w:color="auto" w:fill="auto"/>
            <w:noWrap/>
          </w:tcPr>
          <w:p w14:paraId="525C4580" w14:textId="77777777" w:rsidR="009A027B" w:rsidRPr="00666271" w:rsidRDefault="009A027B" w:rsidP="008341D5">
            <w:pPr>
              <w:spacing w:before="80" w:after="80" w:line="220" w:lineRule="exact"/>
              <w:ind w:left="283"/>
              <w:rPr>
                <w:b/>
                <w:sz w:val="18"/>
              </w:rPr>
            </w:pPr>
            <w:r w:rsidRPr="00666271">
              <w:rPr>
                <w:b/>
                <w:sz w:val="18"/>
              </w:rPr>
              <w:t>Total</w:t>
            </w:r>
          </w:p>
        </w:tc>
        <w:tc>
          <w:tcPr>
            <w:tcW w:w="689" w:type="pct"/>
            <w:tcBorders>
              <w:top w:val="single" w:sz="4" w:space="0" w:color="auto"/>
              <w:bottom w:val="single" w:sz="12" w:space="0" w:color="auto"/>
            </w:tcBorders>
            <w:shd w:val="clear" w:color="auto" w:fill="auto"/>
            <w:noWrap/>
            <w:vAlign w:val="bottom"/>
          </w:tcPr>
          <w:p w14:paraId="38E30F13" w14:textId="77777777" w:rsidR="009A027B" w:rsidRPr="00666271" w:rsidRDefault="009A027B" w:rsidP="008341D5">
            <w:pPr>
              <w:spacing w:before="80" w:after="80" w:line="220" w:lineRule="exact"/>
              <w:ind w:left="85" w:right="28"/>
              <w:jc w:val="right"/>
              <w:rPr>
                <w:b/>
                <w:sz w:val="18"/>
              </w:rPr>
            </w:pPr>
            <w:r w:rsidRPr="00666271">
              <w:rPr>
                <w:b/>
                <w:sz w:val="18"/>
              </w:rPr>
              <w:t>8 623</w:t>
            </w:r>
          </w:p>
        </w:tc>
        <w:tc>
          <w:tcPr>
            <w:tcW w:w="690" w:type="pct"/>
            <w:tcBorders>
              <w:top w:val="single" w:sz="4" w:space="0" w:color="auto"/>
              <w:bottom w:val="single" w:sz="12" w:space="0" w:color="auto"/>
            </w:tcBorders>
            <w:shd w:val="clear" w:color="auto" w:fill="auto"/>
            <w:noWrap/>
            <w:vAlign w:val="bottom"/>
          </w:tcPr>
          <w:p w14:paraId="79C621FE" w14:textId="77777777" w:rsidR="009A027B" w:rsidRPr="00666271" w:rsidRDefault="009A027B" w:rsidP="008341D5">
            <w:pPr>
              <w:spacing w:before="80" w:after="80" w:line="220" w:lineRule="exact"/>
              <w:ind w:left="85" w:right="28"/>
              <w:jc w:val="right"/>
              <w:rPr>
                <w:b/>
                <w:sz w:val="18"/>
              </w:rPr>
            </w:pPr>
            <w:r w:rsidRPr="00666271">
              <w:rPr>
                <w:b/>
                <w:sz w:val="18"/>
              </w:rPr>
              <w:t>23 930</w:t>
            </w:r>
          </w:p>
        </w:tc>
        <w:tc>
          <w:tcPr>
            <w:tcW w:w="690" w:type="pct"/>
            <w:tcBorders>
              <w:top w:val="single" w:sz="4" w:space="0" w:color="auto"/>
              <w:bottom w:val="single" w:sz="12" w:space="0" w:color="auto"/>
            </w:tcBorders>
            <w:shd w:val="clear" w:color="auto" w:fill="auto"/>
            <w:noWrap/>
            <w:vAlign w:val="bottom"/>
          </w:tcPr>
          <w:p w14:paraId="41130229" w14:textId="77777777" w:rsidR="009A027B" w:rsidRPr="00666271" w:rsidRDefault="009A027B" w:rsidP="008341D5">
            <w:pPr>
              <w:spacing w:before="80" w:after="80" w:line="220" w:lineRule="exact"/>
              <w:ind w:left="85" w:right="28"/>
              <w:jc w:val="right"/>
              <w:rPr>
                <w:b/>
                <w:sz w:val="18"/>
              </w:rPr>
            </w:pPr>
            <w:r w:rsidRPr="00666271">
              <w:rPr>
                <w:b/>
                <w:sz w:val="18"/>
              </w:rPr>
              <w:t>2 143</w:t>
            </w:r>
          </w:p>
        </w:tc>
        <w:tc>
          <w:tcPr>
            <w:tcW w:w="689" w:type="pct"/>
            <w:tcBorders>
              <w:top w:val="single" w:sz="4" w:space="0" w:color="auto"/>
              <w:bottom w:val="single" w:sz="12" w:space="0" w:color="auto"/>
            </w:tcBorders>
            <w:shd w:val="clear" w:color="auto" w:fill="auto"/>
            <w:noWrap/>
            <w:vAlign w:val="bottom"/>
          </w:tcPr>
          <w:p w14:paraId="1146C686" w14:textId="77777777" w:rsidR="009A027B" w:rsidRPr="00666271" w:rsidRDefault="009A027B" w:rsidP="008341D5">
            <w:pPr>
              <w:spacing w:before="80" w:after="80" w:line="220" w:lineRule="exact"/>
              <w:ind w:left="85" w:right="28"/>
              <w:jc w:val="right"/>
              <w:rPr>
                <w:b/>
                <w:sz w:val="18"/>
              </w:rPr>
            </w:pPr>
            <w:r w:rsidRPr="00666271">
              <w:rPr>
                <w:b/>
                <w:sz w:val="18"/>
              </w:rPr>
              <w:t>2 091</w:t>
            </w:r>
          </w:p>
        </w:tc>
        <w:tc>
          <w:tcPr>
            <w:tcW w:w="690" w:type="pct"/>
            <w:tcBorders>
              <w:top w:val="single" w:sz="4" w:space="0" w:color="auto"/>
              <w:bottom w:val="single" w:sz="12" w:space="0" w:color="auto"/>
            </w:tcBorders>
            <w:shd w:val="clear" w:color="auto" w:fill="auto"/>
            <w:noWrap/>
            <w:vAlign w:val="bottom"/>
          </w:tcPr>
          <w:p w14:paraId="633ABE2C" w14:textId="77777777" w:rsidR="009A027B" w:rsidRPr="00666271" w:rsidRDefault="009A027B" w:rsidP="008341D5">
            <w:pPr>
              <w:spacing w:before="80" w:after="80" w:line="220" w:lineRule="exact"/>
              <w:ind w:left="85" w:right="28"/>
              <w:jc w:val="right"/>
              <w:rPr>
                <w:b/>
                <w:sz w:val="18"/>
              </w:rPr>
            </w:pPr>
            <w:r w:rsidRPr="00666271">
              <w:rPr>
                <w:b/>
                <w:sz w:val="18"/>
              </w:rPr>
              <w:t>1 565</w:t>
            </w:r>
          </w:p>
        </w:tc>
        <w:tc>
          <w:tcPr>
            <w:tcW w:w="690" w:type="pct"/>
            <w:tcBorders>
              <w:top w:val="single" w:sz="4" w:space="0" w:color="auto"/>
              <w:bottom w:val="single" w:sz="12" w:space="0" w:color="auto"/>
            </w:tcBorders>
            <w:shd w:val="clear" w:color="auto" w:fill="auto"/>
            <w:noWrap/>
            <w:vAlign w:val="bottom"/>
          </w:tcPr>
          <w:p w14:paraId="5F9E805D" w14:textId="77777777" w:rsidR="009A027B" w:rsidRPr="00666271" w:rsidRDefault="009A027B" w:rsidP="008341D5">
            <w:pPr>
              <w:spacing w:before="80" w:after="80" w:line="220" w:lineRule="exact"/>
              <w:ind w:left="85" w:right="28"/>
              <w:jc w:val="right"/>
              <w:rPr>
                <w:b/>
                <w:sz w:val="18"/>
              </w:rPr>
            </w:pPr>
            <w:r w:rsidRPr="00666271">
              <w:rPr>
                <w:b/>
                <w:sz w:val="18"/>
              </w:rPr>
              <w:t>390</w:t>
            </w:r>
          </w:p>
        </w:tc>
      </w:tr>
    </w:tbl>
    <w:p w14:paraId="087F9015" w14:textId="77777777" w:rsidR="009A027B" w:rsidRPr="00666271" w:rsidRDefault="008341D5" w:rsidP="008341D5">
      <w:pPr>
        <w:pStyle w:val="H23G"/>
      </w:pPr>
      <w:r w:rsidRPr="00666271">
        <w:tab/>
      </w:r>
      <w:r w:rsidRPr="00666271">
        <w:tab/>
      </w:r>
      <w:r w:rsidR="009A027B" w:rsidRPr="00666271">
        <w:t xml:space="preserve">Solicitantes de asilo </w:t>
      </w:r>
      <w:r w:rsidRPr="00666271">
        <w:t>–</w:t>
      </w:r>
      <w:r w:rsidR="009A027B" w:rsidRPr="00666271">
        <w:t xml:space="preserve"> mujeres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70"/>
        <w:gridCol w:w="1016"/>
        <w:gridCol w:w="1017"/>
        <w:gridCol w:w="1017"/>
        <w:gridCol w:w="1016"/>
        <w:gridCol w:w="1017"/>
        <w:gridCol w:w="1017"/>
      </w:tblGrid>
      <w:tr w:rsidR="009A027B" w:rsidRPr="00666271" w14:paraId="4C122FDC" w14:textId="77777777" w:rsidTr="001263CB">
        <w:trPr>
          <w:trHeight w:val="240"/>
          <w:tblHeader/>
        </w:trPr>
        <w:tc>
          <w:tcPr>
            <w:tcW w:w="862" w:type="pct"/>
            <w:tcBorders>
              <w:top w:val="single" w:sz="4" w:space="0" w:color="auto"/>
              <w:bottom w:val="single" w:sz="12" w:space="0" w:color="auto"/>
            </w:tcBorders>
            <w:shd w:val="clear" w:color="auto" w:fill="auto"/>
            <w:noWrap/>
            <w:vAlign w:val="bottom"/>
          </w:tcPr>
          <w:p w14:paraId="20C721D7" w14:textId="77777777" w:rsidR="009A027B" w:rsidRPr="00666271" w:rsidRDefault="009A027B" w:rsidP="001263CB">
            <w:pPr>
              <w:spacing w:before="80" w:after="80" w:line="200" w:lineRule="exact"/>
              <w:rPr>
                <w:i/>
                <w:sz w:val="16"/>
              </w:rPr>
            </w:pPr>
          </w:p>
        </w:tc>
        <w:tc>
          <w:tcPr>
            <w:tcW w:w="689" w:type="pct"/>
            <w:tcBorders>
              <w:top w:val="single" w:sz="4" w:space="0" w:color="auto"/>
              <w:bottom w:val="single" w:sz="12" w:space="0" w:color="auto"/>
            </w:tcBorders>
            <w:shd w:val="clear" w:color="auto" w:fill="auto"/>
            <w:noWrap/>
            <w:vAlign w:val="bottom"/>
          </w:tcPr>
          <w:p w14:paraId="1269EF07" w14:textId="77777777" w:rsidR="009A027B" w:rsidRPr="00666271" w:rsidRDefault="009A027B" w:rsidP="00402069">
            <w:pPr>
              <w:spacing w:before="80" w:after="80" w:line="200" w:lineRule="exact"/>
              <w:ind w:left="85" w:right="28"/>
              <w:jc w:val="right"/>
              <w:rPr>
                <w:i/>
                <w:sz w:val="16"/>
              </w:rPr>
            </w:pPr>
            <w:r w:rsidRPr="00666271">
              <w:rPr>
                <w:i/>
                <w:sz w:val="16"/>
              </w:rPr>
              <w:t>2014</w:t>
            </w:r>
          </w:p>
        </w:tc>
        <w:tc>
          <w:tcPr>
            <w:tcW w:w="690" w:type="pct"/>
            <w:tcBorders>
              <w:top w:val="single" w:sz="4" w:space="0" w:color="auto"/>
              <w:bottom w:val="single" w:sz="12" w:space="0" w:color="auto"/>
            </w:tcBorders>
            <w:shd w:val="clear" w:color="auto" w:fill="auto"/>
            <w:noWrap/>
            <w:vAlign w:val="bottom"/>
          </w:tcPr>
          <w:p w14:paraId="0503A2AF" w14:textId="77777777" w:rsidR="009A027B" w:rsidRPr="00666271" w:rsidRDefault="009A027B" w:rsidP="00402069">
            <w:pPr>
              <w:spacing w:before="80" w:after="80" w:line="200" w:lineRule="exact"/>
              <w:ind w:left="85" w:right="28"/>
              <w:jc w:val="right"/>
              <w:rPr>
                <w:i/>
                <w:sz w:val="16"/>
              </w:rPr>
            </w:pPr>
            <w:r w:rsidRPr="00666271">
              <w:rPr>
                <w:i/>
                <w:sz w:val="16"/>
              </w:rPr>
              <w:t>2015</w:t>
            </w:r>
          </w:p>
        </w:tc>
        <w:tc>
          <w:tcPr>
            <w:tcW w:w="690" w:type="pct"/>
            <w:tcBorders>
              <w:top w:val="single" w:sz="4" w:space="0" w:color="auto"/>
              <w:bottom w:val="single" w:sz="12" w:space="0" w:color="auto"/>
            </w:tcBorders>
            <w:shd w:val="clear" w:color="auto" w:fill="auto"/>
            <w:noWrap/>
            <w:vAlign w:val="bottom"/>
          </w:tcPr>
          <w:p w14:paraId="7784BD75" w14:textId="77777777" w:rsidR="009A027B" w:rsidRPr="00666271" w:rsidRDefault="009A027B" w:rsidP="00402069">
            <w:pPr>
              <w:spacing w:before="80" w:after="80" w:line="200" w:lineRule="exact"/>
              <w:ind w:left="85" w:right="28"/>
              <w:jc w:val="right"/>
              <w:rPr>
                <w:i/>
                <w:sz w:val="16"/>
              </w:rPr>
            </w:pPr>
            <w:r w:rsidRPr="00666271">
              <w:rPr>
                <w:i/>
                <w:sz w:val="16"/>
              </w:rPr>
              <w:t>2016</w:t>
            </w:r>
          </w:p>
        </w:tc>
        <w:tc>
          <w:tcPr>
            <w:tcW w:w="689" w:type="pct"/>
            <w:tcBorders>
              <w:top w:val="single" w:sz="4" w:space="0" w:color="auto"/>
              <w:bottom w:val="single" w:sz="12" w:space="0" w:color="auto"/>
            </w:tcBorders>
            <w:shd w:val="clear" w:color="auto" w:fill="auto"/>
            <w:noWrap/>
            <w:vAlign w:val="bottom"/>
          </w:tcPr>
          <w:p w14:paraId="3A651FF3" w14:textId="77777777" w:rsidR="009A027B" w:rsidRPr="00666271" w:rsidRDefault="009A027B" w:rsidP="00402069">
            <w:pPr>
              <w:spacing w:before="80" w:after="80" w:line="200" w:lineRule="exact"/>
              <w:ind w:left="85" w:right="28"/>
              <w:jc w:val="right"/>
              <w:rPr>
                <w:i/>
                <w:sz w:val="16"/>
              </w:rPr>
            </w:pPr>
            <w:r w:rsidRPr="00666271">
              <w:rPr>
                <w:i/>
                <w:sz w:val="16"/>
              </w:rPr>
              <w:t>2017</w:t>
            </w:r>
          </w:p>
        </w:tc>
        <w:tc>
          <w:tcPr>
            <w:tcW w:w="690" w:type="pct"/>
            <w:tcBorders>
              <w:top w:val="single" w:sz="4" w:space="0" w:color="auto"/>
              <w:bottom w:val="single" w:sz="12" w:space="0" w:color="auto"/>
            </w:tcBorders>
            <w:shd w:val="clear" w:color="auto" w:fill="auto"/>
            <w:noWrap/>
            <w:vAlign w:val="bottom"/>
          </w:tcPr>
          <w:p w14:paraId="54877D3A" w14:textId="77777777" w:rsidR="009A027B" w:rsidRPr="00666271" w:rsidRDefault="009A027B" w:rsidP="00402069">
            <w:pPr>
              <w:spacing w:before="80" w:after="80" w:line="200" w:lineRule="exact"/>
              <w:ind w:left="85" w:right="28"/>
              <w:jc w:val="right"/>
              <w:rPr>
                <w:i/>
                <w:sz w:val="16"/>
              </w:rPr>
            </w:pPr>
            <w:r w:rsidRPr="00666271">
              <w:rPr>
                <w:i/>
                <w:sz w:val="16"/>
              </w:rPr>
              <w:t>2018</w:t>
            </w:r>
          </w:p>
        </w:tc>
        <w:tc>
          <w:tcPr>
            <w:tcW w:w="690" w:type="pct"/>
            <w:tcBorders>
              <w:top w:val="single" w:sz="4" w:space="0" w:color="auto"/>
              <w:bottom w:val="single" w:sz="12" w:space="0" w:color="auto"/>
            </w:tcBorders>
            <w:shd w:val="clear" w:color="auto" w:fill="auto"/>
            <w:noWrap/>
            <w:vAlign w:val="bottom"/>
          </w:tcPr>
          <w:p w14:paraId="6CDBECA4" w14:textId="77777777" w:rsidR="009A027B" w:rsidRPr="00666271" w:rsidRDefault="009A027B" w:rsidP="00402069">
            <w:pPr>
              <w:spacing w:before="80" w:after="80" w:line="200" w:lineRule="exact"/>
              <w:ind w:left="85" w:right="28"/>
              <w:jc w:val="right"/>
              <w:rPr>
                <w:i/>
                <w:sz w:val="16"/>
              </w:rPr>
            </w:pPr>
            <w:r w:rsidRPr="00666271">
              <w:rPr>
                <w:i/>
                <w:sz w:val="16"/>
              </w:rPr>
              <w:t>2019</w:t>
            </w:r>
            <w:r w:rsidRPr="000D219E">
              <w:rPr>
                <w:i/>
                <w:sz w:val="18"/>
                <w:szCs w:val="22"/>
              </w:rPr>
              <w:t>*</w:t>
            </w:r>
          </w:p>
        </w:tc>
      </w:tr>
      <w:tr w:rsidR="009A027B" w:rsidRPr="00666271" w14:paraId="62652680" w14:textId="77777777" w:rsidTr="001263CB">
        <w:trPr>
          <w:trHeight w:val="240"/>
        </w:trPr>
        <w:tc>
          <w:tcPr>
            <w:tcW w:w="862" w:type="pct"/>
            <w:tcBorders>
              <w:top w:val="single" w:sz="12" w:space="0" w:color="auto"/>
            </w:tcBorders>
            <w:shd w:val="clear" w:color="auto" w:fill="auto"/>
            <w:noWrap/>
          </w:tcPr>
          <w:p w14:paraId="70C2F47E" w14:textId="77777777" w:rsidR="009A027B" w:rsidRPr="00666271" w:rsidRDefault="009A027B" w:rsidP="001263CB">
            <w:pPr>
              <w:spacing w:before="40" w:after="40" w:line="220" w:lineRule="exact"/>
              <w:rPr>
                <w:sz w:val="18"/>
              </w:rPr>
            </w:pPr>
            <w:r w:rsidRPr="00666271">
              <w:rPr>
                <w:sz w:val="18"/>
              </w:rPr>
              <w:t>Turquía</w:t>
            </w:r>
          </w:p>
        </w:tc>
        <w:tc>
          <w:tcPr>
            <w:tcW w:w="689" w:type="pct"/>
            <w:tcBorders>
              <w:top w:val="single" w:sz="12" w:space="0" w:color="auto"/>
            </w:tcBorders>
            <w:shd w:val="clear" w:color="auto" w:fill="auto"/>
            <w:noWrap/>
            <w:vAlign w:val="bottom"/>
          </w:tcPr>
          <w:p w14:paraId="022A835B" w14:textId="77777777" w:rsidR="009A027B" w:rsidRPr="00666271" w:rsidRDefault="009A027B" w:rsidP="00402069">
            <w:pPr>
              <w:spacing w:before="40" w:after="40" w:line="220" w:lineRule="exact"/>
              <w:ind w:left="85" w:right="28"/>
              <w:jc w:val="right"/>
              <w:rPr>
                <w:sz w:val="18"/>
              </w:rPr>
            </w:pPr>
            <w:r w:rsidRPr="00666271">
              <w:rPr>
                <w:sz w:val="18"/>
              </w:rPr>
              <w:t>15</w:t>
            </w:r>
          </w:p>
        </w:tc>
        <w:tc>
          <w:tcPr>
            <w:tcW w:w="690" w:type="pct"/>
            <w:tcBorders>
              <w:top w:val="single" w:sz="12" w:space="0" w:color="auto"/>
            </w:tcBorders>
            <w:shd w:val="clear" w:color="auto" w:fill="auto"/>
            <w:noWrap/>
            <w:vAlign w:val="bottom"/>
          </w:tcPr>
          <w:p w14:paraId="33FDFE05" w14:textId="77777777" w:rsidR="009A027B" w:rsidRPr="00666271" w:rsidRDefault="009A027B" w:rsidP="00402069">
            <w:pPr>
              <w:spacing w:before="40" w:after="40" w:line="220" w:lineRule="exact"/>
              <w:ind w:left="85" w:right="28"/>
              <w:jc w:val="right"/>
              <w:rPr>
                <w:sz w:val="18"/>
              </w:rPr>
            </w:pPr>
            <w:r w:rsidRPr="00666271">
              <w:rPr>
                <w:sz w:val="18"/>
              </w:rPr>
              <w:t>32</w:t>
            </w:r>
          </w:p>
        </w:tc>
        <w:tc>
          <w:tcPr>
            <w:tcW w:w="690" w:type="pct"/>
            <w:tcBorders>
              <w:top w:val="single" w:sz="12" w:space="0" w:color="auto"/>
            </w:tcBorders>
            <w:shd w:val="clear" w:color="auto" w:fill="auto"/>
            <w:noWrap/>
            <w:vAlign w:val="bottom"/>
          </w:tcPr>
          <w:p w14:paraId="3206D5FE" w14:textId="77777777" w:rsidR="009A027B" w:rsidRPr="00666271" w:rsidRDefault="009A027B" w:rsidP="00402069">
            <w:pPr>
              <w:spacing w:before="40" w:after="40" w:line="220" w:lineRule="exact"/>
              <w:ind w:left="85" w:right="28"/>
              <w:jc w:val="right"/>
              <w:rPr>
                <w:sz w:val="18"/>
              </w:rPr>
            </w:pPr>
            <w:r w:rsidRPr="00666271">
              <w:rPr>
                <w:sz w:val="18"/>
              </w:rPr>
              <w:t>29</w:t>
            </w:r>
          </w:p>
        </w:tc>
        <w:tc>
          <w:tcPr>
            <w:tcW w:w="689" w:type="pct"/>
            <w:tcBorders>
              <w:top w:val="single" w:sz="12" w:space="0" w:color="auto"/>
            </w:tcBorders>
            <w:shd w:val="clear" w:color="auto" w:fill="auto"/>
            <w:noWrap/>
            <w:vAlign w:val="bottom"/>
          </w:tcPr>
          <w:p w14:paraId="4B4C4964" w14:textId="77777777" w:rsidR="009A027B" w:rsidRPr="00666271" w:rsidRDefault="009A027B" w:rsidP="00402069">
            <w:pPr>
              <w:spacing w:before="40" w:after="40" w:line="220" w:lineRule="exact"/>
              <w:ind w:left="85" w:right="28"/>
              <w:jc w:val="right"/>
              <w:rPr>
                <w:sz w:val="18"/>
              </w:rPr>
            </w:pPr>
            <w:r w:rsidRPr="00666271">
              <w:rPr>
                <w:sz w:val="18"/>
              </w:rPr>
              <w:t>71</w:t>
            </w:r>
          </w:p>
        </w:tc>
        <w:tc>
          <w:tcPr>
            <w:tcW w:w="690" w:type="pct"/>
            <w:tcBorders>
              <w:top w:val="single" w:sz="12" w:space="0" w:color="auto"/>
            </w:tcBorders>
            <w:shd w:val="clear" w:color="auto" w:fill="auto"/>
            <w:noWrap/>
            <w:vAlign w:val="bottom"/>
          </w:tcPr>
          <w:p w14:paraId="48A84C2E" w14:textId="77777777" w:rsidR="009A027B" w:rsidRPr="00666271" w:rsidRDefault="009A027B" w:rsidP="00402069">
            <w:pPr>
              <w:spacing w:before="40" w:after="40" w:line="220" w:lineRule="exact"/>
              <w:ind w:left="85" w:right="28"/>
              <w:jc w:val="right"/>
              <w:rPr>
                <w:sz w:val="18"/>
              </w:rPr>
            </w:pPr>
            <w:r w:rsidRPr="00666271">
              <w:rPr>
                <w:sz w:val="18"/>
              </w:rPr>
              <w:t>320</w:t>
            </w:r>
          </w:p>
        </w:tc>
        <w:tc>
          <w:tcPr>
            <w:tcW w:w="690" w:type="pct"/>
            <w:tcBorders>
              <w:top w:val="single" w:sz="12" w:space="0" w:color="auto"/>
            </w:tcBorders>
            <w:shd w:val="clear" w:color="auto" w:fill="auto"/>
            <w:noWrap/>
            <w:vAlign w:val="bottom"/>
          </w:tcPr>
          <w:p w14:paraId="7B7F6C28" w14:textId="77777777" w:rsidR="009A027B" w:rsidRPr="00666271" w:rsidRDefault="009A027B" w:rsidP="00402069">
            <w:pPr>
              <w:spacing w:before="40" w:after="40" w:line="220" w:lineRule="exact"/>
              <w:ind w:left="85" w:right="28"/>
              <w:jc w:val="right"/>
              <w:rPr>
                <w:sz w:val="18"/>
              </w:rPr>
            </w:pPr>
            <w:r w:rsidRPr="00666271">
              <w:rPr>
                <w:sz w:val="18"/>
              </w:rPr>
              <w:t>24</w:t>
            </w:r>
          </w:p>
        </w:tc>
      </w:tr>
      <w:tr w:rsidR="009A027B" w:rsidRPr="00666271" w14:paraId="01B4A42C" w14:textId="77777777" w:rsidTr="001263CB">
        <w:trPr>
          <w:trHeight w:val="240"/>
        </w:trPr>
        <w:tc>
          <w:tcPr>
            <w:tcW w:w="862" w:type="pct"/>
            <w:shd w:val="clear" w:color="auto" w:fill="auto"/>
            <w:noWrap/>
          </w:tcPr>
          <w:p w14:paraId="5D82F2F6" w14:textId="77777777" w:rsidR="009A027B" w:rsidRPr="00666271" w:rsidRDefault="009A027B" w:rsidP="001263CB">
            <w:pPr>
              <w:spacing w:before="40" w:after="40" w:line="220" w:lineRule="exact"/>
              <w:rPr>
                <w:sz w:val="18"/>
              </w:rPr>
            </w:pPr>
            <w:r w:rsidRPr="00666271">
              <w:rPr>
                <w:sz w:val="18"/>
              </w:rPr>
              <w:t>Siria</w:t>
            </w:r>
          </w:p>
        </w:tc>
        <w:tc>
          <w:tcPr>
            <w:tcW w:w="689" w:type="pct"/>
            <w:shd w:val="clear" w:color="auto" w:fill="auto"/>
            <w:noWrap/>
            <w:vAlign w:val="bottom"/>
          </w:tcPr>
          <w:p w14:paraId="03AFA7E1" w14:textId="77777777" w:rsidR="009A027B" w:rsidRPr="00666271" w:rsidRDefault="009A027B" w:rsidP="00402069">
            <w:pPr>
              <w:spacing w:before="40" w:after="40" w:line="220" w:lineRule="exact"/>
              <w:ind w:left="85" w:right="28"/>
              <w:jc w:val="right"/>
              <w:rPr>
                <w:sz w:val="18"/>
              </w:rPr>
            </w:pPr>
            <w:r w:rsidRPr="00666271">
              <w:rPr>
                <w:sz w:val="18"/>
              </w:rPr>
              <w:t>339</w:t>
            </w:r>
          </w:p>
        </w:tc>
        <w:tc>
          <w:tcPr>
            <w:tcW w:w="690" w:type="pct"/>
            <w:shd w:val="clear" w:color="auto" w:fill="auto"/>
            <w:noWrap/>
            <w:vAlign w:val="bottom"/>
          </w:tcPr>
          <w:p w14:paraId="04C8146B" w14:textId="77777777" w:rsidR="009A027B" w:rsidRPr="00666271" w:rsidRDefault="009A027B" w:rsidP="00402069">
            <w:pPr>
              <w:spacing w:before="40" w:after="40" w:line="220" w:lineRule="exact"/>
              <w:ind w:left="85" w:right="28"/>
              <w:jc w:val="right"/>
              <w:rPr>
                <w:sz w:val="18"/>
              </w:rPr>
            </w:pPr>
            <w:r w:rsidRPr="00666271">
              <w:rPr>
                <w:sz w:val="18"/>
              </w:rPr>
              <w:t>2 654</w:t>
            </w:r>
          </w:p>
        </w:tc>
        <w:tc>
          <w:tcPr>
            <w:tcW w:w="690" w:type="pct"/>
            <w:shd w:val="clear" w:color="auto" w:fill="auto"/>
            <w:noWrap/>
            <w:vAlign w:val="bottom"/>
          </w:tcPr>
          <w:p w14:paraId="0AC410C2" w14:textId="77777777" w:rsidR="009A027B" w:rsidRPr="00666271" w:rsidRDefault="009A027B" w:rsidP="00402069">
            <w:pPr>
              <w:spacing w:before="40" w:after="40" w:line="220" w:lineRule="exact"/>
              <w:ind w:left="85" w:right="28"/>
              <w:jc w:val="right"/>
              <w:rPr>
                <w:sz w:val="18"/>
              </w:rPr>
            </w:pPr>
            <w:r w:rsidRPr="00666271">
              <w:rPr>
                <w:sz w:val="18"/>
              </w:rPr>
              <w:t>256</w:t>
            </w:r>
          </w:p>
        </w:tc>
        <w:tc>
          <w:tcPr>
            <w:tcW w:w="689" w:type="pct"/>
            <w:shd w:val="clear" w:color="auto" w:fill="auto"/>
            <w:noWrap/>
            <w:vAlign w:val="bottom"/>
          </w:tcPr>
          <w:p w14:paraId="1EC3ABAF" w14:textId="77777777" w:rsidR="009A027B" w:rsidRPr="00666271" w:rsidRDefault="009A027B" w:rsidP="00402069">
            <w:pPr>
              <w:spacing w:before="40" w:after="40" w:line="220" w:lineRule="exact"/>
              <w:ind w:left="85" w:right="28"/>
              <w:jc w:val="right"/>
              <w:rPr>
                <w:sz w:val="18"/>
              </w:rPr>
            </w:pPr>
            <w:r w:rsidRPr="00666271">
              <w:rPr>
                <w:sz w:val="18"/>
              </w:rPr>
              <w:t>464</w:t>
            </w:r>
          </w:p>
        </w:tc>
        <w:tc>
          <w:tcPr>
            <w:tcW w:w="690" w:type="pct"/>
            <w:shd w:val="clear" w:color="auto" w:fill="auto"/>
            <w:noWrap/>
            <w:vAlign w:val="bottom"/>
          </w:tcPr>
          <w:p w14:paraId="539E1DCF" w14:textId="77777777" w:rsidR="009A027B" w:rsidRPr="00666271" w:rsidRDefault="009A027B" w:rsidP="00402069">
            <w:pPr>
              <w:spacing w:before="40" w:after="40" w:line="220" w:lineRule="exact"/>
              <w:ind w:left="85" w:right="28"/>
              <w:jc w:val="right"/>
              <w:rPr>
                <w:sz w:val="18"/>
              </w:rPr>
            </w:pPr>
            <w:r w:rsidRPr="00666271">
              <w:rPr>
                <w:sz w:val="18"/>
              </w:rPr>
              <w:t>210</w:t>
            </w:r>
          </w:p>
        </w:tc>
        <w:tc>
          <w:tcPr>
            <w:tcW w:w="690" w:type="pct"/>
            <w:shd w:val="clear" w:color="auto" w:fill="auto"/>
            <w:noWrap/>
            <w:vAlign w:val="bottom"/>
          </w:tcPr>
          <w:p w14:paraId="73EA61BE" w14:textId="77777777" w:rsidR="009A027B" w:rsidRPr="00666271" w:rsidRDefault="009A027B" w:rsidP="00402069">
            <w:pPr>
              <w:spacing w:before="40" w:after="40" w:line="220" w:lineRule="exact"/>
              <w:ind w:left="85" w:right="28"/>
              <w:jc w:val="right"/>
              <w:rPr>
                <w:sz w:val="18"/>
              </w:rPr>
            </w:pPr>
            <w:r w:rsidRPr="00666271">
              <w:rPr>
                <w:sz w:val="18"/>
              </w:rPr>
              <w:t>72</w:t>
            </w:r>
          </w:p>
        </w:tc>
      </w:tr>
      <w:tr w:rsidR="009A027B" w:rsidRPr="00666271" w14:paraId="086076A0" w14:textId="77777777" w:rsidTr="001263CB">
        <w:trPr>
          <w:trHeight w:val="240"/>
        </w:trPr>
        <w:tc>
          <w:tcPr>
            <w:tcW w:w="862" w:type="pct"/>
            <w:shd w:val="clear" w:color="auto" w:fill="auto"/>
            <w:noWrap/>
          </w:tcPr>
          <w:p w14:paraId="0A0AE010" w14:textId="77777777" w:rsidR="009A027B" w:rsidRPr="00666271" w:rsidRDefault="009A027B" w:rsidP="001263CB">
            <w:pPr>
              <w:spacing w:before="40" w:after="40" w:line="220" w:lineRule="exact"/>
              <w:rPr>
                <w:sz w:val="18"/>
              </w:rPr>
            </w:pPr>
            <w:r w:rsidRPr="00666271">
              <w:rPr>
                <w:sz w:val="18"/>
              </w:rPr>
              <w:t>Eritrea</w:t>
            </w:r>
          </w:p>
        </w:tc>
        <w:tc>
          <w:tcPr>
            <w:tcW w:w="689" w:type="pct"/>
            <w:shd w:val="clear" w:color="auto" w:fill="auto"/>
            <w:noWrap/>
            <w:vAlign w:val="bottom"/>
          </w:tcPr>
          <w:p w14:paraId="5E428281" w14:textId="77777777" w:rsidR="009A027B" w:rsidRPr="00666271" w:rsidRDefault="009A027B" w:rsidP="00402069">
            <w:pPr>
              <w:spacing w:before="40" w:after="40" w:line="220" w:lineRule="exact"/>
              <w:ind w:left="85" w:right="28"/>
              <w:jc w:val="right"/>
              <w:rPr>
                <w:sz w:val="18"/>
              </w:rPr>
            </w:pPr>
            <w:r w:rsidRPr="00666271">
              <w:rPr>
                <w:sz w:val="18"/>
              </w:rPr>
              <w:t>686</w:t>
            </w:r>
          </w:p>
        </w:tc>
        <w:tc>
          <w:tcPr>
            <w:tcW w:w="690" w:type="pct"/>
            <w:shd w:val="clear" w:color="auto" w:fill="auto"/>
            <w:noWrap/>
            <w:vAlign w:val="bottom"/>
          </w:tcPr>
          <w:p w14:paraId="389584A4" w14:textId="77777777" w:rsidR="009A027B" w:rsidRPr="00666271" w:rsidRDefault="009A027B" w:rsidP="00402069">
            <w:pPr>
              <w:spacing w:before="40" w:after="40" w:line="220" w:lineRule="exact"/>
              <w:ind w:left="85" w:right="28"/>
              <w:jc w:val="right"/>
              <w:rPr>
                <w:sz w:val="18"/>
              </w:rPr>
            </w:pPr>
            <w:r w:rsidRPr="00666271">
              <w:rPr>
                <w:sz w:val="18"/>
              </w:rPr>
              <w:t>809</w:t>
            </w:r>
          </w:p>
        </w:tc>
        <w:tc>
          <w:tcPr>
            <w:tcW w:w="690" w:type="pct"/>
            <w:shd w:val="clear" w:color="auto" w:fill="auto"/>
            <w:noWrap/>
            <w:vAlign w:val="bottom"/>
          </w:tcPr>
          <w:p w14:paraId="5B0E66D0" w14:textId="77777777" w:rsidR="009A027B" w:rsidRPr="00666271" w:rsidRDefault="009A027B" w:rsidP="00402069">
            <w:pPr>
              <w:spacing w:before="40" w:after="40" w:line="220" w:lineRule="exact"/>
              <w:ind w:left="85" w:right="28"/>
              <w:jc w:val="right"/>
              <w:rPr>
                <w:sz w:val="18"/>
              </w:rPr>
            </w:pPr>
            <w:r w:rsidRPr="00666271">
              <w:rPr>
                <w:sz w:val="18"/>
              </w:rPr>
              <w:t>239</w:t>
            </w:r>
          </w:p>
        </w:tc>
        <w:tc>
          <w:tcPr>
            <w:tcW w:w="689" w:type="pct"/>
            <w:shd w:val="clear" w:color="auto" w:fill="auto"/>
            <w:noWrap/>
            <w:vAlign w:val="bottom"/>
          </w:tcPr>
          <w:p w14:paraId="528B0E3B" w14:textId="77777777" w:rsidR="009A027B" w:rsidRPr="00666271" w:rsidRDefault="009A027B" w:rsidP="00402069">
            <w:pPr>
              <w:spacing w:before="40" w:after="40" w:line="220" w:lineRule="exact"/>
              <w:ind w:left="85" w:right="28"/>
              <w:jc w:val="right"/>
              <w:rPr>
                <w:sz w:val="18"/>
              </w:rPr>
            </w:pPr>
            <w:r w:rsidRPr="00666271">
              <w:rPr>
                <w:sz w:val="18"/>
              </w:rPr>
              <w:t>353</w:t>
            </w:r>
          </w:p>
        </w:tc>
        <w:tc>
          <w:tcPr>
            <w:tcW w:w="690" w:type="pct"/>
            <w:shd w:val="clear" w:color="auto" w:fill="auto"/>
            <w:noWrap/>
            <w:vAlign w:val="bottom"/>
          </w:tcPr>
          <w:p w14:paraId="3BADD104" w14:textId="77777777" w:rsidR="009A027B" w:rsidRPr="00666271" w:rsidRDefault="009A027B" w:rsidP="00402069">
            <w:pPr>
              <w:spacing w:before="40" w:after="40" w:line="220" w:lineRule="exact"/>
              <w:ind w:left="85" w:right="28"/>
              <w:jc w:val="right"/>
              <w:rPr>
                <w:sz w:val="18"/>
              </w:rPr>
            </w:pPr>
            <w:r w:rsidRPr="00666271">
              <w:rPr>
                <w:sz w:val="18"/>
              </w:rPr>
              <w:t>116</w:t>
            </w:r>
          </w:p>
        </w:tc>
        <w:tc>
          <w:tcPr>
            <w:tcW w:w="690" w:type="pct"/>
            <w:shd w:val="clear" w:color="auto" w:fill="auto"/>
            <w:noWrap/>
            <w:vAlign w:val="bottom"/>
          </w:tcPr>
          <w:p w14:paraId="1638494B" w14:textId="77777777" w:rsidR="009A027B" w:rsidRPr="00666271" w:rsidRDefault="009A027B" w:rsidP="00402069">
            <w:pPr>
              <w:spacing w:before="40" w:after="40" w:line="220" w:lineRule="exact"/>
              <w:ind w:left="85" w:right="28"/>
              <w:jc w:val="right"/>
              <w:rPr>
                <w:sz w:val="18"/>
              </w:rPr>
            </w:pPr>
            <w:r w:rsidRPr="00666271">
              <w:rPr>
                <w:sz w:val="18"/>
              </w:rPr>
              <w:t>28</w:t>
            </w:r>
          </w:p>
        </w:tc>
      </w:tr>
      <w:tr w:rsidR="009A027B" w:rsidRPr="00666271" w14:paraId="58D2BA77" w14:textId="77777777" w:rsidTr="001263CB">
        <w:trPr>
          <w:trHeight w:val="240"/>
        </w:trPr>
        <w:tc>
          <w:tcPr>
            <w:tcW w:w="862" w:type="pct"/>
            <w:shd w:val="clear" w:color="auto" w:fill="auto"/>
            <w:noWrap/>
          </w:tcPr>
          <w:p w14:paraId="77B38A53" w14:textId="77777777" w:rsidR="009A027B" w:rsidRPr="00666271" w:rsidRDefault="009A027B" w:rsidP="001263CB">
            <w:pPr>
              <w:spacing w:before="40" w:after="40" w:line="220" w:lineRule="exact"/>
              <w:rPr>
                <w:sz w:val="18"/>
              </w:rPr>
            </w:pPr>
            <w:r w:rsidRPr="00666271">
              <w:rPr>
                <w:sz w:val="18"/>
              </w:rPr>
              <w:t>Irán</w:t>
            </w:r>
          </w:p>
        </w:tc>
        <w:tc>
          <w:tcPr>
            <w:tcW w:w="689" w:type="pct"/>
            <w:shd w:val="clear" w:color="auto" w:fill="auto"/>
            <w:noWrap/>
            <w:vAlign w:val="bottom"/>
          </w:tcPr>
          <w:p w14:paraId="3DCE86D1" w14:textId="77777777" w:rsidR="009A027B" w:rsidRPr="00666271" w:rsidRDefault="009A027B" w:rsidP="00402069">
            <w:pPr>
              <w:spacing w:before="40" w:after="40" w:line="220" w:lineRule="exact"/>
              <w:ind w:left="85" w:right="28"/>
              <w:jc w:val="right"/>
              <w:rPr>
                <w:sz w:val="18"/>
              </w:rPr>
            </w:pPr>
            <w:r w:rsidRPr="00666271">
              <w:rPr>
                <w:sz w:val="18"/>
              </w:rPr>
              <w:t>38</w:t>
            </w:r>
          </w:p>
        </w:tc>
        <w:tc>
          <w:tcPr>
            <w:tcW w:w="690" w:type="pct"/>
            <w:shd w:val="clear" w:color="auto" w:fill="auto"/>
            <w:noWrap/>
            <w:vAlign w:val="bottom"/>
          </w:tcPr>
          <w:p w14:paraId="3716D2B9" w14:textId="77777777" w:rsidR="009A027B" w:rsidRPr="00666271" w:rsidRDefault="009A027B" w:rsidP="00402069">
            <w:pPr>
              <w:spacing w:before="40" w:after="40" w:line="220" w:lineRule="exact"/>
              <w:ind w:left="85" w:right="28"/>
              <w:jc w:val="right"/>
              <w:rPr>
                <w:sz w:val="18"/>
              </w:rPr>
            </w:pPr>
            <w:r w:rsidRPr="00666271">
              <w:rPr>
                <w:sz w:val="18"/>
              </w:rPr>
              <w:t>402</w:t>
            </w:r>
          </w:p>
        </w:tc>
        <w:tc>
          <w:tcPr>
            <w:tcW w:w="690" w:type="pct"/>
            <w:shd w:val="clear" w:color="auto" w:fill="auto"/>
            <w:noWrap/>
            <w:vAlign w:val="bottom"/>
          </w:tcPr>
          <w:p w14:paraId="019ED209" w14:textId="77777777" w:rsidR="009A027B" w:rsidRPr="00666271" w:rsidRDefault="009A027B" w:rsidP="00402069">
            <w:pPr>
              <w:spacing w:before="40" w:after="40" w:line="220" w:lineRule="exact"/>
              <w:ind w:left="85" w:right="28"/>
              <w:jc w:val="right"/>
              <w:rPr>
                <w:sz w:val="18"/>
              </w:rPr>
            </w:pPr>
            <w:r w:rsidRPr="00666271">
              <w:rPr>
                <w:sz w:val="18"/>
              </w:rPr>
              <w:t>58</w:t>
            </w:r>
          </w:p>
        </w:tc>
        <w:tc>
          <w:tcPr>
            <w:tcW w:w="689" w:type="pct"/>
            <w:shd w:val="clear" w:color="auto" w:fill="auto"/>
            <w:noWrap/>
            <w:vAlign w:val="bottom"/>
          </w:tcPr>
          <w:p w14:paraId="44EC5A0B" w14:textId="77777777" w:rsidR="009A027B" w:rsidRPr="00666271" w:rsidRDefault="009A027B" w:rsidP="00402069">
            <w:pPr>
              <w:spacing w:before="40" w:after="40" w:line="220" w:lineRule="exact"/>
              <w:ind w:left="85" w:right="28"/>
              <w:jc w:val="right"/>
              <w:rPr>
                <w:sz w:val="18"/>
              </w:rPr>
            </w:pPr>
            <w:r w:rsidRPr="00666271">
              <w:rPr>
                <w:sz w:val="18"/>
              </w:rPr>
              <w:t>39</w:t>
            </w:r>
          </w:p>
        </w:tc>
        <w:tc>
          <w:tcPr>
            <w:tcW w:w="690" w:type="pct"/>
            <w:shd w:val="clear" w:color="auto" w:fill="auto"/>
            <w:noWrap/>
            <w:vAlign w:val="bottom"/>
          </w:tcPr>
          <w:p w14:paraId="3A47295F" w14:textId="77777777" w:rsidR="009A027B" w:rsidRPr="00666271" w:rsidRDefault="009A027B" w:rsidP="00402069">
            <w:pPr>
              <w:spacing w:before="40" w:after="40" w:line="220" w:lineRule="exact"/>
              <w:ind w:left="85" w:right="28"/>
              <w:jc w:val="right"/>
              <w:rPr>
                <w:sz w:val="18"/>
              </w:rPr>
            </w:pPr>
            <w:r w:rsidRPr="00666271">
              <w:rPr>
                <w:sz w:val="18"/>
              </w:rPr>
              <w:t>51</w:t>
            </w:r>
          </w:p>
        </w:tc>
        <w:tc>
          <w:tcPr>
            <w:tcW w:w="690" w:type="pct"/>
            <w:shd w:val="clear" w:color="auto" w:fill="auto"/>
            <w:noWrap/>
            <w:vAlign w:val="bottom"/>
          </w:tcPr>
          <w:p w14:paraId="570AEA7E" w14:textId="77777777" w:rsidR="009A027B" w:rsidRPr="00666271" w:rsidRDefault="009A027B" w:rsidP="00402069">
            <w:pPr>
              <w:spacing w:before="40" w:after="40" w:line="220" w:lineRule="exact"/>
              <w:ind w:left="85" w:right="28"/>
              <w:jc w:val="right"/>
              <w:rPr>
                <w:sz w:val="18"/>
              </w:rPr>
            </w:pPr>
            <w:r w:rsidRPr="00666271">
              <w:rPr>
                <w:sz w:val="18"/>
              </w:rPr>
              <w:t>12</w:t>
            </w:r>
          </w:p>
        </w:tc>
      </w:tr>
      <w:tr w:rsidR="009A027B" w:rsidRPr="00666271" w14:paraId="09E7C8CF" w14:textId="77777777" w:rsidTr="001263CB">
        <w:trPr>
          <w:trHeight w:val="240"/>
        </w:trPr>
        <w:tc>
          <w:tcPr>
            <w:tcW w:w="862" w:type="pct"/>
            <w:shd w:val="clear" w:color="auto" w:fill="auto"/>
            <w:noWrap/>
          </w:tcPr>
          <w:p w14:paraId="27484724" w14:textId="77777777" w:rsidR="009A027B" w:rsidRPr="00666271" w:rsidRDefault="009A027B" w:rsidP="001263CB">
            <w:pPr>
              <w:spacing w:before="40" w:after="40" w:line="220" w:lineRule="exact"/>
              <w:rPr>
                <w:sz w:val="18"/>
              </w:rPr>
            </w:pPr>
            <w:r w:rsidRPr="00666271">
              <w:rPr>
                <w:sz w:val="18"/>
              </w:rPr>
              <w:t>Iraq</w:t>
            </w:r>
          </w:p>
        </w:tc>
        <w:tc>
          <w:tcPr>
            <w:tcW w:w="689" w:type="pct"/>
            <w:shd w:val="clear" w:color="auto" w:fill="auto"/>
            <w:noWrap/>
            <w:vAlign w:val="bottom"/>
          </w:tcPr>
          <w:p w14:paraId="1ADDF6BD" w14:textId="77777777" w:rsidR="009A027B" w:rsidRPr="00666271" w:rsidRDefault="009A027B" w:rsidP="00402069">
            <w:pPr>
              <w:spacing w:before="40" w:after="40" w:line="220" w:lineRule="exact"/>
              <w:ind w:left="85" w:right="28"/>
              <w:jc w:val="right"/>
              <w:rPr>
                <w:sz w:val="18"/>
              </w:rPr>
            </w:pPr>
            <w:r w:rsidRPr="00666271">
              <w:rPr>
                <w:sz w:val="18"/>
              </w:rPr>
              <w:t>67</w:t>
            </w:r>
          </w:p>
        </w:tc>
        <w:tc>
          <w:tcPr>
            <w:tcW w:w="690" w:type="pct"/>
            <w:shd w:val="clear" w:color="auto" w:fill="auto"/>
            <w:noWrap/>
            <w:vAlign w:val="bottom"/>
          </w:tcPr>
          <w:p w14:paraId="504F6F26" w14:textId="77777777" w:rsidR="009A027B" w:rsidRPr="00666271" w:rsidRDefault="009A027B" w:rsidP="00402069">
            <w:pPr>
              <w:spacing w:before="40" w:after="40" w:line="220" w:lineRule="exact"/>
              <w:ind w:left="85" w:right="28"/>
              <w:jc w:val="right"/>
              <w:rPr>
                <w:sz w:val="18"/>
              </w:rPr>
            </w:pPr>
            <w:r w:rsidRPr="00666271">
              <w:rPr>
                <w:sz w:val="18"/>
              </w:rPr>
              <w:t>733</w:t>
            </w:r>
          </w:p>
        </w:tc>
        <w:tc>
          <w:tcPr>
            <w:tcW w:w="690" w:type="pct"/>
            <w:shd w:val="clear" w:color="auto" w:fill="auto"/>
            <w:noWrap/>
            <w:vAlign w:val="bottom"/>
          </w:tcPr>
          <w:p w14:paraId="1267F161" w14:textId="77777777" w:rsidR="009A027B" w:rsidRPr="00666271" w:rsidRDefault="009A027B" w:rsidP="00402069">
            <w:pPr>
              <w:spacing w:before="40" w:after="40" w:line="220" w:lineRule="exact"/>
              <w:ind w:left="85" w:right="28"/>
              <w:jc w:val="right"/>
              <w:rPr>
                <w:sz w:val="18"/>
              </w:rPr>
            </w:pPr>
            <w:r w:rsidRPr="00666271">
              <w:rPr>
                <w:sz w:val="18"/>
              </w:rPr>
              <w:t>79</w:t>
            </w:r>
          </w:p>
        </w:tc>
        <w:tc>
          <w:tcPr>
            <w:tcW w:w="689" w:type="pct"/>
            <w:shd w:val="clear" w:color="auto" w:fill="auto"/>
            <w:noWrap/>
            <w:vAlign w:val="bottom"/>
          </w:tcPr>
          <w:p w14:paraId="38A3D148" w14:textId="77777777" w:rsidR="009A027B" w:rsidRPr="00666271" w:rsidRDefault="009A027B" w:rsidP="00402069">
            <w:pPr>
              <w:spacing w:before="40" w:after="40" w:line="220" w:lineRule="exact"/>
              <w:ind w:left="85" w:right="28"/>
              <w:jc w:val="right"/>
              <w:rPr>
                <w:sz w:val="18"/>
              </w:rPr>
            </w:pPr>
            <w:r w:rsidRPr="00666271">
              <w:rPr>
                <w:sz w:val="18"/>
              </w:rPr>
              <w:t>60</w:t>
            </w:r>
          </w:p>
        </w:tc>
        <w:tc>
          <w:tcPr>
            <w:tcW w:w="690" w:type="pct"/>
            <w:shd w:val="clear" w:color="auto" w:fill="auto"/>
            <w:noWrap/>
            <w:vAlign w:val="bottom"/>
          </w:tcPr>
          <w:p w14:paraId="7FA09616" w14:textId="77777777" w:rsidR="009A027B" w:rsidRPr="00666271" w:rsidRDefault="009A027B" w:rsidP="00402069">
            <w:pPr>
              <w:spacing w:before="40" w:after="40" w:line="220" w:lineRule="exact"/>
              <w:ind w:left="85" w:right="28"/>
              <w:jc w:val="right"/>
              <w:rPr>
                <w:sz w:val="18"/>
              </w:rPr>
            </w:pPr>
            <w:r w:rsidRPr="00666271">
              <w:rPr>
                <w:sz w:val="18"/>
              </w:rPr>
              <w:t>53</w:t>
            </w:r>
          </w:p>
        </w:tc>
        <w:tc>
          <w:tcPr>
            <w:tcW w:w="690" w:type="pct"/>
            <w:shd w:val="clear" w:color="auto" w:fill="auto"/>
            <w:noWrap/>
            <w:vAlign w:val="bottom"/>
          </w:tcPr>
          <w:p w14:paraId="4EAACF84" w14:textId="77777777" w:rsidR="009A027B" w:rsidRPr="00666271" w:rsidRDefault="009A027B" w:rsidP="00402069">
            <w:pPr>
              <w:spacing w:before="40" w:after="40" w:line="220" w:lineRule="exact"/>
              <w:ind w:left="85" w:right="28"/>
              <w:jc w:val="right"/>
              <w:rPr>
                <w:sz w:val="18"/>
              </w:rPr>
            </w:pPr>
            <w:r w:rsidRPr="00666271">
              <w:rPr>
                <w:sz w:val="18"/>
              </w:rPr>
              <w:t>10</w:t>
            </w:r>
          </w:p>
        </w:tc>
      </w:tr>
      <w:tr w:rsidR="009A027B" w:rsidRPr="00666271" w14:paraId="1D3290A5" w14:textId="77777777" w:rsidTr="001263CB">
        <w:trPr>
          <w:trHeight w:val="240"/>
        </w:trPr>
        <w:tc>
          <w:tcPr>
            <w:tcW w:w="862" w:type="pct"/>
            <w:shd w:val="clear" w:color="auto" w:fill="auto"/>
            <w:noWrap/>
          </w:tcPr>
          <w:p w14:paraId="1C0F561D" w14:textId="77777777" w:rsidR="009A027B" w:rsidRPr="00666271" w:rsidRDefault="009A027B" w:rsidP="001263CB">
            <w:pPr>
              <w:spacing w:before="40" w:after="40" w:line="220" w:lineRule="exact"/>
              <w:rPr>
                <w:sz w:val="18"/>
              </w:rPr>
            </w:pPr>
            <w:r w:rsidRPr="00666271">
              <w:rPr>
                <w:sz w:val="18"/>
              </w:rPr>
              <w:t>Afganistán</w:t>
            </w:r>
          </w:p>
        </w:tc>
        <w:tc>
          <w:tcPr>
            <w:tcW w:w="689" w:type="pct"/>
            <w:shd w:val="clear" w:color="auto" w:fill="auto"/>
            <w:noWrap/>
            <w:vAlign w:val="bottom"/>
          </w:tcPr>
          <w:p w14:paraId="136750C2" w14:textId="77777777" w:rsidR="009A027B" w:rsidRPr="00666271" w:rsidRDefault="009A027B" w:rsidP="00402069">
            <w:pPr>
              <w:spacing w:before="40" w:after="40" w:line="220" w:lineRule="exact"/>
              <w:ind w:left="85" w:right="28"/>
              <w:jc w:val="right"/>
              <w:rPr>
                <w:sz w:val="18"/>
              </w:rPr>
            </w:pPr>
            <w:r w:rsidRPr="00666271">
              <w:rPr>
                <w:sz w:val="18"/>
              </w:rPr>
              <w:t>125</w:t>
            </w:r>
          </w:p>
        </w:tc>
        <w:tc>
          <w:tcPr>
            <w:tcW w:w="690" w:type="pct"/>
            <w:shd w:val="clear" w:color="auto" w:fill="auto"/>
            <w:noWrap/>
            <w:vAlign w:val="bottom"/>
          </w:tcPr>
          <w:p w14:paraId="7D91DB1E" w14:textId="77777777" w:rsidR="009A027B" w:rsidRPr="00666271" w:rsidRDefault="009A027B" w:rsidP="00402069">
            <w:pPr>
              <w:spacing w:before="40" w:after="40" w:line="220" w:lineRule="exact"/>
              <w:ind w:left="85" w:right="28"/>
              <w:jc w:val="right"/>
              <w:rPr>
                <w:sz w:val="18"/>
              </w:rPr>
            </w:pPr>
            <w:r w:rsidRPr="00666271">
              <w:rPr>
                <w:sz w:val="18"/>
              </w:rPr>
              <w:t>1 074</w:t>
            </w:r>
          </w:p>
        </w:tc>
        <w:tc>
          <w:tcPr>
            <w:tcW w:w="690" w:type="pct"/>
            <w:shd w:val="clear" w:color="auto" w:fill="auto"/>
            <w:noWrap/>
            <w:vAlign w:val="bottom"/>
          </w:tcPr>
          <w:p w14:paraId="5F901A63" w14:textId="77777777" w:rsidR="009A027B" w:rsidRPr="00666271" w:rsidRDefault="009A027B" w:rsidP="00402069">
            <w:pPr>
              <w:spacing w:before="40" w:after="40" w:line="220" w:lineRule="exact"/>
              <w:ind w:left="85" w:right="28"/>
              <w:jc w:val="right"/>
              <w:rPr>
                <w:sz w:val="18"/>
              </w:rPr>
            </w:pPr>
            <w:r w:rsidRPr="00666271">
              <w:rPr>
                <w:sz w:val="18"/>
              </w:rPr>
              <w:t>113</w:t>
            </w:r>
          </w:p>
        </w:tc>
        <w:tc>
          <w:tcPr>
            <w:tcW w:w="689" w:type="pct"/>
            <w:shd w:val="clear" w:color="auto" w:fill="auto"/>
            <w:noWrap/>
            <w:vAlign w:val="bottom"/>
          </w:tcPr>
          <w:p w14:paraId="365137FC" w14:textId="77777777" w:rsidR="009A027B" w:rsidRPr="00666271" w:rsidRDefault="009A027B" w:rsidP="00402069">
            <w:pPr>
              <w:spacing w:before="40" w:after="40" w:line="220" w:lineRule="exact"/>
              <w:ind w:left="85" w:right="28"/>
              <w:jc w:val="right"/>
              <w:rPr>
                <w:sz w:val="18"/>
              </w:rPr>
            </w:pPr>
            <w:r w:rsidRPr="00666271">
              <w:rPr>
                <w:sz w:val="18"/>
              </w:rPr>
              <w:t>53</w:t>
            </w:r>
          </w:p>
        </w:tc>
        <w:tc>
          <w:tcPr>
            <w:tcW w:w="690" w:type="pct"/>
            <w:shd w:val="clear" w:color="auto" w:fill="auto"/>
            <w:noWrap/>
            <w:vAlign w:val="bottom"/>
          </w:tcPr>
          <w:p w14:paraId="64DD873A" w14:textId="77777777" w:rsidR="009A027B" w:rsidRPr="00666271" w:rsidRDefault="009A027B" w:rsidP="00402069">
            <w:pPr>
              <w:spacing w:before="40" w:after="40" w:line="220" w:lineRule="exact"/>
              <w:ind w:left="85" w:right="28"/>
              <w:jc w:val="right"/>
              <w:rPr>
                <w:sz w:val="18"/>
              </w:rPr>
            </w:pPr>
            <w:r w:rsidRPr="00666271">
              <w:rPr>
                <w:sz w:val="18"/>
              </w:rPr>
              <w:t>24</w:t>
            </w:r>
          </w:p>
        </w:tc>
        <w:tc>
          <w:tcPr>
            <w:tcW w:w="690" w:type="pct"/>
            <w:shd w:val="clear" w:color="auto" w:fill="auto"/>
            <w:noWrap/>
            <w:vAlign w:val="bottom"/>
          </w:tcPr>
          <w:p w14:paraId="21999D41" w14:textId="77777777" w:rsidR="009A027B" w:rsidRPr="00666271" w:rsidRDefault="009A027B" w:rsidP="00402069">
            <w:pPr>
              <w:spacing w:before="40" w:after="40" w:line="220" w:lineRule="exact"/>
              <w:ind w:left="85" w:right="28"/>
              <w:jc w:val="right"/>
              <w:rPr>
                <w:sz w:val="18"/>
              </w:rPr>
            </w:pPr>
            <w:r w:rsidRPr="00666271">
              <w:rPr>
                <w:sz w:val="18"/>
              </w:rPr>
              <w:t>4</w:t>
            </w:r>
          </w:p>
        </w:tc>
      </w:tr>
      <w:tr w:rsidR="009A027B" w:rsidRPr="00666271" w14:paraId="4206260A" w14:textId="77777777" w:rsidTr="001263CB">
        <w:trPr>
          <w:trHeight w:val="240"/>
        </w:trPr>
        <w:tc>
          <w:tcPr>
            <w:tcW w:w="862" w:type="pct"/>
            <w:shd w:val="clear" w:color="auto" w:fill="auto"/>
            <w:noWrap/>
          </w:tcPr>
          <w:p w14:paraId="37E3CF1A" w14:textId="77777777" w:rsidR="009A027B" w:rsidRPr="00666271" w:rsidRDefault="009A027B" w:rsidP="001263CB">
            <w:pPr>
              <w:spacing w:before="40" w:after="40" w:line="220" w:lineRule="exact"/>
              <w:rPr>
                <w:sz w:val="18"/>
              </w:rPr>
            </w:pPr>
            <w:r w:rsidRPr="00666271">
              <w:rPr>
                <w:sz w:val="18"/>
              </w:rPr>
              <w:t>Apátridas</w:t>
            </w:r>
          </w:p>
        </w:tc>
        <w:tc>
          <w:tcPr>
            <w:tcW w:w="689" w:type="pct"/>
            <w:shd w:val="clear" w:color="auto" w:fill="auto"/>
            <w:noWrap/>
            <w:vAlign w:val="bottom"/>
          </w:tcPr>
          <w:p w14:paraId="398CE506" w14:textId="77777777" w:rsidR="009A027B" w:rsidRPr="00666271" w:rsidRDefault="009A027B" w:rsidP="00402069">
            <w:pPr>
              <w:spacing w:before="40" w:after="40" w:line="220" w:lineRule="exact"/>
              <w:ind w:left="85" w:right="28"/>
              <w:jc w:val="right"/>
              <w:rPr>
                <w:sz w:val="18"/>
              </w:rPr>
            </w:pPr>
            <w:r w:rsidRPr="00666271">
              <w:rPr>
                <w:sz w:val="18"/>
              </w:rPr>
              <w:t>223</w:t>
            </w:r>
          </w:p>
        </w:tc>
        <w:tc>
          <w:tcPr>
            <w:tcW w:w="690" w:type="pct"/>
            <w:shd w:val="clear" w:color="auto" w:fill="auto"/>
            <w:noWrap/>
            <w:vAlign w:val="bottom"/>
          </w:tcPr>
          <w:p w14:paraId="6D3AE314" w14:textId="77777777" w:rsidR="009A027B" w:rsidRPr="00666271" w:rsidRDefault="009A027B" w:rsidP="00402069">
            <w:pPr>
              <w:spacing w:before="40" w:after="40" w:line="220" w:lineRule="exact"/>
              <w:ind w:left="85" w:right="28"/>
              <w:jc w:val="right"/>
              <w:rPr>
                <w:sz w:val="18"/>
              </w:rPr>
            </w:pPr>
            <w:r w:rsidRPr="00666271">
              <w:rPr>
                <w:sz w:val="18"/>
              </w:rPr>
              <w:t>326</w:t>
            </w:r>
          </w:p>
        </w:tc>
        <w:tc>
          <w:tcPr>
            <w:tcW w:w="690" w:type="pct"/>
            <w:shd w:val="clear" w:color="auto" w:fill="auto"/>
            <w:noWrap/>
            <w:vAlign w:val="bottom"/>
          </w:tcPr>
          <w:p w14:paraId="0726768C" w14:textId="77777777" w:rsidR="009A027B" w:rsidRPr="00666271" w:rsidRDefault="009A027B" w:rsidP="00402069">
            <w:pPr>
              <w:spacing w:before="40" w:after="40" w:line="220" w:lineRule="exact"/>
              <w:ind w:left="85" w:right="28"/>
              <w:jc w:val="right"/>
              <w:rPr>
                <w:sz w:val="18"/>
              </w:rPr>
            </w:pPr>
            <w:r w:rsidRPr="00666271">
              <w:rPr>
                <w:sz w:val="18"/>
              </w:rPr>
              <w:t>82</w:t>
            </w:r>
          </w:p>
        </w:tc>
        <w:tc>
          <w:tcPr>
            <w:tcW w:w="689" w:type="pct"/>
            <w:shd w:val="clear" w:color="auto" w:fill="auto"/>
            <w:noWrap/>
            <w:vAlign w:val="bottom"/>
          </w:tcPr>
          <w:p w14:paraId="699E8B22" w14:textId="77777777" w:rsidR="009A027B" w:rsidRPr="00666271" w:rsidRDefault="009A027B" w:rsidP="00402069">
            <w:pPr>
              <w:spacing w:before="40" w:after="40" w:line="220" w:lineRule="exact"/>
              <w:ind w:left="85" w:right="28"/>
              <w:jc w:val="right"/>
              <w:rPr>
                <w:sz w:val="18"/>
              </w:rPr>
            </w:pPr>
            <w:r w:rsidRPr="00666271">
              <w:rPr>
                <w:sz w:val="18"/>
              </w:rPr>
              <w:t>57</w:t>
            </w:r>
          </w:p>
        </w:tc>
        <w:tc>
          <w:tcPr>
            <w:tcW w:w="690" w:type="pct"/>
            <w:shd w:val="clear" w:color="auto" w:fill="auto"/>
            <w:noWrap/>
            <w:vAlign w:val="bottom"/>
          </w:tcPr>
          <w:p w14:paraId="024C92FD" w14:textId="77777777" w:rsidR="009A027B" w:rsidRPr="00666271" w:rsidRDefault="009A027B" w:rsidP="00402069">
            <w:pPr>
              <w:spacing w:before="40" w:after="40" w:line="220" w:lineRule="exact"/>
              <w:ind w:left="85" w:right="28"/>
              <w:jc w:val="right"/>
              <w:rPr>
                <w:sz w:val="18"/>
              </w:rPr>
            </w:pPr>
            <w:r w:rsidRPr="00666271">
              <w:rPr>
                <w:sz w:val="18"/>
              </w:rPr>
              <w:t>36</w:t>
            </w:r>
          </w:p>
        </w:tc>
        <w:tc>
          <w:tcPr>
            <w:tcW w:w="690" w:type="pct"/>
            <w:shd w:val="clear" w:color="auto" w:fill="auto"/>
            <w:noWrap/>
            <w:vAlign w:val="bottom"/>
          </w:tcPr>
          <w:p w14:paraId="4EAF9C25" w14:textId="77777777" w:rsidR="009A027B" w:rsidRPr="00666271" w:rsidRDefault="009A027B" w:rsidP="00402069">
            <w:pPr>
              <w:spacing w:before="40" w:after="40" w:line="220" w:lineRule="exact"/>
              <w:ind w:left="85" w:right="28"/>
              <w:jc w:val="right"/>
              <w:rPr>
                <w:sz w:val="18"/>
              </w:rPr>
            </w:pPr>
            <w:r w:rsidRPr="00666271">
              <w:rPr>
                <w:sz w:val="18"/>
              </w:rPr>
              <w:t>17</w:t>
            </w:r>
          </w:p>
        </w:tc>
      </w:tr>
      <w:tr w:rsidR="009A027B" w:rsidRPr="00666271" w14:paraId="22EA1F8E" w14:textId="77777777" w:rsidTr="001263CB">
        <w:trPr>
          <w:trHeight w:val="240"/>
        </w:trPr>
        <w:tc>
          <w:tcPr>
            <w:tcW w:w="862" w:type="pct"/>
            <w:shd w:val="clear" w:color="auto" w:fill="auto"/>
            <w:noWrap/>
          </w:tcPr>
          <w:p w14:paraId="00EE1C03" w14:textId="77777777" w:rsidR="009A027B" w:rsidRPr="00666271" w:rsidRDefault="009A027B" w:rsidP="001263CB">
            <w:pPr>
              <w:spacing w:before="40" w:after="40" w:line="220" w:lineRule="exact"/>
              <w:rPr>
                <w:sz w:val="18"/>
              </w:rPr>
            </w:pPr>
            <w:r w:rsidRPr="00666271">
              <w:rPr>
                <w:sz w:val="18"/>
              </w:rPr>
              <w:t>Albania</w:t>
            </w:r>
          </w:p>
        </w:tc>
        <w:tc>
          <w:tcPr>
            <w:tcW w:w="689" w:type="pct"/>
            <w:shd w:val="clear" w:color="auto" w:fill="auto"/>
            <w:noWrap/>
            <w:vAlign w:val="bottom"/>
          </w:tcPr>
          <w:p w14:paraId="49B5526A" w14:textId="77777777" w:rsidR="009A027B" w:rsidRPr="00666271" w:rsidRDefault="009A027B" w:rsidP="00402069">
            <w:pPr>
              <w:spacing w:before="40" w:after="40" w:line="220" w:lineRule="exact"/>
              <w:ind w:left="85" w:right="28"/>
              <w:jc w:val="right"/>
              <w:rPr>
                <w:sz w:val="18"/>
              </w:rPr>
            </w:pPr>
            <w:r w:rsidRPr="00666271">
              <w:rPr>
                <w:sz w:val="18"/>
              </w:rPr>
              <w:t>79</w:t>
            </w:r>
          </w:p>
        </w:tc>
        <w:tc>
          <w:tcPr>
            <w:tcW w:w="690" w:type="pct"/>
            <w:shd w:val="clear" w:color="auto" w:fill="auto"/>
            <w:noWrap/>
            <w:vAlign w:val="bottom"/>
          </w:tcPr>
          <w:p w14:paraId="4C27969B" w14:textId="77777777" w:rsidR="009A027B" w:rsidRPr="00666271" w:rsidRDefault="009A027B" w:rsidP="00402069">
            <w:pPr>
              <w:spacing w:before="40" w:after="40" w:line="220" w:lineRule="exact"/>
              <w:ind w:left="85" w:right="28"/>
              <w:jc w:val="right"/>
              <w:rPr>
                <w:sz w:val="18"/>
              </w:rPr>
            </w:pPr>
            <w:r w:rsidRPr="00666271">
              <w:rPr>
                <w:sz w:val="18"/>
              </w:rPr>
              <w:t>148</w:t>
            </w:r>
          </w:p>
        </w:tc>
        <w:tc>
          <w:tcPr>
            <w:tcW w:w="690" w:type="pct"/>
            <w:shd w:val="clear" w:color="auto" w:fill="auto"/>
            <w:noWrap/>
            <w:vAlign w:val="bottom"/>
          </w:tcPr>
          <w:p w14:paraId="25C9A568" w14:textId="77777777" w:rsidR="009A027B" w:rsidRPr="00666271" w:rsidRDefault="009A027B" w:rsidP="00402069">
            <w:pPr>
              <w:spacing w:before="40" w:after="40" w:line="220" w:lineRule="exact"/>
              <w:ind w:left="85" w:right="28"/>
              <w:jc w:val="right"/>
              <w:rPr>
                <w:sz w:val="18"/>
              </w:rPr>
            </w:pPr>
            <w:r w:rsidRPr="00666271">
              <w:rPr>
                <w:sz w:val="18"/>
              </w:rPr>
              <w:t>43</w:t>
            </w:r>
          </w:p>
        </w:tc>
        <w:tc>
          <w:tcPr>
            <w:tcW w:w="689" w:type="pct"/>
            <w:shd w:val="clear" w:color="auto" w:fill="auto"/>
            <w:noWrap/>
            <w:vAlign w:val="bottom"/>
          </w:tcPr>
          <w:p w14:paraId="43DB4C3D" w14:textId="77777777" w:rsidR="009A027B" w:rsidRPr="00666271" w:rsidRDefault="009A027B" w:rsidP="00402069">
            <w:pPr>
              <w:spacing w:before="40" w:after="40" w:line="220" w:lineRule="exact"/>
              <w:ind w:left="85" w:right="28"/>
              <w:jc w:val="right"/>
              <w:rPr>
                <w:sz w:val="18"/>
              </w:rPr>
            </w:pPr>
            <w:r w:rsidRPr="00666271">
              <w:rPr>
                <w:sz w:val="18"/>
              </w:rPr>
              <w:t>37</w:t>
            </w:r>
          </w:p>
        </w:tc>
        <w:tc>
          <w:tcPr>
            <w:tcW w:w="690" w:type="pct"/>
            <w:shd w:val="clear" w:color="auto" w:fill="auto"/>
            <w:noWrap/>
            <w:vAlign w:val="bottom"/>
          </w:tcPr>
          <w:p w14:paraId="4F08A89C" w14:textId="77777777" w:rsidR="009A027B" w:rsidRPr="00666271" w:rsidRDefault="009A027B" w:rsidP="00402069">
            <w:pPr>
              <w:spacing w:before="40" w:after="40" w:line="220" w:lineRule="exact"/>
              <w:ind w:left="85" w:right="28"/>
              <w:jc w:val="right"/>
              <w:rPr>
                <w:sz w:val="18"/>
              </w:rPr>
            </w:pPr>
            <w:r w:rsidRPr="00666271">
              <w:rPr>
                <w:sz w:val="18"/>
              </w:rPr>
              <w:t>21</w:t>
            </w:r>
          </w:p>
        </w:tc>
        <w:tc>
          <w:tcPr>
            <w:tcW w:w="690" w:type="pct"/>
            <w:shd w:val="clear" w:color="auto" w:fill="auto"/>
            <w:noWrap/>
            <w:vAlign w:val="bottom"/>
          </w:tcPr>
          <w:p w14:paraId="1A394A75" w14:textId="77777777" w:rsidR="009A027B" w:rsidRPr="00666271" w:rsidRDefault="009A027B" w:rsidP="00402069">
            <w:pPr>
              <w:spacing w:before="40" w:after="40" w:line="220" w:lineRule="exact"/>
              <w:ind w:left="85" w:right="28"/>
              <w:jc w:val="right"/>
              <w:rPr>
                <w:sz w:val="18"/>
              </w:rPr>
            </w:pPr>
            <w:r w:rsidRPr="00666271">
              <w:rPr>
                <w:sz w:val="18"/>
              </w:rPr>
              <w:t>9</w:t>
            </w:r>
          </w:p>
        </w:tc>
      </w:tr>
      <w:tr w:rsidR="009A027B" w:rsidRPr="00666271" w14:paraId="3D75411C" w14:textId="77777777" w:rsidTr="001263CB">
        <w:trPr>
          <w:trHeight w:val="240"/>
        </w:trPr>
        <w:tc>
          <w:tcPr>
            <w:tcW w:w="862" w:type="pct"/>
            <w:shd w:val="clear" w:color="auto" w:fill="auto"/>
            <w:noWrap/>
          </w:tcPr>
          <w:p w14:paraId="0AC95525" w14:textId="77777777" w:rsidR="009A027B" w:rsidRPr="00666271" w:rsidRDefault="009A027B" w:rsidP="001263CB">
            <w:pPr>
              <w:spacing w:before="40" w:after="40" w:line="220" w:lineRule="exact"/>
              <w:rPr>
                <w:sz w:val="18"/>
              </w:rPr>
            </w:pPr>
            <w:r w:rsidRPr="00666271">
              <w:rPr>
                <w:sz w:val="18"/>
              </w:rPr>
              <w:t>Rusia</w:t>
            </w:r>
          </w:p>
        </w:tc>
        <w:tc>
          <w:tcPr>
            <w:tcW w:w="689" w:type="pct"/>
            <w:shd w:val="clear" w:color="auto" w:fill="auto"/>
            <w:noWrap/>
            <w:vAlign w:val="bottom"/>
          </w:tcPr>
          <w:p w14:paraId="68D415A6" w14:textId="77777777" w:rsidR="009A027B" w:rsidRPr="00666271" w:rsidRDefault="009A027B" w:rsidP="00402069">
            <w:pPr>
              <w:spacing w:before="40" w:after="40" w:line="220" w:lineRule="exact"/>
              <w:ind w:left="85" w:right="28"/>
              <w:jc w:val="right"/>
              <w:rPr>
                <w:sz w:val="18"/>
              </w:rPr>
            </w:pPr>
            <w:r w:rsidRPr="00666271">
              <w:rPr>
                <w:sz w:val="18"/>
              </w:rPr>
              <w:t>109</w:t>
            </w:r>
          </w:p>
        </w:tc>
        <w:tc>
          <w:tcPr>
            <w:tcW w:w="690" w:type="pct"/>
            <w:shd w:val="clear" w:color="auto" w:fill="auto"/>
            <w:noWrap/>
            <w:vAlign w:val="bottom"/>
          </w:tcPr>
          <w:p w14:paraId="2B4F7DC3" w14:textId="77777777" w:rsidR="009A027B" w:rsidRPr="00666271" w:rsidRDefault="009A027B" w:rsidP="00402069">
            <w:pPr>
              <w:spacing w:before="40" w:after="40" w:line="220" w:lineRule="exact"/>
              <w:ind w:left="85" w:right="28"/>
              <w:jc w:val="right"/>
              <w:rPr>
                <w:sz w:val="18"/>
              </w:rPr>
            </w:pPr>
            <w:r w:rsidRPr="00666271">
              <w:rPr>
                <w:sz w:val="18"/>
              </w:rPr>
              <w:t>52</w:t>
            </w:r>
          </w:p>
        </w:tc>
        <w:tc>
          <w:tcPr>
            <w:tcW w:w="690" w:type="pct"/>
            <w:shd w:val="clear" w:color="auto" w:fill="auto"/>
            <w:noWrap/>
            <w:vAlign w:val="bottom"/>
          </w:tcPr>
          <w:p w14:paraId="2398705E" w14:textId="77777777" w:rsidR="009A027B" w:rsidRPr="00666271" w:rsidRDefault="009A027B" w:rsidP="00402069">
            <w:pPr>
              <w:spacing w:before="40" w:after="40" w:line="220" w:lineRule="exact"/>
              <w:ind w:left="85" w:right="28"/>
              <w:jc w:val="right"/>
              <w:rPr>
                <w:sz w:val="18"/>
              </w:rPr>
            </w:pPr>
            <w:r w:rsidRPr="00666271">
              <w:rPr>
                <w:sz w:val="18"/>
              </w:rPr>
              <w:t>34</w:t>
            </w:r>
          </w:p>
        </w:tc>
        <w:tc>
          <w:tcPr>
            <w:tcW w:w="689" w:type="pct"/>
            <w:shd w:val="clear" w:color="auto" w:fill="auto"/>
            <w:noWrap/>
            <w:vAlign w:val="bottom"/>
          </w:tcPr>
          <w:p w14:paraId="2A1B876A" w14:textId="77777777" w:rsidR="009A027B" w:rsidRPr="00666271" w:rsidRDefault="009A027B" w:rsidP="00402069">
            <w:pPr>
              <w:spacing w:before="40" w:after="40" w:line="220" w:lineRule="exact"/>
              <w:ind w:left="85" w:right="28"/>
              <w:jc w:val="right"/>
              <w:rPr>
                <w:sz w:val="18"/>
              </w:rPr>
            </w:pPr>
            <w:r w:rsidRPr="00666271">
              <w:rPr>
                <w:sz w:val="18"/>
              </w:rPr>
              <w:t>27</w:t>
            </w:r>
          </w:p>
        </w:tc>
        <w:tc>
          <w:tcPr>
            <w:tcW w:w="690" w:type="pct"/>
            <w:shd w:val="clear" w:color="auto" w:fill="auto"/>
            <w:noWrap/>
            <w:vAlign w:val="bottom"/>
          </w:tcPr>
          <w:p w14:paraId="7D26A8FF" w14:textId="77777777" w:rsidR="009A027B" w:rsidRPr="00666271" w:rsidRDefault="009A027B" w:rsidP="00402069">
            <w:pPr>
              <w:spacing w:before="40" w:after="40" w:line="220" w:lineRule="exact"/>
              <w:ind w:left="85" w:right="28"/>
              <w:jc w:val="right"/>
              <w:rPr>
                <w:sz w:val="18"/>
              </w:rPr>
            </w:pPr>
            <w:r w:rsidRPr="00666271">
              <w:rPr>
                <w:sz w:val="18"/>
              </w:rPr>
              <w:t>24</w:t>
            </w:r>
          </w:p>
        </w:tc>
        <w:tc>
          <w:tcPr>
            <w:tcW w:w="690" w:type="pct"/>
            <w:shd w:val="clear" w:color="auto" w:fill="auto"/>
            <w:noWrap/>
            <w:vAlign w:val="bottom"/>
          </w:tcPr>
          <w:p w14:paraId="4F2E4761" w14:textId="77777777" w:rsidR="009A027B" w:rsidRPr="00666271" w:rsidRDefault="009A027B" w:rsidP="00402069">
            <w:pPr>
              <w:spacing w:before="40" w:after="40" w:line="220" w:lineRule="exact"/>
              <w:ind w:left="85" w:right="28"/>
              <w:jc w:val="right"/>
              <w:rPr>
                <w:sz w:val="18"/>
              </w:rPr>
            </w:pPr>
            <w:r w:rsidRPr="00666271">
              <w:rPr>
                <w:sz w:val="18"/>
              </w:rPr>
              <w:t>13</w:t>
            </w:r>
          </w:p>
        </w:tc>
      </w:tr>
      <w:tr w:rsidR="009A027B" w:rsidRPr="00666271" w14:paraId="10BD9FA7" w14:textId="77777777" w:rsidTr="001263CB">
        <w:trPr>
          <w:trHeight w:val="240"/>
        </w:trPr>
        <w:tc>
          <w:tcPr>
            <w:tcW w:w="862" w:type="pct"/>
            <w:shd w:val="clear" w:color="auto" w:fill="auto"/>
            <w:noWrap/>
          </w:tcPr>
          <w:p w14:paraId="564FA616" w14:textId="77777777" w:rsidR="009A027B" w:rsidRPr="00666271" w:rsidRDefault="009A027B" w:rsidP="001263CB">
            <w:pPr>
              <w:spacing w:before="40" w:after="40" w:line="220" w:lineRule="exact"/>
              <w:rPr>
                <w:sz w:val="18"/>
              </w:rPr>
            </w:pPr>
            <w:r w:rsidRPr="00666271">
              <w:rPr>
                <w:sz w:val="18"/>
              </w:rPr>
              <w:t>Somalia</w:t>
            </w:r>
          </w:p>
        </w:tc>
        <w:tc>
          <w:tcPr>
            <w:tcW w:w="689" w:type="pct"/>
            <w:shd w:val="clear" w:color="auto" w:fill="auto"/>
            <w:noWrap/>
            <w:vAlign w:val="bottom"/>
          </w:tcPr>
          <w:p w14:paraId="48A38ECE" w14:textId="77777777" w:rsidR="009A027B" w:rsidRPr="00666271" w:rsidRDefault="009A027B" w:rsidP="00402069">
            <w:pPr>
              <w:spacing w:before="40" w:after="40" w:line="220" w:lineRule="exact"/>
              <w:ind w:left="85" w:right="28"/>
              <w:jc w:val="right"/>
              <w:rPr>
                <w:sz w:val="18"/>
              </w:rPr>
            </w:pPr>
            <w:r w:rsidRPr="00666271">
              <w:rPr>
                <w:sz w:val="18"/>
              </w:rPr>
              <w:t>327</w:t>
            </w:r>
          </w:p>
        </w:tc>
        <w:tc>
          <w:tcPr>
            <w:tcW w:w="690" w:type="pct"/>
            <w:shd w:val="clear" w:color="auto" w:fill="auto"/>
            <w:noWrap/>
            <w:vAlign w:val="bottom"/>
          </w:tcPr>
          <w:p w14:paraId="45AA557E" w14:textId="77777777" w:rsidR="009A027B" w:rsidRPr="00666271" w:rsidRDefault="009A027B" w:rsidP="00402069">
            <w:pPr>
              <w:spacing w:before="40" w:after="40" w:line="220" w:lineRule="exact"/>
              <w:ind w:left="85" w:right="28"/>
              <w:jc w:val="right"/>
              <w:rPr>
                <w:sz w:val="18"/>
              </w:rPr>
            </w:pPr>
            <w:r w:rsidRPr="00666271">
              <w:rPr>
                <w:sz w:val="18"/>
              </w:rPr>
              <w:t>195</w:t>
            </w:r>
          </w:p>
        </w:tc>
        <w:tc>
          <w:tcPr>
            <w:tcW w:w="690" w:type="pct"/>
            <w:shd w:val="clear" w:color="auto" w:fill="auto"/>
            <w:noWrap/>
            <w:vAlign w:val="bottom"/>
          </w:tcPr>
          <w:p w14:paraId="329EA8C1" w14:textId="77777777" w:rsidR="009A027B" w:rsidRPr="00666271" w:rsidRDefault="009A027B" w:rsidP="00402069">
            <w:pPr>
              <w:spacing w:before="40" w:after="40" w:line="220" w:lineRule="exact"/>
              <w:ind w:left="85" w:right="28"/>
              <w:jc w:val="right"/>
              <w:rPr>
                <w:sz w:val="18"/>
              </w:rPr>
            </w:pPr>
            <w:r w:rsidRPr="00666271">
              <w:rPr>
                <w:sz w:val="18"/>
              </w:rPr>
              <w:t>75</w:t>
            </w:r>
          </w:p>
        </w:tc>
        <w:tc>
          <w:tcPr>
            <w:tcW w:w="689" w:type="pct"/>
            <w:shd w:val="clear" w:color="auto" w:fill="auto"/>
            <w:noWrap/>
            <w:vAlign w:val="bottom"/>
          </w:tcPr>
          <w:p w14:paraId="0BBCAFC2" w14:textId="77777777" w:rsidR="009A027B" w:rsidRPr="00666271" w:rsidRDefault="009A027B" w:rsidP="00402069">
            <w:pPr>
              <w:spacing w:before="40" w:after="40" w:line="220" w:lineRule="exact"/>
              <w:ind w:left="85" w:right="28"/>
              <w:jc w:val="right"/>
              <w:rPr>
                <w:sz w:val="18"/>
              </w:rPr>
            </w:pPr>
            <w:r w:rsidRPr="00666271">
              <w:rPr>
                <w:sz w:val="18"/>
              </w:rPr>
              <w:t>27</w:t>
            </w:r>
          </w:p>
        </w:tc>
        <w:tc>
          <w:tcPr>
            <w:tcW w:w="690" w:type="pct"/>
            <w:shd w:val="clear" w:color="auto" w:fill="auto"/>
            <w:noWrap/>
            <w:vAlign w:val="bottom"/>
          </w:tcPr>
          <w:p w14:paraId="60AF6F6E" w14:textId="77777777" w:rsidR="009A027B" w:rsidRPr="00666271" w:rsidRDefault="009A027B" w:rsidP="00402069">
            <w:pPr>
              <w:spacing w:before="40" w:after="40" w:line="220" w:lineRule="exact"/>
              <w:ind w:left="85" w:right="28"/>
              <w:jc w:val="right"/>
              <w:rPr>
                <w:sz w:val="18"/>
              </w:rPr>
            </w:pPr>
            <w:r w:rsidRPr="00666271">
              <w:rPr>
                <w:sz w:val="18"/>
              </w:rPr>
              <w:t>18</w:t>
            </w:r>
          </w:p>
        </w:tc>
        <w:tc>
          <w:tcPr>
            <w:tcW w:w="690" w:type="pct"/>
            <w:shd w:val="clear" w:color="auto" w:fill="auto"/>
            <w:noWrap/>
            <w:vAlign w:val="bottom"/>
          </w:tcPr>
          <w:p w14:paraId="4552B384" w14:textId="77777777" w:rsidR="009A027B" w:rsidRPr="00666271" w:rsidRDefault="009A027B" w:rsidP="00402069">
            <w:pPr>
              <w:spacing w:before="40" w:after="40" w:line="220" w:lineRule="exact"/>
              <w:ind w:left="85" w:right="28"/>
              <w:jc w:val="right"/>
              <w:rPr>
                <w:sz w:val="18"/>
              </w:rPr>
            </w:pPr>
            <w:r w:rsidRPr="00666271">
              <w:rPr>
                <w:sz w:val="18"/>
              </w:rPr>
              <w:t>3</w:t>
            </w:r>
          </w:p>
        </w:tc>
      </w:tr>
      <w:tr w:rsidR="009A027B" w:rsidRPr="00666271" w14:paraId="230AB0C2" w14:textId="77777777" w:rsidTr="001263CB">
        <w:trPr>
          <w:trHeight w:val="240"/>
        </w:trPr>
        <w:tc>
          <w:tcPr>
            <w:tcW w:w="862" w:type="pct"/>
            <w:shd w:val="clear" w:color="auto" w:fill="auto"/>
            <w:noWrap/>
          </w:tcPr>
          <w:p w14:paraId="55A29532" w14:textId="77777777" w:rsidR="009A027B" w:rsidRPr="00666271" w:rsidRDefault="009A027B" w:rsidP="001263CB">
            <w:pPr>
              <w:spacing w:before="40" w:after="40" w:line="220" w:lineRule="exact"/>
              <w:rPr>
                <w:sz w:val="18"/>
              </w:rPr>
            </w:pPr>
            <w:r w:rsidRPr="00666271">
              <w:rPr>
                <w:sz w:val="18"/>
              </w:rPr>
              <w:t>Etiopía</w:t>
            </w:r>
          </w:p>
        </w:tc>
        <w:tc>
          <w:tcPr>
            <w:tcW w:w="689" w:type="pct"/>
            <w:shd w:val="clear" w:color="auto" w:fill="auto"/>
            <w:noWrap/>
            <w:vAlign w:val="bottom"/>
          </w:tcPr>
          <w:p w14:paraId="59427C99" w14:textId="77777777" w:rsidR="009A027B" w:rsidRPr="00666271" w:rsidRDefault="009A027B" w:rsidP="00402069">
            <w:pPr>
              <w:spacing w:before="40" w:after="40" w:line="220" w:lineRule="exact"/>
              <w:ind w:left="85" w:right="28"/>
              <w:jc w:val="right"/>
              <w:rPr>
                <w:sz w:val="18"/>
              </w:rPr>
            </w:pPr>
            <w:r w:rsidRPr="00666271">
              <w:rPr>
                <w:sz w:val="18"/>
              </w:rPr>
              <w:t>150</w:t>
            </w:r>
          </w:p>
        </w:tc>
        <w:tc>
          <w:tcPr>
            <w:tcW w:w="690" w:type="pct"/>
            <w:shd w:val="clear" w:color="auto" w:fill="auto"/>
            <w:noWrap/>
            <w:vAlign w:val="bottom"/>
          </w:tcPr>
          <w:p w14:paraId="66B2E6D3" w14:textId="77777777" w:rsidR="009A027B" w:rsidRPr="00666271" w:rsidRDefault="009A027B" w:rsidP="00402069">
            <w:pPr>
              <w:spacing w:before="40" w:after="40" w:line="220" w:lineRule="exact"/>
              <w:ind w:left="85" w:right="28"/>
              <w:jc w:val="right"/>
              <w:rPr>
                <w:sz w:val="18"/>
              </w:rPr>
            </w:pPr>
            <w:r w:rsidRPr="00666271">
              <w:rPr>
                <w:sz w:val="18"/>
              </w:rPr>
              <w:t>194</w:t>
            </w:r>
          </w:p>
        </w:tc>
        <w:tc>
          <w:tcPr>
            <w:tcW w:w="690" w:type="pct"/>
            <w:shd w:val="clear" w:color="auto" w:fill="auto"/>
            <w:noWrap/>
            <w:vAlign w:val="bottom"/>
          </w:tcPr>
          <w:p w14:paraId="784E2668" w14:textId="77777777" w:rsidR="009A027B" w:rsidRPr="00666271" w:rsidRDefault="009A027B" w:rsidP="00402069">
            <w:pPr>
              <w:spacing w:before="40" w:after="40" w:line="220" w:lineRule="exact"/>
              <w:ind w:left="85" w:right="28"/>
              <w:jc w:val="right"/>
              <w:rPr>
                <w:sz w:val="18"/>
              </w:rPr>
            </w:pPr>
            <w:r w:rsidRPr="00666271">
              <w:rPr>
                <w:sz w:val="18"/>
              </w:rPr>
              <w:t>72</w:t>
            </w:r>
          </w:p>
        </w:tc>
        <w:tc>
          <w:tcPr>
            <w:tcW w:w="689" w:type="pct"/>
            <w:shd w:val="clear" w:color="auto" w:fill="auto"/>
            <w:noWrap/>
            <w:vAlign w:val="bottom"/>
          </w:tcPr>
          <w:p w14:paraId="69246A5A" w14:textId="77777777" w:rsidR="009A027B" w:rsidRPr="00666271" w:rsidRDefault="009A027B" w:rsidP="00402069">
            <w:pPr>
              <w:spacing w:before="40" w:after="40" w:line="220" w:lineRule="exact"/>
              <w:ind w:left="85" w:right="28"/>
              <w:jc w:val="right"/>
              <w:rPr>
                <w:sz w:val="18"/>
              </w:rPr>
            </w:pPr>
            <w:r w:rsidRPr="00666271">
              <w:rPr>
                <w:sz w:val="18"/>
              </w:rPr>
              <w:t>37</w:t>
            </w:r>
          </w:p>
        </w:tc>
        <w:tc>
          <w:tcPr>
            <w:tcW w:w="690" w:type="pct"/>
            <w:shd w:val="clear" w:color="auto" w:fill="auto"/>
            <w:noWrap/>
            <w:vAlign w:val="bottom"/>
          </w:tcPr>
          <w:p w14:paraId="3510E13A" w14:textId="77777777" w:rsidR="009A027B" w:rsidRPr="00666271" w:rsidRDefault="009A027B" w:rsidP="00402069">
            <w:pPr>
              <w:spacing w:before="40" w:after="40" w:line="220" w:lineRule="exact"/>
              <w:ind w:left="85" w:right="28"/>
              <w:jc w:val="right"/>
              <w:rPr>
                <w:sz w:val="18"/>
              </w:rPr>
            </w:pPr>
            <w:r w:rsidRPr="00666271">
              <w:rPr>
                <w:sz w:val="18"/>
              </w:rPr>
              <w:t>20</w:t>
            </w:r>
          </w:p>
        </w:tc>
        <w:tc>
          <w:tcPr>
            <w:tcW w:w="690" w:type="pct"/>
            <w:shd w:val="clear" w:color="auto" w:fill="auto"/>
            <w:noWrap/>
            <w:vAlign w:val="bottom"/>
          </w:tcPr>
          <w:p w14:paraId="639D4270" w14:textId="77777777" w:rsidR="009A027B" w:rsidRPr="00666271" w:rsidRDefault="009A027B" w:rsidP="00402069">
            <w:pPr>
              <w:spacing w:before="40" w:after="40" w:line="220" w:lineRule="exact"/>
              <w:ind w:left="85" w:right="28"/>
              <w:jc w:val="right"/>
              <w:rPr>
                <w:sz w:val="18"/>
              </w:rPr>
            </w:pPr>
            <w:r w:rsidRPr="00666271">
              <w:rPr>
                <w:sz w:val="18"/>
              </w:rPr>
              <w:t>14</w:t>
            </w:r>
          </w:p>
        </w:tc>
      </w:tr>
      <w:tr w:rsidR="009A027B" w:rsidRPr="00666271" w14:paraId="185F278A" w14:textId="77777777" w:rsidTr="001263CB">
        <w:trPr>
          <w:trHeight w:val="240"/>
        </w:trPr>
        <w:tc>
          <w:tcPr>
            <w:tcW w:w="862" w:type="pct"/>
            <w:tcBorders>
              <w:bottom w:val="single" w:sz="4" w:space="0" w:color="auto"/>
            </w:tcBorders>
            <w:shd w:val="clear" w:color="auto" w:fill="auto"/>
            <w:noWrap/>
          </w:tcPr>
          <w:p w14:paraId="6C2BD5CB" w14:textId="77777777" w:rsidR="009A027B" w:rsidRPr="00666271" w:rsidRDefault="009A027B" w:rsidP="001263CB">
            <w:pPr>
              <w:spacing w:before="40" w:after="40" w:line="220" w:lineRule="exact"/>
              <w:rPr>
                <w:sz w:val="18"/>
              </w:rPr>
            </w:pPr>
            <w:r w:rsidRPr="00666271">
              <w:rPr>
                <w:sz w:val="18"/>
              </w:rPr>
              <w:t>Otros</w:t>
            </w:r>
          </w:p>
        </w:tc>
        <w:tc>
          <w:tcPr>
            <w:tcW w:w="689" w:type="pct"/>
            <w:tcBorders>
              <w:bottom w:val="single" w:sz="4" w:space="0" w:color="auto"/>
            </w:tcBorders>
            <w:shd w:val="clear" w:color="auto" w:fill="auto"/>
            <w:noWrap/>
            <w:vAlign w:val="bottom"/>
          </w:tcPr>
          <w:p w14:paraId="68B5CC59" w14:textId="77777777" w:rsidR="009A027B" w:rsidRPr="00666271" w:rsidRDefault="009A027B" w:rsidP="00402069">
            <w:pPr>
              <w:spacing w:before="40" w:after="40" w:line="220" w:lineRule="exact"/>
              <w:ind w:left="85" w:right="28"/>
              <w:jc w:val="right"/>
              <w:rPr>
                <w:sz w:val="18"/>
              </w:rPr>
            </w:pPr>
            <w:r w:rsidRPr="00666271">
              <w:rPr>
                <w:sz w:val="18"/>
              </w:rPr>
              <w:t>699</w:t>
            </w:r>
          </w:p>
        </w:tc>
        <w:tc>
          <w:tcPr>
            <w:tcW w:w="690" w:type="pct"/>
            <w:tcBorders>
              <w:bottom w:val="single" w:sz="4" w:space="0" w:color="auto"/>
            </w:tcBorders>
            <w:shd w:val="clear" w:color="auto" w:fill="auto"/>
            <w:noWrap/>
            <w:vAlign w:val="bottom"/>
          </w:tcPr>
          <w:p w14:paraId="216D5910" w14:textId="77777777" w:rsidR="009A027B" w:rsidRPr="00666271" w:rsidRDefault="009A027B" w:rsidP="00402069">
            <w:pPr>
              <w:spacing w:before="40" w:after="40" w:line="220" w:lineRule="exact"/>
              <w:ind w:left="85" w:right="28"/>
              <w:jc w:val="right"/>
              <w:rPr>
                <w:sz w:val="18"/>
              </w:rPr>
            </w:pPr>
            <w:r w:rsidRPr="00666271">
              <w:rPr>
                <w:sz w:val="18"/>
              </w:rPr>
              <w:t>596</w:t>
            </w:r>
          </w:p>
        </w:tc>
        <w:tc>
          <w:tcPr>
            <w:tcW w:w="690" w:type="pct"/>
            <w:tcBorders>
              <w:bottom w:val="single" w:sz="4" w:space="0" w:color="auto"/>
            </w:tcBorders>
            <w:shd w:val="clear" w:color="auto" w:fill="auto"/>
            <w:noWrap/>
            <w:vAlign w:val="bottom"/>
          </w:tcPr>
          <w:p w14:paraId="7AFE6F69" w14:textId="77777777" w:rsidR="009A027B" w:rsidRPr="00666271" w:rsidRDefault="009A027B" w:rsidP="00402069">
            <w:pPr>
              <w:spacing w:before="40" w:after="40" w:line="220" w:lineRule="exact"/>
              <w:ind w:left="85" w:right="28"/>
              <w:jc w:val="right"/>
              <w:rPr>
                <w:sz w:val="18"/>
              </w:rPr>
            </w:pPr>
            <w:r w:rsidRPr="00666271">
              <w:rPr>
                <w:sz w:val="18"/>
              </w:rPr>
              <w:t>237</w:t>
            </w:r>
          </w:p>
        </w:tc>
        <w:tc>
          <w:tcPr>
            <w:tcW w:w="689" w:type="pct"/>
            <w:tcBorders>
              <w:bottom w:val="single" w:sz="4" w:space="0" w:color="auto"/>
            </w:tcBorders>
            <w:shd w:val="clear" w:color="auto" w:fill="auto"/>
            <w:noWrap/>
            <w:vAlign w:val="bottom"/>
          </w:tcPr>
          <w:p w14:paraId="0E04FC9E" w14:textId="77777777" w:rsidR="009A027B" w:rsidRPr="00666271" w:rsidRDefault="009A027B" w:rsidP="00402069">
            <w:pPr>
              <w:spacing w:before="40" w:after="40" w:line="220" w:lineRule="exact"/>
              <w:ind w:left="85" w:right="28"/>
              <w:jc w:val="right"/>
              <w:rPr>
                <w:sz w:val="18"/>
              </w:rPr>
            </w:pPr>
            <w:r w:rsidRPr="00666271">
              <w:rPr>
                <w:sz w:val="18"/>
              </w:rPr>
              <w:t>244</w:t>
            </w:r>
          </w:p>
        </w:tc>
        <w:tc>
          <w:tcPr>
            <w:tcW w:w="690" w:type="pct"/>
            <w:tcBorders>
              <w:bottom w:val="single" w:sz="4" w:space="0" w:color="auto"/>
            </w:tcBorders>
            <w:shd w:val="clear" w:color="auto" w:fill="auto"/>
            <w:noWrap/>
            <w:vAlign w:val="bottom"/>
          </w:tcPr>
          <w:p w14:paraId="705BFB68" w14:textId="77777777" w:rsidR="009A027B" w:rsidRPr="00666271" w:rsidRDefault="009A027B" w:rsidP="00402069">
            <w:pPr>
              <w:spacing w:before="40" w:after="40" w:line="220" w:lineRule="exact"/>
              <w:ind w:left="85" w:right="28"/>
              <w:jc w:val="right"/>
              <w:rPr>
                <w:sz w:val="18"/>
              </w:rPr>
            </w:pPr>
            <w:r w:rsidRPr="00666271">
              <w:rPr>
                <w:sz w:val="18"/>
              </w:rPr>
              <w:t>197</w:t>
            </w:r>
          </w:p>
        </w:tc>
        <w:tc>
          <w:tcPr>
            <w:tcW w:w="690" w:type="pct"/>
            <w:tcBorders>
              <w:bottom w:val="single" w:sz="4" w:space="0" w:color="auto"/>
            </w:tcBorders>
            <w:shd w:val="clear" w:color="auto" w:fill="auto"/>
            <w:noWrap/>
            <w:vAlign w:val="bottom"/>
          </w:tcPr>
          <w:p w14:paraId="13C8C5F6" w14:textId="77777777" w:rsidR="009A027B" w:rsidRPr="00666271" w:rsidRDefault="009A027B" w:rsidP="00402069">
            <w:pPr>
              <w:spacing w:before="40" w:after="40" w:line="220" w:lineRule="exact"/>
              <w:ind w:left="85" w:right="28"/>
              <w:jc w:val="right"/>
              <w:rPr>
                <w:sz w:val="18"/>
              </w:rPr>
            </w:pPr>
            <w:r w:rsidRPr="00666271">
              <w:rPr>
                <w:sz w:val="18"/>
              </w:rPr>
              <w:t>71</w:t>
            </w:r>
          </w:p>
        </w:tc>
      </w:tr>
      <w:tr w:rsidR="009A027B" w:rsidRPr="00666271" w14:paraId="2E1985E8" w14:textId="77777777" w:rsidTr="001263CB">
        <w:trPr>
          <w:trHeight w:val="240"/>
        </w:trPr>
        <w:tc>
          <w:tcPr>
            <w:tcW w:w="862" w:type="pct"/>
            <w:tcBorders>
              <w:top w:val="single" w:sz="4" w:space="0" w:color="auto"/>
              <w:bottom w:val="single" w:sz="12" w:space="0" w:color="auto"/>
            </w:tcBorders>
            <w:shd w:val="clear" w:color="auto" w:fill="auto"/>
            <w:noWrap/>
          </w:tcPr>
          <w:p w14:paraId="157CA351" w14:textId="77777777" w:rsidR="009A027B" w:rsidRPr="00666271" w:rsidRDefault="009A027B" w:rsidP="001263CB">
            <w:pPr>
              <w:spacing w:before="80" w:after="80" w:line="220" w:lineRule="exact"/>
              <w:ind w:left="283"/>
              <w:rPr>
                <w:b/>
                <w:sz w:val="18"/>
              </w:rPr>
            </w:pPr>
            <w:r w:rsidRPr="00666271">
              <w:rPr>
                <w:b/>
                <w:sz w:val="18"/>
              </w:rPr>
              <w:t>Total</w:t>
            </w:r>
          </w:p>
        </w:tc>
        <w:tc>
          <w:tcPr>
            <w:tcW w:w="689" w:type="pct"/>
            <w:tcBorders>
              <w:top w:val="single" w:sz="4" w:space="0" w:color="auto"/>
              <w:bottom w:val="single" w:sz="12" w:space="0" w:color="auto"/>
            </w:tcBorders>
            <w:shd w:val="clear" w:color="auto" w:fill="auto"/>
            <w:noWrap/>
            <w:vAlign w:val="bottom"/>
          </w:tcPr>
          <w:p w14:paraId="69920728" w14:textId="77777777" w:rsidR="009A027B" w:rsidRPr="00666271" w:rsidRDefault="009A027B" w:rsidP="00402069">
            <w:pPr>
              <w:spacing w:before="80" w:after="80" w:line="220" w:lineRule="exact"/>
              <w:ind w:left="85" w:right="28"/>
              <w:jc w:val="right"/>
              <w:rPr>
                <w:b/>
                <w:sz w:val="18"/>
              </w:rPr>
            </w:pPr>
            <w:r w:rsidRPr="00666271">
              <w:rPr>
                <w:b/>
                <w:sz w:val="18"/>
              </w:rPr>
              <w:t>2 857</w:t>
            </w:r>
          </w:p>
        </w:tc>
        <w:tc>
          <w:tcPr>
            <w:tcW w:w="690" w:type="pct"/>
            <w:tcBorders>
              <w:top w:val="single" w:sz="4" w:space="0" w:color="auto"/>
              <w:bottom w:val="single" w:sz="12" w:space="0" w:color="auto"/>
            </w:tcBorders>
            <w:shd w:val="clear" w:color="auto" w:fill="auto"/>
            <w:noWrap/>
            <w:vAlign w:val="bottom"/>
          </w:tcPr>
          <w:p w14:paraId="2229743B" w14:textId="77777777" w:rsidR="009A027B" w:rsidRPr="00666271" w:rsidRDefault="009A027B" w:rsidP="00402069">
            <w:pPr>
              <w:spacing w:before="80" w:after="80" w:line="220" w:lineRule="exact"/>
              <w:ind w:left="85" w:right="28"/>
              <w:jc w:val="right"/>
              <w:rPr>
                <w:b/>
                <w:sz w:val="18"/>
              </w:rPr>
            </w:pPr>
            <w:r w:rsidRPr="00666271">
              <w:rPr>
                <w:b/>
                <w:sz w:val="18"/>
              </w:rPr>
              <w:t>7 215</w:t>
            </w:r>
          </w:p>
        </w:tc>
        <w:tc>
          <w:tcPr>
            <w:tcW w:w="690" w:type="pct"/>
            <w:tcBorders>
              <w:top w:val="single" w:sz="4" w:space="0" w:color="auto"/>
              <w:bottom w:val="single" w:sz="12" w:space="0" w:color="auto"/>
            </w:tcBorders>
            <w:shd w:val="clear" w:color="auto" w:fill="auto"/>
            <w:noWrap/>
            <w:vAlign w:val="bottom"/>
          </w:tcPr>
          <w:p w14:paraId="2B5CC816" w14:textId="77777777" w:rsidR="009A027B" w:rsidRPr="00666271" w:rsidRDefault="009A027B" w:rsidP="00402069">
            <w:pPr>
              <w:spacing w:before="80" w:after="80" w:line="220" w:lineRule="exact"/>
              <w:ind w:left="85" w:right="28"/>
              <w:jc w:val="right"/>
              <w:rPr>
                <w:b/>
                <w:sz w:val="18"/>
              </w:rPr>
            </w:pPr>
            <w:r w:rsidRPr="00666271">
              <w:rPr>
                <w:b/>
                <w:sz w:val="18"/>
              </w:rPr>
              <w:t>1 317</w:t>
            </w:r>
          </w:p>
        </w:tc>
        <w:tc>
          <w:tcPr>
            <w:tcW w:w="689" w:type="pct"/>
            <w:tcBorders>
              <w:top w:val="single" w:sz="4" w:space="0" w:color="auto"/>
              <w:bottom w:val="single" w:sz="12" w:space="0" w:color="auto"/>
            </w:tcBorders>
            <w:shd w:val="clear" w:color="auto" w:fill="auto"/>
            <w:noWrap/>
            <w:vAlign w:val="bottom"/>
          </w:tcPr>
          <w:p w14:paraId="2174C6DD" w14:textId="77777777" w:rsidR="009A027B" w:rsidRPr="00666271" w:rsidRDefault="009A027B" w:rsidP="00402069">
            <w:pPr>
              <w:spacing w:before="80" w:after="80" w:line="220" w:lineRule="exact"/>
              <w:ind w:left="85" w:right="28"/>
              <w:jc w:val="right"/>
              <w:rPr>
                <w:b/>
                <w:sz w:val="18"/>
              </w:rPr>
            </w:pPr>
            <w:r w:rsidRPr="00666271">
              <w:rPr>
                <w:b/>
                <w:sz w:val="18"/>
              </w:rPr>
              <w:t>1 469</w:t>
            </w:r>
          </w:p>
        </w:tc>
        <w:tc>
          <w:tcPr>
            <w:tcW w:w="690" w:type="pct"/>
            <w:tcBorders>
              <w:top w:val="single" w:sz="4" w:space="0" w:color="auto"/>
              <w:bottom w:val="single" w:sz="12" w:space="0" w:color="auto"/>
            </w:tcBorders>
            <w:shd w:val="clear" w:color="auto" w:fill="auto"/>
            <w:noWrap/>
            <w:vAlign w:val="bottom"/>
          </w:tcPr>
          <w:p w14:paraId="17FDE215" w14:textId="77777777" w:rsidR="009A027B" w:rsidRPr="00666271" w:rsidRDefault="009A027B" w:rsidP="00402069">
            <w:pPr>
              <w:spacing w:before="80" w:after="80" w:line="220" w:lineRule="exact"/>
              <w:ind w:left="85" w:right="28"/>
              <w:jc w:val="right"/>
              <w:rPr>
                <w:b/>
                <w:sz w:val="18"/>
              </w:rPr>
            </w:pPr>
            <w:r w:rsidRPr="00666271">
              <w:rPr>
                <w:b/>
                <w:sz w:val="18"/>
              </w:rPr>
              <w:t>1 090</w:t>
            </w:r>
          </w:p>
        </w:tc>
        <w:tc>
          <w:tcPr>
            <w:tcW w:w="690" w:type="pct"/>
            <w:tcBorders>
              <w:top w:val="single" w:sz="4" w:space="0" w:color="auto"/>
              <w:bottom w:val="single" w:sz="12" w:space="0" w:color="auto"/>
            </w:tcBorders>
            <w:shd w:val="clear" w:color="auto" w:fill="auto"/>
            <w:noWrap/>
            <w:vAlign w:val="bottom"/>
          </w:tcPr>
          <w:p w14:paraId="01D6F249" w14:textId="77777777" w:rsidR="009A027B" w:rsidRPr="00666271" w:rsidRDefault="009A027B" w:rsidP="00402069">
            <w:pPr>
              <w:spacing w:before="80" w:after="80" w:line="220" w:lineRule="exact"/>
              <w:ind w:left="85" w:right="28"/>
              <w:jc w:val="right"/>
              <w:rPr>
                <w:b/>
                <w:sz w:val="18"/>
              </w:rPr>
            </w:pPr>
            <w:r w:rsidRPr="00666271">
              <w:rPr>
                <w:b/>
                <w:sz w:val="18"/>
              </w:rPr>
              <w:t>277</w:t>
            </w:r>
          </w:p>
        </w:tc>
      </w:tr>
    </w:tbl>
    <w:p w14:paraId="2432CF48" w14:textId="77777777" w:rsidR="009A027B" w:rsidRPr="00666271" w:rsidRDefault="00402069" w:rsidP="00402069">
      <w:pPr>
        <w:pStyle w:val="H23G"/>
      </w:pPr>
      <w:r w:rsidRPr="00666271">
        <w:tab/>
      </w:r>
      <w:r w:rsidRPr="00666271">
        <w:tab/>
      </w:r>
      <w:r w:rsidR="009A027B" w:rsidRPr="00666271">
        <w:t xml:space="preserve">Asilo concedido </w:t>
      </w:r>
      <w:r w:rsidRPr="00666271">
        <w:t>–</w:t>
      </w:r>
      <w:r w:rsidR="009A027B" w:rsidRPr="00666271">
        <w:t xml:space="preserve"> total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70"/>
        <w:gridCol w:w="1016"/>
        <w:gridCol w:w="1017"/>
        <w:gridCol w:w="1017"/>
        <w:gridCol w:w="1016"/>
        <w:gridCol w:w="1017"/>
        <w:gridCol w:w="1017"/>
      </w:tblGrid>
      <w:tr w:rsidR="009A027B" w:rsidRPr="00666271" w14:paraId="20320E1C" w14:textId="77777777" w:rsidTr="00402069">
        <w:trPr>
          <w:trHeight w:val="240"/>
          <w:tblHeader/>
        </w:trPr>
        <w:tc>
          <w:tcPr>
            <w:tcW w:w="862" w:type="pct"/>
            <w:tcBorders>
              <w:top w:val="single" w:sz="4" w:space="0" w:color="auto"/>
              <w:bottom w:val="single" w:sz="12" w:space="0" w:color="auto"/>
            </w:tcBorders>
            <w:shd w:val="clear" w:color="auto" w:fill="auto"/>
            <w:noWrap/>
            <w:vAlign w:val="bottom"/>
          </w:tcPr>
          <w:p w14:paraId="4C46B7E6" w14:textId="77777777" w:rsidR="009A027B" w:rsidRPr="00666271" w:rsidRDefault="009A027B" w:rsidP="00402069">
            <w:pPr>
              <w:spacing w:before="80" w:after="80" w:line="200" w:lineRule="exact"/>
              <w:rPr>
                <w:i/>
                <w:sz w:val="16"/>
              </w:rPr>
            </w:pPr>
          </w:p>
        </w:tc>
        <w:tc>
          <w:tcPr>
            <w:tcW w:w="689" w:type="pct"/>
            <w:tcBorders>
              <w:top w:val="single" w:sz="4" w:space="0" w:color="auto"/>
              <w:bottom w:val="single" w:sz="12" w:space="0" w:color="auto"/>
            </w:tcBorders>
            <w:shd w:val="clear" w:color="auto" w:fill="auto"/>
            <w:noWrap/>
            <w:vAlign w:val="bottom"/>
          </w:tcPr>
          <w:p w14:paraId="5009DBFA" w14:textId="77777777" w:rsidR="009A027B" w:rsidRPr="00666271" w:rsidRDefault="009A027B" w:rsidP="00402069">
            <w:pPr>
              <w:spacing w:before="80" w:after="80" w:line="200" w:lineRule="exact"/>
              <w:ind w:left="85" w:right="28"/>
              <w:jc w:val="right"/>
              <w:rPr>
                <w:i/>
                <w:sz w:val="16"/>
              </w:rPr>
            </w:pPr>
            <w:r w:rsidRPr="00666271">
              <w:rPr>
                <w:i/>
                <w:sz w:val="16"/>
              </w:rPr>
              <w:t>2014</w:t>
            </w:r>
          </w:p>
        </w:tc>
        <w:tc>
          <w:tcPr>
            <w:tcW w:w="690" w:type="pct"/>
            <w:tcBorders>
              <w:top w:val="single" w:sz="4" w:space="0" w:color="auto"/>
              <w:bottom w:val="single" w:sz="12" w:space="0" w:color="auto"/>
            </w:tcBorders>
            <w:shd w:val="clear" w:color="auto" w:fill="auto"/>
            <w:noWrap/>
            <w:vAlign w:val="bottom"/>
          </w:tcPr>
          <w:p w14:paraId="2548F577" w14:textId="77777777" w:rsidR="009A027B" w:rsidRPr="00666271" w:rsidRDefault="009A027B" w:rsidP="00402069">
            <w:pPr>
              <w:spacing w:before="80" w:after="80" w:line="200" w:lineRule="exact"/>
              <w:ind w:left="85" w:right="28"/>
              <w:jc w:val="right"/>
              <w:rPr>
                <w:i/>
                <w:sz w:val="16"/>
              </w:rPr>
            </w:pPr>
            <w:r w:rsidRPr="00666271">
              <w:rPr>
                <w:i/>
                <w:sz w:val="16"/>
              </w:rPr>
              <w:t>2015</w:t>
            </w:r>
          </w:p>
        </w:tc>
        <w:tc>
          <w:tcPr>
            <w:tcW w:w="690" w:type="pct"/>
            <w:tcBorders>
              <w:top w:val="single" w:sz="4" w:space="0" w:color="auto"/>
              <w:bottom w:val="single" w:sz="12" w:space="0" w:color="auto"/>
            </w:tcBorders>
            <w:shd w:val="clear" w:color="auto" w:fill="auto"/>
            <w:noWrap/>
            <w:vAlign w:val="bottom"/>
          </w:tcPr>
          <w:p w14:paraId="7AFDA26E" w14:textId="77777777" w:rsidR="009A027B" w:rsidRPr="00666271" w:rsidRDefault="009A027B" w:rsidP="00402069">
            <w:pPr>
              <w:spacing w:before="80" w:after="80" w:line="200" w:lineRule="exact"/>
              <w:ind w:left="85" w:right="28"/>
              <w:jc w:val="right"/>
              <w:rPr>
                <w:i/>
                <w:sz w:val="16"/>
              </w:rPr>
            </w:pPr>
            <w:r w:rsidRPr="00666271">
              <w:rPr>
                <w:i/>
                <w:sz w:val="16"/>
              </w:rPr>
              <w:t>2016</w:t>
            </w:r>
          </w:p>
        </w:tc>
        <w:tc>
          <w:tcPr>
            <w:tcW w:w="689" w:type="pct"/>
            <w:tcBorders>
              <w:top w:val="single" w:sz="4" w:space="0" w:color="auto"/>
              <w:bottom w:val="single" w:sz="12" w:space="0" w:color="auto"/>
            </w:tcBorders>
            <w:shd w:val="clear" w:color="auto" w:fill="auto"/>
            <w:noWrap/>
            <w:vAlign w:val="bottom"/>
          </w:tcPr>
          <w:p w14:paraId="6F4D4BBF" w14:textId="77777777" w:rsidR="009A027B" w:rsidRPr="00666271" w:rsidRDefault="009A027B" w:rsidP="00402069">
            <w:pPr>
              <w:spacing w:before="80" w:after="80" w:line="200" w:lineRule="exact"/>
              <w:ind w:left="85" w:right="28"/>
              <w:jc w:val="right"/>
              <w:rPr>
                <w:i/>
                <w:sz w:val="16"/>
              </w:rPr>
            </w:pPr>
            <w:r w:rsidRPr="00666271">
              <w:rPr>
                <w:i/>
                <w:sz w:val="16"/>
              </w:rPr>
              <w:t>2017</w:t>
            </w:r>
          </w:p>
        </w:tc>
        <w:tc>
          <w:tcPr>
            <w:tcW w:w="690" w:type="pct"/>
            <w:tcBorders>
              <w:top w:val="single" w:sz="4" w:space="0" w:color="auto"/>
              <w:bottom w:val="single" w:sz="12" w:space="0" w:color="auto"/>
            </w:tcBorders>
            <w:shd w:val="clear" w:color="auto" w:fill="auto"/>
            <w:noWrap/>
            <w:vAlign w:val="bottom"/>
          </w:tcPr>
          <w:p w14:paraId="035FCCE9" w14:textId="77777777" w:rsidR="009A027B" w:rsidRPr="00666271" w:rsidRDefault="009A027B" w:rsidP="00402069">
            <w:pPr>
              <w:spacing w:before="80" w:after="80" w:line="200" w:lineRule="exact"/>
              <w:ind w:left="85" w:right="28"/>
              <w:jc w:val="right"/>
              <w:rPr>
                <w:i/>
                <w:sz w:val="16"/>
              </w:rPr>
            </w:pPr>
            <w:r w:rsidRPr="00666271">
              <w:rPr>
                <w:i/>
                <w:sz w:val="16"/>
              </w:rPr>
              <w:t>2018</w:t>
            </w:r>
          </w:p>
        </w:tc>
        <w:tc>
          <w:tcPr>
            <w:tcW w:w="690" w:type="pct"/>
            <w:tcBorders>
              <w:top w:val="single" w:sz="4" w:space="0" w:color="auto"/>
              <w:bottom w:val="single" w:sz="12" w:space="0" w:color="auto"/>
            </w:tcBorders>
            <w:shd w:val="clear" w:color="auto" w:fill="auto"/>
            <w:noWrap/>
            <w:vAlign w:val="bottom"/>
          </w:tcPr>
          <w:p w14:paraId="0D44B720" w14:textId="77777777" w:rsidR="009A027B" w:rsidRPr="00666271" w:rsidRDefault="009A027B" w:rsidP="00402069">
            <w:pPr>
              <w:spacing w:before="80" w:after="80" w:line="200" w:lineRule="exact"/>
              <w:ind w:left="85" w:right="28"/>
              <w:jc w:val="right"/>
              <w:rPr>
                <w:i/>
                <w:sz w:val="16"/>
              </w:rPr>
            </w:pPr>
            <w:r w:rsidRPr="00666271">
              <w:rPr>
                <w:i/>
                <w:sz w:val="16"/>
              </w:rPr>
              <w:t>2019</w:t>
            </w:r>
            <w:r w:rsidRPr="000D219E">
              <w:rPr>
                <w:i/>
                <w:sz w:val="18"/>
                <w:szCs w:val="22"/>
              </w:rPr>
              <w:t>*</w:t>
            </w:r>
          </w:p>
        </w:tc>
      </w:tr>
      <w:tr w:rsidR="009A027B" w:rsidRPr="00666271" w14:paraId="5A6CAADF" w14:textId="77777777" w:rsidTr="00402069">
        <w:trPr>
          <w:trHeight w:val="240"/>
        </w:trPr>
        <w:tc>
          <w:tcPr>
            <w:tcW w:w="862" w:type="pct"/>
            <w:tcBorders>
              <w:top w:val="single" w:sz="12" w:space="0" w:color="auto"/>
            </w:tcBorders>
            <w:shd w:val="clear" w:color="auto" w:fill="auto"/>
            <w:noWrap/>
          </w:tcPr>
          <w:p w14:paraId="3B540696" w14:textId="77777777" w:rsidR="009A027B" w:rsidRPr="00666271" w:rsidRDefault="009A027B" w:rsidP="00402069">
            <w:pPr>
              <w:spacing w:before="40" w:after="40" w:line="220" w:lineRule="exact"/>
              <w:rPr>
                <w:sz w:val="18"/>
              </w:rPr>
            </w:pPr>
            <w:r w:rsidRPr="00666271">
              <w:rPr>
                <w:sz w:val="18"/>
              </w:rPr>
              <w:lastRenderedPageBreak/>
              <w:t>Turquía</w:t>
            </w:r>
          </w:p>
        </w:tc>
        <w:tc>
          <w:tcPr>
            <w:tcW w:w="689" w:type="pct"/>
            <w:tcBorders>
              <w:top w:val="single" w:sz="12" w:space="0" w:color="auto"/>
            </w:tcBorders>
            <w:shd w:val="clear" w:color="auto" w:fill="auto"/>
            <w:noWrap/>
            <w:vAlign w:val="bottom"/>
          </w:tcPr>
          <w:p w14:paraId="218D8E19" w14:textId="77777777" w:rsidR="009A027B" w:rsidRPr="00666271" w:rsidRDefault="009A027B" w:rsidP="00402069">
            <w:pPr>
              <w:spacing w:before="40" w:after="40" w:line="220" w:lineRule="exact"/>
              <w:ind w:left="85" w:right="28"/>
              <w:jc w:val="right"/>
              <w:rPr>
                <w:sz w:val="18"/>
              </w:rPr>
            </w:pPr>
            <w:r w:rsidRPr="00666271">
              <w:rPr>
                <w:sz w:val="18"/>
              </w:rPr>
              <w:t>10</w:t>
            </w:r>
          </w:p>
        </w:tc>
        <w:tc>
          <w:tcPr>
            <w:tcW w:w="690" w:type="pct"/>
            <w:tcBorders>
              <w:top w:val="single" w:sz="12" w:space="0" w:color="auto"/>
            </w:tcBorders>
            <w:shd w:val="clear" w:color="auto" w:fill="auto"/>
            <w:noWrap/>
            <w:vAlign w:val="bottom"/>
          </w:tcPr>
          <w:p w14:paraId="4E91143F" w14:textId="77777777" w:rsidR="009A027B" w:rsidRPr="00666271" w:rsidRDefault="009A027B" w:rsidP="00402069">
            <w:pPr>
              <w:spacing w:before="40" w:after="40" w:line="220" w:lineRule="exact"/>
              <w:ind w:left="85" w:right="28"/>
              <w:jc w:val="right"/>
              <w:rPr>
                <w:sz w:val="18"/>
              </w:rPr>
            </w:pPr>
            <w:r w:rsidRPr="00666271">
              <w:rPr>
                <w:sz w:val="18"/>
              </w:rPr>
              <w:t>13</w:t>
            </w:r>
          </w:p>
        </w:tc>
        <w:tc>
          <w:tcPr>
            <w:tcW w:w="690" w:type="pct"/>
            <w:tcBorders>
              <w:top w:val="single" w:sz="12" w:space="0" w:color="auto"/>
            </w:tcBorders>
            <w:shd w:val="clear" w:color="auto" w:fill="auto"/>
            <w:noWrap/>
            <w:vAlign w:val="bottom"/>
          </w:tcPr>
          <w:p w14:paraId="2EC29373" w14:textId="77777777" w:rsidR="009A027B" w:rsidRPr="00666271" w:rsidRDefault="009A027B" w:rsidP="00402069">
            <w:pPr>
              <w:spacing w:before="40" w:after="40" w:line="220" w:lineRule="exact"/>
              <w:ind w:left="85" w:right="28"/>
              <w:jc w:val="right"/>
              <w:rPr>
                <w:sz w:val="18"/>
              </w:rPr>
            </w:pPr>
            <w:r w:rsidRPr="00666271">
              <w:rPr>
                <w:sz w:val="18"/>
              </w:rPr>
              <w:t>5</w:t>
            </w:r>
          </w:p>
        </w:tc>
        <w:tc>
          <w:tcPr>
            <w:tcW w:w="689" w:type="pct"/>
            <w:tcBorders>
              <w:top w:val="single" w:sz="12" w:space="0" w:color="auto"/>
            </w:tcBorders>
            <w:shd w:val="clear" w:color="auto" w:fill="auto"/>
            <w:noWrap/>
            <w:vAlign w:val="bottom"/>
          </w:tcPr>
          <w:p w14:paraId="799F5F17" w14:textId="77777777" w:rsidR="009A027B" w:rsidRPr="00666271" w:rsidRDefault="009A027B" w:rsidP="00402069">
            <w:pPr>
              <w:spacing w:before="40" w:after="40" w:line="220" w:lineRule="exact"/>
              <w:ind w:left="85" w:right="28"/>
              <w:jc w:val="right"/>
              <w:rPr>
                <w:sz w:val="18"/>
              </w:rPr>
            </w:pPr>
            <w:r w:rsidRPr="00666271">
              <w:rPr>
                <w:sz w:val="18"/>
              </w:rPr>
              <w:t>129</w:t>
            </w:r>
          </w:p>
        </w:tc>
        <w:tc>
          <w:tcPr>
            <w:tcW w:w="690" w:type="pct"/>
            <w:tcBorders>
              <w:top w:val="single" w:sz="12" w:space="0" w:color="auto"/>
            </w:tcBorders>
            <w:shd w:val="clear" w:color="auto" w:fill="auto"/>
            <w:noWrap/>
            <w:vAlign w:val="bottom"/>
          </w:tcPr>
          <w:p w14:paraId="720FFE06" w14:textId="77777777" w:rsidR="009A027B" w:rsidRPr="00666271" w:rsidRDefault="009A027B" w:rsidP="00402069">
            <w:pPr>
              <w:spacing w:before="40" w:after="40" w:line="220" w:lineRule="exact"/>
              <w:ind w:left="85" w:right="28"/>
              <w:jc w:val="right"/>
              <w:rPr>
                <w:sz w:val="18"/>
              </w:rPr>
            </w:pPr>
            <w:r w:rsidRPr="00666271">
              <w:rPr>
                <w:sz w:val="18"/>
              </w:rPr>
              <w:t>70</w:t>
            </w:r>
          </w:p>
        </w:tc>
        <w:tc>
          <w:tcPr>
            <w:tcW w:w="690" w:type="pct"/>
            <w:tcBorders>
              <w:top w:val="single" w:sz="12" w:space="0" w:color="auto"/>
            </w:tcBorders>
            <w:shd w:val="clear" w:color="auto" w:fill="auto"/>
            <w:noWrap/>
            <w:vAlign w:val="bottom"/>
          </w:tcPr>
          <w:p w14:paraId="6A911201" w14:textId="77777777" w:rsidR="009A027B" w:rsidRPr="00666271" w:rsidRDefault="009A027B" w:rsidP="00402069">
            <w:pPr>
              <w:spacing w:before="40" w:after="40" w:line="220" w:lineRule="exact"/>
              <w:ind w:left="85" w:right="28"/>
              <w:jc w:val="right"/>
              <w:rPr>
                <w:sz w:val="18"/>
              </w:rPr>
            </w:pPr>
            <w:r w:rsidRPr="00666271">
              <w:rPr>
                <w:sz w:val="18"/>
              </w:rPr>
              <w:t>232</w:t>
            </w:r>
          </w:p>
        </w:tc>
      </w:tr>
      <w:tr w:rsidR="009A027B" w:rsidRPr="00666271" w14:paraId="3734EEFB" w14:textId="77777777" w:rsidTr="00402069">
        <w:trPr>
          <w:trHeight w:val="240"/>
        </w:trPr>
        <w:tc>
          <w:tcPr>
            <w:tcW w:w="862" w:type="pct"/>
            <w:shd w:val="clear" w:color="auto" w:fill="auto"/>
            <w:noWrap/>
          </w:tcPr>
          <w:p w14:paraId="15E4062E" w14:textId="77777777" w:rsidR="009A027B" w:rsidRPr="00666271" w:rsidRDefault="009A027B" w:rsidP="00402069">
            <w:pPr>
              <w:spacing w:before="40" w:after="40" w:line="220" w:lineRule="exact"/>
              <w:rPr>
                <w:sz w:val="18"/>
              </w:rPr>
            </w:pPr>
            <w:r w:rsidRPr="00666271">
              <w:rPr>
                <w:sz w:val="18"/>
              </w:rPr>
              <w:t>Siria</w:t>
            </w:r>
          </w:p>
        </w:tc>
        <w:tc>
          <w:tcPr>
            <w:tcW w:w="689" w:type="pct"/>
            <w:shd w:val="clear" w:color="auto" w:fill="auto"/>
            <w:noWrap/>
            <w:vAlign w:val="bottom"/>
          </w:tcPr>
          <w:p w14:paraId="67CDCC07" w14:textId="77777777" w:rsidR="009A027B" w:rsidRPr="00666271" w:rsidRDefault="009A027B" w:rsidP="00402069">
            <w:pPr>
              <w:spacing w:before="40" w:after="40" w:line="220" w:lineRule="exact"/>
              <w:ind w:left="85" w:right="28"/>
              <w:jc w:val="right"/>
              <w:rPr>
                <w:sz w:val="18"/>
              </w:rPr>
            </w:pPr>
            <w:r w:rsidRPr="00666271">
              <w:rPr>
                <w:sz w:val="18"/>
              </w:rPr>
              <w:t>1 247</w:t>
            </w:r>
          </w:p>
        </w:tc>
        <w:tc>
          <w:tcPr>
            <w:tcW w:w="690" w:type="pct"/>
            <w:shd w:val="clear" w:color="auto" w:fill="auto"/>
            <w:noWrap/>
            <w:vAlign w:val="bottom"/>
          </w:tcPr>
          <w:p w14:paraId="5D192705" w14:textId="77777777" w:rsidR="009A027B" w:rsidRPr="00666271" w:rsidRDefault="009A027B" w:rsidP="00402069">
            <w:pPr>
              <w:spacing w:before="40" w:after="40" w:line="220" w:lineRule="exact"/>
              <w:ind w:left="85" w:right="28"/>
              <w:jc w:val="right"/>
              <w:rPr>
                <w:sz w:val="18"/>
              </w:rPr>
            </w:pPr>
            <w:r w:rsidRPr="00666271">
              <w:rPr>
                <w:sz w:val="18"/>
              </w:rPr>
              <w:t>1 551</w:t>
            </w:r>
          </w:p>
        </w:tc>
        <w:tc>
          <w:tcPr>
            <w:tcW w:w="690" w:type="pct"/>
            <w:shd w:val="clear" w:color="auto" w:fill="auto"/>
            <w:noWrap/>
            <w:vAlign w:val="bottom"/>
          </w:tcPr>
          <w:p w14:paraId="28FADC09" w14:textId="77777777" w:rsidR="009A027B" w:rsidRPr="00666271" w:rsidRDefault="009A027B" w:rsidP="00402069">
            <w:pPr>
              <w:spacing w:before="40" w:after="40" w:line="220" w:lineRule="exact"/>
              <w:ind w:left="85" w:right="28"/>
              <w:jc w:val="right"/>
              <w:rPr>
                <w:sz w:val="18"/>
              </w:rPr>
            </w:pPr>
            <w:r w:rsidRPr="00666271">
              <w:rPr>
                <w:sz w:val="18"/>
              </w:rPr>
              <w:t>7 414</w:t>
            </w:r>
          </w:p>
        </w:tc>
        <w:tc>
          <w:tcPr>
            <w:tcW w:w="689" w:type="pct"/>
            <w:shd w:val="clear" w:color="auto" w:fill="auto"/>
            <w:noWrap/>
            <w:vAlign w:val="bottom"/>
          </w:tcPr>
          <w:p w14:paraId="3AD80A5B" w14:textId="77777777" w:rsidR="009A027B" w:rsidRPr="00666271" w:rsidRDefault="009A027B" w:rsidP="00402069">
            <w:pPr>
              <w:spacing w:before="40" w:after="40" w:line="220" w:lineRule="exact"/>
              <w:ind w:left="85" w:right="28"/>
              <w:jc w:val="right"/>
              <w:rPr>
                <w:sz w:val="18"/>
              </w:rPr>
            </w:pPr>
            <w:r w:rsidRPr="00666271">
              <w:rPr>
                <w:sz w:val="18"/>
              </w:rPr>
              <w:t>1 869</w:t>
            </w:r>
          </w:p>
        </w:tc>
        <w:tc>
          <w:tcPr>
            <w:tcW w:w="690" w:type="pct"/>
            <w:shd w:val="clear" w:color="auto" w:fill="auto"/>
            <w:noWrap/>
            <w:vAlign w:val="bottom"/>
          </w:tcPr>
          <w:p w14:paraId="0D120AAC" w14:textId="77777777" w:rsidR="009A027B" w:rsidRPr="00666271" w:rsidRDefault="009A027B" w:rsidP="00402069">
            <w:pPr>
              <w:spacing w:before="40" w:after="40" w:line="220" w:lineRule="exact"/>
              <w:ind w:left="85" w:right="28"/>
              <w:jc w:val="right"/>
              <w:rPr>
                <w:sz w:val="18"/>
              </w:rPr>
            </w:pPr>
            <w:r w:rsidRPr="00666271">
              <w:rPr>
                <w:sz w:val="18"/>
              </w:rPr>
              <w:t>577</w:t>
            </w:r>
          </w:p>
        </w:tc>
        <w:tc>
          <w:tcPr>
            <w:tcW w:w="690" w:type="pct"/>
            <w:shd w:val="clear" w:color="auto" w:fill="auto"/>
            <w:noWrap/>
            <w:vAlign w:val="bottom"/>
          </w:tcPr>
          <w:p w14:paraId="08301226" w14:textId="77777777" w:rsidR="009A027B" w:rsidRPr="00666271" w:rsidRDefault="009A027B" w:rsidP="00402069">
            <w:pPr>
              <w:spacing w:before="40" w:after="40" w:line="220" w:lineRule="exact"/>
              <w:ind w:left="85" w:right="28"/>
              <w:jc w:val="right"/>
              <w:rPr>
                <w:sz w:val="18"/>
              </w:rPr>
            </w:pPr>
            <w:r w:rsidRPr="00666271">
              <w:rPr>
                <w:sz w:val="18"/>
              </w:rPr>
              <w:t>126</w:t>
            </w:r>
          </w:p>
        </w:tc>
      </w:tr>
      <w:tr w:rsidR="009A027B" w:rsidRPr="00666271" w14:paraId="56CE6983" w14:textId="77777777" w:rsidTr="00402069">
        <w:trPr>
          <w:trHeight w:val="240"/>
        </w:trPr>
        <w:tc>
          <w:tcPr>
            <w:tcW w:w="862" w:type="pct"/>
            <w:shd w:val="clear" w:color="auto" w:fill="auto"/>
            <w:noWrap/>
          </w:tcPr>
          <w:p w14:paraId="04C0EF59" w14:textId="77777777" w:rsidR="009A027B" w:rsidRPr="00666271" w:rsidRDefault="009A027B" w:rsidP="00402069">
            <w:pPr>
              <w:spacing w:before="40" w:after="40" w:line="220" w:lineRule="exact"/>
              <w:rPr>
                <w:sz w:val="18"/>
              </w:rPr>
            </w:pPr>
            <w:r w:rsidRPr="00666271">
              <w:rPr>
                <w:sz w:val="18"/>
              </w:rPr>
              <w:t>Eritrea</w:t>
            </w:r>
          </w:p>
        </w:tc>
        <w:tc>
          <w:tcPr>
            <w:tcW w:w="689" w:type="pct"/>
            <w:shd w:val="clear" w:color="auto" w:fill="auto"/>
            <w:noWrap/>
            <w:vAlign w:val="bottom"/>
          </w:tcPr>
          <w:p w14:paraId="78AAECD7" w14:textId="77777777" w:rsidR="009A027B" w:rsidRPr="00666271" w:rsidRDefault="009A027B" w:rsidP="00402069">
            <w:pPr>
              <w:spacing w:before="40" w:after="40" w:line="220" w:lineRule="exact"/>
              <w:ind w:left="85" w:right="28"/>
              <w:jc w:val="right"/>
              <w:rPr>
                <w:sz w:val="18"/>
              </w:rPr>
            </w:pPr>
            <w:r w:rsidRPr="00666271">
              <w:rPr>
                <w:sz w:val="18"/>
              </w:rPr>
              <w:t>1 912</w:t>
            </w:r>
          </w:p>
        </w:tc>
        <w:tc>
          <w:tcPr>
            <w:tcW w:w="690" w:type="pct"/>
            <w:shd w:val="clear" w:color="auto" w:fill="auto"/>
            <w:noWrap/>
            <w:vAlign w:val="bottom"/>
          </w:tcPr>
          <w:p w14:paraId="504CE732" w14:textId="77777777" w:rsidR="009A027B" w:rsidRPr="00666271" w:rsidRDefault="009A027B" w:rsidP="00402069">
            <w:pPr>
              <w:spacing w:before="40" w:after="40" w:line="220" w:lineRule="exact"/>
              <w:ind w:left="85" w:right="28"/>
              <w:jc w:val="right"/>
              <w:rPr>
                <w:sz w:val="18"/>
              </w:rPr>
            </w:pPr>
            <w:r w:rsidRPr="00666271">
              <w:rPr>
                <w:sz w:val="18"/>
              </w:rPr>
              <w:t>2 615</w:t>
            </w:r>
          </w:p>
        </w:tc>
        <w:tc>
          <w:tcPr>
            <w:tcW w:w="690" w:type="pct"/>
            <w:shd w:val="clear" w:color="auto" w:fill="auto"/>
            <w:noWrap/>
            <w:vAlign w:val="bottom"/>
          </w:tcPr>
          <w:p w14:paraId="314E4301" w14:textId="77777777" w:rsidR="009A027B" w:rsidRPr="00666271" w:rsidRDefault="009A027B" w:rsidP="00402069">
            <w:pPr>
              <w:spacing w:before="40" w:after="40" w:line="220" w:lineRule="exact"/>
              <w:ind w:left="85" w:right="28"/>
              <w:jc w:val="right"/>
              <w:rPr>
                <w:sz w:val="18"/>
              </w:rPr>
            </w:pPr>
            <w:r w:rsidRPr="00666271">
              <w:rPr>
                <w:sz w:val="18"/>
              </w:rPr>
              <w:t>1 636</w:t>
            </w:r>
          </w:p>
        </w:tc>
        <w:tc>
          <w:tcPr>
            <w:tcW w:w="689" w:type="pct"/>
            <w:shd w:val="clear" w:color="auto" w:fill="auto"/>
            <w:noWrap/>
            <w:vAlign w:val="bottom"/>
          </w:tcPr>
          <w:p w14:paraId="226D4F0A" w14:textId="77777777" w:rsidR="009A027B" w:rsidRPr="00666271" w:rsidRDefault="009A027B" w:rsidP="00402069">
            <w:pPr>
              <w:spacing w:before="40" w:after="40" w:line="220" w:lineRule="exact"/>
              <w:ind w:left="85" w:right="28"/>
              <w:jc w:val="right"/>
              <w:rPr>
                <w:sz w:val="18"/>
              </w:rPr>
            </w:pPr>
            <w:r w:rsidRPr="00666271">
              <w:rPr>
                <w:sz w:val="18"/>
              </w:rPr>
              <w:t>779</w:t>
            </w:r>
          </w:p>
        </w:tc>
        <w:tc>
          <w:tcPr>
            <w:tcW w:w="690" w:type="pct"/>
            <w:shd w:val="clear" w:color="auto" w:fill="auto"/>
            <w:noWrap/>
            <w:vAlign w:val="bottom"/>
          </w:tcPr>
          <w:p w14:paraId="567DE5A8" w14:textId="77777777" w:rsidR="009A027B" w:rsidRPr="00666271" w:rsidRDefault="009A027B" w:rsidP="00402069">
            <w:pPr>
              <w:spacing w:before="40" w:after="40" w:line="220" w:lineRule="exact"/>
              <w:ind w:left="85" w:right="28"/>
              <w:jc w:val="right"/>
              <w:rPr>
                <w:sz w:val="18"/>
              </w:rPr>
            </w:pPr>
            <w:r w:rsidRPr="00666271">
              <w:rPr>
                <w:sz w:val="18"/>
              </w:rPr>
              <w:t>496</w:t>
            </w:r>
          </w:p>
        </w:tc>
        <w:tc>
          <w:tcPr>
            <w:tcW w:w="690" w:type="pct"/>
            <w:shd w:val="clear" w:color="auto" w:fill="auto"/>
            <w:noWrap/>
            <w:vAlign w:val="bottom"/>
          </w:tcPr>
          <w:p w14:paraId="36E0529F" w14:textId="77777777" w:rsidR="009A027B" w:rsidRPr="00666271" w:rsidRDefault="009A027B" w:rsidP="00402069">
            <w:pPr>
              <w:spacing w:before="40" w:after="40" w:line="220" w:lineRule="exact"/>
              <w:ind w:left="85" w:right="28"/>
              <w:jc w:val="right"/>
              <w:rPr>
                <w:sz w:val="18"/>
              </w:rPr>
            </w:pPr>
            <w:r w:rsidRPr="00666271">
              <w:rPr>
                <w:sz w:val="18"/>
              </w:rPr>
              <w:t>56</w:t>
            </w:r>
          </w:p>
        </w:tc>
      </w:tr>
      <w:tr w:rsidR="009A027B" w:rsidRPr="00666271" w14:paraId="111F2A4A" w14:textId="77777777" w:rsidTr="00402069">
        <w:trPr>
          <w:trHeight w:val="240"/>
        </w:trPr>
        <w:tc>
          <w:tcPr>
            <w:tcW w:w="862" w:type="pct"/>
            <w:shd w:val="clear" w:color="auto" w:fill="auto"/>
            <w:noWrap/>
          </w:tcPr>
          <w:p w14:paraId="47B2B8EE" w14:textId="77777777" w:rsidR="009A027B" w:rsidRPr="00666271" w:rsidRDefault="009A027B" w:rsidP="00402069">
            <w:pPr>
              <w:spacing w:before="40" w:after="40" w:line="220" w:lineRule="exact"/>
              <w:rPr>
                <w:sz w:val="18"/>
              </w:rPr>
            </w:pPr>
            <w:r w:rsidRPr="00666271">
              <w:rPr>
                <w:sz w:val="18"/>
              </w:rPr>
              <w:t>Irán</w:t>
            </w:r>
          </w:p>
        </w:tc>
        <w:tc>
          <w:tcPr>
            <w:tcW w:w="689" w:type="pct"/>
            <w:shd w:val="clear" w:color="auto" w:fill="auto"/>
            <w:noWrap/>
            <w:vAlign w:val="bottom"/>
          </w:tcPr>
          <w:p w14:paraId="2E6D6358" w14:textId="77777777" w:rsidR="009A027B" w:rsidRPr="00666271" w:rsidRDefault="009A027B" w:rsidP="00402069">
            <w:pPr>
              <w:spacing w:before="40" w:after="40" w:line="220" w:lineRule="exact"/>
              <w:ind w:left="85" w:right="28"/>
              <w:jc w:val="right"/>
              <w:rPr>
                <w:sz w:val="18"/>
              </w:rPr>
            </w:pPr>
            <w:r w:rsidRPr="00666271">
              <w:rPr>
                <w:sz w:val="18"/>
              </w:rPr>
              <w:t>47</w:t>
            </w:r>
          </w:p>
        </w:tc>
        <w:tc>
          <w:tcPr>
            <w:tcW w:w="690" w:type="pct"/>
            <w:shd w:val="clear" w:color="auto" w:fill="auto"/>
            <w:noWrap/>
            <w:vAlign w:val="bottom"/>
          </w:tcPr>
          <w:p w14:paraId="3588FB7D" w14:textId="77777777" w:rsidR="009A027B" w:rsidRPr="00666271" w:rsidRDefault="009A027B" w:rsidP="00402069">
            <w:pPr>
              <w:spacing w:before="40" w:after="40" w:line="220" w:lineRule="exact"/>
              <w:ind w:left="85" w:right="28"/>
              <w:jc w:val="right"/>
              <w:rPr>
                <w:sz w:val="18"/>
              </w:rPr>
            </w:pPr>
            <w:r w:rsidRPr="00666271">
              <w:rPr>
                <w:sz w:val="18"/>
              </w:rPr>
              <w:t>46</w:t>
            </w:r>
          </w:p>
        </w:tc>
        <w:tc>
          <w:tcPr>
            <w:tcW w:w="690" w:type="pct"/>
            <w:shd w:val="clear" w:color="auto" w:fill="auto"/>
            <w:noWrap/>
            <w:vAlign w:val="bottom"/>
          </w:tcPr>
          <w:p w14:paraId="6324C00D" w14:textId="77777777" w:rsidR="009A027B" w:rsidRPr="00666271" w:rsidRDefault="009A027B" w:rsidP="00402069">
            <w:pPr>
              <w:spacing w:before="40" w:after="40" w:line="220" w:lineRule="exact"/>
              <w:ind w:left="85" w:right="28"/>
              <w:jc w:val="right"/>
              <w:rPr>
                <w:sz w:val="18"/>
              </w:rPr>
            </w:pPr>
            <w:r w:rsidRPr="00666271">
              <w:rPr>
                <w:sz w:val="18"/>
              </w:rPr>
              <w:t>505</w:t>
            </w:r>
          </w:p>
        </w:tc>
        <w:tc>
          <w:tcPr>
            <w:tcW w:w="689" w:type="pct"/>
            <w:shd w:val="clear" w:color="auto" w:fill="auto"/>
            <w:noWrap/>
            <w:vAlign w:val="bottom"/>
          </w:tcPr>
          <w:p w14:paraId="13E8A42B" w14:textId="77777777" w:rsidR="009A027B" w:rsidRPr="00666271" w:rsidRDefault="009A027B" w:rsidP="00402069">
            <w:pPr>
              <w:spacing w:before="40" w:after="40" w:line="220" w:lineRule="exact"/>
              <w:ind w:left="85" w:right="28"/>
              <w:jc w:val="right"/>
              <w:rPr>
                <w:sz w:val="18"/>
              </w:rPr>
            </w:pPr>
            <w:r w:rsidRPr="00666271">
              <w:rPr>
                <w:sz w:val="18"/>
              </w:rPr>
              <w:t>218</w:t>
            </w:r>
          </w:p>
        </w:tc>
        <w:tc>
          <w:tcPr>
            <w:tcW w:w="690" w:type="pct"/>
            <w:shd w:val="clear" w:color="auto" w:fill="auto"/>
            <w:noWrap/>
            <w:vAlign w:val="bottom"/>
          </w:tcPr>
          <w:p w14:paraId="5EEEB93F" w14:textId="77777777" w:rsidR="009A027B" w:rsidRPr="00666271" w:rsidRDefault="009A027B" w:rsidP="00402069">
            <w:pPr>
              <w:spacing w:before="40" w:after="40" w:line="220" w:lineRule="exact"/>
              <w:ind w:left="85" w:right="28"/>
              <w:jc w:val="right"/>
              <w:rPr>
                <w:sz w:val="18"/>
              </w:rPr>
            </w:pPr>
            <w:r w:rsidRPr="00666271">
              <w:rPr>
                <w:sz w:val="18"/>
              </w:rPr>
              <w:t>44</w:t>
            </w:r>
          </w:p>
        </w:tc>
        <w:tc>
          <w:tcPr>
            <w:tcW w:w="690" w:type="pct"/>
            <w:shd w:val="clear" w:color="auto" w:fill="auto"/>
            <w:noWrap/>
            <w:vAlign w:val="bottom"/>
          </w:tcPr>
          <w:p w14:paraId="07458580" w14:textId="77777777" w:rsidR="009A027B" w:rsidRPr="00666271" w:rsidRDefault="009A027B" w:rsidP="00402069">
            <w:pPr>
              <w:spacing w:before="40" w:after="40" w:line="220" w:lineRule="exact"/>
              <w:ind w:left="85" w:right="28"/>
              <w:jc w:val="right"/>
              <w:rPr>
                <w:sz w:val="18"/>
              </w:rPr>
            </w:pPr>
            <w:r w:rsidRPr="00666271">
              <w:rPr>
                <w:sz w:val="18"/>
              </w:rPr>
              <w:t>6</w:t>
            </w:r>
          </w:p>
        </w:tc>
      </w:tr>
      <w:tr w:rsidR="009A027B" w:rsidRPr="00666271" w14:paraId="312B4FE7" w14:textId="77777777" w:rsidTr="00402069">
        <w:trPr>
          <w:trHeight w:val="240"/>
        </w:trPr>
        <w:tc>
          <w:tcPr>
            <w:tcW w:w="862" w:type="pct"/>
            <w:shd w:val="clear" w:color="auto" w:fill="auto"/>
            <w:noWrap/>
          </w:tcPr>
          <w:p w14:paraId="73A6017E" w14:textId="77777777" w:rsidR="009A027B" w:rsidRPr="00666271" w:rsidRDefault="009A027B" w:rsidP="00402069">
            <w:pPr>
              <w:spacing w:before="40" w:after="40" w:line="220" w:lineRule="exact"/>
              <w:rPr>
                <w:sz w:val="18"/>
              </w:rPr>
            </w:pPr>
            <w:r w:rsidRPr="00666271">
              <w:rPr>
                <w:sz w:val="18"/>
              </w:rPr>
              <w:t>Iraq</w:t>
            </w:r>
          </w:p>
        </w:tc>
        <w:tc>
          <w:tcPr>
            <w:tcW w:w="689" w:type="pct"/>
            <w:shd w:val="clear" w:color="auto" w:fill="auto"/>
            <w:noWrap/>
            <w:vAlign w:val="bottom"/>
          </w:tcPr>
          <w:p w14:paraId="429429D9" w14:textId="77777777" w:rsidR="009A027B" w:rsidRPr="00666271" w:rsidRDefault="009A027B" w:rsidP="00402069">
            <w:pPr>
              <w:spacing w:before="40" w:after="40" w:line="220" w:lineRule="exact"/>
              <w:ind w:left="85" w:right="28"/>
              <w:jc w:val="right"/>
              <w:rPr>
                <w:sz w:val="18"/>
              </w:rPr>
            </w:pPr>
            <w:r w:rsidRPr="00666271">
              <w:rPr>
                <w:sz w:val="18"/>
              </w:rPr>
              <w:t>26</w:t>
            </w:r>
          </w:p>
        </w:tc>
        <w:tc>
          <w:tcPr>
            <w:tcW w:w="690" w:type="pct"/>
            <w:shd w:val="clear" w:color="auto" w:fill="auto"/>
            <w:noWrap/>
            <w:vAlign w:val="bottom"/>
          </w:tcPr>
          <w:p w14:paraId="49163309" w14:textId="77777777" w:rsidR="009A027B" w:rsidRPr="00666271" w:rsidRDefault="009A027B" w:rsidP="00402069">
            <w:pPr>
              <w:spacing w:before="40" w:after="40" w:line="220" w:lineRule="exact"/>
              <w:ind w:left="85" w:right="28"/>
              <w:jc w:val="right"/>
              <w:rPr>
                <w:sz w:val="18"/>
              </w:rPr>
            </w:pPr>
            <w:r w:rsidRPr="00666271">
              <w:rPr>
                <w:sz w:val="18"/>
              </w:rPr>
              <w:t>30</w:t>
            </w:r>
          </w:p>
        </w:tc>
        <w:tc>
          <w:tcPr>
            <w:tcW w:w="690" w:type="pct"/>
            <w:shd w:val="clear" w:color="auto" w:fill="auto"/>
            <w:noWrap/>
            <w:vAlign w:val="bottom"/>
          </w:tcPr>
          <w:p w14:paraId="73B0CBDD" w14:textId="77777777" w:rsidR="009A027B" w:rsidRPr="00666271" w:rsidRDefault="009A027B" w:rsidP="00402069">
            <w:pPr>
              <w:spacing w:before="40" w:after="40" w:line="220" w:lineRule="exact"/>
              <w:ind w:left="85" w:right="28"/>
              <w:jc w:val="right"/>
              <w:rPr>
                <w:sz w:val="18"/>
              </w:rPr>
            </w:pPr>
            <w:r w:rsidRPr="00666271">
              <w:rPr>
                <w:sz w:val="18"/>
              </w:rPr>
              <w:t>249</w:t>
            </w:r>
          </w:p>
        </w:tc>
        <w:tc>
          <w:tcPr>
            <w:tcW w:w="689" w:type="pct"/>
            <w:shd w:val="clear" w:color="auto" w:fill="auto"/>
            <w:noWrap/>
            <w:vAlign w:val="bottom"/>
          </w:tcPr>
          <w:p w14:paraId="6089D731" w14:textId="77777777" w:rsidR="009A027B" w:rsidRPr="00666271" w:rsidRDefault="009A027B" w:rsidP="00402069">
            <w:pPr>
              <w:spacing w:before="40" w:after="40" w:line="220" w:lineRule="exact"/>
              <w:ind w:left="85" w:right="28"/>
              <w:jc w:val="right"/>
              <w:rPr>
                <w:sz w:val="18"/>
              </w:rPr>
            </w:pPr>
            <w:r w:rsidRPr="00666271">
              <w:rPr>
                <w:sz w:val="18"/>
              </w:rPr>
              <w:t>427</w:t>
            </w:r>
          </w:p>
        </w:tc>
        <w:tc>
          <w:tcPr>
            <w:tcW w:w="690" w:type="pct"/>
            <w:shd w:val="clear" w:color="auto" w:fill="auto"/>
            <w:noWrap/>
            <w:vAlign w:val="bottom"/>
          </w:tcPr>
          <w:p w14:paraId="23116106" w14:textId="77777777" w:rsidR="009A027B" w:rsidRPr="00666271" w:rsidRDefault="009A027B" w:rsidP="00402069">
            <w:pPr>
              <w:spacing w:before="40" w:after="40" w:line="220" w:lineRule="exact"/>
              <w:ind w:left="85" w:right="28"/>
              <w:jc w:val="right"/>
              <w:rPr>
                <w:sz w:val="18"/>
              </w:rPr>
            </w:pPr>
            <w:r w:rsidRPr="00666271">
              <w:rPr>
                <w:sz w:val="18"/>
              </w:rPr>
              <w:t>26</w:t>
            </w:r>
          </w:p>
        </w:tc>
        <w:tc>
          <w:tcPr>
            <w:tcW w:w="690" w:type="pct"/>
            <w:shd w:val="clear" w:color="auto" w:fill="auto"/>
            <w:noWrap/>
            <w:vAlign w:val="bottom"/>
          </w:tcPr>
          <w:p w14:paraId="6CC3DE12" w14:textId="77777777" w:rsidR="009A027B" w:rsidRPr="00666271" w:rsidRDefault="009A027B" w:rsidP="00402069">
            <w:pPr>
              <w:spacing w:before="40" w:after="40" w:line="220" w:lineRule="exact"/>
              <w:ind w:left="85" w:right="28"/>
              <w:jc w:val="right"/>
              <w:rPr>
                <w:sz w:val="18"/>
              </w:rPr>
            </w:pPr>
            <w:r w:rsidRPr="00666271">
              <w:rPr>
                <w:sz w:val="18"/>
              </w:rPr>
              <w:t>8</w:t>
            </w:r>
          </w:p>
        </w:tc>
      </w:tr>
      <w:tr w:rsidR="009A027B" w:rsidRPr="00666271" w14:paraId="47C2EE75" w14:textId="77777777" w:rsidTr="00402069">
        <w:trPr>
          <w:trHeight w:val="240"/>
        </w:trPr>
        <w:tc>
          <w:tcPr>
            <w:tcW w:w="862" w:type="pct"/>
            <w:shd w:val="clear" w:color="auto" w:fill="auto"/>
            <w:noWrap/>
          </w:tcPr>
          <w:p w14:paraId="65A51207" w14:textId="77777777" w:rsidR="009A027B" w:rsidRPr="00666271" w:rsidRDefault="009A027B" w:rsidP="00402069">
            <w:pPr>
              <w:spacing w:before="40" w:after="40" w:line="220" w:lineRule="exact"/>
              <w:rPr>
                <w:sz w:val="18"/>
              </w:rPr>
            </w:pPr>
            <w:r w:rsidRPr="00666271">
              <w:rPr>
                <w:sz w:val="18"/>
              </w:rPr>
              <w:t>Afganistán</w:t>
            </w:r>
          </w:p>
        </w:tc>
        <w:tc>
          <w:tcPr>
            <w:tcW w:w="689" w:type="pct"/>
            <w:shd w:val="clear" w:color="auto" w:fill="auto"/>
            <w:noWrap/>
            <w:vAlign w:val="bottom"/>
          </w:tcPr>
          <w:p w14:paraId="08B190D4" w14:textId="77777777" w:rsidR="009A027B" w:rsidRPr="00666271" w:rsidRDefault="009A027B" w:rsidP="00402069">
            <w:pPr>
              <w:spacing w:before="40" w:after="40" w:line="220" w:lineRule="exact"/>
              <w:ind w:left="85" w:right="28"/>
              <w:jc w:val="right"/>
              <w:rPr>
                <w:sz w:val="18"/>
              </w:rPr>
            </w:pPr>
            <w:r w:rsidRPr="00666271">
              <w:rPr>
                <w:sz w:val="18"/>
              </w:rPr>
              <w:t>301</w:t>
            </w:r>
          </w:p>
        </w:tc>
        <w:tc>
          <w:tcPr>
            <w:tcW w:w="690" w:type="pct"/>
            <w:shd w:val="clear" w:color="auto" w:fill="auto"/>
            <w:noWrap/>
            <w:vAlign w:val="bottom"/>
          </w:tcPr>
          <w:p w14:paraId="1F0DD947" w14:textId="77777777" w:rsidR="009A027B" w:rsidRPr="00666271" w:rsidRDefault="009A027B" w:rsidP="00402069">
            <w:pPr>
              <w:spacing w:before="40" w:after="40" w:line="220" w:lineRule="exact"/>
              <w:ind w:left="85" w:right="28"/>
              <w:jc w:val="right"/>
              <w:rPr>
                <w:sz w:val="18"/>
              </w:rPr>
            </w:pPr>
            <w:r w:rsidRPr="00666271">
              <w:rPr>
                <w:sz w:val="18"/>
              </w:rPr>
              <w:t>606</w:t>
            </w:r>
          </w:p>
        </w:tc>
        <w:tc>
          <w:tcPr>
            <w:tcW w:w="690" w:type="pct"/>
            <w:shd w:val="clear" w:color="auto" w:fill="auto"/>
            <w:noWrap/>
            <w:vAlign w:val="bottom"/>
          </w:tcPr>
          <w:p w14:paraId="71553E79" w14:textId="77777777" w:rsidR="009A027B" w:rsidRPr="00666271" w:rsidRDefault="009A027B" w:rsidP="00402069">
            <w:pPr>
              <w:spacing w:before="40" w:after="40" w:line="220" w:lineRule="exact"/>
              <w:ind w:left="85" w:right="28"/>
              <w:jc w:val="right"/>
              <w:rPr>
                <w:sz w:val="18"/>
              </w:rPr>
            </w:pPr>
            <w:r w:rsidRPr="00666271">
              <w:rPr>
                <w:sz w:val="18"/>
              </w:rPr>
              <w:t>1 494</w:t>
            </w:r>
          </w:p>
        </w:tc>
        <w:tc>
          <w:tcPr>
            <w:tcW w:w="689" w:type="pct"/>
            <w:shd w:val="clear" w:color="auto" w:fill="auto"/>
            <w:noWrap/>
            <w:vAlign w:val="bottom"/>
          </w:tcPr>
          <w:p w14:paraId="6E4AA54F" w14:textId="77777777" w:rsidR="009A027B" w:rsidRPr="00666271" w:rsidRDefault="009A027B" w:rsidP="00402069">
            <w:pPr>
              <w:spacing w:before="40" w:after="40" w:line="220" w:lineRule="exact"/>
              <w:ind w:left="85" w:right="28"/>
              <w:jc w:val="right"/>
              <w:rPr>
                <w:sz w:val="18"/>
              </w:rPr>
            </w:pPr>
            <w:r w:rsidRPr="00666271">
              <w:rPr>
                <w:sz w:val="18"/>
              </w:rPr>
              <w:t>753</w:t>
            </w:r>
          </w:p>
        </w:tc>
        <w:tc>
          <w:tcPr>
            <w:tcW w:w="690" w:type="pct"/>
            <w:shd w:val="clear" w:color="auto" w:fill="auto"/>
            <w:noWrap/>
            <w:vAlign w:val="bottom"/>
          </w:tcPr>
          <w:p w14:paraId="40B4C38E" w14:textId="77777777" w:rsidR="009A027B" w:rsidRPr="00666271" w:rsidRDefault="009A027B" w:rsidP="00402069">
            <w:pPr>
              <w:spacing w:before="40" w:after="40" w:line="220" w:lineRule="exact"/>
              <w:ind w:left="85" w:right="28"/>
              <w:jc w:val="right"/>
              <w:rPr>
                <w:sz w:val="18"/>
              </w:rPr>
            </w:pPr>
            <w:r w:rsidRPr="00666271">
              <w:rPr>
                <w:sz w:val="18"/>
              </w:rPr>
              <w:t>70</w:t>
            </w:r>
          </w:p>
        </w:tc>
        <w:tc>
          <w:tcPr>
            <w:tcW w:w="690" w:type="pct"/>
            <w:shd w:val="clear" w:color="auto" w:fill="auto"/>
            <w:noWrap/>
            <w:vAlign w:val="bottom"/>
          </w:tcPr>
          <w:p w14:paraId="71BF022A" w14:textId="77777777" w:rsidR="009A027B" w:rsidRPr="00666271" w:rsidRDefault="009A027B" w:rsidP="00402069">
            <w:pPr>
              <w:spacing w:before="40" w:after="40" w:line="220" w:lineRule="exact"/>
              <w:ind w:left="85" w:right="28"/>
              <w:jc w:val="right"/>
              <w:rPr>
                <w:sz w:val="18"/>
              </w:rPr>
            </w:pPr>
            <w:r w:rsidRPr="00666271">
              <w:rPr>
                <w:sz w:val="18"/>
              </w:rPr>
              <w:t>20</w:t>
            </w:r>
          </w:p>
        </w:tc>
      </w:tr>
      <w:tr w:rsidR="009A027B" w:rsidRPr="00666271" w14:paraId="14EB2FB4" w14:textId="77777777" w:rsidTr="00402069">
        <w:trPr>
          <w:trHeight w:val="240"/>
        </w:trPr>
        <w:tc>
          <w:tcPr>
            <w:tcW w:w="862" w:type="pct"/>
            <w:shd w:val="clear" w:color="auto" w:fill="auto"/>
            <w:noWrap/>
          </w:tcPr>
          <w:p w14:paraId="1C42D93F" w14:textId="77777777" w:rsidR="009A027B" w:rsidRPr="00666271" w:rsidRDefault="009A027B" w:rsidP="00402069">
            <w:pPr>
              <w:spacing w:before="40" w:after="40" w:line="220" w:lineRule="exact"/>
              <w:rPr>
                <w:sz w:val="18"/>
              </w:rPr>
            </w:pPr>
            <w:r w:rsidRPr="00666271">
              <w:rPr>
                <w:sz w:val="18"/>
              </w:rPr>
              <w:t>Apátridas</w:t>
            </w:r>
          </w:p>
        </w:tc>
        <w:tc>
          <w:tcPr>
            <w:tcW w:w="689" w:type="pct"/>
            <w:shd w:val="clear" w:color="auto" w:fill="auto"/>
            <w:noWrap/>
            <w:vAlign w:val="bottom"/>
          </w:tcPr>
          <w:p w14:paraId="4B94F817" w14:textId="77777777" w:rsidR="009A027B" w:rsidRPr="00666271" w:rsidRDefault="009A027B" w:rsidP="00402069">
            <w:pPr>
              <w:spacing w:before="40" w:after="40" w:line="220" w:lineRule="exact"/>
              <w:ind w:left="85" w:right="28"/>
              <w:jc w:val="right"/>
              <w:rPr>
                <w:sz w:val="18"/>
              </w:rPr>
            </w:pPr>
            <w:r w:rsidRPr="00666271">
              <w:rPr>
                <w:sz w:val="18"/>
              </w:rPr>
              <w:t>410</w:t>
            </w:r>
          </w:p>
        </w:tc>
        <w:tc>
          <w:tcPr>
            <w:tcW w:w="690" w:type="pct"/>
            <w:shd w:val="clear" w:color="auto" w:fill="auto"/>
            <w:noWrap/>
            <w:vAlign w:val="bottom"/>
          </w:tcPr>
          <w:p w14:paraId="2CFE58A8" w14:textId="77777777" w:rsidR="009A027B" w:rsidRPr="00666271" w:rsidRDefault="009A027B" w:rsidP="00402069">
            <w:pPr>
              <w:spacing w:before="40" w:after="40" w:line="220" w:lineRule="exact"/>
              <w:ind w:left="85" w:right="28"/>
              <w:jc w:val="right"/>
              <w:rPr>
                <w:sz w:val="18"/>
              </w:rPr>
            </w:pPr>
            <w:r w:rsidRPr="00666271">
              <w:rPr>
                <w:sz w:val="18"/>
              </w:rPr>
              <w:t>442</w:t>
            </w:r>
          </w:p>
        </w:tc>
        <w:tc>
          <w:tcPr>
            <w:tcW w:w="690" w:type="pct"/>
            <w:shd w:val="clear" w:color="auto" w:fill="auto"/>
            <w:noWrap/>
            <w:vAlign w:val="bottom"/>
          </w:tcPr>
          <w:p w14:paraId="349BF7C1" w14:textId="77777777" w:rsidR="009A027B" w:rsidRPr="00666271" w:rsidRDefault="009A027B" w:rsidP="00402069">
            <w:pPr>
              <w:spacing w:before="40" w:after="40" w:line="220" w:lineRule="exact"/>
              <w:ind w:left="85" w:right="28"/>
              <w:jc w:val="right"/>
              <w:rPr>
                <w:sz w:val="18"/>
              </w:rPr>
            </w:pPr>
            <w:r w:rsidRPr="00666271">
              <w:rPr>
                <w:sz w:val="18"/>
              </w:rPr>
              <w:t>540</w:t>
            </w:r>
          </w:p>
        </w:tc>
        <w:tc>
          <w:tcPr>
            <w:tcW w:w="689" w:type="pct"/>
            <w:shd w:val="clear" w:color="auto" w:fill="auto"/>
            <w:noWrap/>
            <w:vAlign w:val="bottom"/>
          </w:tcPr>
          <w:p w14:paraId="5E7C6EF8" w14:textId="77777777" w:rsidR="009A027B" w:rsidRPr="00666271" w:rsidRDefault="009A027B" w:rsidP="00402069">
            <w:pPr>
              <w:spacing w:before="40" w:after="40" w:line="220" w:lineRule="exact"/>
              <w:ind w:left="85" w:right="28"/>
              <w:jc w:val="right"/>
              <w:rPr>
                <w:sz w:val="18"/>
              </w:rPr>
            </w:pPr>
            <w:r w:rsidRPr="00666271">
              <w:rPr>
                <w:sz w:val="18"/>
              </w:rPr>
              <w:t>237</w:t>
            </w:r>
          </w:p>
        </w:tc>
        <w:tc>
          <w:tcPr>
            <w:tcW w:w="690" w:type="pct"/>
            <w:shd w:val="clear" w:color="auto" w:fill="auto"/>
            <w:noWrap/>
            <w:vAlign w:val="bottom"/>
          </w:tcPr>
          <w:p w14:paraId="66BA0159" w14:textId="77777777" w:rsidR="009A027B" w:rsidRPr="00666271" w:rsidRDefault="009A027B" w:rsidP="00402069">
            <w:pPr>
              <w:spacing w:before="40" w:after="40" w:line="220" w:lineRule="exact"/>
              <w:ind w:left="85" w:right="28"/>
              <w:jc w:val="right"/>
              <w:rPr>
                <w:sz w:val="18"/>
              </w:rPr>
            </w:pPr>
            <w:r w:rsidRPr="00666271">
              <w:rPr>
                <w:sz w:val="18"/>
              </w:rPr>
              <w:t>57</w:t>
            </w:r>
          </w:p>
        </w:tc>
        <w:tc>
          <w:tcPr>
            <w:tcW w:w="690" w:type="pct"/>
            <w:shd w:val="clear" w:color="auto" w:fill="auto"/>
            <w:noWrap/>
            <w:vAlign w:val="bottom"/>
          </w:tcPr>
          <w:p w14:paraId="08D2AAB2" w14:textId="77777777" w:rsidR="009A027B" w:rsidRPr="00666271" w:rsidRDefault="009A027B" w:rsidP="00402069">
            <w:pPr>
              <w:spacing w:before="40" w:after="40" w:line="220" w:lineRule="exact"/>
              <w:ind w:left="85" w:right="28"/>
              <w:jc w:val="right"/>
              <w:rPr>
                <w:sz w:val="18"/>
              </w:rPr>
            </w:pPr>
            <w:r w:rsidRPr="00666271">
              <w:rPr>
                <w:sz w:val="18"/>
              </w:rPr>
              <w:t>15</w:t>
            </w:r>
          </w:p>
        </w:tc>
      </w:tr>
      <w:tr w:rsidR="009A027B" w:rsidRPr="00666271" w14:paraId="758FCDB5" w14:textId="77777777" w:rsidTr="00402069">
        <w:trPr>
          <w:trHeight w:val="240"/>
        </w:trPr>
        <w:tc>
          <w:tcPr>
            <w:tcW w:w="862" w:type="pct"/>
            <w:shd w:val="clear" w:color="auto" w:fill="auto"/>
            <w:noWrap/>
          </w:tcPr>
          <w:p w14:paraId="1D91D958" w14:textId="77777777" w:rsidR="009A027B" w:rsidRPr="00666271" w:rsidRDefault="009A027B" w:rsidP="00402069">
            <w:pPr>
              <w:spacing w:before="40" w:after="40" w:line="220" w:lineRule="exact"/>
              <w:rPr>
                <w:sz w:val="18"/>
              </w:rPr>
            </w:pPr>
            <w:r w:rsidRPr="00666271">
              <w:rPr>
                <w:sz w:val="18"/>
              </w:rPr>
              <w:t>Albania</w:t>
            </w:r>
          </w:p>
        </w:tc>
        <w:tc>
          <w:tcPr>
            <w:tcW w:w="689" w:type="pct"/>
            <w:shd w:val="clear" w:color="auto" w:fill="auto"/>
            <w:noWrap/>
            <w:vAlign w:val="bottom"/>
          </w:tcPr>
          <w:p w14:paraId="7F4BCD59" w14:textId="77777777" w:rsidR="009A027B" w:rsidRPr="00666271" w:rsidRDefault="009A027B" w:rsidP="00402069">
            <w:pPr>
              <w:spacing w:before="40" w:after="40" w:line="220" w:lineRule="exact"/>
              <w:ind w:left="85" w:right="28"/>
              <w:jc w:val="right"/>
              <w:rPr>
                <w:sz w:val="18"/>
              </w:rPr>
            </w:pPr>
            <w:r w:rsidRPr="00666271">
              <w:rPr>
                <w:sz w:val="18"/>
              </w:rPr>
              <w:t>0</w:t>
            </w:r>
          </w:p>
        </w:tc>
        <w:tc>
          <w:tcPr>
            <w:tcW w:w="690" w:type="pct"/>
            <w:shd w:val="clear" w:color="auto" w:fill="auto"/>
            <w:noWrap/>
            <w:vAlign w:val="bottom"/>
          </w:tcPr>
          <w:p w14:paraId="1A11BB02" w14:textId="77777777" w:rsidR="009A027B" w:rsidRPr="00666271" w:rsidRDefault="009A027B" w:rsidP="00402069">
            <w:pPr>
              <w:spacing w:before="40" w:after="40" w:line="220" w:lineRule="exact"/>
              <w:ind w:left="85" w:right="28"/>
              <w:jc w:val="right"/>
              <w:rPr>
                <w:sz w:val="18"/>
              </w:rPr>
            </w:pPr>
            <w:r w:rsidRPr="00666271">
              <w:rPr>
                <w:sz w:val="18"/>
              </w:rPr>
              <w:t>0</w:t>
            </w:r>
          </w:p>
        </w:tc>
        <w:tc>
          <w:tcPr>
            <w:tcW w:w="690" w:type="pct"/>
            <w:shd w:val="clear" w:color="auto" w:fill="auto"/>
            <w:noWrap/>
            <w:vAlign w:val="bottom"/>
          </w:tcPr>
          <w:p w14:paraId="353FEFF4" w14:textId="77777777" w:rsidR="009A027B" w:rsidRPr="00666271" w:rsidRDefault="009A027B" w:rsidP="00402069">
            <w:pPr>
              <w:spacing w:before="40" w:after="40" w:line="220" w:lineRule="exact"/>
              <w:ind w:left="85" w:right="28"/>
              <w:jc w:val="right"/>
              <w:rPr>
                <w:sz w:val="18"/>
              </w:rPr>
            </w:pPr>
            <w:r w:rsidRPr="00666271">
              <w:rPr>
                <w:sz w:val="18"/>
              </w:rPr>
              <w:t>2</w:t>
            </w:r>
          </w:p>
        </w:tc>
        <w:tc>
          <w:tcPr>
            <w:tcW w:w="689" w:type="pct"/>
            <w:shd w:val="clear" w:color="auto" w:fill="auto"/>
            <w:noWrap/>
            <w:vAlign w:val="bottom"/>
          </w:tcPr>
          <w:p w14:paraId="70E52E44" w14:textId="77777777" w:rsidR="009A027B" w:rsidRPr="00666271" w:rsidRDefault="009A027B" w:rsidP="00402069">
            <w:pPr>
              <w:spacing w:before="40" w:after="40" w:line="220" w:lineRule="exact"/>
              <w:ind w:left="85" w:right="28"/>
              <w:jc w:val="right"/>
              <w:rPr>
                <w:sz w:val="18"/>
              </w:rPr>
            </w:pPr>
            <w:r w:rsidRPr="00666271">
              <w:rPr>
                <w:sz w:val="18"/>
              </w:rPr>
              <w:t>5</w:t>
            </w:r>
          </w:p>
        </w:tc>
        <w:tc>
          <w:tcPr>
            <w:tcW w:w="690" w:type="pct"/>
            <w:shd w:val="clear" w:color="auto" w:fill="auto"/>
            <w:noWrap/>
            <w:vAlign w:val="bottom"/>
          </w:tcPr>
          <w:p w14:paraId="232CE39C" w14:textId="77777777" w:rsidR="009A027B" w:rsidRPr="00666271" w:rsidRDefault="009A027B" w:rsidP="00402069">
            <w:pPr>
              <w:spacing w:before="40" w:after="40" w:line="220" w:lineRule="exact"/>
              <w:ind w:left="85" w:right="28"/>
              <w:jc w:val="right"/>
              <w:rPr>
                <w:sz w:val="18"/>
              </w:rPr>
            </w:pPr>
            <w:r w:rsidRPr="00666271">
              <w:rPr>
                <w:sz w:val="18"/>
              </w:rPr>
              <w:t>0</w:t>
            </w:r>
          </w:p>
        </w:tc>
        <w:tc>
          <w:tcPr>
            <w:tcW w:w="690" w:type="pct"/>
            <w:shd w:val="clear" w:color="auto" w:fill="auto"/>
            <w:noWrap/>
            <w:vAlign w:val="bottom"/>
          </w:tcPr>
          <w:p w14:paraId="0C24A9B9" w14:textId="77777777" w:rsidR="009A027B" w:rsidRPr="00666271" w:rsidRDefault="009A027B" w:rsidP="00402069">
            <w:pPr>
              <w:spacing w:before="40" w:after="40" w:line="220" w:lineRule="exact"/>
              <w:ind w:left="85" w:right="28"/>
              <w:jc w:val="right"/>
              <w:rPr>
                <w:sz w:val="18"/>
              </w:rPr>
            </w:pPr>
            <w:r w:rsidRPr="00666271">
              <w:rPr>
                <w:sz w:val="18"/>
              </w:rPr>
              <w:t>0</w:t>
            </w:r>
          </w:p>
        </w:tc>
      </w:tr>
      <w:tr w:rsidR="009A027B" w:rsidRPr="00666271" w14:paraId="19A64C49" w14:textId="77777777" w:rsidTr="00402069">
        <w:trPr>
          <w:trHeight w:val="240"/>
        </w:trPr>
        <w:tc>
          <w:tcPr>
            <w:tcW w:w="862" w:type="pct"/>
            <w:shd w:val="clear" w:color="auto" w:fill="auto"/>
            <w:noWrap/>
          </w:tcPr>
          <w:p w14:paraId="28D39F1A" w14:textId="77777777" w:rsidR="009A027B" w:rsidRPr="00666271" w:rsidRDefault="009A027B" w:rsidP="00402069">
            <w:pPr>
              <w:spacing w:before="40" w:after="40" w:line="220" w:lineRule="exact"/>
              <w:rPr>
                <w:sz w:val="18"/>
              </w:rPr>
            </w:pPr>
            <w:r w:rsidRPr="00666271">
              <w:rPr>
                <w:sz w:val="18"/>
              </w:rPr>
              <w:t>Rusia</w:t>
            </w:r>
          </w:p>
        </w:tc>
        <w:tc>
          <w:tcPr>
            <w:tcW w:w="689" w:type="pct"/>
            <w:shd w:val="clear" w:color="auto" w:fill="auto"/>
            <w:noWrap/>
            <w:vAlign w:val="bottom"/>
          </w:tcPr>
          <w:p w14:paraId="598B7625" w14:textId="77777777" w:rsidR="009A027B" w:rsidRPr="00666271" w:rsidRDefault="009A027B" w:rsidP="00402069">
            <w:pPr>
              <w:spacing w:before="40" w:after="40" w:line="220" w:lineRule="exact"/>
              <w:ind w:left="85" w:right="28"/>
              <w:jc w:val="right"/>
              <w:rPr>
                <w:sz w:val="18"/>
              </w:rPr>
            </w:pPr>
            <w:r w:rsidRPr="00666271">
              <w:rPr>
                <w:sz w:val="18"/>
              </w:rPr>
              <w:t>15</w:t>
            </w:r>
          </w:p>
        </w:tc>
        <w:tc>
          <w:tcPr>
            <w:tcW w:w="690" w:type="pct"/>
            <w:shd w:val="clear" w:color="auto" w:fill="auto"/>
            <w:noWrap/>
            <w:vAlign w:val="bottom"/>
          </w:tcPr>
          <w:p w14:paraId="56405124" w14:textId="77777777" w:rsidR="009A027B" w:rsidRPr="00666271" w:rsidRDefault="009A027B" w:rsidP="00402069">
            <w:pPr>
              <w:spacing w:before="40" w:after="40" w:line="220" w:lineRule="exact"/>
              <w:ind w:left="85" w:right="28"/>
              <w:jc w:val="right"/>
              <w:rPr>
                <w:sz w:val="18"/>
              </w:rPr>
            </w:pPr>
            <w:r w:rsidRPr="00666271">
              <w:rPr>
                <w:sz w:val="18"/>
              </w:rPr>
              <w:t>13</w:t>
            </w:r>
          </w:p>
        </w:tc>
        <w:tc>
          <w:tcPr>
            <w:tcW w:w="690" w:type="pct"/>
            <w:shd w:val="clear" w:color="auto" w:fill="auto"/>
            <w:noWrap/>
            <w:vAlign w:val="bottom"/>
          </w:tcPr>
          <w:p w14:paraId="7C75BAE6" w14:textId="77777777" w:rsidR="009A027B" w:rsidRPr="00666271" w:rsidRDefault="009A027B" w:rsidP="00402069">
            <w:pPr>
              <w:spacing w:before="40" w:after="40" w:line="220" w:lineRule="exact"/>
              <w:ind w:left="85" w:right="28"/>
              <w:jc w:val="right"/>
              <w:rPr>
                <w:sz w:val="18"/>
              </w:rPr>
            </w:pPr>
            <w:r w:rsidRPr="00666271">
              <w:rPr>
                <w:sz w:val="18"/>
              </w:rPr>
              <w:t>3</w:t>
            </w:r>
          </w:p>
        </w:tc>
        <w:tc>
          <w:tcPr>
            <w:tcW w:w="689" w:type="pct"/>
            <w:shd w:val="clear" w:color="auto" w:fill="auto"/>
            <w:noWrap/>
            <w:vAlign w:val="bottom"/>
          </w:tcPr>
          <w:p w14:paraId="4B900E2D" w14:textId="77777777" w:rsidR="009A027B" w:rsidRPr="00666271" w:rsidRDefault="009A027B" w:rsidP="00402069">
            <w:pPr>
              <w:spacing w:before="40" w:after="40" w:line="220" w:lineRule="exact"/>
              <w:ind w:left="85" w:right="28"/>
              <w:jc w:val="right"/>
              <w:rPr>
                <w:sz w:val="18"/>
              </w:rPr>
            </w:pPr>
            <w:r w:rsidRPr="00666271">
              <w:rPr>
                <w:sz w:val="18"/>
              </w:rPr>
              <w:t>9</w:t>
            </w:r>
          </w:p>
        </w:tc>
        <w:tc>
          <w:tcPr>
            <w:tcW w:w="690" w:type="pct"/>
            <w:shd w:val="clear" w:color="auto" w:fill="auto"/>
            <w:noWrap/>
            <w:vAlign w:val="bottom"/>
          </w:tcPr>
          <w:p w14:paraId="707CC1AA" w14:textId="77777777" w:rsidR="009A027B" w:rsidRPr="00666271" w:rsidRDefault="009A027B" w:rsidP="00402069">
            <w:pPr>
              <w:spacing w:before="40" w:after="40" w:line="220" w:lineRule="exact"/>
              <w:ind w:left="85" w:right="28"/>
              <w:jc w:val="right"/>
              <w:rPr>
                <w:sz w:val="18"/>
              </w:rPr>
            </w:pPr>
            <w:r w:rsidRPr="00666271">
              <w:rPr>
                <w:sz w:val="18"/>
              </w:rPr>
              <w:t>8</w:t>
            </w:r>
          </w:p>
        </w:tc>
        <w:tc>
          <w:tcPr>
            <w:tcW w:w="690" w:type="pct"/>
            <w:shd w:val="clear" w:color="auto" w:fill="auto"/>
            <w:noWrap/>
            <w:vAlign w:val="bottom"/>
          </w:tcPr>
          <w:p w14:paraId="7D1E977B" w14:textId="77777777" w:rsidR="009A027B" w:rsidRPr="00666271" w:rsidRDefault="009A027B" w:rsidP="00402069">
            <w:pPr>
              <w:spacing w:before="40" w:after="40" w:line="220" w:lineRule="exact"/>
              <w:ind w:left="85" w:right="28"/>
              <w:jc w:val="right"/>
              <w:rPr>
                <w:sz w:val="18"/>
              </w:rPr>
            </w:pPr>
            <w:r w:rsidRPr="00666271">
              <w:rPr>
                <w:sz w:val="18"/>
              </w:rPr>
              <w:t>2</w:t>
            </w:r>
          </w:p>
        </w:tc>
      </w:tr>
      <w:tr w:rsidR="009A027B" w:rsidRPr="00666271" w14:paraId="618E2AA3" w14:textId="77777777" w:rsidTr="00402069">
        <w:trPr>
          <w:trHeight w:val="240"/>
        </w:trPr>
        <w:tc>
          <w:tcPr>
            <w:tcW w:w="862" w:type="pct"/>
            <w:shd w:val="clear" w:color="auto" w:fill="auto"/>
            <w:noWrap/>
          </w:tcPr>
          <w:p w14:paraId="1BC95713" w14:textId="77777777" w:rsidR="009A027B" w:rsidRPr="00666271" w:rsidRDefault="009A027B" w:rsidP="00402069">
            <w:pPr>
              <w:spacing w:before="40" w:after="40" w:line="220" w:lineRule="exact"/>
              <w:rPr>
                <w:sz w:val="18"/>
              </w:rPr>
            </w:pPr>
            <w:r w:rsidRPr="00666271">
              <w:rPr>
                <w:sz w:val="18"/>
              </w:rPr>
              <w:t>Somalia</w:t>
            </w:r>
          </w:p>
        </w:tc>
        <w:tc>
          <w:tcPr>
            <w:tcW w:w="689" w:type="pct"/>
            <w:shd w:val="clear" w:color="auto" w:fill="auto"/>
            <w:noWrap/>
            <w:vAlign w:val="bottom"/>
          </w:tcPr>
          <w:p w14:paraId="161E437B" w14:textId="77777777" w:rsidR="009A027B" w:rsidRPr="00666271" w:rsidRDefault="009A027B" w:rsidP="00402069">
            <w:pPr>
              <w:spacing w:before="40" w:after="40" w:line="220" w:lineRule="exact"/>
              <w:ind w:left="85" w:right="28"/>
              <w:jc w:val="right"/>
              <w:rPr>
                <w:sz w:val="18"/>
              </w:rPr>
            </w:pPr>
            <w:r w:rsidRPr="00666271">
              <w:rPr>
                <w:sz w:val="18"/>
              </w:rPr>
              <w:t>492</w:t>
            </w:r>
          </w:p>
        </w:tc>
        <w:tc>
          <w:tcPr>
            <w:tcW w:w="690" w:type="pct"/>
            <w:shd w:val="clear" w:color="auto" w:fill="auto"/>
            <w:noWrap/>
            <w:vAlign w:val="bottom"/>
          </w:tcPr>
          <w:p w14:paraId="220F756A" w14:textId="77777777" w:rsidR="009A027B" w:rsidRPr="00666271" w:rsidRDefault="009A027B" w:rsidP="00402069">
            <w:pPr>
              <w:spacing w:before="40" w:after="40" w:line="220" w:lineRule="exact"/>
              <w:ind w:left="85" w:right="28"/>
              <w:jc w:val="right"/>
              <w:rPr>
                <w:sz w:val="18"/>
              </w:rPr>
            </w:pPr>
            <w:r w:rsidRPr="00666271">
              <w:rPr>
                <w:sz w:val="18"/>
              </w:rPr>
              <w:t>190</w:t>
            </w:r>
          </w:p>
        </w:tc>
        <w:tc>
          <w:tcPr>
            <w:tcW w:w="690" w:type="pct"/>
            <w:shd w:val="clear" w:color="auto" w:fill="auto"/>
            <w:noWrap/>
            <w:vAlign w:val="bottom"/>
          </w:tcPr>
          <w:p w14:paraId="46183208" w14:textId="77777777" w:rsidR="009A027B" w:rsidRPr="00666271" w:rsidRDefault="009A027B" w:rsidP="00402069">
            <w:pPr>
              <w:spacing w:before="40" w:after="40" w:line="220" w:lineRule="exact"/>
              <w:ind w:left="85" w:right="28"/>
              <w:jc w:val="right"/>
              <w:rPr>
                <w:sz w:val="18"/>
              </w:rPr>
            </w:pPr>
            <w:r w:rsidRPr="00666271">
              <w:rPr>
                <w:sz w:val="18"/>
              </w:rPr>
              <w:t>103</w:t>
            </w:r>
          </w:p>
        </w:tc>
        <w:tc>
          <w:tcPr>
            <w:tcW w:w="689" w:type="pct"/>
            <w:shd w:val="clear" w:color="auto" w:fill="auto"/>
            <w:noWrap/>
            <w:vAlign w:val="bottom"/>
          </w:tcPr>
          <w:p w14:paraId="29444489" w14:textId="77777777" w:rsidR="009A027B" w:rsidRPr="00666271" w:rsidRDefault="009A027B" w:rsidP="00402069">
            <w:pPr>
              <w:spacing w:before="40" w:after="40" w:line="220" w:lineRule="exact"/>
              <w:ind w:left="85" w:right="28"/>
              <w:jc w:val="right"/>
              <w:rPr>
                <w:sz w:val="18"/>
              </w:rPr>
            </w:pPr>
            <w:r w:rsidRPr="00666271">
              <w:rPr>
                <w:sz w:val="18"/>
              </w:rPr>
              <w:t>69</w:t>
            </w:r>
          </w:p>
        </w:tc>
        <w:tc>
          <w:tcPr>
            <w:tcW w:w="690" w:type="pct"/>
            <w:shd w:val="clear" w:color="auto" w:fill="auto"/>
            <w:noWrap/>
            <w:vAlign w:val="bottom"/>
          </w:tcPr>
          <w:p w14:paraId="3B05F743" w14:textId="77777777" w:rsidR="009A027B" w:rsidRPr="00666271" w:rsidRDefault="009A027B" w:rsidP="00402069">
            <w:pPr>
              <w:spacing w:before="40" w:after="40" w:line="220" w:lineRule="exact"/>
              <w:ind w:left="85" w:right="28"/>
              <w:jc w:val="right"/>
              <w:rPr>
                <w:sz w:val="18"/>
              </w:rPr>
            </w:pPr>
            <w:r w:rsidRPr="00666271">
              <w:rPr>
                <w:sz w:val="18"/>
              </w:rPr>
              <w:t>23</w:t>
            </w:r>
          </w:p>
        </w:tc>
        <w:tc>
          <w:tcPr>
            <w:tcW w:w="690" w:type="pct"/>
            <w:shd w:val="clear" w:color="auto" w:fill="auto"/>
            <w:noWrap/>
            <w:vAlign w:val="bottom"/>
          </w:tcPr>
          <w:p w14:paraId="6EEBA7B8" w14:textId="77777777" w:rsidR="009A027B" w:rsidRPr="00666271" w:rsidRDefault="009A027B" w:rsidP="00402069">
            <w:pPr>
              <w:spacing w:before="40" w:after="40" w:line="220" w:lineRule="exact"/>
              <w:ind w:left="85" w:right="28"/>
              <w:jc w:val="right"/>
              <w:rPr>
                <w:sz w:val="18"/>
              </w:rPr>
            </w:pPr>
            <w:r w:rsidRPr="00666271">
              <w:rPr>
                <w:sz w:val="18"/>
              </w:rPr>
              <w:t>5</w:t>
            </w:r>
          </w:p>
        </w:tc>
      </w:tr>
      <w:tr w:rsidR="009A027B" w:rsidRPr="00666271" w14:paraId="2D096C56" w14:textId="77777777" w:rsidTr="00402069">
        <w:trPr>
          <w:trHeight w:val="240"/>
        </w:trPr>
        <w:tc>
          <w:tcPr>
            <w:tcW w:w="862" w:type="pct"/>
            <w:shd w:val="clear" w:color="auto" w:fill="auto"/>
            <w:noWrap/>
          </w:tcPr>
          <w:p w14:paraId="2606A587" w14:textId="77777777" w:rsidR="009A027B" w:rsidRPr="00666271" w:rsidRDefault="009A027B" w:rsidP="00402069">
            <w:pPr>
              <w:spacing w:before="40" w:after="40" w:line="220" w:lineRule="exact"/>
              <w:rPr>
                <w:sz w:val="18"/>
              </w:rPr>
            </w:pPr>
            <w:r w:rsidRPr="00666271">
              <w:rPr>
                <w:sz w:val="18"/>
              </w:rPr>
              <w:t>Etiopía</w:t>
            </w:r>
          </w:p>
        </w:tc>
        <w:tc>
          <w:tcPr>
            <w:tcW w:w="689" w:type="pct"/>
            <w:shd w:val="clear" w:color="auto" w:fill="auto"/>
            <w:noWrap/>
            <w:vAlign w:val="bottom"/>
          </w:tcPr>
          <w:p w14:paraId="6808FE9D" w14:textId="77777777" w:rsidR="009A027B" w:rsidRPr="00666271" w:rsidRDefault="009A027B" w:rsidP="00402069">
            <w:pPr>
              <w:spacing w:before="40" w:after="40" w:line="220" w:lineRule="exact"/>
              <w:ind w:left="85" w:right="28"/>
              <w:jc w:val="right"/>
              <w:rPr>
                <w:sz w:val="18"/>
              </w:rPr>
            </w:pPr>
            <w:r w:rsidRPr="00666271">
              <w:rPr>
                <w:sz w:val="18"/>
              </w:rPr>
              <w:t>155</w:t>
            </w:r>
          </w:p>
        </w:tc>
        <w:tc>
          <w:tcPr>
            <w:tcW w:w="690" w:type="pct"/>
            <w:shd w:val="clear" w:color="auto" w:fill="auto"/>
            <w:noWrap/>
            <w:vAlign w:val="bottom"/>
          </w:tcPr>
          <w:p w14:paraId="3C1CAD52" w14:textId="77777777" w:rsidR="009A027B" w:rsidRPr="00666271" w:rsidRDefault="009A027B" w:rsidP="00402069">
            <w:pPr>
              <w:spacing w:before="40" w:after="40" w:line="220" w:lineRule="exact"/>
              <w:ind w:left="85" w:right="28"/>
              <w:jc w:val="right"/>
              <w:rPr>
                <w:sz w:val="18"/>
              </w:rPr>
            </w:pPr>
            <w:r w:rsidRPr="00666271">
              <w:rPr>
                <w:sz w:val="18"/>
              </w:rPr>
              <w:t>215</w:t>
            </w:r>
          </w:p>
        </w:tc>
        <w:tc>
          <w:tcPr>
            <w:tcW w:w="690" w:type="pct"/>
            <w:shd w:val="clear" w:color="auto" w:fill="auto"/>
            <w:noWrap/>
            <w:vAlign w:val="bottom"/>
          </w:tcPr>
          <w:p w14:paraId="3331E5ED" w14:textId="77777777" w:rsidR="009A027B" w:rsidRPr="00666271" w:rsidRDefault="009A027B" w:rsidP="00402069">
            <w:pPr>
              <w:spacing w:before="40" w:after="40" w:line="220" w:lineRule="exact"/>
              <w:ind w:left="85" w:right="28"/>
              <w:jc w:val="right"/>
              <w:rPr>
                <w:sz w:val="18"/>
              </w:rPr>
            </w:pPr>
            <w:r w:rsidRPr="00666271">
              <w:rPr>
                <w:sz w:val="18"/>
              </w:rPr>
              <w:t>245</w:t>
            </w:r>
          </w:p>
        </w:tc>
        <w:tc>
          <w:tcPr>
            <w:tcW w:w="689" w:type="pct"/>
            <w:shd w:val="clear" w:color="auto" w:fill="auto"/>
            <w:noWrap/>
            <w:vAlign w:val="bottom"/>
          </w:tcPr>
          <w:p w14:paraId="1C4E8559" w14:textId="77777777" w:rsidR="009A027B" w:rsidRPr="00666271" w:rsidRDefault="009A027B" w:rsidP="00402069">
            <w:pPr>
              <w:spacing w:before="40" w:after="40" w:line="220" w:lineRule="exact"/>
              <w:ind w:left="85" w:right="28"/>
              <w:jc w:val="right"/>
              <w:rPr>
                <w:sz w:val="18"/>
              </w:rPr>
            </w:pPr>
            <w:r w:rsidRPr="00666271">
              <w:rPr>
                <w:sz w:val="18"/>
              </w:rPr>
              <w:t>73</w:t>
            </w:r>
          </w:p>
        </w:tc>
        <w:tc>
          <w:tcPr>
            <w:tcW w:w="690" w:type="pct"/>
            <w:shd w:val="clear" w:color="auto" w:fill="auto"/>
            <w:noWrap/>
            <w:vAlign w:val="bottom"/>
          </w:tcPr>
          <w:p w14:paraId="0B5E6F6B" w14:textId="77777777" w:rsidR="009A027B" w:rsidRPr="00666271" w:rsidRDefault="009A027B" w:rsidP="00402069">
            <w:pPr>
              <w:spacing w:before="40" w:after="40" w:line="220" w:lineRule="exact"/>
              <w:ind w:left="85" w:right="28"/>
              <w:jc w:val="right"/>
              <w:rPr>
                <w:sz w:val="18"/>
              </w:rPr>
            </w:pPr>
            <w:r w:rsidRPr="00666271">
              <w:rPr>
                <w:sz w:val="18"/>
              </w:rPr>
              <w:t>28</w:t>
            </w:r>
          </w:p>
        </w:tc>
        <w:tc>
          <w:tcPr>
            <w:tcW w:w="690" w:type="pct"/>
            <w:shd w:val="clear" w:color="auto" w:fill="auto"/>
            <w:noWrap/>
            <w:vAlign w:val="bottom"/>
          </w:tcPr>
          <w:p w14:paraId="40E5054F" w14:textId="77777777" w:rsidR="009A027B" w:rsidRPr="00666271" w:rsidRDefault="009A027B" w:rsidP="00402069">
            <w:pPr>
              <w:spacing w:before="40" w:after="40" w:line="220" w:lineRule="exact"/>
              <w:ind w:left="85" w:right="28"/>
              <w:jc w:val="right"/>
              <w:rPr>
                <w:sz w:val="18"/>
              </w:rPr>
            </w:pPr>
            <w:r w:rsidRPr="00666271">
              <w:rPr>
                <w:sz w:val="18"/>
              </w:rPr>
              <w:t>5</w:t>
            </w:r>
          </w:p>
        </w:tc>
      </w:tr>
      <w:tr w:rsidR="009A027B" w:rsidRPr="00666271" w14:paraId="1699A381" w14:textId="77777777" w:rsidTr="00402069">
        <w:trPr>
          <w:trHeight w:val="240"/>
        </w:trPr>
        <w:tc>
          <w:tcPr>
            <w:tcW w:w="862" w:type="pct"/>
            <w:tcBorders>
              <w:bottom w:val="single" w:sz="4" w:space="0" w:color="auto"/>
            </w:tcBorders>
            <w:shd w:val="clear" w:color="auto" w:fill="auto"/>
            <w:noWrap/>
          </w:tcPr>
          <w:p w14:paraId="5D8DE167" w14:textId="77777777" w:rsidR="009A027B" w:rsidRPr="00666271" w:rsidRDefault="009A027B" w:rsidP="00402069">
            <w:pPr>
              <w:spacing w:before="40" w:after="40" w:line="220" w:lineRule="exact"/>
              <w:rPr>
                <w:sz w:val="18"/>
              </w:rPr>
            </w:pPr>
            <w:r w:rsidRPr="00666271">
              <w:rPr>
                <w:sz w:val="18"/>
              </w:rPr>
              <w:t>Otros</w:t>
            </w:r>
          </w:p>
        </w:tc>
        <w:tc>
          <w:tcPr>
            <w:tcW w:w="689" w:type="pct"/>
            <w:tcBorders>
              <w:bottom w:val="single" w:sz="4" w:space="0" w:color="auto"/>
            </w:tcBorders>
            <w:shd w:val="clear" w:color="auto" w:fill="auto"/>
            <w:noWrap/>
            <w:vAlign w:val="bottom"/>
          </w:tcPr>
          <w:p w14:paraId="270D152B" w14:textId="77777777" w:rsidR="009A027B" w:rsidRPr="00666271" w:rsidRDefault="009A027B" w:rsidP="00402069">
            <w:pPr>
              <w:spacing w:before="40" w:after="40" w:line="220" w:lineRule="exact"/>
              <w:ind w:left="85" w:right="28"/>
              <w:jc w:val="right"/>
              <w:rPr>
                <w:sz w:val="18"/>
              </w:rPr>
            </w:pPr>
            <w:r w:rsidRPr="00666271">
              <w:rPr>
                <w:sz w:val="18"/>
              </w:rPr>
              <w:t>314</w:t>
            </w:r>
          </w:p>
        </w:tc>
        <w:tc>
          <w:tcPr>
            <w:tcW w:w="690" w:type="pct"/>
            <w:tcBorders>
              <w:bottom w:val="single" w:sz="4" w:space="0" w:color="auto"/>
            </w:tcBorders>
            <w:shd w:val="clear" w:color="auto" w:fill="auto"/>
            <w:noWrap/>
            <w:vAlign w:val="bottom"/>
          </w:tcPr>
          <w:p w14:paraId="3BF1E9EA" w14:textId="77777777" w:rsidR="009A027B" w:rsidRPr="00666271" w:rsidRDefault="009A027B" w:rsidP="00402069">
            <w:pPr>
              <w:spacing w:before="40" w:after="40" w:line="220" w:lineRule="exact"/>
              <w:ind w:left="85" w:right="28"/>
              <w:jc w:val="right"/>
              <w:rPr>
                <w:sz w:val="18"/>
              </w:rPr>
            </w:pPr>
            <w:r w:rsidRPr="00666271">
              <w:rPr>
                <w:sz w:val="18"/>
              </w:rPr>
              <w:t>546</w:t>
            </w:r>
          </w:p>
        </w:tc>
        <w:tc>
          <w:tcPr>
            <w:tcW w:w="690" w:type="pct"/>
            <w:tcBorders>
              <w:bottom w:val="single" w:sz="4" w:space="0" w:color="auto"/>
            </w:tcBorders>
            <w:shd w:val="clear" w:color="auto" w:fill="auto"/>
            <w:noWrap/>
            <w:vAlign w:val="bottom"/>
          </w:tcPr>
          <w:p w14:paraId="4AA780F0" w14:textId="77777777" w:rsidR="009A027B" w:rsidRPr="00666271" w:rsidRDefault="009A027B" w:rsidP="00402069">
            <w:pPr>
              <w:spacing w:before="40" w:after="40" w:line="220" w:lineRule="exact"/>
              <w:ind w:left="85" w:right="28"/>
              <w:jc w:val="right"/>
              <w:rPr>
                <w:sz w:val="18"/>
              </w:rPr>
            </w:pPr>
            <w:r w:rsidRPr="00666271">
              <w:rPr>
                <w:sz w:val="18"/>
              </w:rPr>
              <w:t>575</w:t>
            </w:r>
          </w:p>
        </w:tc>
        <w:tc>
          <w:tcPr>
            <w:tcW w:w="689" w:type="pct"/>
            <w:tcBorders>
              <w:bottom w:val="single" w:sz="4" w:space="0" w:color="auto"/>
            </w:tcBorders>
            <w:shd w:val="clear" w:color="auto" w:fill="auto"/>
            <w:noWrap/>
            <w:vAlign w:val="bottom"/>
          </w:tcPr>
          <w:p w14:paraId="170A433E" w14:textId="77777777" w:rsidR="009A027B" w:rsidRPr="00666271" w:rsidRDefault="009A027B" w:rsidP="00402069">
            <w:pPr>
              <w:spacing w:before="40" w:after="40" w:line="220" w:lineRule="exact"/>
              <w:ind w:left="85" w:right="28"/>
              <w:jc w:val="right"/>
              <w:rPr>
                <w:sz w:val="18"/>
              </w:rPr>
            </w:pPr>
            <w:r w:rsidRPr="00666271">
              <w:rPr>
                <w:sz w:val="18"/>
              </w:rPr>
              <w:t>186</w:t>
            </w:r>
          </w:p>
        </w:tc>
        <w:tc>
          <w:tcPr>
            <w:tcW w:w="690" w:type="pct"/>
            <w:tcBorders>
              <w:bottom w:val="single" w:sz="4" w:space="0" w:color="auto"/>
            </w:tcBorders>
            <w:shd w:val="clear" w:color="auto" w:fill="auto"/>
            <w:noWrap/>
            <w:vAlign w:val="bottom"/>
          </w:tcPr>
          <w:p w14:paraId="7FC26302" w14:textId="77777777" w:rsidR="009A027B" w:rsidRPr="00666271" w:rsidRDefault="009A027B" w:rsidP="00402069">
            <w:pPr>
              <w:spacing w:before="40" w:after="40" w:line="220" w:lineRule="exact"/>
              <w:ind w:left="85" w:right="28"/>
              <w:jc w:val="right"/>
              <w:rPr>
                <w:sz w:val="18"/>
              </w:rPr>
            </w:pPr>
            <w:r w:rsidRPr="00666271">
              <w:rPr>
                <w:sz w:val="18"/>
              </w:rPr>
              <w:t>60</w:t>
            </w:r>
          </w:p>
        </w:tc>
        <w:tc>
          <w:tcPr>
            <w:tcW w:w="690" w:type="pct"/>
            <w:tcBorders>
              <w:bottom w:val="single" w:sz="4" w:space="0" w:color="auto"/>
            </w:tcBorders>
            <w:shd w:val="clear" w:color="auto" w:fill="auto"/>
            <w:noWrap/>
            <w:vAlign w:val="bottom"/>
          </w:tcPr>
          <w:p w14:paraId="5F5D3A7C" w14:textId="77777777" w:rsidR="009A027B" w:rsidRPr="00666271" w:rsidRDefault="009A027B" w:rsidP="00402069">
            <w:pPr>
              <w:spacing w:before="40" w:after="40" w:line="220" w:lineRule="exact"/>
              <w:ind w:left="85" w:right="28"/>
              <w:jc w:val="right"/>
              <w:rPr>
                <w:sz w:val="18"/>
              </w:rPr>
            </w:pPr>
            <w:r w:rsidRPr="00666271">
              <w:rPr>
                <w:sz w:val="18"/>
              </w:rPr>
              <w:t>36</w:t>
            </w:r>
          </w:p>
        </w:tc>
      </w:tr>
      <w:tr w:rsidR="009A027B" w:rsidRPr="00666271" w14:paraId="6CE611C8" w14:textId="77777777" w:rsidTr="00402069">
        <w:trPr>
          <w:trHeight w:val="240"/>
        </w:trPr>
        <w:tc>
          <w:tcPr>
            <w:tcW w:w="862" w:type="pct"/>
            <w:tcBorders>
              <w:top w:val="single" w:sz="4" w:space="0" w:color="auto"/>
              <w:bottom w:val="single" w:sz="12" w:space="0" w:color="auto"/>
            </w:tcBorders>
            <w:shd w:val="clear" w:color="auto" w:fill="auto"/>
            <w:noWrap/>
          </w:tcPr>
          <w:p w14:paraId="1F225A64" w14:textId="77777777" w:rsidR="009A027B" w:rsidRPr="00666271" w:rsidRDefault="009A027B" w:rsidP="00402069">
            <w:pPr>
              <w:spacing w:before="80" w:after="80" w:line="220" w:lineRule="exact"/>
              <w:ind w:left="283"/>
              <w:rPr>
                <w:b/>
                <w:sz w:val="18"/>
              </w:rPr>
            </w:pPr>
            <w:r w:rsidRPr="00666271">
              <w:rPr>
                <w:b/>
                <w:sz w:val="18"/>
              </w:rPr>
              <w:t>Total</w:t>
            </w:r>
          </w:p>
        </w:tc>
        <w:tc>
          <w:tcPr>
            <w:tcW w:w="689" w:type="pct"/>
            <w:tcBorders>
              <w:top w:val="single" w:sz="4" w:space="0" w:color="auto"/>
              <w:bottom w:val="single" w:sz="12" w:space="0" w:color="auto"/>
            </w:tcBorders>
            <w:shd w:val="clear" w:color="auto" w:fill="auto"/>
            <w:noWrap/>
            <w:vAlign w:val="bottom"/>
          </w:tcPr>
          <w:p w14:paraId="03F26F98" w14:textId="77777777" w:rsidR="009A027B" w:rsidRPr="00666271" w:rsidRDefault="009A027B" w:rsidP="00402069">
            <w:pPr>
              <w:spacing w:before="80" w:after="80" w:line="220" w:lineRule="exact"/>
              <w:ind w:left="85" w:right="28"/>
              <w:jc w:val="right"/>
              <w:rPr>
                <w:b/>
                <w:sz w:val="18"/>
              </w:rPr>
            </w:pPr>
            <w:r w:rsidRPr="00666271">
              <w:rPr>
                <w:b/>
                <w:sz w:val="18"/>
              </w:rPr>
              <w:t>4 929</w:t>
            </w:r>
          </w:p>
        </w:tc>
        <w:tc>
          <w:tcPr>
            <w:tcW w:w="690" w:type="pct"/>
            <w:tcBorders>
              <w:top w:val="single" w:sz="4" w:space="0" w:color="auto"/>
              <w:bottom w:val="single" w:sz="12" w:space="0" w:color="auto"/>
            </w:tcBorders>
            <w:shd w:val="clear" w:color="auto" w:fill="auto"/>
            <w:noWrap/>
            <w:vAlign w:val="bottom"/>
          </w:tcPr>
          <w:p w14:paraId="06AFD5B7" w14:textId="77777777" w:rsidR="009A027B" w:rsidRPr="00666271" w:rsidRDefault="009A027B" w:rsidP="00402069">
            <w:pPr>
              <w:spacing w:before="80" w:after="80" w:line="220" w:lineRule="exact"/>
              <w:ind w:left="85" w:right="28"/>
              <w:jc w:val="right"/>
              <w:rPr>
                <w:b/>
                <w:sz w:val="18"/>
              </w:rPr>
            </w:pPr>
            <w:r w:rsidRPr="00666271">
              <w:rPr>
                <w:b/>
                <w:sz w:val="18"/>
              </w:rPr>
              <w:t>6 267</w:t>
            </w:r>
          </w:p>
        </w:tc>
        <w:tc>
          <w:tcPr>
            <w:tcW w:w="690" w:type="pct"/>
            <w:tcBorders>
              <w:top w:val="single" w:sz="4" w:space="0" w:color="auto"/>
              <w:bottom w:val="single" w:sz="12" w:space="0" w:color="auto"/>
            </w:tcBorders>
            <w:shd w:val="clear" w:color="auto" w:fill="auto"/>
            <w:noWrap/>
            <w:vAlign w:val="bottom"/>
          </w:tcPr>
          <w:p w14:paraId="22A68980" w14:textId="77777777" w:rsidR="009A027B" w:rsidRPr="00666271" w:rsidRDefault="009A027B" w:rsidP="00402069">
            <w:pPr>
              <w:spacing w:before="80" w:after="80" w:line="220" w:lineRule="exact"/>
              <w:ind w:left="85" w:right="28"/>
              <w:jc w:val="right"/>
              <w:rPr>
                <w:b/>
                <w:sz w:val="18"/>
              </w:rPr>
            </w:pPr>
            <w:r w:rsidRPr="00666271">
              <w:rPr>
                <w:b/>
                <w:sz w:val="18"/>
              </w:rPr>
              <w:t>12 771</w:t>
            </w:r>
          </w:p>
        </w:tc>
        <w:tc>
          <w:tcPr>
            <w:tcW w:w="689" w:type="pct"/>
            <w:tcBorders>
              <w:top w:val="single" w:sz="4" w:space="0" w:color="auto"/>
              <w:bottom w:val="single" w:sz="12" w:space="0" w:color="auto"/>
            </w:tcBorders>
            <w:shd w:val="clear" w:color="auto" w:fill="auto"/>
            <w:noWrap/>
            <w:vAlign w:val="bottom"/>
          </w:tcPr>
          <w:p w14:paraId="69F5B9EE" w14:textId="77777777" w:rsidR="009A027B" w:rsidRPr="00666271" w:rsidRDefault="009A027B" w:rsidP="00402069">
            <w:pPr>
              <w:spacing w:before="80" w:after="80" w:line="220" w:lineRule="exact"/>
              <w:ind w:left="85" w:right="28"/>
              <w:jc w:val="right"/>
              <w:rPr>
                <w:b/>
                <w:sz w:val="18"/>
              </w:rPr>
            </w:pPr>
            <w:r w:rsidRPr="00666271">
              <w:rPr>
                <w:b/>
                <w:sz w:val="18"/>
              </w:rPr>
              <w:t>4 754</w:t>
            </w:r>
          </w:p>
        </w:tc>
        <w:tc>
          <w:tcPr>
            <w:tcW w:w="690" w:type="pct"/>
            <w:tcBorders>
              <w:top w:val="single" w:sz="4" w:space="0" w:color="auto"/>
              <w:bottom w:val="single" w:sz="12" w:space="0" w:color="auto"/>
            </w:tcBorders>
            <w:shd w:val="clear" w:color="auto" w:fill="auto"/>
            <w:noWrap/>
            <w:vAlign w:val="bottom"/>
          </w:tcPr>
          <w:p w14:paraId="12EAD5C7" w14:textId="77777777" w:rsidR="009A027B" w:rsidRPr="00666271" w:rsidRDefault="009A027B" w:rsidP="00402069">
            <w:pPr>
              <w:spacing w:before="80" w:after="80" w:line="220" w:lineRule="exact"/>
              <w:ind w:left="85" w:right="28"/>
              <w:jc w:val="right"/>
              <w:rPr>
                <w:b/>
                <w:sz w:val="18"/>
              </w:rPr>
            </w:pPr>
            <w:r w:rsidRPr="00666271">
              <w:rPr>
                <w:b/>
                <w:sz w:val="18"/>
              </w:rPr>
              <w:t>1 459</w:t>
            </w:r>
          </w:p>
        </w:tc>
        <w:tc>
          <w:tcPr>
            <w:tcW w:w="690" w:type="pct"/>
            <w:tcBorders>
              <w:top w:val="single" w:sz="4" w:space="0" w:color="auto"/>
              <w:bottom w:val="single" w:sz="12" w:space="0" w:color="auto"/>
            </w:tcBorders>
            <w:shd w:val="clear" w:color="auto" w:fill="auto"/>
            <w:noWrap/>
            <w:vAlign w:val="bottom"/>
          </w:tcPr>
          <w:p w14:paraId="5617DF80" w14:textId="77777777" w:rsidR="009A027B" w:rsidRPr="00666271" w:rsidRDefault="009A027B" w:rsidP="00402069">
            <w:pPr>
              <w:spacing w:before="80" w:after="80" w:line="220" w:lineRule="exact"/>
              <w:ind w:left="85" w:right="28"/>
              <w:jc w:val="right"/>
              <w:rPr>
                <w:b/>
                <w:sz w:val="18"/>
              </w:rPr>
            </w:pPr>
            <w:r w:rsidRPr="00666271">
              <w:rPr>
                <w:b/>
                <w:sz w:val="18"/>
              </w:rPr>
              <w:t>511</w:t>
            </w:r>
          </w:p>
        </w:tc>
      </w:tr>
    </w:tbl>
    <w:p w14:paraId="51450F28" w14:textId="77777777" w:rsidR="009A027B" w:rsidRPr="00666271" w:rsidRDefault="00402069" w:rsidP="00402069">
      <w:pPr>
        <w:pStyle w:val="H23G"/>
      </w:pPr>
      <w:r w:rsidRPr="00666271">
        <w:tab/>
      </w:r>
      <w:r w:rsidRPr="00666271">
        <w:tab/>
      </w:r>
      <w:r w:rsidR="009A027B" w:rsidRPr="00666271">
        <w:t xml:space="preserve">Asilo concedido </w:t>
      </w:r>
      <w:r w:rsidRPr="00666271">
        <w:t>–</w:t>
      </w:r>
      <w:r w:rsidR="009A027B" w:rsidRPr="00666271">
        <w:t xml:space="preserve"> hombres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70"/>
        <w:gridCol w:w="1016"/>
        <w:gridCol w:w="1017"/>
        <w:gridCol w:w="1017"/>
        <w:gridCol w:w="1016"/>
        <w:gridCol w:w="1017"/>
        <w:gridCol w:w="1017"/>
      </w:tblGrid>
      <w:tr w:rsidR="009A027B" w:rsidRPr="00666271" w14:paraId="5A01370A" w14:textId="77777777" w:rsidTr="00402069">
        <w:trPr>
          <w:trHeight w:val="240"/>
          <w:tblHeader/>
        </w:trPr>
        <w:tc>
          <w:tcPr>
            <w:tcW w:w="862" w:type="pct"/>
            <w:tcBorders>
              <w:top w:val="single" w:sz="4" w:space="0" w:color="auto"/>
              <w:bottom w:val="single" w:sz="12" w:space="0" w:color="auto"/>
            </w:tcBorders>
            <w:shd w:val="clear" w:color="auto" w:fill="auto"/>
            <w:noWrap/>
            <w:vAlign w:val="bottom"/>
          </w:tcPr>
          <w:p w14:paraId="616341C7" w14:textId="77777777" w:rsidR="009A027B" w:rsidRPr="00666271" w:rsidRDefault="009A027B" w:rsidP="00402069">
            <w:pPr>
              <w:spacing w:before="80" w:after="80" w:line="200" w:lineRule="exact"/>
              <w:rPr>
                <w:i/>
                <w:sz w:val="16"/>
              </w:rPr>
            </w:pPr>
          </w:p>
        </w:tc>
        <w:tc>
          <w:tcPr>
            <w:tcW w:w="689" w:type="pct"/>
            <w:tcBorders>
              <w:top w:val="single" w:sz="4" w:space="0" w:color="auto"/>
              <w:bottom w:val="single" w:sz="12" w:space="0" w:color="auto"/>
            </w:tcBorders>
            <w:shd w:val="clear" w:color="auto" w:fill="auto"/>
            <w:noWrap/>
            <w:vAlign w:val="bottom"/>
          </w:tcPr>
          <w:p w14:paraId="37DF5DBD" w14:textId="77777777" w:rsidR="009A027B" w:rsidRPr="00666271" w:rsidRDefault="009A027B" w:rsidP="00402069">
            <w:pPr>
              <w:spacing w:before="80" w:after="80" w:line="200" w:lineRule="exact"/>
              <w:ind w:left="85" w:right="28"/>
              <w:jc w:val="right"/>
              <w:rPr>
                <w:i/>
                <w:sz w:val="16"/>
              </w:rPr>
            </w:pPr>
            <w:r w:rsidRPr="00666271">
              <w:rPr>
                <w:i/>
                <w:sz w:val="16"/>
              </w:rPr>
              <w:t>2014</w:t>
            </w:r>
          </w:p>
        </w:tc>
        <w:tc>
          <w:tcPr>
            <w:tcW w:w="690" w:type="pct"/>
            <w:tcBorders>
              <w:top w:val="single" w:sz="4" w:space="0" w:color="auto"/>
              <w:bottom w:val="single" w:sz="12" w:space="0" w:color="auto"/>
            </w:tcBorders>
            <w:shd w:val="clear" w:color="auto" w:fill="auto"/>
            <w:noWrap/>
            <w:vAlign w:val="bottom"/>
          </w:tcPr>
          <w:p w14:paraId="0F1BEB76" w14:textId="77777777" w:rsidR="009A027B" w:rsidRPr="00666271" w:rsidRDefault="009A027B" w:rsidP="00402069">
            <w:pPr>
              <w:spacing w:before="80" w:after="80" w:line="200" w:lineRule="exact"/>
              <w:ind w:left="85" w:right="28"/>
              <w:jc w:val="right"/>
              <w:rPr>
                <w:i/>
                <w:sz w:val="16"/>
              </w:rPr>
            </w:pPr>
            <w:r w:rsidRPr="00666271">
              <w:rPr>
                <w:i/>
                <w:sz w:val="16"/>
              </w:rPr>
              <w:t>2015</w:t>
            </w:r>
          </w:p>
        </w:tc>
        <w:tc>
          <w:tcPr>
            <w:tcW w:w="690" w:type="pct"/>
            <w:tcBorders>
              <w:top w:val="single" w:sz="4" w:space="0" w:color="auto"/>
              <w:bottom w:val="single" w:sz="12" w:space="0" w:color="auto"/>
            </w:tcBorders>
            <w:shd w:val="clear" w:color="auto" w:fill="auto"/>
            <w:noWrap/>
            <w:vAlign w:val="bottom"/>
          </w:tcPr>
          <w:p w14:paraId="3D24D281" w14:textId="77777777" w:rsidR="009A027B" w:rsidRPr="00666271" w:rsidRDefault="009A027B" w:rsidP="00402069">
            <w:pPr>
              <w:spacing w:before="80" w:after="80" w:line="200" w:lineRule="exact"/>
              <w:ind w:left="85" w:right="28"/>
              <w:jc w:val="right"/>
              <w:rPr>
                <w:i/>
                <w:sz w:val="16"/>
              </w:rPr>
            </w:pPr>
            <w:r w:rsidRPr="00666271">
              <w:rPr>
                <w:i/>
                <w:sz w:val="16"/>
              </w:rPr>
              <w:t>2016</w:t>
            </w:r>
          </w:p>
        </w:tc>
        <w:tc>
          <w:tcPr>
            <w:tcW w:w="689" w:type="pct"/>
            <w:tcBorders>
              <w:top w:val="single" w:sz="4" w:space="0" w:color="auto"/>
              <w:bottom w:val="single" w:sz="12" w:space="0" w:color="auto"/>
            </w:tcBorders>
            <w:shd w:val="clear" w:color="auto" w:fill="auto"/>
            <w:noWrap/>
            <w:vAlign w:val="bottom"/>
          </w:tcPr>
          <w:p w14:paraId="48AC6106" w14:textId="77777777" w:rsidR="009A027B" w:rsidRPr="00666271" w:rsidRDefault="009A027B" w:rsidP="00402069">
            <w:pPr>
              <w:spacing w:before="80" w:after="80" w:line="200" w:lineRule="exact"/>
              <w:ind w:left="85" w:right="28"/>
              <w:jc w:val="right"/>
              <w:rPr>
                <w:i/>
                <w:sz w:val="16"/>
              </w:rPr>
            </w:pPr>
            <w:r w:rsidRPr="00666271">
              <w:rPr>
                <w:i/>
                <w:sz w:val="16"/>
              </w:rPr>
              <w:t>2017</w:t>
            </w:r>
          </w:p>
        </w:tc>
        <w:tc>
          <w:tcPr>
            <w:tcW w:w="690" w:type="pct"/>
            <w:tcBorders>
              <w:top w:val="single" w:sz="4" w:space="0" w:color="auto"/>
              <w:bottom w:val="single" w:sz="12" w:space="0" w:color="auto"/>
            </w:tcBorders>
            <w:shd w:val="clear" w:color="auto" w:fill="auto"/>
            <w:noWrap/>
            <w:vAlign w:val="bottom"/>
          </w:tcPr>
          <w:p w14:paraId="18130BEF" w14:textId="77777777" w:rsidR="009A027B" w:rsidRPr="00666271" w:rsidRDefault="009A027B" w:rsidP="00402069">
            <w:pPr>
              <w:spacing w:before="80" w:after="80" w:line="200" w:lineRule="exact"/>
              <w:ind w:left="85" w:right="28"/>
              <w:jc w:val="right"/>
              <w:rPr>
                <w:i/>
                <w:sz w:val="16"/>
              </w:rPr>
            </w:pPr>
            <w:r w:rsidRPr="00666271">
              <w:rPr>
                <w:i/>
                <w:sz w:val="16"/>
              </w:rPr>
              <w:t>2018</w:t>
            </w:r>
          </w:p>
        </w:tc>
        <w:tc>
          <w:tcPr>
            <w:tcW w:w="690" w:type="pct"/>
            <w:tcBorders>
              <w:top w:val="single" w:sz="4" w:space="0" w:color="auto"/>
              <w:bottom w:val="single" w:sz="12" w:space="0" w:color="auto"/>
            </w:tcBorders>
            <w:shd w:val="clear" w:color="auto" w:fill="auto"/>
            <w:noWrap/>
            <w:vAlign w:val="bottom"/>
          </w:tcPr>
          <w:p w14:paraId="2DBD80C1" w14:textId="77777777" w:rsidR="009A027B" w:rsidRPr="00666271" w:rsidRDefault="009A027B" w:rsidP="00402069">
            <w:pPr>
              <w:spacing w:before="80" w:after="80" w:line="200" w:lineRule="exact"/>
              <w:ind w:left="85" w:right="28"/>
              <w:jc w:val="right"/>
              <w:rPr>
                <w:i/>
                <w:sz w:val="16"/>
              </w:rPr>
            </w:pPr>
            <w:r w:rsidRPr="00666271">
              <w:rPr>
                <w:i/>
                <w:sz w:val="16"/>
              </w:rPr>
              <w:t>2019</w:t>
            </w:r>
            <w:r w:rsidRPr="000D219E">
              <w:rPr>
                <w:i/>
                <w:sz w:val="18"/>
                <w:szCs w:val="22"/>
              </w:rPr>
              <w:t>*</w:t>
            </w:r>
          </w:p>
        </w:tc>
      </w:tr>
      <w:tr w:rsidR="009A027B" w:rsidRPr="00666271" w14:paraId="1A4786ED" w14:textId="77777777" w:rsidTr="00402069">
        <w:trPr>
          <w:trHeight w:val="240"/>
        </w:trPr>
        <w:tc>
          <w:tcPr>
            <w:tcW w:w="862" w:type="pct"/>
            <w:tcBorders>
              <w:top w:val="single" w:sz="12" w:space="0" w:color="auto"/>
            </w:tcBorders>
            <w:shd w:val="clear" w:color="auto" w:fill="auto"/>
            <w:noWrap/>
          </w:tcPr>
          <w:p w14:paraId="7BA96D0C" w14:textId="77777777" w:rsidR="009A027B" w:rsidRPr="00666271" w:rsidRDefault="009A027B" w:rsidP="00402069">
            <w:pPr>
              <w:spacing w:before="40" w:after="40" w:line="220" w:lineRule="exact"/>
              <w:rPr>
                <w:sz w:val="18"/>
              </w:rPr>
            </w:pPr>
            <w:r w:rsidRPr="00666271">
              <w:rPr>
                <w:sz w:val="18"/>
              </w:rPr>
              <w:t>Turquía</w:t>
            </w:r>
          </w:p>
        </w:tc>
        <w:tc>
          <w:tcPr>
            <w:tcW w:w="689" w:type="pct"/>
            <w:tcBorders>
              <w:top w:val="single" w:sz="12" w:space="0" w:color="auto"/>
            </w:tcBorders>
            <w:shd w:val="clear" w:color="auto" w:fill="auto"/>
            <w:noWrap/>
            <w:vAlign w:val="bottom"/>
          </w:tcPr>
          <w:p w14:paraId="2DC94D36" w14:textId="77777777" w:rsidR="009A027B" w:rsidRPr="00666271" w:rsidRDefault="009A027B" w:rsidP="00402069">
            <w:pPr>
              <w:spacing w:before="40" w:after="40" w:line="220" w:lineRule="exact"/>
              <w:ind w:left="85" w:right="28"/>
              <w:jc w:val="right"/>
              <w:rPr>
                <w:sz w:val="18"/>
              </w:rPr>
            </w:pPr>
            <w:r w:rsidRPr="00666271">
              <w:rPr>
                <w:sz w:val="18"/>
              </w:rPr>
              <w:t>5</w:t>
            </w:r>
          </w:p>
        </w:tc>
        <w:tc>
          <w:tcPr>
            <w:tcW w:w="690" w:type="pct"/>
            <w:tcBorders>
              <w:top w:val="single" w:sz="12" w:space="0" w:color="auto"/>
            </w:tcBorders>
            <w:shd w:val="clear" w:color="auto" w:fill="auto"/>
            <w:noWrap/>
            <w:vAlign w:val="bottom"/>
          </w:tcPr>
          <w:p w14:paraId="1EA3E12B" w14:textId="77777777" w:rsidR="009A027B" w:rsidRPr="00666271" w:rsidRDefault="009A027B" w:rsidP="00402069">
            <w:pPr>
              <w:spacing w:before="40" w:after="40" w:line="220" w:lineRule="exact"/>
              <w:ind w:left="85" w:right="28"/>
              <w:jc w:val="right"/>
              <w:rPr>
                <w:sz w:val="18"/>
              </w:rPr>
            </w:pPr>
            <w:r w:rsidRPr="00666271">
              <w:rPr>
                <w:sz w:val="18"/>
              </w:rPr>
              <w:t>2</w:t>
            </w:r>
          </w:p>
        </w:tc>
        <w:tc>
          <w:tcPr>
            <w:tcW w:w="690" w:type="pct"/>
            <w:tcBorders>
              <w:top w:val="single" w:sz="12" w:space="0" w:color="auto"/>
            </w:tcBorders>
            <w:shd w:val="clear" w:color="auto" w:fill="auto"/>
            <w:noWrap/>
            <w:vAlign w:val="bottom"/>
          </w:tcPr>
          <w:p w14:paraId="1001EC37" w14:textId="77777777" w:rsidR="009A027B" w:rsidRPr="00666271" w:rsidRDefault="009A027B" w:rsidP="00402069">
            <w:pPr>
              <w:spacing w:before="40" w:after="40" w:line="220" w:lineRule="exact"/>
              <w:ind w:left="85" w:right="28"/>
              <w:jc w:val="right"/>
              <w:rPr>
                <w:sz w:val="18"/>
              </w:rPr>
            </w:pPr>
            <w:r w:rsidRPr="00666271">
              <w:rPr>
                <w:sz w:val="18"/>
              </w:rPr>
              <w:t>3</w:t>
            </w:r>
          </w:p>
        </w:tc>
        <w:tc>
          <w:tcPr>
            <w:tcW w:w="689" w:type="pct"/>
            <w:tcBorders>
              <w:top w:val="single" w:sz="12" w:space="0" w:color="auto"/>
            </w:tcBorders>
            <w:shd w:val="clear" w:color="auto" w:fill="auto"/>
            <w:noWrap/>
            <w:vAlign w:val="bottom"/>
          </w:tcPr>
          <w:p w14:paraId="34CFB94C" w14:textId="77777777" w:rsidR="009A027B" w:rsidRPr="00666271" w:rsidRDefault="009A027B" w:rsidP="00402069">
            <w:pPr>
              <w:spacing w:before="40" w:after="40" w:line="220" w:lineRule="exact"/>
              <w:ind w:left="85" w:right="28"/>
              <w:jc w:val="right"/>
              <w:rPr>
                <w:sz w:val="18"/>
              </w:rPr>
            </w:pPr>
            <w:r w:rsidRPr="00666271">
              <w:rPr>
                <w:sz w:val="18"/>
              </w:rPr>
              <w:t>72</w:t>
            </w:r>
          </w:p>
        </w:tc>
        <w:tc>
          <w:tcPr>
            <w:tcW w:w="690" w:type="pct"/>
            <w:tcBorders>
              <w:top w:val="single" w:sz="12" w:space="0" w:color="auto"/>
            </w:tcBorders>
            <w:shd w:val="clear" w:color="auto" w:fill="auto"/>
            <w:noWrap/>
            <w:vAlign w:val="bottom"/>
          </w:tcPr>
          <w:p w14:paraId="20045EBF" w14:textId="77777777" w:rsidR="009A027B" w:rsidRPr="00666271" w:rsidRDefault="009A027B" w:rsidP="00402069">
            <w:pPr>
              <w:spacing w:before="40" w:after="40" w:line="220" w:lineRule="exact"/>
              <w:ind w:left="85" w:right="28"/>
              <w:jc w:val="right"/>
              <w:rPr>
                <w:sz w:val="18"/>
              </w:rPr>
            </w:pPr>
            <w:r w:rsidRPr="00666271">
              <w:rPr>
                <w:sz w:val="18"/>
              </w:rPr>
              <w:t>44</w:t>
            </w:r>
          </w:p>
        </w:tc>
        <w:tc>
          <w:tcPr>
            <w:tcW w:w="690" w:type="pct"/>
            <w:tcBorders>
              <w:top w:val="single" w:sz="12" w:space="0" w:color="auto"/>
            </w:tcBorders>
            <w:shd w:val="clear" w:color="auto" w:fill="auto"/>
            <w:noWrap/>
            <w:vAlign w:val="bottom"/>
          </w:tcPr>
          <w:p w14:paraId="62B37976" w14:textId="77777777" w:rsidR="009A027B" w:rsidRPr="00666271" w:rsidRDefault="009A027B" w:rsidP="00402069">
            <w:pPr>
              <w:spacing w:before="40" w:after="40" w:line="220" w:lineRule="exact"/>
              <w:ind w:left="85" w:right="28"/>
              <w:jc w:val="right"/>
              <w:rPr>
                <w:sz w:val="18"/>
              </w:rPr>
            </w:pPr>
            <w:r w:rsidRPr="00666271">
              <w:rPr>
                <w:sz w:val="18"/>
              </w:rPr>
              <w:t>138</w:t>
            </w:r>
          </w:p>
        </w:tc>
      </w:tr>
      <w:tr w:rsidR="009A027B" w:rsidRPr="00666271" w14:paraId="1AA0F465" w14:textId="77777777" w:rsidTr="00402069">
        <w:trPr>
          <w:trHeight w:val="240"/>
        </w:trPr>
        <w:tc>
          <w:tcPr>
            <w:tcW w:w="862" w:type="pct"/>
            <w:shd w:val="clear" w:color="auto" w:fill="auto"/>
            <w:noWrap/>
          </w:tcPr>
          <w:p w14:paraId="450FEA85" w14:textId="77777777" w:rsidR="009A027B" w:rsidRPr="00666271" w:rsidRDefault="009A027B" w:rsidP="00402069">
            <w:pPr>
              <w:spacing w:before="40" w:after="40" w:line="220" w:lineRule="exact"/>
              <w:rPr>
                <w:sz w:val="18"/>
              </w:rPr>
            </w:pPr>
            <w:r w:rsidRPr="00666271">
              <w:rPr>
                <w:sz w:val="18"/>
              </w:rPr>
              <w:t>Siria</w:t>
            </w:r>
          </w:p>
        </w:tc>
        <w:tc>
          <w:tcPr>
            <w:tcW w:w="689" w:type="pct"/>
            <w:shd w:val="clear" w:color="auto" w:fill="auto"/>
            <w:noWrap/>
            <w:vAlign w:val="bottom"/>
          </w:tcPr>
          <w:p w14:paraId="0EA4C18B" w14:textId="77777777" w:rsidR="009A027B" w:rsidRPr="00666271" w:rsidRDefault="009A027B" w:rsidP="00402069">
            <w:pPr>
              <w:spacing w:before="40" w:after="40" w:line="220" w:lineRule="exact"/>
              <w:ind w:left="85" w:right="28"/>
              <w:jc w:val="right"/>
              <w:rPr>
                <w:sz w:val="18"/>
              </w:rPr>
            </w:pPr>
            <w:r w:rsidRPr="00666271">
              <w:rPr>
                <w:sz w:val="18"/>
              </w:rPr>
              <w:t>1 004</w:t>
            </w:r>
          </w:p>
        </w:tc>
        <w:tc>
          <w:tcPr>
            <w:tcW w:w="690" w:type="pct"/>
            <w:shd w:val="clear" w:color="auto" w:fill="auto"/>
            <w:noWrap/>
            <w:vAlign w:val="bottom"/>
          </w:tcPr>
          <w:p w14:paraId="61A1A113" w14:textId="77777777" w:rsidR="009A027B" w:rsidRPr="00666271" w:rsidRDefault="009A027B" w:rsidP="00402069">
            <w:pPr>
              <w:spacing w:before="40" w:after="40" w:line="220" w:lineRule="exact"/>
              <w:ind w:left="85" w:right="28"/>
              <w:jc w:val="right"/>
              <w:rPr>
                <w:sz w:val="18"/>
              </w:rPr>
            </w:pPr>
            <w:r w:rsidRPr="00666271">
              <w:rPr>
                <w:sz w:val="18"/>
              </w:rPr>
              <w:t>1 279</w:t>
            </w:r>
          </w:p>
        </w:tc>
        <w:tc>
          <w:tcPr>
            <w:tcW w:w="690" w:type="pct"/>
            <w:shd w:val="clear" w:color="auto" w:fill="auto"/>
            <w:noWrap/>
            <w:vAlign w:val="bottom"/>
          </w:tcPr>
          <w:p w14:paraId="10AD3CDB" w14:textId="77777777" w:rsidR="009A027B" w:rsidRPr="00666271" w:rsidRDefault="009A027B" w:rsidP="00402069">
            <w:pPr>
              <w:spacing w:before="40" w:after="40" w:line="220" w:lineRule="exact"/>
              <w:ind w:left="85" w:right="28"/>
              <w:jc w:val="right"/>
              <w:rPr>
                <w:sz w:val="18"/>
              </w:rPr>
            </w:pPr>
            <w:r w:rsidRPr="00666271">
              <w:rPr>
                <w:sz w:val="18"/>
              </w:rPr>
              <w:t>5 402</w:t>
            </w:r>
          </w:p>
        </w:tc>
        <w:tc>
          <w:tcPr>
            <w:tcW w:w="689" w:type="pct"/>
            <w:shd w:val="clear" w:color="auto" w:fill="auto"/>
            <w:noWrap/>
            <w:vAlign w:val="bottom"/>
          </w:tcPr>
          <w:p w14:paraId="61046710" w14:textId="77777777" w:rsidR="009A027B" w:rsidRPr="00666271" w:rsidRDefault="009A027B" w:rsidP="00402069">
            <w:pPr>
              <w:spacing w:before="40" w:after="40" w:line="220" w:lineRule="exact"/>
              <w:ind w:left="85" w:right="28"/>
              <w:jc w:val="right"/>
              <w:rPr>
                <w:sz w:val="18"/>
              </w:rPr>
            </w:pPr>
            <w:r w:rsidRPr="00666271">
              <w:rPr>
                <w:sz w:val="18"/>
              </w:rPr>
              <w:t>1 315</w:t>
            </w:r>
          </w:p>
        </w:tc>
        <w:tc>
          <w:tcPr>
            <w:tcW w:w="690" w:type="pct"/>
            <w:shd w:val="clear" w:color="auto" w:fill="auto"/>
            <w:noWrap/>
            <w:vAlign w:val="bottom"/>
          </w:tcPr>
          <w:p w14:paraId="00F2B1EC" w14:textId="77777777" w:rsidR="009A027B" w:rsidRPr="00666271" w:rsidRDefault="009A027B" w:rsidP="00402069">
            <w:pPr>
              <w:spacing w:before="40" w:after="40" w:line="220" w:lineRule="exact"/>
              <w:ind w:left="85" w:right="28"/>
              <w:jc w:val="right"/>
              <w:rPr>
                <w:sz w:val="18"/>
              </w:rPr>
            </w:pPr>
            <w:r w:rsidRPr="00666271">
              <w:rPr>
                <w:sz w:val="18"/>
              </w:rPr>
              <w:t>284</w:t>
            </w:r>
          </w:p>
        </w:tc>
        <w:tc>
          <w:tcPr>
            <w:tcW w:w="690" w:type="pct"/>
            <w:shd w:val="clear" w:color="auto" w:fill="auto"/>
            <w:noWrap/>
            <w:vAlign w:val="bottom"/>
          </w:tcPr>
          <w:p w14:paraId="79A06DCB" w14:textId="77777777" w:rsidR="009A027B" w:rsidRPr="00666271" w:rsidRDefault="009A027B" w:rsidP="00402069">
            <w:pPr>
              <w:spacing w:before="40" w:after="40" w:line="220" w:lineRule="exact"/>
              <w:ind w:left="85" w:right="28"/>
              <w:jc w:val="right"/>
              <w:rPr>
                <w:sz w:val="18"/>
              </w:rPr>
            </w:pPr>
            <w:r w:rsidRPr="00666271">
              <w:rPr>
                <w:sz w:val="18"/>
              </w:rPr>
              <w:t>58</w:t>
            </w:r>
          </w:p>
        </w:tc>
      </w:tr>
      <w:tr w:rsidR="009A027B" w:rsidRPr="00666271" w14:paraId="4E328E16" w14:textId="77777777" w:rsidTr="00402069">
        <w:trPr>
          <w:trHeight w:val="240"/>
        </w:trPr>
        <w:tc>
          <w:tcPr>
            <w:tcW w:w="862" w:type="pct"/>
            <w:shd w:val="clear" w:color="auto" w:fill="auto"/>
            <w:noWrap/>
          </w:tcPr>
          <w:p w14:paraId="2BCC7812" w14:textId="77777777" w:rsidR="009A027B" w:rsidRPr="00666271" w:rsidRDefault="009A027B" w:rsidP="00402069">
            <w:pPr>
              <w:spacing w:before="40" w:after="40" w:line="220" w:lineRule="exact"/>
              <w:rPr>
                <w:sz w:val="18"/>
              </w:rPr>
            </w:pPr>
            <w:r w:rsidRPr="00666271">
              <w:rPr>
                <w:sz w:val="18"/>
              </w:rPr>
              <w:t>Eritrea</w:t>
            </w:r>
          </w:p>
        </w:tc>
        <w:tc>
          <w:tcPr>
            <w:tcW w:w="689" w:type="pct"/>
            <w:shd w:val="clear" w:color="auto" w:fill="auto"/>
            <w:noWrap/>
            <w:vAlign w:val="bottom"/>
          </w:tcPr>
          <w:p w14:paraId="5E2718EA" w14:textId="77777777" w:rsidR="009A027B" w:rsidRPr="00666271" w:rsidRDefault="009A027B" w:rsidP="00402069">
            <w:pPr>
              <w:spacing w:before="40" w:after="40" w:line="220" w:lineRule="exact"/>
              <w:ind w:left="85" w:right="28"/>
              <w:jc w:val="right"/>
              <w:rPr>
                <w:sz w:val="18"/>
              </w:rPr>
            </w:pPr>
            <w:r w:rsidRPr="00666271">
              <w:rPr>
                <w:sz w:val="18"/>
              </w:rPr>
              <w:t>1 496</w:t>
            </w:r>
          </w:p>
        </w:tc>
        <w:tc>
          <w:tcPr>
            <w:tcW w:w="690" w:type="pct"/>
            <w:shd w:val="clear" w:color="auto" w:fill="auto"/>
            <w:noWrap/>
            <w:vAlign w:val="bottom"/>
          </w:tcPr>
          <w:p w14:paraId="1CF3A2B3" w14:textId="77777777" w:rsidR="009A027B" w:rsidRPr="00666271" w:rsidRDefault="009A027B" w:rsidP="00402069">
            <w:pPr>
              <w:spacing w:before="40" w:after="40" w:line="220" w:lineRule="exact"/>
              <w:ind w:left="85" w:right="28"/>
              <w:jc w:val="right"/>
              <w:rPr>
                <w:sz w:val="18"/>
              </w:rPr>
            </w:pPr>
            <w:r w:rsidRPr="00666271">
              <w:rPr>
                <w:sz w:val="18"/>
              </w:rPr>
              <w:t>1 948</w:t>
            </w:r>
          </w:p>
        </w:tc>
        <w:tc>
          <w:tcPr>
            <w:tcW w:w="690" w:type="pct"/>
            <w:shd w:val="clear" w:color="auto" w:fill="auto"/>
            <w:noWrap/>
            <w:vAlign w:val="bottom"/>
          </w:tcPr>
          <w:p w14:paraId="49B570C3" w14:textId="77777777" w:rsidR="009A027B" w:rsidRPr="00666271" w:rsidRDefault="009A027B" w:rsidP="00402069">
            <w:pPr>
              <w:spacing w:before="40" w:after="40" w:line="220" w:lineRule="exact"/>
              <w:ind w:left="85" w:right="28"/>
              <w:jc w:val="right"/>
              <w:rPr>
                <w:sz w:val="18"/>
              </w:rPr>
            </w:pPr>
            <w:r w:rsidRPr="00666271">
              <w:rPr>
                <w:sz w:val="18"/>
              </w:rPr>
              <w:t>1 146</w:t>
            </w:r>
          </w:p>
        </w:tc>
        <w:tc>
          <w:tcPr>
            <w:tcW w:w="689" w:type="pct"/>
            <w:shd w:val="clear" w:color="auto" w:fill="auto"/>
            <w:noWrap/>
            <w:vAlign w:val="bottom"/>
          </w:tcPr>
          <w:p w14:paraId="50B3CA79" w14:textId="77777777" w:rsidR="009A027B" w:rsidRPr="00666271" w:rsidRDefault="009A027B" w:rsidP="00402069">
            <w:pPr>
              <w:spacing w:before="40" w:after="40" w:line="220" w:lineRule="exact"/>
              <w:ind w:left="85" w:right="28"/>
              <w:jc w:val="right"/>
              <w:rPr>
                <w:sz w:val="18"/>
              </w:rPr>
            </w:pPr>
            <w:r w:rsidRPr="00666271">
              <w:rPr>
                <w:sz w:val="18"/>
              </w:rPr>
              <w:t>465</w:t>
            </w:r>
          </w:p>
        </w:tc>
        <w:tc>
          <w:tcPr>
            <w:tcW w:w="690" w:type="pct"/>
            <w:shd w:val="clear" w:color="auto" w:fill="auto"/>
            <w:noWrap/>
            <w:vAlign w:val="bottom"/>
          </w:tcPr>
          <w:p w14:paraId="1C6B516F" w14:textId="77777777" w:rsidR="009A027B" w:rsidRPr="00666271" w:rsidRDefault="009A027B" w:rsidP="00402069">
            <w:pPr>
              <w:spacing w:before="40" w:after="40" w:line="220" w:lineRule="exact"/>
              <w:ind w:left="85" w:right="28"/>
              <w:jc w:val="right"/>
              <w:rPr>
                <w:sz w:val="18"/>
              </w:rPr>
            </w:pPr>
            <w:r w:rsidRPr="00666271">
              <w:rPr>
                <w:sz w:val="18"/>
              </w:rPr>
              <w:t>275</w:t>
            </w:r>
          </w:p>
        </w:tc>
        <w:tc>
          <w:tcPr>
            <w:tcW w:w="690" w:type="pct"/>
            <w:shd w:val="clear" w:color="auto" w:fill="auto"/>
            <w:noWrap/>
            <w:vAlign w:val="bottom"/>
          </w:tcPr>
          <w:p w14:paraId="5C1FE21E" w14:textId="77777777" w:rsidR="009A027B" w:rsidRPr="00666271" w:rsidRDefault="009A027B" w:rsidP="00402069">
            <w:pPr>
              <w:spacing w:before="40" w:after="40" w:line="220" w:lineRule="exact"/>
              <w:ind w:left="85" w:right="28"/>
              <w:jc w:val="right"/>
              <w:rPr>
                <w:sz w:val="18"/>
              </w:rPr>
            </w:pPr>
            <w:r w:rsidRPr="00666271">
              <w:rPr>
                <w:sz w:val="18"/>
              </w:rPr>
              <w:t>31</w:t>
            </w:r>
          </w:p>
        </w:tc>
      </w:tr>
      <w:tr w:rsidR="009A027B" w:rsidRPr="00666271" w14:paraId="28590405" w14:textId="77777777" w:rsidTr="00402069">
        <w:trPr>
          <w:trHeight w:val="240"/>
        </w:trPr>
        <w:tc>
          <w:tcPr>
            <w:tcW w:w="862" w:type="pct"/>
            <w:shd w:val="clear" w:color="auto" w:fill="auto"/>
            <w:noWrap/>
          </w:tcPr>
          <w:p w14:paraId="0481BF22" w14:textId="77777777" w:rsidR="009A027B" w:rsidRPr="00666271" w:rsidRDefault="009A027B" w:rsidP="00402069">
            <w:pPr>
              <w:spacing w:before="40" w:after="40" w:line="220" w:lineRule="exact"/>
              <w:rPr>
                <w:sz w:val="18"/>
              </w:rPr>
            </w:pPr>
            <w:r w:rsidRPr="00666271">
              <w:rPr>
                <w:sz w:val="18"/>
              </w:rPr>
              <w:t>Irán</w:t>
            </w:r>
          </w:p>
        </w:tc>
        <w:tc>
          <w:tcPr>
            <w:tcW w:w="689" w:type="pct"/>
            <w:shd w:val="clear" w:color="auto" w:fill="auto"/>
            <w:noWrap/>
            <w:vAlign w:val="bottom"/>
          </w:tcPr>
          <w:p w14:paraId="008E265D" w14:textId="77777777" w:rsidR="009A027B" w:rsidRPr="00666271" w:rsidRDefault="009A027B" w:rsidP="00402069">
            <w:pPr>
              <w:spacing w:before="40" w:after="40" w:line="220" w:lineRule="exact"/>
              <w:ind w:left="85" w:right="28"/>
              <w:jc w:val="right"/>
              <w:rPr>
                <w:sz w:val="18"/>
              </w:rPr>
            </w:pPr>
            <w:r w:rsidRPr="00666271">
              <w:rPr>
                <w:sz w:val="18"/>
              </w:rPr>
              <w:t>30</w:t>
            </w:r>
          </w:p>
        </w:tc>
        <w:tc>
          <w:tcPr>
            <w:tcW w:w="690" w:type="pct"/>
            <w:shd w:val="clear" w:color="auto" w:fill="auto"/>
            <w:noWrap/>
            <w:vAlign w:val="bottom"/>
          </w:tcPr>
          <w:p w14:paraId="68627B4D" w14:textId="77777777" w:rsidR="009A027B" w:rsidRPr="00666271" w:rsidRDefault="009A027B" w:rsidP="00402069">
            <w:pPr>
              <w:spacing w:before="40" w:after="40" w:line="220" w:lineRule="exact"/>
              <w:ind w:left="85" w:right="28"/>
              <w:jc w:val="right"/>
              <w:rPr>
                <w:sz w:val="18"/>
              </w:rPr>
            </w:pPr>
            <w:r w:rsidRPr="00666271">
              <w:rPr>
                <w:sz w:val="18"/>
              </w:rPr>
              <w:t>29</w:t>
            </w:r>
          </w:p>
        </w:tc>
        <w:tc>
          <w:tcPr>
            <w:tcW w:w="690" w:type="pct"/>
            <w:shd w:val="clear" w:color="auto" w:fill="auto"/>
            <w:noWrap/>
            <w:vAlign w:val="bottom"/>
          </w:tcPr>
          <w:p w14:paraId="252117AF" w14:textId="77777777" w:rsidR="009A027B" w:rsidRPr="00666271" w:rsidRDefault="009A027B" w:rsidP="00402069">
            <w:pPr>
              <w:spacing w:before="40" w:after="40" w:line="220" w:lineRule="exact"/>
              <w:ind w:left="85" w:right="28"/>
              <w:jc w:val="right"/>
              <w:rPr>
                <w:sz w:val="18"/>
              </w:rPr>
            </w:pPr>
            <w:r w:rsidRPr="00666271">
              <w:rPr>
                <w:sz w:val="18"/>
              </w:rPr>
              <w:t>337</w:t>
            </w:r>
          </w:p>
        </w:tc>
        <w:tc>
          <w:tcPr>
            <w:tcW w:w="689" w:type="pct"/>
            <w:shd w:val="clear" w:color="auto" w:fill="auto"/>
            <w:noWrap/>
            <w:vAlign w:val="bottom"/>
          </w:tcPr>
          <w:p w14:paraId="01966A4C" w14:textId="77777777" w:rsidR="009A027B" w:rsidRPr="00666271" w:rsidRDefault="009A027B" w:rsidP="00402069">
            <w:pPr>
              <w:spacing w:before="40" w:after="40" w:line="220" w:lineRule="exact"/>
              <w:ind w:left="85" w:right="28"/>
              <w:jc w:val="right"/>
              <w:rPr>
                <w:sz w:val="18"/>
              </w:rPr>
            </w:pPr>
            <w:r w:rsidRPr="00666271">
              <w:rPr>
                <w:sz w:val="18"/>
              </w:rPr>
              <w:t>149</w:t>
            </w:r>
          </w:p>
        </w:tc>
        <w:tc>
          <w:tcPr>
            <w:tcW w:w="690" w:type="pct"/>
            <w:shd w:val="clear" w:color="auto" w:fill="auto"/>
            <w:noWrap/>
            <w:vAlign w:val="bottom"/>
          </w:tcPr>
          <w:p w14:paraId="0278914C" w14:textId="77777777" w:rsidR="009A027B" w:rsidRPr="00666271" w:rsidRDefault="009A027B" w:rsidP="00402069">
            <w:pPr>
              <w:spacing w:before="40" w:after="40" w:line="220" w:lineRule="exact"/>
              <w:ind w:left="85" w:right="28"/>
              <w:jc w:val="right"/>
              <w:rPr>
                <w:sz w:val="18"/>
              </w:rPr>
            </w:pPr>
            <w:r w:rsidRPr="00666271">
              <w:rPr>
                <w:sz w:val="18"/>
              </w:rPr>
              <w:t>23</w:t>
            </w:r>
          </w:p>
        </w:tc>
        <w:tc>
          <w:tcPr>
            <w:tcW w:w="690" w:type="pct"/>
            <w:shd w:val="clear" w:color="auto" w:fill="auto"/>
            <w:noWrap/>
            <w:vAlign w:val="bottom"/>
          </w:tcPr>
          <w:p w14:paraId="666AC01D" w14:textId="77777777" w:rsidR="009A027B" w:rsidRPr="00666271" w:rsidRDefault="009A027B" w:rsidP="00402069">
            <w:pPr>
              <w:spacing w:before="40" w:after="40" w:line="220" w:lineRule="exact"/>
              <w:ind w:left="85" w:right="28"/>
              <w:jc w:val="right"/>
              <w:rPr>
                <w:sz w:val="18"/>
              </w:rPr>
            </w:pPr>
            <w:r w:rsidRPr="00666271">
              <w:rPr>
                <w:sz w:val="18"/>
              </w:rPr>
              <w:t>3</w:t>
            </w:r>
          </w:p>
        </w:tc>
      </w:tr>
      <w:tr w:rsidR="009A027B" w:rsidRPr="00666271" w14:paraId="090D0F43" w14:textId="77777777" w:rsidTr="00402069">
        <w:trPr>
          <w:trHeight w:val="240"/>
        </w:trPr>
        <w:tc>
          <w:tcPr>
            <w:tcW w:w="862" w:type="pct"/>
            <w:shd w:val="clear" w:color="auto" w:fill="auto"/>
            <w:noWrap/>
          </w:tcPr>
          <w:p w14:paraId="79FBF91F" w14:textId="77777777" w:rsidR="009A027B" w:rsidRPr="00666271" w:rsidRDefault="009A027B" w:rsidP="00402069">
            <w:pPr>
              <w:spacing w:before="40" w:after="40" w:line="220" w:lineRule="exact"/>
              <w:rPr>
                <w:sz w:val="18"/>
              </w:rPr>
            </w:pPr>
            <w:r w:rsidRPr="00666271">
              <w:rPr>
                <w:sz w:val="18"/>
              </w:rPr>
              <w:t>Iraq</w:t>
            </w:r>
          </w:p>
        </w:tc>
        <w:tc>
          <w:tcPr>
            <w:tcW w:w="689" w:type="pct"/>
            <w:shd w:val="clear" w:color="auto" w:fill="auto"/>
            <w:noWrap/>
            <w:vAlign w:val="bottom"/>
          </w:tcPr>
          <w:p w14:paraId="52911B23" w14:textId="77777777" w:rsidR="009A027B" w:rsidRPr="00666271" w:rsidRDefault="009A027B" w:rsidP="00402069">
            <w:pPr>
              <w:spacing w:before="40" w:after="40" w:line="220" w:lineRule="exact"/>
              <w:ind w:left="85" w:right="28"/>
              <w:jc w:val="right"/>
              <w:rPr>
                <w:sz w:val="18"/>
              </w:rPr>
            </w:pPr>
            <w:r w:rsidRPr="00666271">
              <w:rPr>
                <w:sz w:val="18"/>
              </w:rPr>
              <w:t>18</w:t>
            </w:r>
          </w:p>
        </w:tc>
        <w:tc>
          <w:tcPr>
            <w:tcW w:w="690" w:type="pct"/>
            <w:shd w:val="clear" w:color="auto" w:fill="auto"/>
            <w:noWrap/>
            <w:vAlign w:val="bottom"/>
          </w:tcPr>
          <w:p w14:paraId="23CAF7BE" w14:textId="77777777" w:rsidR="009A027B" w:rsidRPr="00666271" w:rsidRDefault="009A027B" w:rsidP="00402069">
            <w:pPr>
              <w:spacing w:before="40" w:after="40" w:line="220" w:lineRule="exact"/>
              <w:ind w:left="85" w:right="28"/>
              <w:jc w:val="right"/>
              <w:rPr>
                <w:sz w:val="18"/>
              </w:rPr>
            </w:pPr>
            <w:r w:rsidRPr="00666271">
              <w:rPr>
                <w:sz w:val="18"/>
              </w:rPr>
              <w:t>16</w:t>
            </w:r>
          </w:p>
        </w:tc>
        <w:tc>
          <w:tcPr>
            <w:tcW w:w="690" w:type="pct"/>
            <w:shd w:val="clear" w:color="auto" w:fill="auto"/>
            <w:noWrap/>
            <w:vAlign w:val="bottom"/>
          </w:tcPr>
          <w:p w14:paraId="3C8EE853" w14:textId="77777777" w:rsidR="009A027B" w:rsidRPr="00666271" w:rsidRDefault="009A027B" w:rsidP="00402069">
            <w:pPr>
              <w:spacing w:before="40" w:after="40" w:line="220" w:lineRule="exact"/>
              <w:ind w:left="85" w:right="28"/>
              <w:jc w:val="right"/>
              <w:rPr>
                <w:sz w:val="18"/>
              </w:rPr>
            </w:pPr>
            <w:r w:rsidRPr="00666271">
              <w:rPr>
                <w:sz w:val="18"/>
              </w:rPr>
              <w:t>167</w:t>
            </w:r>
          </w:p>
        </w:tc>
        <w:tc>
          <w:tcPr>
            <w:tcW w:w="689" w:type="pct"/>
            <w:shd w:val="clear" w:color="auto" w:fill="auto"/>
            <w:noWrap/>
            <w:vAlign w:val="bottom"/>
          </w:tcPr>
          <w:p w14:paraId="517389C0" w14:textId="77777777" w:rsidR="009A027B" w:rsidRPr="00666271" w:rsidRDefault="009A027B" w:rsidP="00402069">
            <w:pPr>
              <w:spacing w:before="40" w:after="40" w:line="220" w:lineRule="exact"/>
              <w:ind w:left="85" w:right="28"/>
              <w:jc w:val="right"/>
              <w:rPr>
                <w:sz w:val="18"/>
              </w:rPr>
            </w:pPr>
            <w:r w:rsidRPr="00666271">
              <w:rPr>
                <w:sz w:val="18"/>
              </w:rPr>
              <w:t>284</w:t>
            </w:r>
          </w:p>
        </w:tc>
        <w:tc>
          <w:tcPr>
            <w:tcW w:w="690" w:type="pct"/>
            <w:shd w:val="clear" w:color="auto" w:fill="auto"/>
            <w:noWrap/>
            <w:vAlign w:val="bottom"/>
          </w:tcPr>
          <w:p w14:paraId="58785D2C" w14:textId="77777777" w:rsidR="009A027B" w:rsidRPr="00666271" w:rsidRDefault="009A027B" w:rsidP="00402069">
            <w:pPr>
              <w:spacing w:before="40" w:after="40" w:line="220" w:lineRule="exact"/>
              <w:ind w:left="85" w:right="28"/>
              <w:jc w:val="right"/>
              <w:rPr>
                <w:sz w:val="18"/>
              </w:rPr>
            </w:pPr>
            <w:r w:rsidRPr="00666271">
              <w:rPr>
                <w:sz w:val="18"/>
              </w:rPr>
              <w:t>12</w:t>
            </w:r>
          </w:p>
        </w:tc>
        <w:tc>
          <w:tcPr>
            <w:tcW w:w="690" w:type="pct"/>
            <w:shd w:val="clear" w:color="auto" w:fill="auto"/>
            <w:noWrap/>
            <w:vAlign w:val="bottom"/>
          </w:tcPr>
          <w:p w14:paraId="1C9B3355" w14:textId="77777777" w:rsidR="009A027B" w:rsidRPr="00666271" w:rsidRDefault="009A027B" w:rsidP="00402069">
            <w:pPr>
              <w:spacing w:before="40" w:after="40" w:line="220" w:lineRule="exact"/>
              <w:ind w:left="85" w:right="28"/>
              <w:jc w:val="right"/>
              <w:rPr>
                <w:sz w:val="18"/>
              </w:rPr>
            </w:pPr>
            <w:r w:rsidRPr="00666271">
              <w:rPr>
                <w:sz w:val="18"/>
              </w:rPr>
              <w:t>3</w:t>
            </w:r>
          </w:p>
        </w:tc>
      </w:tr>
      <w:tr w:rsidR="009A027B" w:rsidRPr="00666271" w14:paraId="6F4C763C" w14:textId="77777777" w:rsidTr="00402069">
        <w:trPr>
          <w:trHeight w:val="240"/>
        </w:trPr>
        <w:tc>
          <w:tcPr>
            <w:tcW w:w="862" w:type="pct"/>
            <w:shd w:val="clear" w:color="auto" w:fill="auto"/>
            <w:noWrap/>
          </w:tcPr>
          <w:p w14:paraId="550F2679" w14:textId="77777777" w:rsidR="009A027B" w:rsidRPr="00666271" w:rsidRDefault="009A027B" w:rsidP="00402069">
            <w:pPr>
              <w:spacing w:before="40" w:after="40" w:line="220" w:lineRule="exact"/>
              <w:rPr>
                <w:sz w:val="18"/>
              </w:rPr>
            </w:pPr>
            <w:r w:rsidRPr="00666271">
              <w:rPr>
                <w:sz w:val="18"/>
              </w:rPr>
              <w:t>Afganistán</w:t>
            </w:r>
          </w:p>
        </w:tc>
        <w:tc>
          <w:tcPr>
            <w:tcW w:w="689" w:type="pct"/>
            <w:shd w:val="clear" w:color="auto" w:fill="auto"/>
            <w:noWrap/>
            <w:vAlign w:val="bottom"/>
          </w:tcPr>
          <w:p w14:paraId="4143E572" w14:textId="77777777" w:rsidR="009A027B" w:rsidRPr="00666271" w:rsidRDefault="009A027B" w:rsidP="00402069">
            <w:pPr>
              <w:spacing w:before="40" w:after="40" w:line="220" w:lineRule="exact"/>
              <w:ind w:left="85" w:right="28"/>
              <w:jc w:val="right"/>
              <w:rPr>
                <w:sz w:val="18"/>
              </w:rPr>
            </w:pPr>
            <w:r w:rsidRPr="00666271">
              <w:rPr>
                <w:sz w:val="18"/>
              </w:rPr>
              <w:t>220</w:t>
            </w:r>
          </w:p>
        </w:tc>
        <w:tc>
          <w:tcPr>
            <w:tcW w:w="690" w:type="pct"/>
            <w:shd w:val="clear" w:color="auto" w:fill="auto"/>
            <w:noWrap/>
            <w:vAlign w:val="bottom"/>
          </w:tcPr>
          <w:p w14:paraId="64C6190F" w14:textId="77777777" w:rsidR="009A027B" w:rsidRPr="00666271" w:rsidRDefault="009A027B" w:rsidP="00402069">
            <w:pPr>
              <w:spacing w:before="40" w:after="40" w:line="220" w:lineRule="exact"/>
              <w:ind w:left="85" w:right="28"/>
              <w:jc w:val="right"/>
              <w:rPr>
                <w:sz w:val="18"/>
              </w:rPr>
            </w:pPr>
            <w:r w:rsidRPr="00666271">
              <w:rPr>
                <w:sz w:val="18"/>
              </w:rPr>
              <w:t>548</w:t>
            </w:r>
          </w:p>
        </w:tc>
        <w:tc>
          <w:tcPr>
            <w:tcW w:w="690" w:type="pct"/>
            <w:shd w:val="clear" w:color="auto" w:fill="auto"/>
            <w:noWrap/>
            <w:vAlign w:val="bottom"/>
          </w:tcPr>
          <w:p w14:paraId="1EBC3BB4" w14:textId="77777777" w:rsidR="009A027B" w:rsidRPr="00666271" w:rsidRDefault="009A027B" w:rsidP="00402069">
            <w:pPr>
              <w:spacing w:before="40" w:after="40" w:line="220" w:lineRule="exact"/>
              <w:ind w:left="85" w:right="28"/>
              <w:jc w:val="right"/>
              <w:rPr>
                <w:sz w:val="18"/>
              </w:rPr>
            </w:pPr>
            <w:r w:rsidRPr="00666271">
              <w:rPr>
                <w:sz w:val="18"/>
              </w:rPr>
              <w:t>1 359</w:t>
            </w:r>
          </w:p>
        </w:tc>
        <w:tc>
          <w:tcPr>
            <w:tcW w:w="689" w:type="pct"/>
            <w:shd w:val="clear" w:color="auto" w:fill="auto"/>
            <w:noWrap/>
            <w:vAlign w:val="bottom"/>
          </w:tcPr>
          <w:p w14:paraId="364B2768" w14:textId="77777777" w:rsidR="009A027B" w:rsidRPr="00666271" w:rsidRDefault="009A027B" w:rsidP="00402069">
            <w:pPr>
              <w:spacing w:before="40" w:after="40" w:line="220" w:lineRule="exact"/>
              <w:ind w:left="85" w:right="28"/>
              <w:jc w:val="right"/>
              <w:rPr>
                <w:sz w:val="18"/>
              </w:rPr>
            </w:pPr>
            <w:r w:rsidRPr="00666271">
              <w:rPr>
                <w:sz w:val="18"/>
              </w:rPr>
              <w:t>678</w:t>
            </w:r>
          </w:p>
        </w:tc>
        <w:tc>
          <w:tcPr>
            <w:tcW w:w="690" w:type="pct"/>
            <w:shd w:val="clear" w:color="auto" w:fill="auto"/>
            <w:noWrap/>
            <w:vAlign w:val="bottom"/>
          </w:tcPr>
          <w:p w14:paraId="7C339167" w14:textId="77777777" w:rsidR="009A027B" w:rsidRPr="00666271" w:rsidRDefault="009A027B" w:rsidP="00402069">
            <w:pPr>
              <w:spacing w:before="40" w:after="40" w:line="220" w:lineRule="exact"/>
              <w:ind w:left="85" w:right="28"/>
              <w:jc w:val="right"/>
              <w:rPr>
                <w:sz w:val="18"/>
              </w:rPr>
            </w:pPr>
            <w:r w:rsidRPr="00666271">
              <w:rPr>
                <w:sz w:val="18"/>
              </w:rPr>
              <w:t>55</w:t>
            </w:r>
          </w:p>
        </w:tc>
        <w:tc>
          <w:tcPr>
            <w:tcW w:w="690" w:type="pct"/>
            <w:shd w:val="clear" w:color="auto" w:fill="auto"/>
            <w:noWrap/>
            <w:vAlign w:val="bottom"/>
          </w:tcPr>
          <w:p w14:paraId="615E0757" w14:textId="77777777" w:rsidR="009A027B" w:rsidRPr="00666271" w:rsidRDefault="009A027B" w:rsidP="00402069">
            <w:pPr>
              <w:spacing w:before="40" w:after="40" w:line="220" w:lineRule="exact"/>
              <w:ind w:left="85" w:right="28"/>
              <w:jc w:val="right"/>
              <w:rPr>
                <w:sz w:val="18"/>
              </w:rPr>
            </w:pPr>
            <w:r w:rsidRPr="00666271">
              <w:rPr>
                <w:sz w:val="18"/>
              </w:rPr>
              <w:t>17</w:t>
            </w:r>
          </w:p>
        </w:tc>
      </w:tr>
      <w:tr w:rsidR="009A027B" w:rsidRPr="00666271" w14:paraId="0096EDDA" w14:textId="77777777" w:rsidTr="00402069">
        <w:trPr>
          <w:trHeight w:val="240"/>
        </w:trPr>
        <w:tc>
          <w:tcPr>
            <w:tcW w:w="862" w:type="pct"/>
            <w:shd w:val="clear" w:color="auto" w:fill="auto"/>
            <w:noWrap/>
          </w:tcPr>
          <w:p w14:paraId="6360CFA2" w14:textId="77777777" w:rsidR="009A027B" w:rsidRPr="00666271" w:rsidRDefault="009A027B" w:rsidP="00402069">
            <w:pPr>
              <w:spacing w:before="40" w:after="40" w:line="220" w:lineRule="exact"/>
              <w:rPr>
                <w:sz w:val="18"/>
              </w:rPr>
            </w:pPr>
            <w:r w:rsidRPr="00666271">
              <w:rPr>
                <w:sz w:val="18"/>
              </w:rPr>
              <w:t>Apátridas</w:t>
            </w:r>
          </w:p>
        </w:tc>
        <w:tc>
          <w:tcPr>
            <w:tcW w:w="689" w:type="pct"/>
            <w:shd w:val="clear" w:color="auto" w:fill="auto"/>
            <w:noWrap/>
            <w:vAlign w:val="bottom"/>
          </w:tcPr>
          <w:p w14:paraId="140A732A" w14:textId="77777777" w:rsidR="009A027B" w:rsidRPr="00666271" w:rsidRDefault="009A027B" w:rsidP="00402069">
            <w:pPr>
              <w:spacing w:before="40" w:after="40" w:line="220" w:lineRule="exact"/>
              <w:ind w:left="85" w:right="28"/>
              <w:jc w:val="right"/>
              <w:rPr>
                <w:sz w:val="18"/>
              </w:rPr>
            </w:pPr>
            <w:r w:rsidRPr="00666271">
              <w:rPr>
                <w:sz w:val="18"/>
              </w:rPr>
              <w:t>296</w:t>
            </w:r>
          </w:p>
        </w:tc>
        <w:tc>
          <w:tcPr>
            <w:tcW w:w="690" w:type="pct"/>
            <w:shd w:val="clear" w:color="auto" w:fill="auto"/>
            <w:noWrap/>
            <w:vAlign w:val="bottom"/>
          </w:tcPr>
          <w:p w14:paraId="6FF0C8A7" w14:textId="77777777" w:rsidR="009A027B" w:rsidRPr="00666271" w:rsidRDefault="009A027B" w:rsidP="00402069">
            <w:pPr>
              <w:spacing w:before="40" w:after="40" w:line="220" w:lineRule="exact"/>
              <w:ind w:left="85" w:right="28"/>
              <w:jc w:val="right"/>
              <w:rPr>
                <w:sz w:val="18"/>
              </w:rPr>
            </w:pPr>
            <w:r w:rsidRPr="00666271">
              <w:rPr>
                <w:sz w:val="18"/>
              </w:rPr>
              <w:t>295</w:t>
            </w:r>
          </w:p>
        </w:tc>
        <w:tc>
          <w:tcPr>
            <w:tcW w:w="690" w:type="pct"/>
            <w:shd w:val="clear" w:color="auto" w:fill="auto"/>
            <w:noWrap/>
            <w:vAlign w:val="bottom"/>
          </w:tcPr>
          <w:p w14:paraId="034EA9EE" w14:textId="77777777" w:rsidR="009A027B" w:rsidRPr="00666271" w:rsidRDefault="009A027B" w:rsidP="00402069">
            <w:pPr>
              <w:spacing w:before="40" w:after="40" w:line="220" w:lineRule="exact"/>
              <w:ind w:left="85" w:right="28"/>
              <w:jc w:val="right"/>
              <w:rPr>
                <w:sz w:val="18"/>
              </w:rPr>
            </w:pPr>
            <w:r w:rsidRPr="00666271">
              <w:rPr>
                <w:sz w:val="18"/>
              </w:rPr>
              <w:t>342</w:t>
            </w:r>
          </w:p>
        </w:tc>
        <w:tc>
          <w:tcPr>
            <w:tcW w:w="689" w:type="pct"/>
            <w:shd w:val="clear" w:color="auto" w:fill="auto"/>
            <w:noWrap/>
            <w:vAlign w:val="bottom"/>
          </w:tcPr>
          <w:p w14:paraId="7BD9BB4A" w14:textId="77777777" w:rsidR="009A027B" w:rsidRPr="00666271" w:rsidRDefault="009A027B" w:rsidP="00402069">
            <w:pPr>
              <w:spacing w:before="40" w:after="40" w:line="220" w:lineRule="exact"/>
              <w:ind w:left="85" w:right="28"/>
              <w:jc w:val="right"/>
              <w:rPr>
                <w:sz w:val="18"/>
              </w:rPr>
            </w:pPr>
            <w:r w:rsidRPr="00666271">
              <w:rPr>
                <w:sz w:val="18"/>
              </w:rPr>
              <w:t>142</w:t>
            </w:r>
          </w:p>
        </w:tc>
        <w:tc>
          <w:tcPr>
            <w:tcW w:w="690" w:type="pct"/>
            <w:shd w:val="clear" w:color="auto" w:fill="auto"/>
            <w:noWrap/>
            <w:vAlign w:val="bottom"/>
          </w:tcPr>
          <w:p w14:paraId="6AF3100D" w14:textId="77777777" w:rsidR="009A027B" w:rsidRPr="00666271" w:rsidRDefault="009A027B" w:rsidP="00402069">
            <w:pPr>
              <w:spacing w:before="40" w:after="40" w:line="220" w:lineRule="exact"/>
              <w:ind w:left="85" w:right="28"/>
              <w:jc w:val="right"/>
              <w:rPr>
                <w:sz w:val="18"/>
              </w:rPr>
            </w:pPr>
            <w:r w:rsidRPr="00666271">
              <w:rPr>
                <w:sz w:val="18"/>
              </w:rPr>
              <w:t>27</w:t>
            </w:r>
          </w:p>
        </w:tc>
        <w:tc>
          <w:tcPr>
            <w:tcW w:w="690" w:type="pct"/>
            <w:shd w:val="clear" w:color="auto" w:fill="auto"/>
            <w:noWrap/>
            <w:vAlign w:val="bottom"/>
          </w:tcPr>
          <w:p w14:paraId="09BBB18C" w14:textId="77777777" w:rsidR="009A027B" w:rsidRPr="00666271" w:rsidRDefault="009A027B" w:rsidP="00402069">
            <w:pPr>
              <w:spacing w:before="40" w:after="40" w:line="220" w:lineRule="exact"/>
              <w:ind w:left="85" w:right="28"/>
              <w:jc w:val="right"/>
              <w:rPr>
                <w:sz w:val="18"/>
              </w:rPr>
            </w:pPr>
            <w:r w:rsidRPr="00666271">
              <w:rPr>
                <w:sz w:val="18"/>
              </w:rPr>
              <w:t>10</w:t>
            </w:r>
          </w:p>
        </w:tc>
      </w:tr>
      <w:tr w:rsidR="009A027B" w:rsidRPr="00666271" w14:paraId="266585D4" w14:textId="77777777" w:rsidTr="00402069">
        <w:trPr>
          <w:trHeight w:val="240"/>
        </w:trPr>
        <w:tc>
          <w:tcPr>
            <w:tcW w:w="862" w:type="pct"/>
            <w:shd w:val="clear" w:color="auto" w:fill="auto"/>
            <w:noWrap/>
          </w:tcPr>
          <w:p w14:paraId="392F7B32" w14:textId="77777777" w:rsidR="009A027B" w:rsidRPr="00666271" w:rsidRDefault="009A027B" w:rsidP="00402069">
            <w:pPr>
              <w:spacing w:before="40" w:after="40" w:line="220" w:lineRule="exact"/>
              <w:rPr>
                <w:sz w:val="18"/>
              </w:rPr>
            </w:pPr>
            <w:r w:rsidRPr="00666271">
              <w:rPr>
                <w:sz w:val="18"/>
              </w:rPr>
              <w:t>Albania</w:t>
            </w:r>
          </w:p>
        </w:tc>
        <w:tc>
          <w:tcPr>
            <w:tcW w:w="689" w:type="pct"/>
            <w:shd w:val="clear" w:color="auto" w:fill="auto"/>
            <w:noWrap/>
            <w:vAlign w:val="bottom"/>
          </w:tcPr>
          <w:p w14:paraId="6D95ED14" w14:textId="77777777" w:rsidR="009A027B" w:rsidRPr="00666271" w:rsidRDefault="009A027B" w:rsidP="00402069">
            <w:pPr>
              <w:spacing w:before="40" w:after="40" w:line="220" w:lineRule="exact"/>
              <w:ind w:left="85" w:right="28"/>
              <w:jc w:val="right"/>
              <w:rPr>
                <w:sz w:val="18"/>
              </w:rPr>
            </w:pPr>
            <w:r w:rsidRPr="00666271">
              <w:rPr>
                <w:sz w:val="18"/>
              </w:rPr>
              <w:t>0</w:t>
            </w:r>
          </w:p>
        </w:tc>
        <w:tc>
          <w:tcPr>
            <w:tcW w:w="690" w:type="pct"/>
            <w:shd w:val="clear" w:color="auto" w:fill="auto"/>
            <w:noWrap/>
            <w:vAlign w:val="bottom"/>
          </w:tcPr>
          <w:p w14:paraId="2BB4FB3F" w14:textId="77777777" w:rsidR="009A027B" w:rsidRPr="00666271" w:rsidRDefault="009A027B" w:rsidP="00402069">
            <w:pPr>
              <w:spacing w:before="40" w:after="40" w:line="220" w:lineRule="exact"/>
              <w:ind w:left="85" w:right="28"/>
              <w:jc w:val="right"/>
              <w:rPr>
                <w:sz w:val="18"/>
              </w:rPr>
            </w:pPr>
            <w:r w:rsidRPr="00666271">
              <w:rPr>
                <w:sz w:val="18"/>
              </w:rPr>
              <w:t>0</w:t>
            </w:r>
          </w:p>
        </w:tc>
        <w:tc>
          <w:tcPr>
            <w:tcW w:w="690" w:type="pct"/>
            <w:shd w:val="clear" w:color="auto" w:fill="auto"/>
            <w:noWrap/>
            <w:vAlign w:val="bottom"/>
          </w:tcPr>
          <w:p w14:paraId="591777C7" w14:textId="77777777" w:rsidR="009A027B" w:rsidRPr="00666271" w:rsidRDefault="009A027B" w:rsidP="00402069">
            <w:pPr>
              <w:spacing w:before="40" w:after="40" w:line="220" w:lineRule="exact"/>
              <w:ind w:left="85" w:right="28"/>
              <w:jc w:val="right"/>
              <w:rPr>
                <w:sz w:val="18"/>
              </w:rPr>
            </w:pPr>
            <w:r w:rsidRPr="00666271">
              <w:rPr>
                <w:sz w:val="18"/>
              </w:rPr>
              <w:t>1</w:t>
            </w:r>
          </w:p>
        </w:tc>
        <w:tc>
          <w:tcPr>
            <w:tcW w:w="689" w:type="pct"/>
            <w:shd w:val="clear" w:color="auto" w:fill="auto"/>
            <w:noWrap/>
            <w:vAlign w:val="bottom"/>
          </w:tcPr>
          <w:p w14:paraId="745AE99A" w14:textId="77777777" w:rsidR="009A027B" w:rsidRPr="00666271" w:rsidRDefault="009A027B" w:rsidP="00402069">
            <w:pPr>
              <w:spacing w:before="40" w:after="40" w:line="220" w:lineRule="exact"/>
              <w:ind w:left="85" w:right="28"/>
              <w:jc w:val="right"/>
              <w:rPr>
                <w:sz w:val="18"/>
              </w:rPr>
            </w:pPr>
            <w:r w:rsidRPr="00666271">
              <w:rPr>
                <w:sz w:val="18"/>
              </w:rPr>
              <w:t>1</w:t>
            </w:r>
          </w:p>
        </w:tc>
        <w:tc>
          <w:tcPr>
            <w:tcW w:w="690" w:type="pct"/>
            <w:shd w:val="clear" w:color="auto" w:fill="auto"/>
            <w:noWrap/>
            <w:vAlign w:val="bottom"/>
          </w:tcPr>
          <w:p w14:paraId="5EC0B0C1" w14:textId="77777777" w:rsidR="009A027B" w:rsidRPr="00666271" w:rsidRDefault="009A027B" w:rsidP="00402069">
            <w:pPr>
              <w:spacing w:before="40" w:after="40" w:line="220" w:lineRule="exact"/>
              <w:ind w:left="85" w:right="28"/>
              <w:jc w:val="right"/>
              <w:rPr>
                <w:sz w:val="18"/>
              </w:rPr>
            </w:pPr>
            <w:r w:rsidRPr="00666271">
              <w:rPr>
                <w:sz w:val="18"/>
              </w:rPr>
              <w:t>0</w:t>
            </w:r>
          </w:p>
        </w:tc>
        <w:tc>
          <w:tcPr>
            <w:tcW w:w="690" w:type="pct"/>
            <w:shd w:val="clear" w:color="auto" w:fill="auto"/>
            <w:noWrap/>
            <w:vAlign w:val="bottom"/>
          </w:tcPr>
          <w:p w14:paraId="2149C70A" w14:textId="77777777" w:rsidR="009A027B" w:rsidRPr="00666271" w:rsidRDefault="009A027B" w:rsidP="00402069">
            <w:pPr>
              <w:spacing w:before="40" w:after="40" w:line="220" w:lineRule="exact"/>
              <w:ind w:left="85" w:right="28"/>
              <w:jc w:val="right"/>
              <w:rPr>
                <w:sz w:val="18"/>
              </w:rPr>
            </w:pPr>
            <w:r w:rsidRPr="00666271">
              <w:rPr>
                <w:sz w:val="18"/>
              </w:rPr>
              <w:t>0</w:t>
            </w:r>
          </w:p>
        </w:tc>
      </w:tr>
      <w:tr w:rsidR="009A027B" w:rsidRPr="00666271" w14:paraId="3796BAAC" w14:textId="77777777" w:rsidTr="00402069">
        <w:trPr>
          <w:trHeight w:val="240"/>
        </w:trPr>
        <w:tc>
          <w:tcPr>
            <w:tcW w:w="862" w:type="pct"/>
            <w:shd w:val="clear" w:color="auto" w:fill="auto"/>
            <w:noWrap/>
          </w:tcPr>
          <w:p w14:paraId="1FCBDC87" w14:textId="77777777" w:rsidR="009A027B" w:rsidRPr="00666271" w:rsidRDefault="009A027B" w:rsidP="00402069">
            <w:pPr>
              <w:spacing w:before="40" w:after="40" w:line="220" w:lineRule="exact"/>
              <w:rPr>
                <w:sz w:val="18"/>
              </w:rPr>
            </w:pPr>
            <w:r w:rsidRPr="00666271">
              <w:rPr>
                <w:sz w:val="18"/>
              </w:rPr>
              <w:t>Rusia</w:t>
            </w:r>
          </w:p>
        </w:tc>
        <w:tc>
          <w:tcPr>
            <w:tcW w:w="689" w:type="pct"/>
            <w:shd w:val="clear" w:color="auto" w:fill="auto"/>
            <w:noWrap/>
            <w:vAlign w:val="bottom"/>
          </w:tcPr>
          <w:p w14:paraId="6AD7D798" w14:textId="77777777" w:rsidR="009A027B" w:rsidRPr="00666271" w:rsidRDefault="009A027B" w:rsidP="00402069">
            <w:pPr>
              <w:spacing w:before="40" w:after="40" w:line="220" w:lineRule="exact"/>
              <w:ind w:left="85" w:right="28"/>
              <w:jc w:val="right"/>
              <w:rPr>
                <w:sz w:val="18"/>
              </w:rPr>
            </w:pPr>
            <w:r w:rsidRPr="00666271">
              <w:rPr>
                <w:sz w:val="18"/>
              </w:rPr>
              <w:t>6</w:t>
            </w:r>
          </w:p>
        </w:tc>
        <w:tc>
          <w:tcPr>
            <w:tcW w:w="690" w:type="pct"/>
            <w:shd w:val="clear" w:color="auto" w:fill="auto"/>
            <w:noWrap/>
            <w:vAlign w:val="bottom"/>
          </w:tcPr>
          <w:p w14:paraId="7576D707" w14:textId="77777777" w:rsidR="009A027B" w:rsidRPr="00666271" w:rsidRDefault="009A027B" w:rsidP="00402069">
            <w:pPr>
              <w:spacing w:before="40" w:after="40" w:line="220" w:lineRule="exact"/>
              <w:ind w:left="85" w:right="28"/>
              <w:jc w:val="right"/>
              <w:rPr>
                <w:sz w:val="18"/>
              </w:rPr>
            </w:pPr>
            <w:r w:rsidRPr="00666271">
              <w:rPr>
                <w:sz w:val="18"/>
              </w:rPr>
              <w:t>6</w:t>
            </w:r>
          </w:p>
        </w:tc>
        <w:tc>
          <w:tcPr>
            <w:tcW w:w="690" w:type="pct"/>
            <w:shd w:val="clear" w:color="auto" w:fill="auto"/>
            <w:noWrap/>
            <w:vAlign w:val="bottom"/>
          </w:tcPr>
          <w:p w14:paraId="6B242EA3" w14:textId="77777777" w:rsidR="009A027B" w:rsidRPr="00666271" w:rsidRDefault="009A027B" w:rsidP="00402069">
            <w:pPr>
              <w:spacing w:before="40" w:after="40" w:line="220" w:lineRule="exact"/>
              <w:ind w:left="85" w:right="28"/>
              <w:jc w:val="right"/>
              <w:rPr>
                <w:sz w:val="18"/>
              </w:rPr>
            </w:pPr>
            <w:r w:rsidRPr="00666271">
              <w:rPr>
                <w:sz w:val="18"/>
              </w:rPr>
              <w:t>2</w:t>
            </w:r>
          </w:p>
        </w:tc>
        <w:tc>
          <w:tcPr>
            <w:tcW w:w="689" w:type="pct"/>
            <w:shd w:val="clear" w:color="auto" w:fill="auto"/>
            <w:noWrap/>
            <w:vAlign w:val="bottom"/>
          </w:tcPr>
          <w:p w14:paraId="661E103C" w14:textId="77777777" w:rsidR="009A027B" w:rsidRPr="00666271" w:rsidRDefault="009A027B" w:rsidP="00402069">
            <w:pPr>
              <w:spacing w:before="40" w:after="40" w:line="220" w:lineRule="exact"/>
              <w:ind w:left="85" w:right="28"/>
              <w:jc w:val="right"/>
              <w:rPr>
                <w:sz w:val="18"/>
              </w:rPr>
            </w:pPr>
            <w:r w:rsidRPr="00666271">
              <w:rPr>
                <w:sz w:val="18"/>
              </w:rPr>
              <w:t>4</w:t>
            </w:r>
          </w:p>
        </w:tc>
        <w:tc>
          <w:tcPr>
            <w:tcW w:w="690" w:type="pct"/>
            <w:shd w:val="clear" w:color="auto" w:fill="auto"/>
            <w:noWrap/>
            <w:vAlign w:val="bottom"/>
          </w:tcPr>
          <w:p w14:paraId="2A61B2BA" w14:textId="77777777" w:rsidR="009A027B" w:rsidRPr="00666271" w:rsidRDefault="009A027B" w:rsidP="00402069">
            <w:pPr>
              <w:spacing w:before="40" w:after="40" w:line="220" w:lineRule="exact"/>
              <w:ind w:left="85" w:right="28"/>
              <w:jc w:val="right"/>
              <w:rPr>
                <w:sz w:val="18"/>
              </w:rPr>
            </w:pPr>
            <w:r w:rsidRPr="00666271">
              <w:rPr>
                <w:sz w:val="18"/>
              </w:rPr>
              <w:t>4</w:t>
            </w:r>
          </w:p>
        </w:tc>
        <w:tc>
          <w:tcPr>
            <w:tcW w:w="690" w:type="pct"/>
            <w:shd w:val="clear" w:color="auto" w:fill="auto"/>
            <w:noWrap/>
            <w:vAlign w:val="bottom"/>
          </w:tcPr>
          <w:p w14:paraId="011256C0" w14:textId="77777777" w:rsidR="009A027B" w:rsidRPr="00666271" w:rsidRDefault="009A027B" w:rsidP="00402069">
            <w:pPr>
              <w:spacing w:before="40" w:after="40" w:line="220" w:lineRule="exact"/>
              <w:ind w:left="85" w:right="28"/>
              <w:jc w:val="right"/>
              <w:rPr>
                <w:sz w:val="18"/>
              </w:rPr>
            </w:pPr>
            <w:r w:rsidRPr="00666271">
              <w:rPr>
                <w:sz w:val="18"/>
              </w:rPr>
              <w:t>1</w:t>
            </w:r>
          </w:p>
        </w:tc>
      </w:tr>
      <w:tr w:rsidR="009A027B" w:rsidRPr="00666271" w14:paraId="56E62083" w14:textId="77777777" w:rsidTr="00402069">
        <w:trPr>
          <w:trHeight w:val="240"/>
        </w:trPr>
        <w:tc>
          <w:tcPr>
            <w:tcW w:w="862" w:type="pct"/>
            <w:shd w:val="clear" w:color="auto" w:fill="auto"/>
            <w:noWrap/>
          </w:tcPr>
          <w:p w14:paraId="2C8437CC" w14:textId="77777777" w:rsidR="009A027B" w:rsidRPr="00666271" w:rsidRDefault="009A027B" w:rsidP="00402069">
            <w:pPr>
              <w:spacing w:before="40" w:after="40" w:line="220" w:lineRule="exact"/>
              <w:rPr>
                <w:sz w:val="18"/>
              </w:rPr>
            </w:pPr>
            <w:r w:rsidRPr="00666271">
              <w:rPr>
                <w:sz w:val="18"/>
              </w:rPr>
              <w:t>Somalia</w:t>
            </w:r>
          </w:p>
        </w:tc>
        <w:tc>
          <w:tcPr>
            <w:tcW w:w="689" w:type="pct"/>
            <w:shd w:val="clear" w:color="auto" w:fill="auto"/>
            <w:noWrap/>
            <w:vAlign w:val="bottom"/>
          </w:tcPr>
          <w:p w14:paraId="675D4DD8" w14:textId="77777777" w:rsidR="009A027B" w:rsidRPr="00666271" w:rsidRDefault="009A027B" w:rsidP="00402069">
            <w:pPr>
              <w:spacing w:before="40" w:after="40" w:line="220" w:lineRule="exact"/>
              <w:ind w:left="85" w:right="28"/>
              <w:jc w:val="right"/>
              <w:rPr>
                <w:sz w:val="18"/>
              </w:rPr>
            </w:pPr>
            <w:r w:rsidRPr="00666271">
              <w:rPr>
                <w:sz w:val="18"/>
              </w:rPr>
              <w:t>277</w:t>
            </w:r>
          </w:p>
        </w:tc>
        <w:tc>
          <w:tcPr>
            <w:tcW w:w="690" w:type="pct"/>
            <w:shd w:val="clear" w:color="auto" w:fill="auto"/>
            <w:noWrap/>
            <w:vAlign w:val="bottom"/>
          </w:tcPr>
          <w:p w14:paraId="01805547" w14:textId="77777777" w:rsidR="009A027B" w:rsidRPr="00666271" w:rsidRDefault="009A027B" w:rsidP="00402069">
            <w:pPr>
              <w:spacing w:before="40" w:after="40" w:line="220" w:lineRule="exact"/>
              <w:ind w:left="85" w:right="28"/>
              <w:jc w:val="right"/>
              <w:rPr>
                <w:sz w:val="18"/>
              </w:rPr>
            </w:pPr>
            <w:r w:rsidRPr="00666271">
              <w:rPr>
                <w:sz w:val="18"/>
              </w:rPr>
              <w:t>96</w:t>
            </w:r>
          </w:p>
        </w:tc>
        <w:tc>
          <w:tcPr>
            <w:tcW w:w="690" w:type="pct"/>
            <w:shd w:val="clear" w:color="auto" w:fill="auto"/>
            <w:noWrap/>
            <w:vAlign w:val="bottom"/>
          </w:tcPr>
          <w:p w14:paraId="3354374C" w14:textId="77777777" w:rsidR="009A027B" w:rsidRPr="00666271" w:rsidRDefault="009A027B" w:rsidP="00402069">
            <w:pPr>
              <w:spacing w:before="40" w:after="40" w:line="220" w:lineRule="exact"/>
              <w:ind w:left="85" w:right="28"/>
              <w:jc w:val="right"/>
              <w:rPr>
                <w:sz w:val="18"/>
              </w:rPr>
            </w:pPr>
            <w:r w:rsidRPr="00666271">
              <w:rPr>
                <w:sz w:val="18"/>
              </w:rPr>
              <w:t>48</w:t>
            </w:r>
          </w:p>
        </w:tc>
        <w:tc>
          <w:tcPr>
            <w:tcW w:w="689" w:type="pct"/>
            <w:shd w:val="clear" w:color="auto" w:fill="auto"/>
            <w:noWrap/>
            <w:vAlign w:val="bottom"/>
          </w:tcPr>
          <w:p w14:paraId="40DA226C" w14:textId="77777777" w:rsidR="009A027B" w:rsidRPr="00666271" w:rsidRDefault="009A027B" w:rsidP="00402069">
            <w:pPr>
              <w:spacing w:before="40" w:after="40" w:line="220" w:lineRule="exact"/>
              <w:ind w:left="85" w:right="28"/>
              <w:jc w:val="right"/>
              <w:rPr>
                <w:sz w:val="18"/>
              </w:rPr>
            </w:pPr>
            <w:r w:rsidRPr="00666271">
              <w:rPr>
                <w:sz w:val="18"/>
              </w:rPr>
              <w:t>39</w:t>
            </w:r>
          </w:p>
        </w:tc>
        <w:tc>
          <w:tcPr>
            <w:tcW w:w="690" w:type="pct"/>
            <w:shd w:val="clear" w:color="auto" w:fill="auto"/>
            <w:noWrap/>
            <w:vAlign w:val="bottom"/>
          </w:tcPr>
          <w:p w14:paraId="0B6756FA" w14:textId="77777777" w:rsidR="009A027B" w:rsidRPr="00666271" w:rsidRDefault="009A027B" w:rsidP="00402069">
            <w:pPr>
              <w:spacing w:before="40" w:after="40" w:line="220" w:lineRule="exact"/>
              <w:ind w:left="85" w:right="28"/>
              <w:jc w:val="right"/>
              <w:rPr>
                <w:sz w:val="18"/>
              </w:rPr>
            </w:pPr>
            <w:r w:rsidRPr="00666271">
              <w:rPr>
                <w:sz w:val="18"/>
              </w:rPr>
              <w:t>7</w:t>
            </w:r>
          </w:p>
        </w:tc>
        <w:tc>
          <w:tcPr>
            <w:tcW w:w="690" w:type="pct"/>
            <w:shd w:val="clear" w:color="auto" w:fill="auto"/>
            <w:noWrap/>
            <w:vAlign w:val="bottom"/>
          </w:tcPr>
          <w:p w14:paraId="1680666D" w14:textId="77777777" w:rsidR="009A027B" w:rsidRPr="00666271" w:rsidRDefault="009A027B" w:rsidP="00402069">
            <w:pPr>
              <w:spacing w:before="40" w:after="40" w:line="220" w:lineRule="exact"/>
              <w:ind w:left="85" w:right="28"/>
              <w:jc w:val="right"/>
              <w:rPr>
                <w:sz w:val="18"/>
              </w:rPr>
            </w:pPr>
            <w:r w:rsidRPr="00666271">
              <w:rPr>
                <w:sz w:val="18"/>
              </w:rPr>
              <w:t>4</w:t>
            </w:r>
          </w:p>
        </w:tc>
      </w:tr>
      <w:tr w:rsidR="009A027B" w:rsidRPr="00666271" w14:paraId="088E49C6" w14:textId="77777777" w:rsidTr="00402069">
        <w:trPr>
          <w:trHeight w:val="240"/>
        </w:trPr>
        <w:tc>
          <w:tcPr>
            <w:tcW w:w="862" w:type="pct"/>
            <w:shd w:val="clear" w:color="auto" w:fill="auto"/>
            <w:noWrap/>
          </w:tcPr>
          <w:p w14:paraId="557A3547" w14:textId="77777777" w:rsidR="009A027B" w:rsidRPr="00666271" w:rsidRDefault="009A027B" w:rsidP="00402069">
            <w:pPr>
              <w:spacing w:before="40" w:after="40" w:line="220" w:lineRule="exact"/>
              <w:rPr>
                <w:sz w:val="18"/>
              </w:rPr>
            </w:pPr>
            <w:r w:rsidRPr="00666271">
              <w:rPr>
                <w:sz w:val="18"/>
              </w:rPr>
              <w:t>Etiopía</w:t>
            </w:r>
          </w:p>
        </w:tc>
        <w:tc>
          <w:tcPr>
            <w:tcW w:w="689" w:type="pct"/>
            <w:shd w:val="clear" w:color="auto" w:fill="auto"/>
            <w:noWrap/>
            <w:vAlign w:val="bottom"/>
          </w:tcPr>
          <w:p w14:paraId="4C5AD004" w14:textId="77777777" w:rsidR="009A027B" w:rsidRPr="00666271" w:rsidRDefault="009A027B" w:rsidP="00402069">
            <w:pPr>
              <w:spacing w:before="40" w:after="40" w:line="220" w:lineRule="exact"/>
              <w:ind w:left="85" w:right="28"/>
              <w:jc w:val="right"/>
              <w:rPr>
                <w:sz w:val="18"/>
              </w:rPr>
            </w:pPr>
            <w:r w:rsidRPr="00666271">
              <w:rPr>
                <w:sz w:val="18"/>
              </w:rPr>
              <w:t>80</w:t>
            </w:r>
          </w:p>
        </w:tc>
        <w:tc>
          <w:tcPr>
            <w:tcW w:w="690" w:type="pct"/>
            <w:shd w:val="clear" w:color="auto" w:fill="auto"/>
            <w:noWrap/>
            <w:vAlign w:val="bottom"/>
          </w:tcPr>
          <w:p w14:paraId="52EB0085" w14:textId="77777777" w:rsidR="009A027B" w:rsidRPr="00666271" w:rsidRDefault="009A027B" w:rsidP="00402069">
            <w:pPr>
              <w:spacing w:before="40" w:after="40" w:line="220" w:lineRule="exact"/>
              <w:ind w:left="85" w:right="28"/>
              <w:jc w:val="right"/>
              <w:rPr>
                <w:sz w:val="18"/>
              </w:rPr>
            </w:pPr>
            <w:r w:rsidRPr="00666271">
              <w:rPr>
                <w:sz w:val="18"/>
              </w:rPr>
              <w:t>138</w:t>
            </w:r>
          </w:p>
        </w:tc>
        <w:tc>
          <w:tcPr>
            <w:tcW w:w="690" w:type="pct"/>
            <w:shd w:val="clear" w:color="auto" w:fill="auto"/>
            <w:noWrap/>
            <w:vAlign w:val="bottom"/>
          </w:tcPr>
          <w:p w14:paraId="1C7FCAB5" w14:textId="77777777" w:rsidR="009A027B" w:rsidRPr="00666271" w:rsidRDefault="009A027B" w:rsidP="00402069">
            <w:pPr>
              <w:spacing w:before="40" w:after="40" w:line="220" w:lineRule="exact"/>
              <w:ind w:left="85" w:right="28"/>
              <w:jc w:val="right"/>
              <w:rPr>
                <w:sz w:val="18"/>
              </w:rPr>
            </w:pPr>
            <w:r w:rsidRPr="00666271">
              <w:rPr>
                <w:sz w:val="18"/>
              </w:rPr>
              <w:t>161</w:t>
            </w:r>
          </w:p>
        </w:tc>
        <w:tc>
          <w:tcPr>
            <w:tcW w:w="689" w:type="pct"/>
            <w:shd w:val="clear" w:color="auto" w:fill="auto"/>
            <w:noWrap/>
            <w:vAlign w:val="bottom"/>
          </w:tcPr>
          <w:p w14:paraId="6D9033CE" w14:textId="77777777" w:rsidR="009A027B" w:rsidRPr="00666271" w:rsidRDefault="009A027B" w:rsidP="00402069">
            <w:pPr>
              <w:spacing w:before="40" w:after="40" w:line="220" w:lineRule="exact"/>
              <w:ind w:left="85" w:right="28"/>
              <w:jc w:val="right"/>
              <w:rPr>
                <w:sz w:val="18"/>
              </w:rPr>
            </w:pPr>
            <w:r w:rsidRPr="00666271">
              <w:rPr>
                <w:sz w:val="18"/>
              </w:rPr>
              <w:t>33</w:t>
            </w:r>
          </w:p>
        </w:tc>
        <w:tc>
          <w:tcPr>
            <w:tcW w:w="690" w:type="pct"/>
            <w:shd w:val="clear" w:color="auto" w:fill="auto"/>
            <w:noWrap/>
            <w:vAlign w:val="bottom"/>
          </w:tcPr>
          <w:p w14:paraId="50204C90" w14:textId="77777777" w:rsidR="009A027B" w:rsidRPr="00666271" w:rsidRDefault="009A027B" w:rsidP="00402069">
            <w:pPr>
              <w:spacing w:before="40" w:after="40" w:line="220" w:lineRule="exact"/>
              <w:ind w:left="85" w:right="28"/>
              <w:jc w:val="right"/>
              <w:rPr>
                <w:sz w:val="18"/>
              </w:rPr>
            </w:pPr>
            <w:r w:rsidRPr="00666271">
              <w:rPr>
                <w:sz w:val="18"/>
              </w:rPr>
              <w:t>10</w:t>
            </w:r>
          </w:p>
        </w:tc>
        <w:tc>
          <w:tcPr>
            <w:tcW w:w="690" w:type="pct"/>
            <w:shd w:val="clear" w:color="auto" w:fill="auto"/>
            <w:noWrap/>
            <w:vAlign w:val="bottom"/>
          </w:tcPr>
          <w:p w14:paraId="02260B5B" w14:textId="77777777" w:rsidR="009A027B" w:rsidRPr="00666271" w:rsidRDefault="009A027B" w:rsidP="00402069">
            <w:pPr>
              <w:spacing w:before="40" w:after="40" w:line="220" w:lineRule="exact"/>
              <w:ind w:left="85" w:right="28"/>
              <w:jc w:val="right"/>
              <w:rPr>
                <w:sz w:val="18"/>
              </w:rPr>
            </w:pPr>
            <w:r w:rsidRPr="00666271">
              <w:rPr>
                <w:sz w:val="18"/>
              </w:rPr>
              <w:t>2</w:t>
            </w:r>
          </w:p>
        </w:tc>
      </w:tr>
      <w:tr w:rsidR="009A027B" w:rsidRPr="00666271" w14:paraId="26FD6660" w14:textId="77777777" w:rsidTr="00402069">
        <w:trPr>
          <w:trHeight w:val="240"/>
        </w:trPr>
        <w:tc>
          <w:tcPr>
            <w:tcW w:w="862" w:type="pct"/>
            <w:tcBorders>
              <w:bottom w:val="single" w:sz="4" w:space="0" w:color="auto"/>
            </w:tcBorders>
            <w:shd w:val="clear" w:color="auto" w:fill="auto"/>
            <w:noWrap/>
          </w:tcPr>
          <w:p w14:paraId="55B0EEBF" w14:textId="77777777" w:rsidR="009A027B" w:rsidRPr="00666271" w:rsidRDefault="009A027B" w:rsidP="00402069">
            <w:pPr>
              <w:spacing w:before="40" w:after="40" w:line="220" w:lineRule="exact"/>
              <w:rPr>
                <w:sz w:val="18"/>
              </w:rPr>
            </w:pPr>
            <w:r w:rsidRPr="00666271">
              <w:rPr>
                <w:sz w:val="18"/>
              </w:rPr>
              <w:t>Otros</w:t>
            </w:r>
          </w:p>
        </w:tc>
        <w:tc>
          <w:tcPr>
            <w:tcW w:w="689" w:type="pct"/>
            <w:tcBorders>
              <w:bottom w:val="single" w:sz="4" w:space="0" w:color="auto"/>
            </w:tcBorders>
            <w:shd w:val="clear" w:color="auto" w:fill="auto"/>
            <w:noWrap/>
            <w:vAlign w:val="bottom"/>
          </w:tcPr>
          <w:p w14:paraId="7FC40099" w14:textId="77777777" w:rsidR="009A027B" w:rsidRPr="00666271" w:rsidRDefault="009A027B" w:rsidP="00402069">
            <w:pPr>
              <w:spacing w:before="40" w:after="40" w:line="220" w:lineRule="exact"/>
              <w:ind w:left="85" w:right="28"/>
              <w:jc w:val="right"/>
              <w:rPr>
                <w:sz w:val="18"/>
              </w:rPr>
            </w:pPr>
            <w:r w:rsidRPr="00666271">
              <w:rPr>
                <w:sz w:val="18"/>
              </w:rPr>
              <w:t>203</w:t>
            </w:r>
          </w:p>
        </w:tc>
        <w:tc>
          <w:tcPr>
            <w:tcW w:w="690" w:type="pct"/>
            <w:tcBorders>
              <w:bottom w:val="single" w:sz="4" w:space="0" w:color="auto"/>
            </w:tcBorders>
            <w:shd w:val="clear" w:color="auto" w:fill="auto"/>
            <w:noWrap/>
            <w:vAlign w:val="bottom"/>
          </w:tcPr>
          <w:p w14:paraId="1D57DBBB" w14:textId="77777777" w:rsidR="009A027B" w:rsidRPr="00666271" w:rsidRDefault="009A027B" w:rsidP="00402069">
            <w:pPr>
              <w:spacing w:before="40" w:after="40" w:line="220" w:lineRule="exact"/>
              <w:ind w:left="85" w:right="28"/>
              <w:jc w:val="right"/>
              <w:rPr>
                <w:sz w:val="18"/>
              </w:rPr>
            </w:pPr>
            <w:r w:rsidRPr="00666271">
              <w:rPr>
                <w:sz w:val="18"/>
              </w:rPr>
              <w:t>430</w:t>
            </w:r>
          </w:p>
        </w:tc>
        <w:tc>
          <w:tcPr>
            <w:tcW w:w="690" w:type="pct"/>
            <w:tcBorders>
              <w:bottom w:val="single" w:sz="4" w:space="0" w:color="auto"/>
            </w:tcBorders>
            <w:shd w:val="clear" w:color="auto" w:fill="auto"/>
            <w:noWrap/>
            <w:vAlign w:val="bottom"/>
          </w:tcPr>
          <w:p w14:paraId="4E954902" w14:textId="77777777" w:rsidR="009A027B" w:rsidRPr="00666271" w:rsidRDefault="009A027B" w:rsidP="00402069">
            <w:pPr>
              <w:spacing w:before="40" w:after="40" w:line="220" w:lineRule="exact"/>
              <w:ind w:left="85" w:right="28"/>
              <w:jc w:val="right"/>
              <w:rPr>
                <w:sz w:val="18"/>
              </w:rPr>
            </w:pPr>
            <w:r w:rsidRPr="00666271">
              <w:rPr>
                <w:sz w:val="18"/>
              </w:rPr>
              <w:t>445</w:t>
            </w:r>
          </w:p>
        </w:tc>
        <w:tc>
          <w:tcPr>
            <w:tcW w:w="689" w:type="pct"/>
            <w:tcBorders>
              <w:bottom w:val="single" w:sz="4" w:space="0" w:color="auto"/>
            </w:tcBorders>
            <w:shd w:val="clear" w:color="auto" w:fill="auto"/>
            <w:noWrap/>
            <w:vAlign w:val="bottom"/>
          </w:tcPr>
          <w:p w14:paraId="501EB4C8" w14:textId="77777777" w:rsidR="009A027B" w:rsidRPr="00666271" w:rsidRDefault="009A027B" w:rsidP="00402069">
            <w:pPr>
              <w:spacing w:before="40" w:after="40" w:line="220" w:lineRule="exact"/>
              <w:ind w:left="85" w:right="28"/>
              <w:jc w:val="right"/>
              <w:rPr>
                <w:sz w:val="18"/>
              </w:rPr>
            </w:pPr>
            <w:r w:rsidRPr="00666271">
              <w:rPr>
                <w:sz w:val="18"/>
              </w:rPr>
              <w:t>112</w:t>
            </w:r>
          </w:p>
        </w:tc>
        <w:tc>
          <w:tcPr>
            <w:tcW w:w="690" w:type="pct"/>
            <w:tcBorders>
              <w:bottom w:val="single" w:sz="4" w:space="0" w:color="auto"/>
            </w:tcBorders>
            <w:shd w:val="clear" w:color="auto" w:fill="auto"/>
            <w:noWrap/>
            <w:vAlign w:val="bottom"/>
          </w:tcPr>
          <w:p w14:paraId="450A3B71" w14:textId="77777777" w:rsidR="009A027B" w:rsidRPr="00666271" w:rsidRDefault="009A027B" w:rsidP="00402069">
            <w:pPr>
              <w:spacing w:before="40" w:after="40" w:line="220" w:lineRule="exact"/>
              <w:ind w:left="85" w:right="28"/>
              <w:jc w:val="right"/>
              <w:rPr>
                <w:sz w:val="18"/>
              </w:rPr>
            </w:pPr>
            <w:r w:rsidRPr="00666271">
              <w:rPr>
                <w:sz w:val="18"/>
              </w:rPr>
              <w:t>27</w:t>
            </w:r>
          </w:p>
        </w:tc>
        <w:tc>
          <w:tcPr>
            <w:tcW w:w="690" w:type="pct"/>
            <w:tcBorders>
              <w:bottom w:val="single" w:sz="4" w:space="0" w:color="auto"/>
            </w:tcBorders>
            <w:shd w:val="clear" w:color="auto" w:fill="auto"/>
            <w:noWrap/>
            <w:vAlign w:val="bottom"/>
          </w:tcPr>
          <w:p w14:paraId="34972F46" w14:textId="77777777" w:rsidR="009A027B" w:rsidRPr="00666271" w:rsidRDefault="009A027B" w:rsidP="00402069">
            <w:pPr>
              <w:spacing w:before="40" w:after="40" w:line="220" w:lineRule="exact"/>
              <w:ind w:left="85" w:right="28"/>
              <w:jc w:val="right"/>
              <w:rPr>
                <w:sz w:val="18"/>
              </w:rPr>
            </w:pPr>
            <w:r w:rsidRPr="00666271">
              <w:rPr>
                <w:sz w:val="18"/>
              </w:rPr>
              <w:t>15</w:t>
            </w:r>
          </w:p>
        </w:tc>
      </w:tr>
      <w:tr w:rsidR="009A027B" w:rsidRPr="00666271" w14:paraId="7BBFF81C" w14:textId="77777777" w:rsidTr="00402069">
        <w:trPr>
          <w:trHeight w:val="240"/>
        </w:trPr>
        <w:tc>
          <w:tcPr>
            <w:tcW w:w="862" w:type="pct"/>
            <w:tcBorders>
              <w:top w:val="single" w:sz="4" w:space="0" w:color="auto"/>
              <w:bottom w:val="single" w:sz="12" w:space="0" w:color="auto"/>
            </w:tcBorders>
            <w:shd w:val="clear" w:color="auto" w:fill="auto"/>
            <w:noWrap/>
          </w:tcPr>
          <w:p w14:paraId="624D3176" w14:textId="77777777" w:rsidR="009A027B" w:rsidRPr="00666271" w:rsidRDefault="009A027B" w:rsidP="00402069">
            <w:pPr>
              <w:spacing w:before="80" w:after="80" w:line="220" w:lineRule="exact"/>
              <w:ind w:left="283"/>
              <w:rPr>
                <w:b/>
                <w:sz w:val="18"/>
              </w:rPr>
            </w:pPr>
            <w:r w:rsidRPr="00666271">
              <w:rPr>
                <w:b/>
                <w:sz w:val="18"/>
              </w:rPr>
              <w:t>Total</w:t>
            </w:r>
          </w:p>
        </w:tc>
        <w:tc>
          <w:tcPr>
            <w:tcW w:w="689" w:type="pct"/>
            <w:tcBorders>
              <w:top w:val="single" w:sz="4" w:space="0" w:color="auto"/>
              <w:bottom w:val="single" w:sz="12" w:space="0" w:color="auto"/>
            </w:tcBorders>
            <w:shd w:val="clear" w:color="auto" w:fill="auto"/>
            <w:noWrap/>
            <w:vAlign w:val="bottom"/>
          </w:tcPr>
          <w:p w14:paraId="466F6BBC" w14:textId="77777777" w:rsidR="009A027B" w:rsidRPr="00666271" w:rsidRDefault="009A027B" w:rsidP="00402069">
            <w:pPr>
              <w:spacing w:before="80" w:after="80" w:line="220" w:lineRule="exact"/>
              <w:ind w:left="85" w:right="28"/>
              <w:jc w:val="right"/>
              <w:rPr>
                <w:b/>
                <w:sz w:val="18"/>
              </w:rPr>
            </w:pPr>
            <w:r w:rsidRPr="00666271">
              <w:rPr>
                <w:b/>
                <w:sz w:val="18"/>
              </w:rPr>
              <w:t>3 635</w:t>
            </w:r>
          </w:p>
        </w:tc>
        <w:tc>
          <w:tcPr>
            <w:tcW w:w="690" w:type="pct"/>
            <w:tcBorders>
              <w:top w:val="single" w:sz="4" w:space="0" w:color="auto"/>
              <w:bottom w:val="single" w:sz="12" w:space="0" w:color="auto"/>
            </w:tcBorders>
            <w:shd w:val="clear" w:color="auto" w:fill="auto"/>
            <w:noWrap/>
            <w:vAlign w:val="bottom"/>
          </w:tcPr>
          <w:p w14:paraId="3B84EC68" w14:textId="77777777" w:rsidR="009A027B" w:rsidRPr="00666271" w:rsidRDefault="009A027B" w:rsidP="00402069">
            <w:pPr>
              <w:spacing w:before="80" w:after="80" w:line="220" w:lineRule="exact"/>
              <w:ind w:left="85" w:right="28"/>
              <w:jc w:val="right"/>
              <w:rPr>
                <w:b/>
                <w:sz w:val="18"/>
              </w:rPr>
            </w:pPr>
            <w:r w:rsidRPr="00666271">
              <w:rPr>
                <w:b/>
                <w:sz w:val="18"/>
              </w:rPr>
              <w:t>4 787</w:t>
            </w:r>
          </w:p>
        </w:tc>
        <w:tc>
          <w:tcPr>
            <w:tcW w:w="690" w:type="pct"/>
            <w:tcBorders>
              <w:top w:val="single" w:sz="4" w:space="0" w:color="auto"/>
              <w:bottom w:val="single" w:sz="12" w:space="0" w:color="auto"/>
            </w:tcBorders>
            <w:shd w:val="clear" w:color="auto" w:fill="auto"/>
            <w:noWrap/>
            <w:vAlign w:val="bottom"/>
          </w:tcPr>
          <w:p w14:paraId="756E14D7" w14:textId="77777777" w:rsidR="009A027B" w:rsidRPr="00666271" w:rsidRDefault="009A027B" w:rsidP="00402069">
            <w:pPr>
              <w:spacing w:before="80" w:after="80" w:line="220" w:lineRule="exact"/>
              <w:ind w:left="85" w:right="28"/>
              <w:jc w:val="right"/>
              <w:rPr>
                <w:b/>
                <w:sz w:val="18"/>
              </w:rPr>
            </w:pPr>
            <w:r w:rsidRPr="00666271">
              <w:rPr>
                <w:b/>
                <w:sz w:val="18"/>
              </w:rPr>
              <w:t>9 413</w:t>
            </w:r>
          </w:p>
        </w:tc>
        <w:tc>
          <w:tcPr>
            <w:tcW w:w="689" w:type="pct"/>
            <w:tcBorders>
              <w:top w:val="single" w:sz="4" w:space="0" w:color="auto"/>
              <w:bottom w:val="single" w:sz="12" w:space="0" w:color="auto"/>
            </w:tcBorders>
            <w:shd w:val="clear" w:color="auto" w:fill="auto"/>
            <w:noWrap/>
            <w:vAlign w:val="bottom"/>
          </w:tcPr>
          <w:p w14:paraId="1B226BC0" w14:textId="77777777" w:rsidR="009A027B" w:rsidRPr="00666271" w:rsidRDefault="009A027B" w:rsidP="00402069">
            <w:pPr>
              <w:spacing w:before="80" w:after="80" w:line="220" w:lineRule="exact"/>
              <w:ind w:left="85" w:right="28"/>
              <w:jc w:val="right"/>
              <w:rPr>
                <w:b/>
                <w:sz w:val="18"/>
              </w:rPr>
            </w:pPr>
            <w:r w:rsidRPr="00666271">
              <w:rPr>
                <w:b/>
                <w:sz w:val="18"/>
              </w:rPr>
              <w:t>3 294</w:t>
            </w:r>
          </w:p>
        </w:tc>
        <w:tc>
          <w:tcPr>
            <w:tcW w:w="690" w:type="pct"/>
            <w:tcBorders>
              <w:top w:val="single" w:sz="4" w:space="0" w:color="auto"/>
              <w:bottom w:val="single" w:sz="12" w:space="0" w:color="auto"/>
            </w:tcBorders>
            <w:shd w:val="clear" w:color="auto" w:fill="auto"/>
            <w:noWrap/>
            <w:vAlign w:val="bottom"/>
          </w:tcPr>
          <w:p w14:paraId="128C711B" w14:textId="77777777" w:rsidR="009A027B" w:rsidRPr="00666271" w:rsidRDefault="009A027B" w:rsidP="00402069">
            <w:pPr>
              <w:spacing w:before="80" w:after="80" w:line="220" w:lineRule="exact"/>
              <w:ind w:left="85" w:right="28"/>
              <w:jc w:val="right"/>
              <w:rPr>
                <w:b/>
                <w:sz w:val="18"/>
              </w:rPr>
            </w:pPr>
            <w:r w:rsidRPr="00666271">
              <w:rPr>
                <w:b/>
                <w:sz w:val="18"/>
              </w:rPr>
              <w:t>768</w:t>
            </w:r>
          </w:p>
        </w:tc>
        <w:tc>
          <w:tcPr>
            <w:tcW w:w="690" w:type="pct"/>
            <w:tcBorders>
              <w:top w:val="single" w:sz="4" w:space="0" w:color="auto"/>
              <w:bottom w:val="single" w:sz="12" w:space="0" w:color="auto"/>
            </w:tcBorders>
            <w:shd w:val="clear" w:color="auto" w:fill="auto"/>
            <w:noWrap/>
            <w:vAlign w:val="bottom"/>
          </w:tcPr>
          <w:p w14:paraId="30DBCFCF" w14:textId="77777777" w:rsidR="009A027B" w:rsidRPr="00666271" w:rsidRDefault="009A027B" w:rsidP="00402069">
            <w:pPr>
              <w:spacing w:before="80" w:after="80" w:line="220" w:lineRule="exact"/>
              <w:ind w:left="85" w:right="28"/>
              <w:jc w:val="right"/>
              <w:rPr>
                <w:b/>
                <w:sz w:val="18"/>
              </w:rPr>
            </w:pPr>
            <w:r w:rsidRPr="00666271">
              <w:rPr>
                <w:b/>
                <w:sz w:val="18"/>
              </w:rPr>
              <w:t>282</w:t>
            </w:r>
          </w:p>
        </w:tc>
      </w:tr>
    </w:tbl>
    <w:p w14:paraId="0E9E480E" w14:textId="77777777" w:rsidR="009A027B" w:rsidRPr="00666271" w:rsidRDefault="00402069" w:rsidP="00402069">
      <w:pPr>
        <w:pStyle w:val="H23G"/>
      </w:pPr>
      <w:r w:rsidRPr="00666271">
        <w:tab/>
      </w:r>
      <w:r w:rsidRPr="00666271">
        <w:tab/>
      </w:r>
      <w:r w:rsidR="009A027B" w:rsidRPr="00666271">
        <w:t xml:space="preserve">Asilo concedido </w:t>
      </w:r>
      <w:r w:rsidRPr="00666271">
        <w:t>–</w:t>
      </w:r>
      <w:r w:rsidR="009A027B" w:rsidRPr="00666271">
        <w:t xml:space="preserve"> mujeres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70"/>
        <w:gridCol w:w="1016"/>
        <w:gridCol w:w="1017"/>
        <w:gridCol w:w="1017"/>
        <w:gridCol w:w="1016"/>
        <w:gridCol w:w="1017"/>
        <w:gridCol w:w="1017"/>
      </w:tblGrid>
      <w:tr w:rsidR="009A027B" w:rsidRPr="00666271" w14:paraId="24BF211C" w14:textId="77777777" w:rsidTr="00402069">
        <w:trPr>
          <w:trHeight w:val="240"/>
          <w:tblHeader/>
        </w:trPr>
        <w:tc>
          <w:tcPr>
            <w:tcW w:w="862" w:type="pct"/>
            <w:tcBorders>
              <w:top w:val="single" w:sz="4" w:space="0" w:color="auto"/>
              <w:bottom w:val="single" w:sz="12" w:space="0" w:color="auto"/>
            </w:tcBorders>
            <w:shd w:val="clear" w:color="auto" w:fill="auto"/>
            <w:noWrap/>
            <w:vAlign w:val="bottom"/>
          </w:tcPr>
          <w:p w14:paraId="693EFA8E" w14:textId="77777777" w:rsidR="009A027B" w:rsidRPr="00666271" w:rsidRDefault="009A027B" w:rsidP="00402069">
            <w:pPr>
              <w:spacing w:before="80" w:after="80" w:line="200" w:lineRule="exact"/>
              <w:rPr>
                <w:i/>
                <w:sz w:val="16"/>
              </w:rPr>
            </w:pPr>
          </w:p>
        </w:tc>
        <w:tc>
          <w:tcPr>
            <w:tcW w:w="689" w:type="pct"/>
            <w:tcBorders>
              <w:top w:val="single" w:sz="4" w:space="0" w:color="auto"/>
              <w:bottom w:val="single" w:sz="12" w:space="0" w:color="auto"/>
            </w:tcBorders>
            <w:shd w:val="clear" w:color="auto" w:fill="auto"/>
            <w:noWrap/>
            <w:vAlign w:val="bottom"/>
          </w:tcPr>
          <w:p w14:paraId="301EFFA4" w14:textId="77777777" w:rsidR="009A027B" w:rsidRPr="00666271" w:rsidRDefault="009A027B" w:rsidP="00402069">
            <w:pPr>
              <w:spacing w:before="80" w:after="80" w:line="200" w:lineRule="exact"/>
              <w:ind w:left="85" w:right="28"/>
              <w:jc w:val="right"/>
              <w:rPr>
                <w:i/>
                <w:sz w:val="16"/>
              </w:rPr>
            </w:pPr>
            <w:r w:rsidRPr="00666271">
              <w:rPr>
                <w:i/>
                <w:sz w:val="16"/>
              </w:rPr>
              <w:t>2014</w:t>
            </w:r>
          </w:p>
        </w:tc>
        <w:tc>
          <w:tcPr>
            <w:tcW w:w="690" w:type="pct"/>
            <w:tcBorders>
              <w:top w:val="single" w:sz="4" w:space="0" w:color="auto"/>
              <w:bottom w:val="single" w:sz="12" w:space="0" w:color="auto"/>
            </w:tcBorders>
            <w:shd w:val="clear" w:color="auto" w:fill="auto"/>
            <w:noWrap/>
            <w:vAlign w:val="bottom"/>
          </w:tcPr>
          <w:p w14:paraId="3041F931" w14:textId="77777777" w:rsidR="009A027B" w:rsidRPr="00666271" w:rsidRDefault="009A027B" w:rsidP="00402069">
            <w:pPr>
              <w:spacing w:before="80" w:after="80" w:line="200" w:lineRule="exact"/>
              <w:ind w:left="85" w:right="28"/>
              <w:jc w:val="right"/>
              <w:rPr>
                <w:i/>
                <w:sz w:val="16"/>
              </w:rPr>
            </w:pPr>
            <w:r w:rsidRPr="00666271">
              <w:rPr>
                <w:i/>
                <w:sz w:val="16"/>
              </w:rPr>
              <w:t>2015</w:t>
            </w:r>
          </w:p>
        </w:tc>
        <w:tc>
          <w:tcPr>
            <w:tcW w:w="690" w:type="pct"/>
            <w:tcBorders>
              <w:top w:val="single" w:sz="4" w:space="0" w:color="auto"/>
              <w:bottom w:val="single" w:sz="12" w:space="0" w:color="auto"/>
            </w:tcBorders>
            <w:shd w:val="clear" w:color="auto" w:fill="auto"/>
            <w:noWrap/>
            <w:vAlign w:val="bottom"/>
          </w:tcPr>
          <w:p w14:paraId="6E0192A2" w14:textId="77777777" w:rsidR="009A027B" w:rsidRPr="00666271" w:rsidRDefault="009A027B" w:rsidP="00402069">
            <w:pPr>
              <w:spacing w:before="80" w:after="80" w:line="200" w:lineRule="exact"/>
              <w:ind w:left="85" w:right="28"/>
              <w:jc w:val="right"/>
              <w:rPr>
                <w:i/>
                <w:sz w:val="16"/>
              </w:rPr>
            </w:pPr>
            <w:r w:rsidRPr="00666271">
              <w:rPr>
                <w:i/>
                <w:sz w:val="16"/>
              </w:rPr>
              <w:t>2016</w:t>
            </w:r>
          </w:p>
        </w:tc>
        <w:tc>
          <w:tcPr>
            <w:tcW w:w="689" w:type="pct"/>
            <w:tcBorders>
              <w:top w:val="single" w:sz="4" w:space="0" w:color="auto"/>
              <w:bottom w:val="single" w:sz="12" w:space="0" w:color="auto"/>
            </w:tcBorders>
            <w:shd w:val="clear" w:color="auto" w:fill="auto"/>
            <w:noWrap/>
            <w:vAlign w:val="bottom"/>
          </w:tcPr>
          <w:p w14:paraId="4D6335C8" w14:textId="77777777" w:rsidR="009A027B" w:rsidRPr="00666271" w:rsidRDefault="009A027B" w:rsidP="00402069">
            <w:pPr>
              <w:spacing w:before="80" w:after="80" w:line="200" w:lineRule="exact"/>
              <w:ind w:left="85" w:right="28"/>
              <w:jc w:val="right"/>
              <w:rPr>
                <w:i/>
                <w:sz w:val="16"/>
              </w:rPr>
            </w:pPr>
            <w:r w:rsidRPr="00666271">
              <w:rPr>
                <w:i/>
                <w:sz w:val="16"/>
              </w:rPr>
              <w:t>2017</w:t>
            </w:r>
          </w:p>
        </w:tc>
        <w:tc>
          <w:tcPr>
            <w:tcW w:w="690" w:type="pct"/>
            <w:tcBorders>
              <w:top w:val="single" w:sz="4" w:space="0" w:color="auto"/>
              <w:bottom w:val="single" w:sz="12" w:space="0" w:color="auto"/>
            </w:tcBorders>
            <w:shd w:val="clear" w:color="auto" w:fill="auto"/>
            <w:noWrap/>
            <w:vAlign w:val="bottom"/>
          </w:tcPr>
          <w:p w14:paraId="721306E8" w14:textId="77777777" w:rsidR="009A027B" w:rsidRPr="00666271" w:rsidRDefault="009A027B" w:rsidP="00402069">
            <w:pPr>
              <w:spacing w:before="80" w:after="80" w:line="200" w:lineRule="exact"/>
              <w:ind w:left="85" w:right="28"/>
              <w:jc w:val="right"/>
              <w:rPr>
                <w:i/>
                <w:sz w:val="16"/>
              </w:rPr>
            </w:pPr>
            <w:r w:rsidRPr="00666271">
              <w:rPr>
                <w:i/>
                <w:sz w:val="16"/>
              </w:rPr>
              <w:t>2018</w:t>
            </w:r>
          </w:p>
        </w:tc>
        <w:tc>
          <w:tcPr>
            <w:tcW w:w="690" w:type="pct"/>
            <w:tcBorders>
              <w:top w:val="single" w:sz="4" w:space="0" w:color="auto"/>
              <w:bottom w:val="single" w:sz="12" w:space="0" w:color="auto"/>
            </w:tcBorders>
            <w:shd w:val="clear" w:color="auto" w:fill="auto"/>
            <w:noWrap/>
            <w:vAlign w:val="bottom"/>
          </w:tcPr>
          <w:p w14:paraId="5EFCD689" w14:textId="77777777" w:rsidR="009A027B" w:rsidRPr="00666271" w:rsidRDefault="009A027B" w:rsidP="00402069">
            <w:pPr>
              <w:spacing w:before="80" w:after="80" w:line="200" w:lineRule="exact"/>
              <w:ind w:left="85" w:right="28"/>
              <w:jc w:val="right"/>
              <w:rPr>
                <w:i/>
                <w:sz w:val="16"/>
              </w:rPr>
            </w:pPr>
            <w:r w:rsidRPr="00666271">
              <w:rPr>
                <w:i/>
                <w:sz w:val="16"/>
              </w:rPr>
              <w:t>2019</w:t>
            </w:r>
            <w:r w:rsidRPr="000D219E">
              <w:rPr>
                <w:i/>
                <w:sz w:val="18"/>
                <w:szCs w:val="22"/>
              </w:rPr>
              <w:t>*</w:t>
            </w:r>
          </w:p>
        </w:tc>
      </w:tr>
      <w:tr w:rsidR="009A027B" w:rsidRPr="00666271" w14:paraId="06FCD375" w14:textId="77777777" w:rsidTr="00402069">
        <w:trPr>
          <w:trHeight w:val="240"/>
        </w:trPr>
        <w:tc>
          <w:tcPr>
            <w:tcW w:w="862" w:type="pct"/>
            <w:tcBorders>
              <w:top w:val="single" w:sz="12" w:space="0" w:color="auto"/>
            </w:tcBorders>
            <w:shd w:val="clear" w:color="auto" w:fill="auto"/>
            <w:noWrap/>
          </w:tcPr>
          <w:p w14:paraId="5365F2C2" w14:textId="77777777" w:rsidR="009A027B" w:rsidRPr="00666271" w:rsidRDefault="009A027B" w:rsidP="00402069">
            <w:pPr>
              <w:spacing w:before="40" w:after="40" w:line="220" w:lineRule="exact"/>
              <w:rPr>
                <w:sz w:val="18"/>
              </w:rPr>
            </w:pPr>
            <w:r w:rsidRPr="00666271">
              <w:rPr>
                <w:sz w:val="18"/>
              </w:rPr>
              <w:t>Turquía</w:t>
            </w:r>
          </w:p>
        </w:tc>
        <w:tc>
          <w:tcPr>
            <w:tcW w:w="689" w:type="pct"/>
            <w:tcBorders>
              <w:top w:val="single" w:sz="12" w:space="0" w:color="auto"/>
            </w:tcBorders>
            <w:shd w:val="clear" w:color="auto" w:fill="auto"/>
            <w:noWrap/>
            <w:vAlign w:val="bottom"/>
          </w:tcPr>
          <w:p w14:paraId="091ED02D" w14:textId="77777777" w:rsidR="009A027B" w:rsidRPr="00666271" w:rsidRDefault="009A027B" w:rsidP="00402069">
            <w:pPr>
              <w:spacing w:before="40" w:after="40" w:line="220" w:lineRule="exact"/>
              <w:ind w:left="85" w:right="28"/>
              <w:jc w:val="right"/>
              <w:rPr>
                <w:sz w:val="18"/>
              </w:rPr>
            </w:pPr>
            <w:r w:rsidRPr="00666271">
              <w:rPr>
                <w:sz w:val="18"/>
              </w:rPr>
              <w:t>5</w:t>
            </w:r>
          </w:p>
        </w:tc>
        <w:tc>
          <w:tcPr>
            <w:tcW w:w="690" w:type="pct"/>
            <w:tcBorders>
              <w:top w:val="single" w:sz="12" w:space="0" w:color="auto"/>
            </w:tcBorders>
            <w:shd w:val="clear" w:color="auto" w:fill="auto"/>
            <w:noWrap/>
            <w:vAlign w:val="bottom"/>
          </w:tcPr>
          <w:p w14:paraId="7E24FDB3" w14:textId="77777777" w:rsidR="009A027B" w:rsidRPr="00666271" w:rsidRDefault="009A027B" w:rsidP="00402069">
            <w:pPr>
              <w:spacing w:before="40" w:after="40" w:line="220" w:lineRule="exact"/>
              <w:ind w:left="85" w:right="28"/>
              <w:jc w:val="right"/>
              <w:rPr>
                <w:sz w:val="18"/>
              </w:rPr>
            </w:pPr>
            <w:r w:rsidRPr="00666271">
              <w:rPr>
                <w:sz w:val="18"/>
              </w:rPr>
              <w:t>11</w:t>
            </w:r>
          </w:p>
        </w:tc>
        <w:tc>
          <w:tcPr>
            <w:tcW w:w="690" w:type="pct"/>
            <w:tcBorders>
              <w:top w:val="single" w:sz="12" w:space="0" w:color="auto"/>
            </w:tcBorders>
            <w:shd w:val="clear" w:color="auto" w:fill="auto"/>
            <w:noWrap/>
            <w:vAlign w:val="bottom"/>
          </w:tcPr>
          <w:p w14:paraId="6C25B46F" w14:textId="77777777" w:rsidR="009A027B" w:rsidRPr="00666271" w:rsidRDefault="009A027B" w:rsidP="00402069">
            <w:pPr>
              <w:spacing w:before="40" w:after="40" w:line="220" w:lineRule="exact"/>
              <w:ind w:left="85" w:right="28"/>
              <w:jc w:val="right"/>
              <w:rPr>
                <w:sz w:val="18"/>
              </w:rPr>
            </w:pPr>
            <w:r w:rsidRPr="00666271">
              <w:rPr>
                <w:sz w:val="18"/>
              </w:rPr>
              <w:t>2</w:t>
            </w:r>
          </w:p>
        </w:tc>
        <w:tc>
          <w:tcPr>
            <w:tcW w:w="689" w:type="pct"/>
            <w:tcBorders>
              <w:top w:val="single" w:sz="12" w:space="0" w:color="auto"/>
            </w:tcBorders>
            <w:shd w:val="clear" w:color="auto" w:fill="auto"/>
            <w:noWrap/>
            <w:vAlign w:val="bottom"/>
          </w:tcPr>
          <w:p w14:paraId="7D8802A0" w14:textId="77777777" w:rsidR="009A027B" w:rsidRPr="00666271" w:rsidRDefault="009A027B" w:rsidP="00402069">
            <w:pPr>
              <w:spacing w:before="40" w:after="40" w:line="220" w:lineRule="exact"/>
              <w:ind w:left="85" w:right="28"/>
              <w:jc w:val="right"/>
              <w:rPr>
                <w:sz w:val="18"/>
              </w:rPr>
            </w:pPr>
            <w:r w:rsidRPr="00666271">
              <w:rPr>
                <w:sz w:val="18"/>
              </w:rPr>
              <w:t>57</w:t>
            </w:r>
          </w:p>
        </w:tc>
        <w:tc>
          <w:tcPr>
            <w:tcW w:w="690" w:type="pct"/>
            <w:tcBorders>
              <w:top w:val="single" w:sz="12" w:space="0" w:color="auto"/>
            </w:tcBorders>
            <w:shd w:val="clear" w:color="auto" w:fill="auto"/>
            <w:noWrap/>
            <w:vAlign w:val="bottom"/>
          </w:tcPr>
          <w:p w14:paraId="65D9C183" w14:textId="77777777" w:rsidR="009A027B" w:rsidRPr="00666271" w:rsidRDefault="009A027B" w:rsidP="00402069">
            <w:pPr>
              <w:spacing w:before="40" w:after="40" w:line="220" w:lineRule="exact"/>
              <w:ind w:left="85" w:right="28"/>
              <w:jc w:val="right"/>
              <w:rPr>
                <w:sz w:val="18"/>
              </w:rPr>
            </w:pPr>
            <w:r w:rsidRPr="00666271">
              <w:rPr>
                <w:sz w:val="18"/>
              </w:rPr>
              <w:t>26</w:t>
            </w:r>
          </w:p>
        </w:tc>
        <w:tc>
          <w:tcPr>
            <w:tcW w:w="690" w:type="pct"/>
            <w:tcBorders>
              <w:top w:val="single" w:sz="12" w:space="0" w:color="auto"/>
            </w:tcBorders>
            <w:shd w:val="clear" w:color="auto" w:fill="auto"/>
            <w:noWrap/>
            <w:vAlign w:val="bottom"/>
          </w:tcPr>
          <w:p w14:paraId="6DE1B580" w14:textId="77777777" w:rsidR="009A027B" w:rsidRPr="00666271" w:rsidRDefault="009A027B" w:rsidP="00402069">
            <w:pPr>
              <w:spacing w:before="40" w:after="40" w:line="220" w:lineRule="exact"/>
              <w:ind w:left="85" w:right="28"/>
              <w:jc w:val="right"/>
              <w:rPr>
                <w:sz w:val="18"/>
              </w:rPr>
            </w:pPr>
            <w:r w:rsidRPr="00666271">
              <w:rPr>
                <w:sz w:val="18"/>
              </w:rPr>
              <w:t>94</w:t>
            </w:r>
          </w:p>
        </w:tc>
      </w:tr>
      <w:tr w:rsidR="009A027B" w:rsidRPr="00666271" w14:paraId="144254B2" w14:textId="77777777" w:rsidTr="00402069">
        <w:trPr>
          <w:trHeight w:val="240"/>
        </w:trPr>
        <w:tc>
          <w:tcPr>
            <w:tcW w:w="862" w:type="pct"/>
            <w:shd w:val="clear" w:color="auto" w:fill="auto"/>
            <w:noWrap/>
          </w:tcPr>
          <w:p w14:paraId="2C48EEF8" w14:textId="77777777" w:rsidR="009A027B" w:rsidRPr="00666271" w:rsidRDefault="009A027B" w:rsidP="00402069">
            <w:pPr>
              <w:spacing w:before="40" w:after="40" w:line="220" w:lineRule="exact"/>
              <w:rPr>
                <w:sz w:val="18"/>
              </w:rPr>
            </w:pPr>
            <w:r w:rsidRPr="00666271">
              <w:rPr>
                <w:sz w:val="18"/>
              </w:rPr>
              <w:t>Siria</w:t>
            </w:r>
          </w:p>
        </w:tc>
        <w:tc>
          <w:tcPr>
            <w:tcW w:w="689" w:type="pct"/>
            <w:shd w:val="clear" w:color="auto" w:fill="auto"/>
            <w:noWrap/>
            <w:vAlign w:val="bottom"/>
          </w:tcPr>
          <w:p w14:paraId="0504742B" w14:textId="77777777" w:rsidR="009A027B" w:rsidRPr="00666271" w:rsidRDefault="009A027B" w:rsidP="00402069">
            <w:pPr>
              <w:spacing w:before="40" w:after="40" w:line="220" w:lineRule="exact"/>
              <w:ind w:left="85" w:right="28"/>
              <w:jc w:val="right"/>
              <w:rPr>
                <w:sz w:val="18"/>
              </w:rPr>
            </w:pPr>
            <w:r w:rsidRPr="00666271">
              <w:rPr>
                <w:sz w:val="18"/>
              </w:rPr>
              <w:t>243</w:t>
            </w:r>
          </w:p>
        </w:tc>
        <w:tc>
          <w:tcPr>
            <w:tcW w:w="690" w:type="pct"/>
            <w:shd w:val="clear" w:color="auto" w:fill="auto"/>
            <w:noWrap/>
            <w:vAlign w:val="bottom"/>
          </w:tcPr>
          <w:p w14:paraId="16E94175" w14:textId="77777777" w:rsidR="009A027B" w:rsidRPr="00666271" w:rsidRDefault="009A027B" w:rsidP="00402069">
            <w:pPr>
              <w:spacing w:before="40" w:after="40" w:line="220" w:lineRule="exact"/>
              <w:ind w:left="85" w:right="28"/>
              <w:jc w:val="right"/>
              <w:rPr>
                <w:sz w:val="18"/>
              </w:rPr>
            </w:pPr>
            <w:r w:rsidRPr="00666271">
              <w:rPr>
                <w:sz w:val="18"/>
              </w:rPr>
              <w:t>272</w:t>
            </w:r>
          </w:p>
        </w:tc>
        <w:tc>
          <w:tcPr>
            <w:tcW w:w="690" w:type="pct"/>
            <w:shd w:val="clear" w:color="auto" w:fill="auto"/>
            <w:noWrap/>
            <w:vAlign w:val="bottom"/>
          </w:tcPr>
          <w:p w14:paraId="0D80E2F3" w14:textId="77777777" w:rsidR="009A027B" w:rsidRPr="00666271" w:rsidRDefault="009A027B" w:rsidP="00402069">
            <w:pPr>
              <w:spacing w:before="40" w:after="40" w:line="220" w:lineRule="exact"/>
              <w:ind w:left="85" w:right="28"/>
              <w:jc w:val="right"/>
              <w:rPr>
                <w:sz w:val="18"/>
              </w:rPr>
            </w:pPr>
            <w:r w:rsidRPr="00666271">
              <w:rPr>
                <w:sz w:val="18"/>
              </w:rPr>
              <w:t>2 012</w:t>
            </w:r>
          </w:p>
        </w:tc>
        <w:tc>
          <w:tcPr>
            <w:tcW w:w="689" w:type="pct"/>
            <w:shd w:val="clear" w:color="auto" w:fill="auto"/>
            <w:noWrap/>
            <w:vAlign w:val="bottom"/>
          </w:tcPr>
          <w:p w14:paraId="248F35A8" w14:textId="77777777" w:rsidR="009A027B" w:rsidRPr="00666271" w:rsidRDefault="009A027B" w:rsidP="00402069">
            <w:pPr>
              <w:spacing w:before="40" w:after="40" w:line="220" w:lineRule="exact"/>
              <w:ind w:left="85" w:right="28"/>
              <w:jc w:val="right"/>
              <w:rPr>
                <w:sz w:val="18"/>
              </w:rPr>
            </w:pPr>
            <w:r w:rsidRPr="00666271">
              <w:rPr>
                <w:sz w:val="18"/>
              </w:rPr>
              <w:t>554</w:t>
            </w:r>
          </w:p>
        </w:tc>
        <w:tc>
          <w:tcPr>
            <w:tcW w:w="690" w:type="pct"/>
            <w:shd w:val="clear" w:color="auto" w:fill="auto"/>
            <w:noWrap/>
            <w:vAlign w:val="bottom"/>
          </w:tcPr>
          <w:p w14:paraId="250A3C69" w14:textId="77777777" w:rsidR="009A027B" w:rsidRPr="00666271" w:rsidRDefault="009A027B" w:rsidP="00402069">
            <w:pPr>
              <w:spacing w:before="40" w:after="40" w:line="220" w:lineRule="exact"/>
              <w:ind w:left="85" w:right="28"/>
              <w:jc w:val="right"/>
              <w:rPr>
                <w:sz w:val="18"/>
              </w:rPr>
            </w:pPr>
            <w:r w:rsidRPr="00666271">
              <w:rPr>
                <w:sz w:val="18"/>
              </w:rPr>
              <w:t>293</w:t>
            </w:r>
          </w:p>
        </w:tc>
        <w:tc>
          <w:tcPr>
            <w:tcW w:w="690" w:type="pct"/>
            <w:shd w:val="clear" w:color="auto" w:fill="auto"/>
            <w:noWrap/>
            <w:vAlign w:val="bottom"/>
          </w:tcPr>
          <w:p w14:paraId="14BC3B79" w14:textId="77777777" w:rsidR="009A027B" w:rsidRPr="00666271" w:rsidRDefault="009A027B" w:rsidP="00402069">
            <w:pPr>
              <w:spacing w:before="40" w:after="40" w:line="220" w:lineRule="exact"/>
              <w:ind w:left="85" w:right="28"/>
              <w:jc w:val="right"/>
              <w:rPr>
                <w:sz w:val="18"/>
              </w:rPr>
            </w:pPr>
            <w:r w:rsidRPr="00666271">
              <w:rPr>
                <w:sz w:val="18"/>
              </w:rPr>
              <w:t>68</w:t>
            </w:r>
          </w:p>
        </w:tc>
      </w:tr>
      <w:tr w:rsidR="009A027B" w:rsidRPr="00666271" w14:paraId="77CB405C" w14:textId="77777777" w:rsidTr="00402069">
        <w:trPr>
          <w:trHeight w:val="240"/>
        </w:trPr>
        <w:tc>
          <w:tcPr>
            <w:tcW w:w="862" w:type="pct"/>
            <w:shd w:val="clear" w:color="auto" w:fill="auto"/>
            <w:noWrap/>
          </w:tcPr>
          <w:p w14:paraId="4FB7EBEF" w14:textId="77777777" w:rsidR="009A027B" w:rsidRPr="00666271" w:rsidRDefault="009A027B" w:rsidP="00402069">
            <w:pPr>
              <w:spacing w:before="40" w:after="40" w:line="220" w:lineRule="exact"/>
              <w:rPr>
                <w:sz w:val="18"/>
              </w:rPr>
            </w:pPr>
            <w:r w:rsidRPr="00666271">
              <w:rPr>
                <w:sz w:val="18"/>
              </w:rPr>
              <w:t>Eritrea</w:t>
            </w:r>
          </w:p>
        </w:tc>
        <w:tc>
          <w:tcPr>
            <w:tcW w:w="689" w:type="pct"/>
            <w:shd w:val="clear" w:color="auto" w:fill="auto"/>
            <w:noWrap/>
            <w:vAlign w:val="bottom"/>
          </w:tcPr>
          <w:p w14:paraId="5DE2FD4C" w14:textId="77777777" w:rsidR="009A027B" w:rsidRPr="00666271" w:rsidRDefault="009A027B" w:rsidP="00402069">
            <w:pPr>
              <w:spacing w:before="40" w:after="40" w:line="220" w:lineRule="exact"/>
              <w:ind w:left="85" w:right="28"/>
              <w:jc w:val="right"/>
              <w:rPr>
                <w:sz w:val="18"/>
              </w:rPr>
            </w:pPr>
            <w:r w:rsidRPr="00666271">
              <w:rPr>
                <w:sz w:val="18"/>
              </w:rPr>
              <w:t>416</w:t>
            </w:r>
          </w:p>
        </w:tc>
        <w:tc>
          <w:tcPr>
            <w:tcW w:w="690" w:type="pct"/>
            <w:shd w:val="clear" w:color="auto" w:fill="auto"/>
            <w:noWrap/>
            <w:vAlign w:val="bottom"/>
          </w:tcPr>
          <w:p w14:paraId="681C45C4" w14:textId="77777777" w:rsidR="009A027B" w:rsidRPr="00666271" w:rsidRDefault="009A027B" w:rsidP="00402069">
            <w:pPr>
              <w:spacing w:before="40" w:after="40" w:line="220" w:lineRule="exact"/>
              <w:ind w:left="85" w:right="28"/>
              <w:jc w:val="right"/>
              <w:rPr>
                <w:sz w:val="18"/>
              </w:rPr>
            </w:pPr>
            <w:r w:rsidRPr="00666271">
              <w:rPr>
                <w:sz w:val="18"/>
              </w:rPr>
              <w:t>667</w:t>
            </w:r>
          </w:p>
        </w:tc>
        <w:tc>
          <w:tcPr>
            <w:tcW w:w="690" w:type="pct"/>
            <w:shd w:val="clear" w:color="auto" w:fill="auto"/>
            <w:noWrap/>
            <w:vAlign w:val="bottom"/>
          </w:tcPr>
          <w:p w14:paraId="1FAD6565" w14:textId="77777777" w:rsidR="009A027B" w:rsidRPr="00666271" w:rsidRDefault="009A027B" w:rsidP="00402069">
            <w:pPr>
              <w:spacing w:before="40" w:after="40" w:line="220" w:lineRule="exact"/>
              <w:ind w:left="85" w:right="28"/>
              <w:jc w:val="right"/>
              <w:rPr>
                <w:sz w:val="18"/>
              </w:rPr>
            </w:pPr>
            <w:r w:rsidRPr="00666271">
              <w:rPr>
                <w:sz w:val="18"/>
              </w:rPr>
              <w:t>490</w:t>
            </w:r>
          </w:p>
        </w:tc>
        <w:tc>
          <w:tcPr>
            <w:tcW w:w="689" w:type="pct"/>
            <w:shd w:val="clear" w:color="auto" w:fill="auto"/>
            <w:noWrap/>
            <w:vAlign w:val="bottom"/>
          </w:tcPr>
          <w:p w14:paraId="5A178A76" w14:textId="77777777" w:rsidR="009A027B" w:rsidRPr="00666271" w:rsidRDefault="009A027B" w:rsidP="00402069">
            <w:pPr>
              <w:spacing w:before="40" w:after="40" w:line="220" w:lineRule="exact"/>
              <w:ind w:left="85" w:right="28"/>
              <w:jc w:val="right"/>
              <w:rPr>
                <w:sz w:val="18"/>
              </w:rPr>
            </w:pPr>
            <w:r w:rsidRPr="00666271">
              <w:rPr>
                <w:sz w:val="18"/>
              </w:rPr>
              <w:t>314</w:t>
            </w:r>
          </w:p>
        </w:tc>
        <w:tc>
          <w:tcPr>
            <w:tcW w:w="690" w:type="pct"/>
            <w:shd w:val="clear" w:color="auto" w:fill="auto"/>
            <w:noWrap/>
            <w:vAlign w:val="bottom"/>
          </w:tcPr>
          <w:p w14:paraId="5427C89A" w14:textId="77777777" w:rsidR="009A027B" w:rsidRPr="00666271" w:rsidRDefault="009A027B" w:rsidP="00402069">
            <w:pPr>
              <w:spacing w:before="40" w:after="40" w:line="220" w:lineRule="exact"/>
              <w:ind w:left="85" w:right="28"/>
              <w:jc w:val="right"/>
              <w:rPr>
                <w:sz w:val="18"/>
              </w:rPr>
            </w:pPr>
            <w:r w:rsidRPr="00666271">
              <w:rPr>
                <w:sz w:val="18"/>
              </w:rPr>
              <w:t>221</w:t>
            </w:r>
          </w:p>
        </w:tc>
        <w:tc>
          <w:tcPr>
            <w:tcW w:w="690" w:type="pct"/>
            <w:shd w:val="clear" w:color="auto" w:fill="auto"/>
            <w:noWrap/>
            <w:vAlign w:val="bottom"/>
          </w:tcPr>
          <w:p w14:paraId="15479FD4" w14:textId="77777777" w:rsidR="009A027B" w:rsidRPr="00666271" w:rsidRDefault="009A027B" w:rsidP="00402069">
            <w:pPr>
              <w:spacing w:before="40" w:after="40" w:line="220" w:lineRule="exact"/>
              <w:ind w:left="85" w:right="28"/>
              <w:jc w:val="right"/>
              <w:rPr>
                <w:sz w:val="18"/>
              </w:rPr>
            </w:pPr>
            <w:r w:rsidRPr="00666271">
              <w:rPr>
                <w:sz w:val="18"/>
              </w:rPr>
              <w:t>25</w:t>
            </w:r>
          </w:p>
        </w:tc>
      </w:tr>
      <w:tr w:rsidR="009A027B" w:rsidRPr="00666271" w14:paraId="5A8697AE" w14:textId="77777777" w:rsidTr="00402069">
        <w:trPr>
          <w:trHeight w:val="240"/>
        </w:trPr>
        <w:tc>
          <w:tcPr>
            <w:tcW w:w="862" w:type="pct"/>
            <w:shd w:val="clear" w:color="auto" w:fill="auto"/>
            <w:noWrap/>
          </w:tcPr>
          <w:p w14:paraId="4B70FA0A" w14:textId="77777777" w:rsidR="009A027B" w:rsidRPr="00666271" w:rsidRDefault="009A027B" w:rsidP="00402069">
            <w:pPr>
              <w:spacing w:before="40" w:after="40" w:line="220" w:lineRule="exact"/>
              <w:rPr>
                <w:sz w:val="18"/>
              </w:rPr>
            </w:pPr>
            <w:r w:rsidRPr="00666271">
              <w:rPr>
                <w:sz w:val="18"/>
              </w:rPr>
              <w:t>Irán</w:t>
            </w:r>
          </w:p>
        </w:tc>
        <w:tc>
          <w:tcPr>
            <w:tcW w:w="689" w:type="pct"/>
            <w:shd w:val="clear" w:color="auto" w:fill="auto"/>
            <w:noWrap/>
            <w:vAlign w:val="bottom"/>
          </w:tcPr>
          <w:p w14:paraId="48352BC5" w14:textId="77777777" w:rsidR="009A027B" w:rsidRPr="00666271" w:rsidRDefault="009A027B" w:rsidP="00402069">
            <w:pPr>
              <w:spacing w:before="40" w:after="40" w:line="220" w:lineRule="exact"/>
              <w:ind w:left="85" w:right="28"/>
              <w:jc w:val="right"/>
              <w:rPr>
                <w:sz w:val="18"/>
              </w:rPr>
            </w:pPr>
            <w:r w:rsidRPr="00666271">
              <w:rPr>
                <w:sz w:val="18"/>
              </w:rPr>
              <w:t>17</w:t>
            </w:r>
          </w:p>
        </w:tc>
        <w:tc>
          <w:tcPr>
            <w:tcW w:w="690" w:type="pct"/>
            <w:shd w:val="clear" w:color="auto" w:fill="auto"/>
            <w:noWrap/>
            <w:vAlign w:val="bottom"/>
          </w:tcPr>
          <w:p w14:paraId="3ADD121D" w14:textId="77777777" w:rsidR="009A027B" w:rsidRPr="00666271" w:rsidRDefault="009A027B" w:rsidP="00402069">
            <w:pPr>
              <w:spacing w:before="40" w:after="40" w:line="220" w:lineRule="exact"/>
              <w:ind w:left="85" w:right="28"/>
              <w:jc w:val="right"/>
              <w:rPr>
                <w:sz w:val="18"/>
              </w:rPr>
            </w:pPr>
            <w:r w:rsidRPr="00666271">
              <w:rPr>
                <w:sz w:val="18"/>
              </w:rPr>
              <w:t>17</w:t>
            </w:r>
          </w:p>
        </w:tc>
        <w:tc>
          <w:tcPr>
            <w:tcW w:w="690" w:type="pct"/>
            <w:shd w:val="clear" w:color="auto" w:fill="auto"/>
            <w:noWrap/>
            <w:vAlign w:val="bottom"/>
          </w:tcPr>
          <w:p w14:paraId="4E0CAB71" w14:textId="77777777" w:rsidR="009A027B" w:rsidRPr="00666271" w:rsidRDefault="009A027B" w:rsidP="00402069">
            <w:pPr>
              <w:spacing w:before="40" w:after="40" w:line="220" w:lineRule="exact"/>
              <w:ind w:left="85" w:right="28"/>
              <w:jc w:val="right"/>
              <w:rPr>
                <w:sz w:val="18"/>
              </w:rPr>
            </w:pPr>
            <w:r w:rsidRPr="00666271">
              <w:rPr>
                <w:sz w:val="18"/>
              </w:rPr>
              <w:t>168</w:t>
            </w:r>
          </w:p>
        </w:tc>
        <w:tc>
          <w:tcPr>
            <w:tcW w:w="689" w:type="pct"/>
            <w:shd w:val="clear" w:color="auto" w:fill="auto"/>
            <w:noWrap/>
            <w:vAlign w:val="bottom"/>
          </w:tcPr>
          <w:p w14:paraId="5719DDC6" w14:textId="77777777" w:rsidR="009A027B" w:rsidRPr="00666271" w:rsidRDefault="009A027B" w:rsidP="00402069">
            <w:pPr>
              <w:spacing w:before="40" w:after="40" w:line="220" w:lineRule="exact"/>
              <w:ind w:left="85" w:right="28"/>
              <w:jc w:val="right"/>
              <w:rPr>
                <w:sz w:val="18"/>
              </w:rPr>
            </w:pPr>
            <w:r w:rsidRPr="00666271">
              <w:rPr>
                <w:sz w:val="18"/>
              </w:rPr>
              <w:t>69</w:t>
            </w:r>
          </w:p>
        </w:tc>
        <w:tc>
          <w:tcPr>
            <w:tcW w:w="690" w:type="pct"/>
            <w:shd w:val="clear" w:color="auto" w:fill="auto"/>
            <w:noWrap/>
            <w:vAlign w:val="bottom"/>
          </w:tcPr>
          <w:p w14:paraId="165DD8F6" w14:textId="77777777" w:rsidR="009A027B" w:rsidRPr="00666271" w:rsidRDefault="009A027B" w:rsidP="00402069">
            <w:pPr>
              <w:spacing w:before="40" w:after="40" w:line="220" w:lineRule="exact"/>
              <w:ind w:left="85" w:right="28"/>
              <w:jc w:val="right"/>
              <w:rPr>
                <w:sz w:val="18"/>
              </w:rPr>
            </w:pPr>
            <w:r w:rsidRPr="00666271">
              <w:rPr>
                <w:sz w:val="18"/>
              </w:rPr>
              <w:t>21</w:t>
            </w:r>
          </w:p>
        </w:tc>
        <w:tc>
          <w:tcPr>
            <w:tcW w:w="690" w:type="pct"/>
            <w:shd w:val="clear" w:color="auto" w:fill="auto"/>
            <w:noWrap/>
            <w:vAlign w:val="bottom"/>
          </w:tcPr>
          <w:p w14:paraId="29591BA7" w14:textId="77777777" w:rsidR="009A027B" w:rsidRPr="00666271" w:rsidRDefault="009A027B" w:rsidP="00402069">
            <w:pPr>
              <w:spacing w:before="40" w:after="40" w:line="220" w:lineRule="exact"/>
              <w:ind w:left="85" w:right="28"/>
              <w:jc w:val="right"/>
              <w:rPr>
                <w:sz w:val="18"/>
              </w:rPr>
            </w:pPr>
            <w:r w:rsidRPr="00666271">
              <w:rPr>
                <w:sz w:val="18"/>
              </w:rPr>
              <w:t>3</w:t>
            </w:r>
          </w:p>
        </w:tc>
      </w:tr>
      <w:tr w:rsidR="009A027B" w:rsidRPr="00666271" w14:paraId="4EA044C9" w14:textId="77777777" w:rsidTr="00402069">
        <w:trPr>
          <w:trHeight w:val="240"/>
        </w:trPr>
        <w:tc>
          <w:tcPr>
            <w:tcW w:w="862" w:type="pct"/>
            <w:shd w:val="clear" w:color="auto" w:fill="auto"/>
            <w:noWrap/>
          </w:tcPr>
          <w:p w14:paraId="7875C905" w14:textId="77777777" w:rsidR="009A027B" w:rsidRPr="00666271" w:rsidRDefault="009A027B" w:rsidP="00402069">
            <w:pPr>
              <w:spacing w:before="40" w:after="40" w:line="220" w:lineRule="exact"/>
              <w:rPr>
                <w:sz w:val="18"/>
              </w:rPr>
            </w:pPr>
            <w:r w:rsidRPr="00666271">
              <w:rPr>
                <w:sz w:val="18"/>
              </w:rPr>
              <w:t>Iraq</w:t>
            </w:r>
          </w:p>
        </w:tc>
        <w:tc>
          <w:tcPr>
            <w:tcW w:w="689" w:type="pct"/>
            <w:shd w:val="clear" w:color="auto" w:fill="auto"/>
            <w:noWrap/>
            <w:vAlign w:val="bottom"/>
          </w:tcPr>
          <w:p w14:paraId="59ADCAB6" w14:textId="77777777" w:rsidR="009A027B" w:rsidRPr="00666271" w:rsidRDefault="009A027B" w:rsidP="00402069">
            <w:pPr>
              <w:spacing w:before="40" w:after="40" w:line="220" w:lineRule="exact"/>
              <w:ind w:left="85" w:right="28"/>
              <w:jc w:val="right"/>
              <w:rPr>
                <w:sz w:val="18"/>
              </w:rPr>
            </w:pPr>
            <w:r w:rsidRPr="00666271">
              <w:rPr>
                <w:sz w:val="18"/>
              </w:rPr>
              <w:t>8</w:t>
            </w:r>
          </w:p>
        </w:tc>
        <w:tc>
          <w:tcPr>
            <w:tcW w:w="690" w:type="pct"/>
            <w:shd w:val="clear" w:color="auto" w:fill="auto"/>
            <w:noWrap/>
            <w:vAlign w:val="bottom"/>
          </w:tcPr>
          <w:p w14:paraId="7B4698BB" w14:textId="77777777" w:rsidR="009A027B" w:rsidRPr="00666271" w:rsidRDefault="009A027B" w:rsidP="00402069">
            <w:pPr>
              <w:spacing w:before="40" w:after="40" w:line="220" w:lineRule="exact"/>
              <w:ind w:left="85" w:right="28"/>
              <w:jc w:val="right"/>
              <w:rPr>
                <w:sz w:val="18"/>
              </w:rPr>
            </w:pPr>
            <w:r w:rsidRPr="00666271">
              <w:rPr>
                <w:sz w:val="18"/>
              </w:rPr>
              <w:t>14</w:t>
            </w:r>
          </w:p>
        </w:tc>
        <w:tc>
          <w:tcPr>
            <w:tcW w:w="690" w:type="pct"/>
            <w:shd w:val="clear" w:color="auto" w:fill="auto"/>
            <w:noWrap/>
            <w:vAlign w:val="bottom"/>
          </w:tcPr>
          <w:p w14:paraId="5E5E3E5C" w14:textId="77777777" w:rsidR="009A027B" w:rsidRPr="00666271" w:rsidRDefault="009A027B" w:rsidP="00402069">
            <w:pPr>
              <w:spacing w:before="40" w:after="40" w:line="220" w:lineRule="exact"/>
              <w:ind w:left="85" w:right="28"/>
              <w:jc w:val="right"/>
              <w:rPr>
                <w:sz w:val="18"/>
              </w:rPr>
            </w:pPr>
            <w:r w:rsidRPr="00666271">
              <w:rPr>
                <w:sz w:val="18"/>
              </w:rPr>
              <w:t>82</w:t>
            </w:r>
          </w:p>
        </w:tc>
        <w:tc>
          <w:tcPr>
            <w:tcW w:w="689" w:type="pct"/>
            <w:shd w:val="clear" w:color="auto" w:fill="auto"/>
            <w:noWrap/>
            <w:vAlign w:val="bottom"/>
          </w:tcPr>
          <w:p w14:paraId="608B3626" w14:textId="77777777" w:rsidR="009A027B" w:rsidRPr="00666271" w:rsidRDefault="009A027B" w:rsidP="00402069">
            <w:pPr>
              <w:spacing w:before="40" w:after="40" w:line="220" w:lineRule="exact"/>
              <w:ind w:left="85" w:right="28"/>
              <w:jc w:val="right"/>
              <w:rPr>
                <w:sz w:val="18"/>
              </w:rPr>
            </w:pPr>
            <w:r w:rsidRPr="00666271">
              <w:rPr>
                <w:sz w:val="18"/>
              </w:rPr>
              <w:t>143</w:t>
            </w:r>
          </w:p>
        </w:tc>
        <w:tc>
          <w:tcPr>
            <w:tcW w:w="690" w:type="pct"/>
            <w:shd w:val="clear" w:color="auto" w:fill="auto"/>
            <w:noWrap/>
            <w:vAlign w:val="bottom"/>
          </w:tcPr>
          <w:p w14:paraId="57A92AC4" w14:textId="77777777" w:rsidR="009A027B" w:rsidRPr="00666271" w:rsidRDefault="009A027B" w:rsidP="00402069">
            <w:pPr>
              <w:spacing w:before="40" w:after="40" w:line="220" w:lineRule="exact"/>
              <w:ind w:left="85" w:right="28"/>
              <w:jc w:val="right"/>
              <w:rPr>
                <w:sz w:val="18"/>
              </w:rPr>
            </w:pPr>
            <w:r w:rsidRPr="00666271">
              <w:rPr>
                <w:sz w:val="18"/>
              </w:rPr>
              <w:t>14</w:t>
            </w:r>
          </w:p>
        </w:tc>
        <w:tc>
          <w:tcPr>
            <w:tcW w:w="690" w:type="pct"/>
            <w:shd w:val="clear" w:color="auto" w:fill="auto"/>
            <w:noWrap/>
            <w:vAlign w:val="bottom"/>
          </w:tcPr>
          <w:p w14:paraId="0FDA8EAD" w14:textId="77777777" w:rsidR="009A027B" w:rsidRPr="00666271" w:rsidRDefault="009A027B" w:rsidP="00402069">
            <w:pPr>
              <w:spacing w:before="40" w:after="40" w:line="220" w:lineRule="exact"/>
              <w:ind w:left="85" w:right="28"/>
              <w:jc w:val="right"/>
              <w:rPr>
                <w:sz w:val="18"/>
              </w:rPr>
            </w:pPr>
            <w:r w:rsidRPr="00666271">
              <w:rPr>
                <w:sz w:val="18"/>
              </w:rPr>
              <w:t>5</w:t>
            </w:r>
          </w:p>
        </w:tc>
      </w:tr>
      <w:tr w:rsidR="009A027B" w:rsidRPr="00666271" w14:paraId="70C633B6" w14:textId="77777777" w:rsidTr="00402069">
        <w:trPr>
          <w:trHeight w:val="240"/>
        </w:trPr>
        <w:tc>
          <w:tcPr>
            <w:tcW w:w="862" w:type="pct"/>
            <w:shd w:val="clear" w:color="auto" w:fill="auto"/>
            <w:noWrap/>
          </w:tcPr>
          <w:p w14:paraId="757BA6DD" w14:textId="77777777" w:rsidR="009A027B" w:rsidRPr="00666271" w:rsidRDefault="009A027B" w:rsidP="00402069">
            <w:pPr>
              <w:spacing w:before="40" w:after="40" w:line="220" w:lineRule="exact"/>
              <w:rPr>
                <w:sz w:val="18"/>
              </w:rPr>
            </w:pPr>
            <w:r w:rsidRPr="00666271">
              <w:rPr>
                <w:sz w:val="18"/>
              </w:rPr>
              <w:t>Afganistán</w:t>
            </w:r>
          </w:p>
        </w:tc>
        <w:tc>
          <w:tcPr>
            <w:tcW w:w="689" w:type="pct"/>
            <w:shd w:val="clear" w:color="auto" w:fill="auto"/>
            <w:noWrap/>
            <w:vAlign w:val="bottom"/>
          </w:tcPr>
          <w:p w14:paraId="23BD4FF1" w14:textId="77777777" w:rsidR="009A027B" w:rsidRPr="00666271" w:rsidRDefault="009A027B" w:rsidP="00402069">
            <w:pPr>
              <w:spacing w:before="40" w:after="40" w:line="220" w:lineRule="exact"/>
              <w:ind w:left="85" w:right="28"/>
              <w:jc w:val="right"/>
              <w:rPr>
                <w:sz w:val="18"/>
              </w:rPr>
            </w:pPr>
            <w:r w:rsidRPr="00666271">
              <w:rPr>
                <w:sz w:val="18"/>
              </w:rPr>
              <w:t>81</w:t>
            </w:r>
          </w:p>
        </w:tc>
        <w:tc>
          <w:tcPr>
            <w:tcW w:w="690" w:type="pct"/>
            <w:shd w:val="clear" w:color="auto" w:fill="auto"/>
            <w:noWrap/>
            <w:vAlign w:val="bottom"/>
          </w:tcPr>
          <w:p w14:paraId="30B09A82" w14:textId="77777777" w:rsidR="009A027B" w:rsidRPr="00666271" w:rsidRDefault="009A027B" w:rsidP="00402069">
            <w:pPr>
              <w:spacing w:before="40" w:after="40" w:line="220" w:lineRule="exact"/>
              <w:ind w:left="85" w:right="28"/>
              <w:jc w:val="right"/>
              <w:rPr>
                <w:sz w:val="18"/>
              </w:rPr>
            </w:pPr>
            <w:r w:rsidRPr="00666271">
              <w:rPr>
                <w:sz w:val="18"/>
              </w:rPr>
              <w:t>58</w:t>
            </w:r>
          </w:p>
        </w:tc>
        <w:tc>
          <w:tcPr>
            <w:tcW w:w="690" w:type="pct"/>
            <w:shd w:val="clear" w:color="auto" w:fill="auto"/>
            <w:noWrap/>
            <w:vAlign w:val="bottom"/>
          </w:tcPr>
          <w:p w14:paraId="02242B6C" w14:textId="77777777" w:rsidR="009A027B" w:rsidRPr="00666271" w:rsidRDefault="009A027B" w:rsidP="00402069">
            <w:pPr>
              <w:spacing w:before="40" w:after="40" w:line="220" w:lineRule="exact"/>
              <w:ind w:left="85" w:right="28"/>
              <w:jc w:val="right"/>
              <w:rPr>
                <w:sz w:val="18"/>
              </w:rPr>
            </w:pPr>
            <w:r w:rsidRPr="00666271">
              <w:rPr>
                <w:sz w:val="18"/>
              </w:rPr>
              <w:t>135</w:t>
            </w:r>
          </w:p>
        </w:tc>
        <w:tc>
          <w:tcPr>
            <w:tcW w:w="689" w:type="pct"/>
            <w:shd w:val="clear" w:color="auto" w:fill="auto"/>
            <w:noWrap/>
            <w:vAlign w:val="bottom"/>
          </w:tcPr>
          <w:p w14:paraId="40A27892" w14:textId="77777777" w:rsidR="009A027B" w:rsidRPr="00666271" w:rsidRDefault="009A027B" w:rsidP="00402069">
            <w:pPr>
              <w:spacing w:before="40" w:after="40" w:line="220" w:lineRule="exact"/>
              <w:ind w:left="85" w:right="28"/>
              <w:jc w:val="right"/>
              <w:rPr>
                <w:sz w:val="18"/>
              </w:rPr>
            </w:pPr>
            <w:r w:rsidRPr="00666271">
              <w:rPr>
                <w:sz w:val="18"/>
              </w:rPr>
              <w:t>75</w:t>
            </w:r>
          </w:p>
        </w:tc>
        <w:tc>
          <w:tcPr>
            <w:tcW w:w="690" w:type="pct"/>
            <w:shd w:val="clear" w:color="auto" w:fill="auto"/>
            <w:noWrap/>
            <w:vAlign w:val="bottom"/>
          </w:tcPr>
          <w:p w14:paraId="33F84492" w14:textId="77777777" w:rsidR="009A027B" w:rsidRPr="00666271" w:rsidRDefault="009A027B" w:rsidP="00402069">
            <w:pPr>
              <w:spacing w:before="40" w:after="40" w:line="220" w:lineRule="exact"/>
              <w:ind w:left="85" w:right="28"/>
              <w:jc w:val="right"/>
              <w:rPr>
                <w:sz w:val="18"/>
              </w:rPr>
            </w:pPr>
            <w:r w:rsidRPr="00666271">
              <w:rPr>
                <w:sz w:val="18"/>
              </w:rPr>
              <w:t>15</w:t>
            </w:r>
          </w:p>
        </w:tc>
        <w:tc>
          <w:tcPr>
            <w:tcW w:w="690" w:type="pct"/>
            <w:shd w:val="clear" w:color="auto" w:fill="auto"/>
            <w:noWrap/>
            <w:vAlign w:val="bottom"/>
          </w:tcPr>
          <w:p w14:paraId="566B631D" w14:textId="77777777" w:rsidR="009A027B" w:rsidRPr="00666271" w:rsidRDefault="009A027B" w:rsidP="00402069">
            <w:pPr>
              <w:spacing w:before="40" w:after="40" w:line="220" w:lineRule="exact"/>
              <w:ind w:left="85" w:right="28"/>
              <w:jc w:val="right"/>
              <w:rPr>
                <w:sz w:val="18"/>
              </w:rPr>
            </w:pPr>
            <w:r w:rsidRPr="00666271">
              <w:rPr>
                <w:sz w:val="18"/>
              </w:rPr>
              <w:t>3</w:t>
            </w:r>
          </w:p>
        </w:tc>
      </w:tr>
      <w:tr w:rsidR="009A027B" w:rsidRPr="00666271" w14:paraId="7A6DECCE" w14:textId="77777777" w:rsidTr="00402069">
        <w:trPr>
          <w:trHeight w:val="240"/>
        </w:trPr>
        <w:tc>
          <w:tcPr>
            <w:tcW w:w="862" w:type="pct"/>
            <w:shd w:val="clear" w:color="auto" w:fill="auto"/>
            <w:noWrap/>
          </w:tcPr>
          <w:p w14:paraId="7EBAC7B2" w14:textId="77777777" w:rsidR="009A027B" w:rsidRPr="00666271" w:rsidRDefault="009A027B" w:rsidP="00402069">
            <w:pPr>
              <w:spacing w:before="40" w:after="40" w:line="220" w:lineRule="exact"/>
              <w:rPr>
                <w:sz w:val="18"/>
              </w:rPr>
            </w:pPr>
            <w:r w:rsidRPr="00666271">
              <w:rPr>
                <w:sz w:val="18"/>
              </w:rPr>
              <w:t>Apátridas</w:t>
            </w:r>
          </w:p>
        </w:tc>
        <w:tc>
          <w:tcPr>
            <w:tcW w:w="689" w:type="pct"/>
            <w:shd w:val="clear" w:color="auto" w:fill="auto"/>
            <w:noWrap/>
            <w:vAlign w:val="bottom"/>
          </w:tcPr>
          <w:p w14:paraId="5E8BFE29" w14:textId="77777777" w:rsidR="009A027B" w:rsidRPr="00666271" w:rsidRDefault="009A027B" w:rsidP="00402069">
            <w:pPr>
              <w:spacing w:before="40" w:after="40" w:line="220" w:lineRule="exact"/>
              <w:ind w:left="85" w:right="28"/>
              <w:jc w:val="right"/>
              <w:rPr>
                <w:sz w:val="18"/>
              </w:rPr>
            </w:pPr>
            <w:r w:rsidRPr="00666271">
              <w:rPr>
                <w:sz w:val="18"/>
              </w:rPr>
              <w:t>114</w:t>
            </w:r>
          </w:p>
        </w:tc>
        <w:tc>
          <w:tcPr>
            <w:tcW w:w="690" w:type="pct"/>
            <w:shd w:val="clear" w:color="auto" w:fill="auto"/>
            <w:noWrap/>
            <w:vAlign w:val="bottom"/>
          </w:tcPr>
          <w:p w14:paraId="3BA24688" w14:textId="77777777" w:rsidR="009A027B" w:rsidRPr="00666271" w:rsidRDefault="009A027B" w:rsidP="00402069">
            <w:pPr>
              <w:spacing w:before="40" w:after="40" w:line="220" w:lineRule="exact"/>
              <w:ind w:left="85" w:right="28"/>
              <w:jc w:val="right"/>
              <w:rPr>
                <w:sz w:val="18"/>
              </w:rPr>
            </w:pPr>
            <w:r w:rsidRPr="00666271">
              <w:rPr>
                <w:sz w:val="18"/>
              </w:rPr>
              <w:t>147</w:t>
            </w:r>
          </w:p>
        </w:tc>
        <w:tc>
          <w:tcPr>
            <w:tcW w:w="690" w:type="pct"/>
            <w:shd w:val="clear" w:color="auto" w:fill="auto"/>
            <w:noWrap/>
            <w:vAlign w:val="bottom"/>
          </w:tcPr>
          <w:p w14:paraId="5B78AEDD" w14:textId="77777777" w:rsidR="009A027B" w:rsidRPr="00666271" w:rsidRDefault="009A027B" w:rsidP="00402069">
            <w:pPr>
              <w:spacing w:before="40" w:after="40" w:line="220" w:lineRule="exact"/>
              <w:ind w:left="85" w:right="28"/>
              <w:jc w:val="right"/>
              <w:rPr>
                <w:sz w:val="18"/>
              </w:rPr>
            </w:pPr>
            <w:r w:rsidRPr="00666271">
              <w:rPr>
                <w:sz w:val="18"/>
              </w:rPr>
              <w:t>198</w:t>
            </w:r>
          </w:p>
        </w:tc>
        <w:tc>
          <w:tcPr>
            <w:tcW w:w="689" w:type="pct"/>
            <w:shd w:val="clear" w:color="auto" w:fill="auto"/>
            <w:noWrap/>
            <w:vAlign w:val="bottom"/>
          </w:tcPr>
          <w:p w14:paraId="3FD93DDC" w14:textId="77777777" w:rsidR="009A027B" w:rsidRPr="00666271" w:rsidRDefault="009A027B" w:rsidP="00402069">
            <w:pPr>
              <w:spacing w:before="40" w:after="40" w:line="220" w:lineRule="exact"/>
              <w:ind w:left="85" w:right="28"/>
              <w:jc w:val="right"/>
              <w:rPr>
                <w:sz w:val="18"/>
              </w:rPr>
            </w:pPr>
            <w:r w:rsidRPr="00666271">
              <w:rPr>
                <w:sz w:val="18"/>
              </w:rPr>
              <w:t>95</w:t>
            </w:r>
          </w:p>
        </w:tc>
        <w:tc>
          <w:tcPr>
            <w:tcW w:w="690" w:type="pct"/>
            <w:shd w:val="clear" w:color="auto" w:fill="auto"/>
            <w:noWrap/>
            <w:vAlign w:val="bottom"/>
          </w:tcPr>
          <w:p w14:paraId="0C26F824" w14:textId="77777777" w:rsidR="009A027B" w:rsidRPr="00666271" w:rsidRDefault="009A027B" w:rsidP="00402069">
            <w:pPr>
              <w:spacing w:before="40" w:after="40" w:line="220" w:lineRule="exact"/>
              <w:ind w:left="85" w:right="28"/>
              <w:jc w:val="right"/>
              <w:rPr>
                <w:sz w:val="18"/>
              </w:rPr>
            </w:pPr>
            <w:r w:rsidRPr="00666271">
              <w:rPr>
                <w:sz w:val="18"/>
              </w:rPr>
              <w:t>30</w:t>
            </w:r>
          </w:p>
        </w:tc>
        <w:tc>
          <w:tcPr>
            <w:tcW w:w="690" w:type="pct"/>
            <w:shd w:val="clear" w:color="auto" w:fill="auto"/>
            <w:noWrap/>
            <w:vAlign w:val="bottom"/>
          </w:tcPr>
          <w:p w14:paraId="4E0A410A" w14:textId="77777777" w:rsidR="009A027B" w:rsidRPr="00666271" w:rsidRDefault="009A027B" w:rsidP="00402069">
            <w:pPr>
              <w:spacing w:before="40" w:after="40" w:line="220" w:lineRule="exact"/>
              <w:ind w:left="85" w:right="28"/>
              <w:jc w:val="right"/>
              <w:rPr>
                <w:sz w:val="18"/>
              </w:rPr>
            </w:pPr>
            <w:r w:rsidRPr="00666271">
              <w:rPr>
                <w:sz w:val="18"/>
              </w:rPr>
              <w:t>5</w:t>
            </w:r>
          </w:p>
        </w:tc>
      </w:tr>
      <w:tr w:rsidR="009A027B" w:rsidRPr="00666271" w14:paraId="407ED2C2" w14:textId="77777777" w:rsidTr="00402069">
        <w:trPr>
          <w:trHeight w:val="240"/>
        </w:trPr>
        <w:tc>
          <w:tcPr>
            <w:tcW w:w="862" w:type="pct"/>
            <w:shd w:val="clear" w:color="auto" w:fill="auto"/>
            <w:noWrap/>
          </w:tcPr>
          <w:p w14:paraId="6622824F" w14:textId="77777777" w:rsidR="009A027B" w:rsidRPr="00666271" w:rsidRDefault="009A027B" w:rsidP="00402069">
            <w:pPr>
              <w:spacing w:before="40" w:after="40" w:line="220" w:lineRule="exact"/>
              <w:rPr>
                <w:sz w:val="18"/>
              </w:rPr>
            </w:pPr>
            <w:r w:rsidRPr="00666271">
              <w:rPr>
                <w:sz w:val="18"/>
              </w:rPr>
              <w:t>Albania</w:t>
            </w:r>
          </w:p>
        </w:tc>
        <w:tc>
          <w:tcPr>
            <w:tcW w:w="689" w:type="pct"/>
            <w:shd w:val="clear" w:color="auto" w:fill="auto"/>
            <w:noWrap/>
            <w:vAlign w:val="bottom"/>
          </w:tcPr>
          <w:p w14:paraId="54EE0B0E" w14:textId="77777777" w:rsidR="009A027B" w:rsidRPr="00666271" w:rsidRDefault="009A027B" w:rsidP="00402069">
            <w:pPr>
              <w:spacing w:before="40" w:after="40" w:line="220" w:lineRule="exact"/>
              <w:ind w:left="85" w:right="28"/>
              <w:jc w:val="right"/>
              <w:rPr>
                <w:sz w:val="18"/>
              </w:rPr>
            </w:pPr>
            <w:r w:rsidRPr="00666271">
              <w:rPr>
                <w:sz w:val="18"/>
              </w:rPr>
              <w:t>0</w:t>
            </w:r>
          </w:p>
        </w:tc>
        <w:tc>
          <w:tcPr>
            <w:tcW w:w="690" w:type="pct"/>
            <w:shd w:val="clear" w:color="auto" w:fill="auto"/>
            <w:noWrap/>
            <w:vAlign w:val="bottom"/>
          </w:tcPr>
          <w:p w14:paraId="4B2B09AD" w14:textId="77777777" w:rsidR="009A027B" w:rsidRPr="00666271" w:rsidRDefault="009A027B" w:rsidP="00402069">
            <w:pPr>
              <w:spacing w:before="40" w:after="40" w:line="220" w:lineRule="exact"/>
              <w:ind w:left="85" w:right="28"/>
              <w:jc w:val="right"/>
              <w:rPr>
                <w:sz w:val="18"/>
              </w:rPr>
            </w:pPr>
            <w:r w:rsidRPr="00666271">
              <w:rPr>
                <w:sz w:val="18"/>
              </w:rPr>
              <w:t>0</w:t>
            </w:r>
          </w:p>
        </w:tc>
        <w:tc>
          <w:tcPr>
            <w:tcW w:w="690" w:type="pct"/>
            <w:shd w:val="clear" w:color="auto" w:fill="auto"/>
            <w:noWrap/>
            <w:vAlign w:val="bottom"/>
          </w:tcPr>
          <w:p w14:paraId="4D1F19C6" w14:textId="77777777" w:rsidR="009A027B" w:rsidRPr="00666271" w:rsidRDefault="009A027B" w:rsidP="00402069">
            <w:pPr>
              <w:spacing w:before="40" w:after="40" w:line="220" w:lineRule="exact"/>
              <w:ind w:left="85" w:right="28"/>
              <w:jc w:val="right"/>
              <w:rPr>
                <w:sz w:val="18"/>
              </w:rPr>
            </w:pPr>
            <w:r w:rsidRPr="00666271">
              <w:rPr>
                <w:sz w:val="18"/>
              </w:rPr>
              <w:t>1</w:t>
            </w:r>
          </w:p>
        </w:tc>
        <w:tc>
          <w:tcPr>
            <w:tcW w:w="689" w:type="pct"/>
            <w:shd w:val="clear" w:color="auto" w:fill="auto"/>
            <w:noWrap/>
            <w:vAlign w:val="bottom"/>
          </w:tcPr>
          <w:p w14:paraId="3D2C984C" w14:textId="77777777" w:rsidR="009A027B" w:rsidRPr="00666271" w:rsidRDefault="009A027B" w:rsidP="00402069">
            <w:pPr>
              <w:spacing w:before="40" w:after="40" w:line="220" w:lineRule="exact"/>
              <w:ind w:left="85" w:right="28"/>
              <w:jc w:val="right"/>
              <w:rPr>
                <w:sz w:val="18"/>
              </w:rPr>
            </w:pPr>
            <w:r w:rsidRPr="00666271">
              <w:rPr>
                <w:sz w:val="18"/>
              </w:rPr>
              <w:t>4</w:t>
            </w:r>
          </w:p>
        </w:tc>
        <w:tc>
          <w:tcPr>
            <w:tcW w:w="690" w:type="pct"/>
            <w:shd w:val="clear" w:color="auto" w:fill="auto"/>
            <w:noWrap/>
            <w:vAlign w:val="bottom"/>
          </w:tcPr>
          <w:p w14:paraId="72DB6D81" w14:textId="77777777" w:rsidR="009A027B" w:rsidRPr="00666271" w:rsidRDefault="009A027B" w:rsidP="00402069">
            <w:pPr>
              <w:spacing w:before="40" w:after="40" w:line="220" w:lineRule="exact"/>
              <w:ind w:left="85" w:right="28"/>
              <w:jc w:val="right"/>
              <w:rPr>
                <w:sz w:val="18"/>
              </w:rPr>
            </w:pPr>
            <w:r w:rsidRPr="00666271">
              <w:rPr>
                <w:sz w:val="18"/>
              </w:rPr>
              <w:t>0</w:t>
            </w:r>
          </w:p>
        </w:tc>
        <w:tc>
          <w:tcPr>
            <w:tcW w:w="690" w:type="pct"/>
            <w:shd w:val="clear" w:color="auto" w:fill="auto"/>
            <w:noWrap/>
            <w:vAlign w:val="bottom"/>
          </w:tcPr>
          <w:p w14:paraId="6704DC28" w14:textId="77777777" w:rsidR="009A027B" w:rsidRPr="00666271" w:rsidRDefault="009A027B" w:rsidP="00402069">
            <w:pPr>
              <w:spacing w:before="40" w:after="40" w:line="220" w:lineRule="exact"/>
              <w:ind w:left="85" w:right="28"/>
              <w:jc w:val="right"/>
              <w:rPr>
                <w:sz w:val="18"/>
              </w:rPr>
            </w:pPr>
            <w:r w:rsidRPr="00666271">
              <w:rPr>
                <w:sz w:val="18"/>
              </w:rPr>
              <w:t>0</w:t>
            </w:r>
          </w:p>
        </w:tc>
      </w:tr>
      <w:tr w:rsidR="009A027B" w:rsidRPr="00666271" w14:paraId="7F27C55A" w14:textId="77777777" w:rsidTr="00402069">
        <w:trPr>
          <w:trHeight w:val="240"/>
        </w:trPr>
        <w:tc>
          <w:tcPr>
            <w:tcW w:w="862" w:type="pct"/>
            <w:shd w:val="clear" w:color="auto" w:fill="auto"/>
            <w:noWrap/>
          </w:tcPr>
          <w:p w14:paraId="5C68295A" w14:textId="77777777" w:rsidR="009A027B" w:rsidRPr="00666271" w:rsidRDefault="009A027B" w:rsidP="00402069">
            <w:pPr>
              <w:spacing w:before="40" w:after="40" w:line="220" w:lineRule="exact"/>
              <w:rPr>
                <w:sz w:val="18"/>
              </w:rPr>
            </w:pPr>
            <w:r w:rsidRPr="00666271">
              <w:rPr>
                <w:sz w:val="18"/>
              </w:rPr>
              <w:t>Rusia</w:t>
            </w:r>
          </w:p>
        </w:tc>
        <w:tc>
          <w:tcPr>
            <w:tcW w:w="689" w:type="pct"/>
            <w:shd w:val="clear" w:color="auto" w:fill="auto"/>
            <w:noWrap/>
            <w:vAlign w:val="bottom"/>
          </w:tcPr>
          <w:p w14:paraId="23074979" w14:textId="77777777" w:rsidR="009A027B" w:rsidRPr="00666271" w:rsidRDefault="009A027B" w:rsidP="00402069">
            <w:pPr>
              <w:spacing w:before="40" w:after="40" w:line="220" w:lineRule="exact"/>
              <w:ind w:left="85" w:right="28"/>
              <w:jc w:val="right"/>
              <w:rPr>
                <w:sz w:val="18"/>
              </w:rPr>
            </w:pPr>
            <w:r w:rsidRPr="00666271">
              <w:rPr>
                <w:sz w:val="18"/>
              </w:rPr>
              <w:t>9</w:t>
            </w:r>
          </w:p>
        </w:tc>
        <w:tc>
          <w:tcPr>
            <w:tcW w:w="690" w:type="pct"/>
            <w:shd w:val="clear" w:color="auto" w:fill="auto"/>
            <w:noWrap/>
            <w:vAlign w:val="bottom"/>
          </w:tcPr>
          <w:p w14:paraId="699A7062" w14:textId="77777777" w:rsidR="009A027B" w:rsidRPr="00666271" w:rsidRDefault="009A027B" w:rsidP="00402069">
            <w:pPr>
              <w:spacing w:before="40" w:after="40" w:line="220" w:lineRule="exact"/>
              <w:ind w:left="85" w:right="28"/>
              <w:jc w:val="right"/>
              <w:rPr>
                <w:sz w:val="18"/>
              </w:rPr>
            </w:pPr>
            <w:r w:rsidRPr="00666271">
              <w:rPr>
                <w:sz w:val="18"/>
              </w:rPr>
              <w:t>7</w:t>
            </w:r>
          </w:p>
        </w:tc>
        <w:tc>
          <w:tcPr>
            <w:tcW w:w="690" w:type="pct"/>
            <w:shd w:val="clear" w:color="auto" w:fill="auto"/>
            <w:noWrap/>
            <w:vAlign w:val="bottom"/>
          </w:tcPr>
          <w:p w14:paraId="64D6601A" w14:textId="77777777" w:rsidR="009A027B" w:rsidRPr="00666271" w:rsidRDefault="009A027B" w:rsidP="00402069">
            <w:pPr>
              <w:spacing w:before="40" w:after="40" w:line="220" w:lineRule="exact"/>
              <w:ind w:left="85" w:right="28"/>
              <w:jc w:val="right"/>
              <w:rPr>
                <w:sz w:val="18"/>
              </w:rPr>
            </w:pPr>
            <w:r w:rsidRPr="00666271">
              <w:rPr>
                <w:sz w:val="18"/>
              </w:rPr>
              <w:t>1</w:t>
            </w:r>
          </w:p>
        </w:tc>
        <w:tc>
          <w:tcPr>
            <w:tcW w:w="689" w:type="pct"/>
            <w:shd w:val="clear" w:color="auto" w:fill="auto"/>
            <w:noWrap/>
            <w:vAlign w:val="bottom"/>
          </w:tcPr>
          <w:p w14:paraId="0F31B2FE" w14:textId="77777777" w:rsidR="009A027B" w:rsidRPr="00666271" w:rsidRDefault="009A027B" w:rsidP="00402069">
            <w:pPr>
              <w:spacing w:before="40" w:after="40" w:line="220" w:lineRule="exact"/>
              <w:ind w:left="85" w:right="28"/>
              <w:jc w:val="right"/>
              <w:rPr>
                <w:sz w:val="18"/>
              </w:rPr>
            </w:pPr>
            <w:r w:rsidRPr="00666271">
              <w:rPr>
                <w:sz w:val="18"/>
              </w:rPr>
              <w:t>5</w:t>
            </w:r>
          </w:p>
        </w:tc>
        <w:tc>
          <w:tcPr>
            <w:tcW w:w="690" w:type="pct"/>
            <w:shd w:val="clear" w:color="auto" w:fill="auto"/>
            <w:noWrap/>
            <w:vAlign w:val="bottom"/>
          </w:tcPr>
          <w:p w14:paraId="00AC832F" w14:textId="77777777" w:rsidR="009A027B" w:rsidRPr="00666271" w:rsidRDefault="009A027B" w:rsidP="00402069">
            <w:pPr>
              <w:spacing w:before="40" w:after="40" w:line="220" w:lineRule="exact"/>
              <w:ind w:left="85" w:right="28"/>
              <w:jc w:val="right"/>
              <w:rPr>
                <w:sz w:val="18"/>
              </w:rPr>
            </w:pPr>
            <w:r w:rsidRPr="00666271">
              <w:rPr>
                <w:sz w:val="18"/>
              </w:rPr>
              <w:t>4</w:t>
            </w:r>
          </w:p>
        </w:tc>
        <w:tc>
          <w:tcPr>
            <w:tcW w:w="690" w:type="pct"/>
            <w:shd w:val="clear" w:color="auto" w:fill="auto"/>
            <w:noWrap/>
            <w:vAlign w:val="bottom"/>
          </w:tcPr>
          <w:p w14:paraId="75314B6F" w14:textId="77777777" w:rsidR="009A027B" w:rsidRPr="00666271" w:rsidRDefault="009A027B" w:rsidP="00402069">
            <w:pPr>
              <w:spacing w:before="40" w:after="40" w:line="220" w:lineRule="exact"/>
              <w:ind w:left="85" w:right="28"/>
              <w:jc w:val="right"/>
              <w:rPr>
                <w:sz w:val="18"/>
              </w:rPr>
            </w:pPr>
            <w:r w:rsidRPr="00666271">
              <w:rPr>
                <w:sz w:val="18"/>
              </w:rPr>
              <w:t>1</w:t>
            </w:r>
          </w:p>
        </w:tc>
      </w:tr>
      <w:tr w:rsidR="009A027B" w:rsidRPr="00666271" w14:paraId="72797193" w14:textId="77777777" w:rsidTr="00402069">
        <w:trPr>
          <w:trHeight w:val="240"/>
        </w:trPr>
        <w:tc>
          <w:tcPr>
            <w:tcW w:w="862" w:type="pct"/>
            <w:shd w:val="clear" w:color="auto" w:fill="auto"/>
            <w:noWrap/>
          </w:tcPr>
          <w:p w14:paraId="33CB05F5" w14:textId="77777777" w:rsidR="009A027B" w:rsidRPr="00666271" w:rsidRDefault="009A027B" w:rsidP="00402069">
            <w:pPr>
              <w:spacing w:before="40" w:after="40" w:line="220" w:lineRule="exact"/>
              <w:rPr>
                <w:sz w:val="18"/>
              </w:rPr>
            </w:pPr>
            <w:r w:rsidRPr="00666271">
              <w:rPr>
                <w:sz w:val="18"/>
              </w:rPr>
              <w:t>Somalia</w:t>
            </w:r>
          </w:p>
        </w:tc>
        <w:tc>
          <w:tcPr>
            <w:tcW w:w="689" w:type="pct"/>
            <w:shd w:val="clear" w:color="auto" w:fill="auto"/>
            <w:noWrap/>
            <w:vAlign w:val="bottom"/>
          </w:tcPr>
          <w:p w14:paraId="0EB05003" w14:textId="77777777" w:rsidR="009A027B" w:rsidRPr="00666271" w:rsidRDefault="009A027B" w:rsidP="00402069">
            <w:pPr>
              <w:spacing w:before="40" w:after="40" w:line="220" w:lineRule="exact"/>
              <w:ind w:left="85" w:right="28"/>
              <w:jc w:val="right"/>
              <w:rPr>
                <w:sz w:val="18"/>
              </w:rPr>
            </w:pPr>
            <w:r w:rsidRPr="00666271">
              <w:rPr>
                <w:sz w:val="18"/>
              </w:rPr>
              <w:t>215</w:t>
            </w:r>
          </w:p>
        </w:tc>
        <w:tc>
          <w:tcPr>
            <w:tcW w:w="690" w:type="pct"/>
            <w:shd w:val="clear" w:color="auto" w:fill="auto"/>
            <w:noWrap/>
            <w:vAlign w:val="bottom"/>
          </w:tcPr>
          <w:p w14:paraId="1CFA4BEC" w14:textId="77777777" w:rsidR="009A027B" w:rsidRPr="00666271" w:rsidRDefault="009A027B" w:rsidP="00402069">
            <w:pPr>
              <w:spacing w:before="40" w:after="40" w:line="220" w:lineRule="exact"/>
              <w:ind w:left="85" w:right="28"/>
              <w:jc w:val="right"/>
              <w:rPr>
                <w:sz w:val="18"/>
              </w:rPr>
            </w:pPr>
            <w:r w:rsidRPr="00666271">
              <w:rPr>
                <w:sz w:val="18"/>
              </w:rPr>
              <w:t>94</w:t>
            </w:r>
          </w:p>
        </w:tc>
        <w:tc>
          <w:tcPr>
            <w:tcW w:w="690" w:type="pct"/>
            <w:shd w:val="clear" w:color="auto" w:fill="auto"/>
            <w:noWrap/>
            <w:vAlign w:val="bottom"/>
          </w:tcPr>
          <w:p w14:paraId="493F657D" w14:textId="77777777" w:rsidR="009A027B" w:rsidRPr="00666271" w:rsidRDefault="009A027B" w:rsidP="00402069">
            <w:pPr>
              <w:spacing w:before="40" w:after="40" w:line="220" w:lineRule="exact"/>
              <w:ind w:left="85" w:right="28"/>
              <w:jc w:val="right"/>
              <w:rPr>
                <w:sz w:val="18"/>
              </w:rPr>
            </w:pPr>
            <w:r w:rsidRPr="00666271">
              <w:rPr>
                <w:sz w:val="18"/>
              </w:rPr>
              <w:t>55</w:t>
            </w:r>
          </w:p>
        </w:tc>
        <w:tc>
          <w:tcPr>
            <w:tcW w:w="689" w:type="pct"/>
            <w:shd w:val="clear" w:color="auto" w:fill="auto"/>
            <w:noWrap/>
            <w:vAlign w:val="bottom"/>
          </w:tcPr>
          <w:p w14:paraId="20255490" w14:textId="77777777" w:rsidR="009A027B" w:rsidRPr="00666271" w:rsidRDefault="009A027B" w:rsidP="00402069">
            <w:pPr>
              <w:spacing w:before="40" w:after="40" w:line="220" w:lineRule="exact"/>
              <w:ind w:left="85" w:right="28"/>
              <w:jc w:val="right"/>
              <w:rPr>
                <w:sz w:val="18"/>
              </w:rPr>
            </w:pPr>
            <w:r w:rsidRPr="00666271">
              <w:rPr>
                <w:sz w:val="18"/>
              </w:rPr>
              <w:t>30</w:t>
            </w:r>
          </w:p>
        </w:tc>
        <w:tc>
          <w:tcPr>
            <w:tcW w:w="690" w:type="pct"/>
            <w:shd w:val="clear" w:color="auto" w:fill="auto"/>
            <w:noWrap/>
            <w:vAlign w:val="bottom"/>
          </w:tcPr>
          <w:p w14:paraId="5329DE38" w14:textId="77777777" w:rsidR="009A027B" w:rsidRPr="00666271" w:rsidRDefault="009A027B" w:rsidP="00402069">
            <w:pPr>
              <w:spacing w:before="40" w:after="40" w:line="220" w:lineRule="exact"/>
              <w:ind w:left="85" w:right="28"/>
              <w:jc w:val="right"/>
              <w:rPr>
                <w:sz w:val="18"/>
              </w:rPr>
            </w:pPr>
            <w:r w:rsidRPr="00666271">
              <w:rPr>
                <w:sz w:val="18"/>
              </w:rPr>
              <w:t>16</w:t>
            </w:r>
          </w:p>
        </w:tc>
        <w:tc>
          <w:tcPr>
            <w:tcW w:w="690" w:type="pct"/>
            <w:shd w:val="clear" w:color="auto" w:fill="auto"/>
            <w:noWrap/>
            <w:vAlign w:val="bottom"/>
          </w:tcPr>
          <w:p w14:paraId="083EF63F" w14:textId="77777777" w:rsidR="009A027B" w:rsidRPr="00666271" w:rsidRDefault="009A027B" w:rsidP="00402069">
            <w:pPr>
              <w:spacing w:before="40" w:after="40" w:line="220" w:lineRule="exact"/>
              <w:ind w:left="85" w:right="28"/>
              <w:jc w:val="right"/>
              <w:rPr>
                <w:sz w:val="18"/>
              </w:rPr>
            </w:pPr>
            <w:r w:rsidRPr="00666271">
              <w:rPr>
                <w:sz w:val="18"/>
              </w:rPr>
              <w:t>1</w:t>
            </w:r>
          </w:p>
        </w:tc>
      </w:tr>
      <w:tr w:rsidR="009A027B" w:rsidRPr="00666271" w14:paraId="21339480" w14:textId="77777777" w:rsidTr="00402069">
        <w:trPr>
          <w:trHeight w:val="240"/>
        </w:trPr>
        <w:tc>
          <w:tcPr>
            <w:tcW w:w="862" w:type="pct"/>
            <w:shd w:val="clear" w:color="auto" w:fill="auto"/>
            <w:noWrap/>
          </w:tcPr>
          <w:p w14:paraId="3807186D" w14:textId="77777777" w:rsidR="009A027B" w:rsidRPr="00666271" w:rsidRDefault="009A027B" w:rsidP="00402069">
            <w:pPr>
              <w:spacing w:before="40" w:after="40" w:line="220" w:lineRule="exact"/>
              <w:rPr>
                <w:sz w:val="18"/>
              </w:rPr>
            </w:pPr>
            <w:r w:rsidRPr="00666271">
              <w:rPr>
                <w:sz w:val="18"/>
              </w:rPr>
              <w:t>Etiopía</w:t>
            </w:r>
          </w:p>
        </w:tc>
        <w:tc>
          <w:tcPr>
            <w:tcW w:w="689" w:type="pct"/>
            <w:shd w:val="clear" w:color="auto" w:fill="auto"/>
            <w:noWrap/>
            <w:vAlign w:val="bottom"/>
          </w:tcPr>
          <w:p w14:paraId="0340E98A" w14:textId="77777777" w:rsidR="009A027B" w:rsidRPr="00666271" w:rsidRDefault="009A027B" w:rsidP="00402069">
            <w:pPr>
              <w:spacing w:before="40" w:after="40" w:line="220" w:lineRule="exact"/>
              <w:ind w:left="85" w:right="28"/>
              <w:jc w:val="right"/>
              <w:rPr>
                <w:sz w:val="18"/>
              </w:rPr>
            </w:pPr>
            <w:r w:rsidRPr="00666271">
              <w:rPr>
                <w:sz w:val="18"/>
              </w:rPr>
              <w:t>75</w:t>
            </w:r>
          </w:p>
        </w:tc>
        <w:tc>
          <w:tcPr>
            <w:tcW w:w="690" w:type="pct"/>
            <w:shd w:val="clear" w:color="auto" w:fill="auto"/>
            <w:noWrap/>
            <w:vAlign w:val="bottom"/>
          </w:tcPr>
          <w:p w14:paraId="6C4C01BC" w14:textId="77777777" w:rsidR="009A027B" w:rsidRPr="00666271" w:rsidRDefault="009A027B" w:rsidP="00402069">
            <w:pPr>
              <w:spacing w:before="40" w:after="40" w:line="220" w:lineRule="exact"/>
              <w:ind w:left="85" w:right="28"/>
              <w:jc w:val="right"/>
              <w:rPr>
                <w:sz w:val="18"/>
              </w:rPr>
            </w:pPr>
            <w:r w:rsidRPr="00666271">
              <w:rPr>
                <w:sz w:val="18"/>
              </w:rPr>
              <w:t>77</w:t>
            </w:r>
          </w:p>
        </w:tc>
        <w:tc>
          <w:tcPr>
            <w:tcW w:w="690" w:type="pct"/>
            <w:shd w:val="clear" w:color="auto" w:fill="auto"/>
            <w:noWrap/>
            <w:vAlign w:val="bottom"/>
          </w:tcPr>
          <w:p w14:paraId="3AEB88C1" w14:textId="77777777" w:rsidR="009A027B" w:rsidRPr="00666271" w:rsidRDefault="009A027B" w:rsidP="00402069">
            <w:pPr>
              <w:spacing w:before="40" w:after="40" w:line="220" w:lineRule="exact"/>
              <w:ind w:left="85" w:right="28"/>
              <w:jc w:val="right"/>
              <w:rPr>
                <w:sz w:val="18"/>
              </w:rPr>
            </w:pPr>
            <w:r w:rsidRPr="00666271">
              <w:rPr>
                <w:sz w:val="18"/>
              </w:rPr>
              <w:t>84</w:t>
            </w:r>
          </w:p>
        </w:tc>
        <w:tc>
          <w:tcPr>
            <w:tcW w:w="689" w:type="pct"/>
            <w:shd w:val="clear" w:color="auto" w:fill="auto"/>
            <w:noWrap/>
            <w:vAlign w:val="bottom"/>
          </w:tcPr>
          <w:p w14:paraId="78EA1D77" w14:textId="77777777" w:rsidR="009A027B" w:rsidRPr="00666271" w:rsidRDefault="009A027B" w:rsidP="00402069">
            <w:pPr>
              <w:spacing w:before="40" w:after="40" w:line="220" w:lineRule="exact"/>
              <w:ind w:left="85" w:right="28"/>
              <w:jc w:val="right"/>
              <w:rPr>
                <w:sz w:val="18"/>
              </w:rPr>
            </w:pPr>
            <w:r w:rsidRPr="00666271">
              <w:rPr>
                <w:sz w:val="18"/>
              </w:rPr>
              <w:t>40</w:t>
            </w:r>
          </w:p>
        </w:tc>
        <w:tc>
          <w:tcPr>
            <w:tcW w:w="690" w:type="pct"/>
            <w:shd w:val="clear" w:color="auto" w:fill="auto"/>
            <w:noWrap/>
            <w:vAlign w:val="bottom"/>
          </w:tcPr>
          <w:p w14:paraId="487957C4" w14:textId="77777777" w:rsidR="009A027B" w:rsidRPr="00666271" w:rsidRDefault="009A027B" w:rsidP="00402069">
            <w:pPr>
              <w:spacing w:before="40" w:after="40" w:line="220" w:lineRule="exact"/>
              <w:ind w:left="85" w:right="28"/>
              <w:jc w:val="right"/>
              <w:rPr>
                <w:sz w:val="18"/>
              </w:rPr>
            </w:pPr>
            <w:r w:rsidRPr="00666271">
              <w:rPr>
                <w:sz w:val="18"/>
              </w:rPr>
              <w:t>18</w:t>
            </w:r>
          </w:p>
        </w:tc>
        <w:tc>
          <w:tcPr>
            <w:tcW w:w="690" w:type="pct"/>
            <w:shd w:val="clear" w:color="auto" w:fill="auto"/>
            <w:noWrap/>
            <w:vAlign w:val="bottom"/>
          </w:tcPr>
          <w:p w14:paraId="7228C5A7" w14:textId="77777777" w:rsidR="009A027B" w:rsidRPr="00666271" w:rsidRDefault="009A027B" w:rsidP="00402069">
            <w:pPr>
              <w:spacing w:before="40" w:after="40" w:line="220" w:lineRule="exact"/>
              <w:ind w:left="85" w:right="28"/>
              <w:jc w:val="right"/>
              <w:rPr>
                <w:sz w:val="18"/>
              </w:rPr>
            </w:pPr>
            <w:r w:rsidRPr="00666271">
              <w:rPr>
                <w:sz w:val="18"/>
              </w:rPr>
              <w:t>3</w:t>
            </w:r>
          </w:p>
        </w:tc>
      </w:tr>
      <w:tr w:rsidR="009A027B" w:rsidRPr="00666271" w14:paraId="72F3649D" w14:textId="77777777" w:rsidTr="00402069">
        <w:trPr>
          <w:trHeight w:val="240"/>
        </w:trPr>
        <w:tc>
          <w:tcPr>
            <w:tcW w:w="862" w:type="pct"/>
            <w:tcBorders>
              <w:bottom w:val="single" w:sz="4" w:space="0" w:color="auto"/>
            </w:tcBorders>
            <w:shd w:val="clear" w:color="auto" w:fill="auto"/>
            <w:noWrap/>
          </w:tcPr>
          <w:p w14:paraId="52D4BDA7" w14:textId="77777777" w:rsidR="009A027B" w:rsidRPr="00666271" w:rsidRDefault="009A027B" w:rsidP="00402069">
            <w:pPr>
              <w:spacing w:before="40" w:after="40" w:line="220" w:lineRule="exact"/>
              <w:rPr>
                <w:sz w:val="18"/>
              </w:rPr>
            </w:pPr>
            <w:r w:rsidRPr="00666271">
              <w:rPr>
                <w:sz w:val="18"/>
              </w:rPr>
              <w:t>Otros</w:t>
            </w:r>
          </w:p>
        </w:tc>
        <w:tc>
          <w:tcPr>
            <w:tcW w:w="689" w:type="pct"/>
            <w:tcBorders>
              <w:bottom w:val="single" w:sz="4" w:space="0" w:color="auto"/>
            </w:tcBorders>
            <w:shd w:val="clear" w:color="auto" w:fill="auto"/>
            <w:noWrap/>
            <w:vAlign w:val="bottom"/>
          </w:tcPr>
          <w:p w14:paraId="467C90A0" w14:textId="77777777" w:rsidR="009A027B" w:rsidRPr="00666271" w:rsidRDefault="009A027B" w:rsidP="00402069">
            <w:pPr>
              <w:spacing w:before="40" w:after="40" w:line="220" w:lineRule="exact"/>
              <w:ind w:left="85" w:right="28"/>
              <w:jc w:val="right"/>
              <w:rPr>
                <w:sz w:val="18"/>
              </w:rPr>
            </w:pPr>
            <w:r w:rsidRPr="00666271">
              <w:rPr>
                <w:sz w:val="18"/>
              </w:rPr>
              <w:t>111</w:t>
            </w:r>
          </w:p>
        </w:tc>
        <w:tc>
          <w:tcPr>
            <w:tcW w:w="690" w:type="pct"/>
            <w:tcBorders>
              <w:bottom w:val="single" w:sz="4" w:space="0" w:color="auto"/>
            </w:tcBorders>
            <w:shd w:val="clear" w:color="auto" w:fill="auto"/>
            <w:noWrap/>
            <w:vAlign w:val="bottom"/>
          </w:tcPr>
          <w:p w14:paraId="33C5259D" w14:textId="77777777" w:rsidR="009A027B" w:rsidRPr="00666271" w:rsidRDefault="009A027B" w:rsidP="00402069">
            <w:pPr>
              <w:spacing w:before="40" w:after="40" w:line="220" w:lineRule="exact"/>
              <w:ind w:left="85" w:right="28"/>
              <w:jc w:val="right"/>
              <w:rPr>
                <w:sz w:val="18"/>
              </w:rPr>
            </w:pPr>
            <w:r w:rsidRPr="00666271">
              <w:rPr>
                <w:sz w:val="18"/>
              </w:rPr>
              <w:t>116</w:t>
            </w:r>
          </w:p>
        </w:tc>
        <w:tc>
          <w:tcPr>
            <w:tcW w:w="690" w:type="pct"/>
            <w:tcBorders>
              <w:bottom w:val="single" w:sz="4" w:space="0" w:color="auto"/>
            </w:tcBorders>
            <w:shd w:val="clear" w:color="auto" w:fill="auto"/>
            <w:noWrap/>
            <w:vAlign w:val="bottom"/>
          </w:tcPr>
          <w:p w14:paraId="2D40C98F" w14:textId="77777777" w:rsidR="009A027B" w:rsidRPr="00666271" w:rsidRDefault="009A027B" w:rsidP="00402069">
            <w:pPr>
              <w:spacing w:before="40" w:after="40" w:line="220" w:lineRule="exact"/>
              <w:ind w:left="85" w:right="28"/>
              <w:jc w:val="right"/>
              <w:rPr>
                <w:sz w:val="18"/>
              </w:rPr>
            </w:pPr>
            <w:r w:rsidRPr="00666271">
              <w:rPr>
                <w:sz w:val="18"/>
              </w:rPr>
              <w:t>130</w:t>
            </w:r>
          </w:p>
        </w:tc>
        <w:tc>
          <w:tcPr>
            <w:tcW w:w="689" w:type="pct"/>
            <w:tcBorders>
              <w:bottom w:val="single" w:sz="4" w:space="0" w:color="auto"/>
            </w:tcBorders>
            <w:shd w:val="clear" w:color="auto" w:fill="auto"/>
            <w:noWrap/>
            <w:vAlign w:val="bottom"/>
          </w:tcPr>
          <w:p w14:paraId="29813E67" w14:textId="77777777" w:rsidR="009A027B" w:rsidRPr="00666271" w:rsidRDefault="009A027B" w:rsidP="00402069">
            <w:pPr>
              <w:spacing w:before="40" w:after="40" w:line="220" w:lineRule="exact"/>
              <w:ind w:left="85" w:right="28"/>
              <w:jc w:val="right"/>
              <w:rPr>
                <w:sz w:val="18"/>
              </w:rPr>
            </w:pPr>
            <w:r w:rsidRPr="00666271">
              <w:rPr>
                <w:sz w:val="18"/>
              </w:rPr>
              <w:t>74</w:t>
            </w:r>
          </w:p>
        </w:tc>
        <w:tc>
          <w:tcPr>
            <w:tcW w:w="690" w:type="pct"/>
            <w:tcBorders>
              <w:bottom w:val="single" w:sz="4" w:space="0" w:color="auto"/>
            </w:tcBorders>
            <w:shd w:val="clear" w:color="auto" w:fill="auto"/>
            <w:noWrap/>
            <w:vAlign w:val="bottom"/>
          </w:tcPr>
          <w:p w14:paraId="5E43CBE2" w14:textId="77777777" w:rsidR="009A027B" w:rsidRPr="00666271" w:rsidRDefault="009A027B" w:rsidP="00402069">
            <w:pPr>
              <w:spacing w:before="40" w:after="40" w:line="220" w:lineRule="exact"/>
              <w:ind w:left="85" w:right="28"/>
              <w:jc w:val="right"/>
              <w:rPr>
                <w:sz w:val="18"/>
              </w:rPr>
            </w:pPr>
            <w:r w:rsidRPr="00666271">
              <w:rPr>
                <w:sz w:val="18"/>
              </w:rPr>
              <w:t>33</w:t>
            </w:r>
          </w:p>
        </w:tc>
        <w:tc>
          <w:tcPr>
            <w:tcW w:w="690" w:type="pct"/>
            <w:tcBorders>
              <w:bottom w:val="single" w:sz="4" w:space="0" w:color="auto"/>
            </w:tcBorders>
            <w:shd w:val="clear" w:color="auto" w:fill="auto"/>
            <w:noWrap/>
            <w:vAlign w:val="bottom"/>
          </w:tcPr>
          <w:p w14:paraId="69F18E77" w14:textId="77777777" w:rsidR="009A027B" w:rsidRPr="00666271" w:rsidRDefault="009A027B" w:rsidP="00402069">
            <w:pPr>
              <w:spacing w:before="40" w:after="40" w:line="220" w:lineRule="exact"/>
              <w:ind w:left="85" w:right="28"/>
              <w:jc w:val="right"/>
              <w:rPr>
                <w:sz w:val="18"/>
              </w:rPr>
            </w:pPr>
            <w:r w:rsidRPr="00666271">
              <w:rPr>
                <w:sz w:val="18"/>
              </w:rPr>
              <w:t>21</w:t>
            </w:r>
          </w:p>
        </w:tc>
      </w:tr>
      <w:tr w:rsidR="009A027B" w:rsidRPr="00666271" w14:paraId="077707EF" w14:textId="77777777" w:rsidTr="00402069">
        <w:trPr>
          <w:trHeight w:val="240"/>
        </w:trPr>
        <w:tc>
          <w:tcPr>
            <w:tcW w:w="862" w:type="pct"/>
            <w:tcBorders>
              <w:top w:val="single" w:sz="4" w:space="0" w:color="auto"/>
              <w:bottom w:val="single" w:sz="12" w:space="0" w:color="auto"/>
            </w:tcBorders>
            <w:shd w:val="clear" w:color="auto" w:fill="auto"/>
            <w:noWrap/>
          </w:tcPr>
          <w:p w14:paraId="7E67BEC3" w14:textId="77777777" w:rsidR="009A027B" w:rsidRPr="00666271" w:rsidRDefault="009A027B" w:rsidP="00402069">
            <w:pPr>
              <w:spacing w:before="80" w:after="80" w:line="220" w:lineRule="exact"/>
              <w:ind w:left="283"/>
              <w:rPr>
                <w:b/>
                <w:sz w:val="18"/>
              </w:rPr>
            </w:pPr>
            <w:r w:rsidRPr="00666271">
              <w:rPr>
                <w:b/>
                <w:sz w:val="18"/>
              </w:rPr>
              <w:lastRenderedPageBreak/>
              <w:t>Total</w:t>
            </w:r>
          </w:p>
        </w:tc>
        <w:tc>
          <w:tcPr>
            <w:tcW w:w="689" w:type="pct"/>
            <w:tcBorders>
              <w:top w:val="single" w:sz="4" w:space="0" w:color="auto"/>
              <w:bottom w:val="single" w:sz="12" w:space="0" w:color="auto"/>
            </w:tcBorders>
            <w:shd w:val="clear" w:color="auto" w:fill="auto"/>
            <w:noWrap/>
            <w:vAlign w:val="bottom"/>
          </w:tcPr>
          <w:p w14:paraId="6D0E360C" w14:textId="77777777" w:rsidR="009A027B" w:rsidRPr="00666271" w:rsidRDefault="009A027B" w:rsidP="00402069">
            <w:pPr>
              <w:spacing w:before="80" w:after="80" w:line="220" w:lineRule="exact"/>
              <w:ind w:left="85" w:right="28"/>
              <w:jc w:val="right"/>
              <w:rPr>
                <w:b/>
                <w:sz w:val="18"/>
              </w:rPr>
            </w:pPr>
            <w:r w:rsidRPr="00666271">
              <w:rPr>
                <w:b/>
                <w:sz w:val="18"/>
              </w:rPr>
              <w:t>1 294</w:t>
            </w:r>
          </w:p>
        </w:tc>
        <w:tc>
          <w:tcPr>
            <w:tcW w:w="690" w:type="pct"/>
            <w:tcBorders>
              <w:top w:val="single" w:sz="4" w:space="0" w:color="auto"/>
              <w:bottom w:val="single" w:sz="12" w:space="0" w:color="auto"/>
            </w:tcBorders>
            <w:shd w:val="clear" w:color="auto" w:fill="auto"/>
            <w:noWrap/>
            <w:vAlign w:val="bottom"/>
          </w:tcPr>
          <w:p w14:paraId="553C6A43" w14:textId="77777777" w:rsidR="009A027B" w:rsidRPr="00666271" w:rsidRDefault="009A027B" w:rsidP="00402069">
            <w:pPr>
              <w:spacing w:before="80" w:after="80" w:line="220" w:lineRule="exact"/>
              <w:ind w:left="85" w:right="28"/>
              <w:jc w:val="right"/>
              <w:rPr>
                <w:b/>
                <w:sz w:val="18"/>
              </w:rPr>
            </w:pPr>
            <w:r w:rsidRPr="00666271">
              <w:rPr>
                <w:b/>
                <w:sz w:val="18"/>
              </w:rPr>
              <w:t>1 480</w:t>
            </w:r>
          </w:p>
        </w:tc>
        <w:tc>
          <w:tcPr>
            <w:tcW w:w="690" w:type="pct"/>
            <w:tcBorders>
              <w:top w:val="single" w:sz="4" w:space="0" w:color="auto"/>
              <w:bottom w:val="single" w:sz="12" w:space="0" w:color="auto"/>
            </w:tcBorders>
            <w:shd w:val="clear" w:color="auto" w:fill="auto"/>
            <w:noWrap/>
            <w:vAlign w:val="bottom"/>
          </w:tcPr>
          <w:p w14:paraId="09C56895" w14:textId="77777777" w:rsidR="009A027B" w:rsidRPr="00666271" w:rsidRDefault="009A027B" w:rsidP="00402069">
            <w:pPr>
              <w:spacing w:before="80" w:after="80" w:line="220" w:lineRule="exact"/>
              <w:ind w:left="85" w:right="28"/>
              <w:jc w:val="right"/>
              <w:rPr>
                <w:b/>
                <w:sz w:val="18"/>
              </w:rPr>
            </w:pPr>
            <w:r w:rsidRPr="00666271">
              <w:rPr>
                <w:b/>
                <w:sz w:val="18"/>
              </w:rPr>
              <w:t>3 358</w:t>
            </w:r>
          </w:p>
        </w:tc>
        <w:tc>
          <w:tcPr>
            <w:tcW w:w="689" w:type="pct"/>
            <w:tcBorders>
              <w:top w:val="single" w:sz="4" w:space="0" w:color="auto"/>
              <w:bottom w:val="single" w:sz="12" w:space="0" w:color="auto"/>
            </w:tcBorders>
            <w:shd w:val="clear" w:color="auto" w:fill="auto"/>
            <w:noWrap/>
            <w:vAlign w:val="bottom"/>
          </w:tcPr>
          <w:p w14:paraId="7549C03E" w14:textId="77777777" w:rsidR="009A027B" w:rsidRPr="00666271" w:rsidRDefault="009A027B" w:rsidP="00402069">
            <w:pPr>
              <w:spacing w:before="80" w:after="80" w:line="220" w:lineRule="exact"/>
              <w:ind w:left="85" w:right="28"/>
              <w:jc w:val="right"/>
              <w:rPr>
                <w:b/>
                <w:sz w:val="18"/>
              </w:rPr>
            </w:pPr>
            <w:r w:rsidRPr="00666271">
              <w:rPr>
                <w:b/>
                <w:sz w:val="18"/>
              </w:rPr>
              <w:t>1 460</w:t>
            </w:r>
          </w:p>
        </w:tc>
        <w:tc>
          <w:tcPr>
            <w:tcW w:w="690" w:type="pct"/>
            <w:tcBorders>
              <w:top w:val="single" w:sz="4" w:space="0" w:color="auto"/>
              <w:bottom w:val="single" w:sz="12" w:space="0" w:color="auto"/>
            </w:tcBorders>
            <w:shd w:val="clear" w:color="auto" w:fill="auto"/>
            <w:noWrap/>
            <w:vAlign w:val="bottom"/>
          </w:tcPr>
          <w:p w14:paraId="2960F97E" w14:textId="77777777" w:rsidR="009A027B" w:rsidRPr="00666271" w:rsidRDefault="009A027B" w:rsidP="00402069">
            <w:pPr>
              <w:spacing w:before="80" w:after="80" w:line="220" w:lineRule="exact"/>
              <w:ind w:left="85" w:right="28"/>
              <w:jc w:val="right"/>
              <w:rPr>
                <w:b/>
                <w:sz w:val="18"/>
              </w:rPr>
            </w:pPr>
            <w:r w:rsidRPr="00666271">
              <w:rPr>
                <w:b/>
                <w:sz w:val="18"/>
              </w:rPr>
              <w:t>691</w:t>
            </w:r>
          </w:p>
        </w:tc>
        <w:tc>
          <w:tcPr>
            <w:tcW w:w="690" w:type="pct"/>
            <w:tcBorders>
              <w:top w:val="single" w:sz="4" w:space="0" w:color="auto"/>
              <w:bottom w:val="single" w:sz="12" w:space="0" w:color="auto"/>
            </w:tcBorders>
            <w:shd w:val="clear" w:color="auto" w:fill="auto"/>
            <w:noWrap/>
            <w:vAlign w:val="bottom"/>
          </w:tcPr>
          <w:p w14:paraId="08503111" w14:textId="77777777" w:rsidR="009A027B" w:rsidRPr="00666271" w:rsidRDefault="009A027B" w:rsidP="00402069">
            <w:pPr>
              <w:spacing w:before="80" w:after="80" w:line="220" w:lineRule="exact"/>
              <w:ind w:left="85" w:right="28"/>
              <w:jc w:val="right"/>
              <w:rPr>
                <w:b/>
                <w:sz w:val="18"/>
              </w:rPr>
            </w:pPr>
            <w:r w:rsidRPr="00666271">
              <w:rPr>
                <w:b/>
                <w:sz w:val="18"/>
              </w:rPr>
              <w:t>229</w:t>
            </w:r>
          </w:p>
        </w:tc>
      </w:tr>
    </w:tbl>
    <w:p w14:paraId="7C781C7C" w14:textId="77777777" w:rsidR="009A027B" w:rsidRPr="00666271" w:rsidRDefault="00402069" w:rsidP="00402069">
      <w:pPr>
        <w:pStyle w:val="H23G"/>
      </w:pPr>
      <w:r w:rsidRPr="00666271">
        <w:tab/>
      </w:r>
      <w:r w:rsidRPr="00666271">
        <w:tab/>
      </w:r>
      <w:r w:rsidR="009A027B" w:rsidRPr="00666271">
        <w:t xml:space="preserve">Recursos </w:t>
      </w:r>
      <w:r w:rsidRPr="00666271">
        <w:t>–</w:t>
      </w:r>
      <w:r w:rsidR="009A027B" w:rsidRPr="00666271">
        <w:t xml:space="preserve"> total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70"/>
        <w:gridCol w:w="1016"/>
        <w:gridCol w:w="1017"/>
        <w:gridCol w:w="1017"/>
        <w:gridCol w:w="1016"/>
        <w:gridCol w:w="1017"/>
        <w:gridCol w:w="1017"/>
      </w:tblGrid>
      <w:tr w:rsidR="009A027B" w:rsidRPr="00666271" w14:paraId="6A838750" w14:textId="77777777" w:rsidTr="00402069">
        <w:trPr>
          <w:trHeight w:val="240"/>
          <w:tblHeader/>
        </w:trPr>
        <w:tc>
          <w:tcPr>
            <w:tcW w:w="862" w:type="pct"/>
            <w:tcBorders>
              <w:top w:val="single" w:sz="4" w:space="0" w:color="auto"/>
              <w:bottom w:val="single" w:sz="12" w:space="0" w:color="auto"/>
            </w:tcBorders>
            <w:shd w:val="clear" w:color="auto" w:fill="auto"/>
            <w:noWrap/>
            <w:vAlign w:val="bottom"/>
          </w:tcPr>
          <w:p w14:paraId="26E9B7E3" w14:textId="77777777" w:rsidR="009A027B" w:rsidRPr="00666271" w:rsidRDefault="009A027B" w:rsidP="00402069">
            <w:pPr>
              <w:spacing w:before="80" w:after="80" w:line="200" w:lineRule="exact"/>
              <w:rPr>
                <w:i/>
                <w:sz w:val="16"/>
              </w:rPr>
            </w:pPr>
          </w:p>
        </w:tc>
        <w:tc>
          <w:tcPr>
            <w:tcW w:w="689" w:type="pct"/>
            <w:tcBorders>
              <w:top w:val="single" w:sz="4" w:space="0" w:color="auto"/>
              <w:bottom w:val="single" w:sz="12" w:space="0" w:color="auto"/>
            </w:tcBorders>
            <w:shd w:val="clear" w:color="auto" w:fill="auto"/>
            <w:noWrap/>
            <w:vAlign w:val="bottom"/>
          </w:tcPr>
          <w:p w14:paraId="6F40363C" w14:textId="77777777" w:rsidR="009A027B" w:rsidRPr="00666271" w:rsidRDefault="009A027B" w:rsidP="00402069">
            <w:pPr>
              <w:spacing w:before="80" w:after="80" w:line="200" w:lineRule="exact"/>
              <w:ind w:left="85" w:right="28"/>
              <w:jc w:val="right"/>
              <w:rPr>
                <w:i/>
                <w:sz w:val="16"/>
              </w:rPr>
            </w:pPr>
            <w:r w:rsidRPr="00666271">
              <w:rPr>
                <w:i/>
                <w:sz w:val="16"/>
              </w:rPr>
              <w:t>2014</w:t>
            </w:r>
          </w:p>
        </w:tc>
        <w:tc>
          <w:tcPr>
            <w:tcW w:w="690" w:type="pct"/>
            <w:tcBorders>
              <w:top w:val="single" w:sz="4" w:space="0" w:color="auto"/>
              <w:bottom w:val="single" w:sz="12" w:space="0" w:color="auto"/>
            </w:tcBorders>
            <w:shd w:val="clear" w:color="auto" w:fill="auto"/>
            <w:noWrap/>
            <w:vAlign w:val="bottom"/>
          </w:tcPr>
          <w:p w14:paraId="0D6D9389" w14:textId="77777777" w:rsidR="009A027B" w:rsidRPr="00666271" w:rsidRDefault="009A027B" w:rsidP="00402069">
            <w:pPr>
              <w:spacing w:before="80" w:after="80" w:line="200" w:lineRule="exact"/>
              <w:ind w:left="85" w:right="28"/>
              <w:jc w:val="right"/>
              <w:rPr>
                <w:i/>
                <w:sz w:val="16"/>
              </w:rPr>
            </w:pPr>
            <w:r w:rsidRPr="00666271">
              <w:rPr>
                <w:i/>
                <w:sz w:val="16"/>
              </w:rPr>
              <w:t>2015</w:t>
            </w:r>
          </w:p>
        </w:tc>
        <w:tc>
          <w:tcPr>
            <w:tcW w:w="690" w:type="pct"/>
            <w:tcBorders>
              <w:top w:val="single" w:sz="4" w:space="0" w:color="auto"/>
              <w:bottom w:val="single" w:sz="12" w:space="0" w:color="auto"/>
            </w:tcBorders>
            <w:shd w:val="clear" w:color="auto" w:fill="auto"/>
            <w:noWrap/>
            <w:vAlign w:val="bottom"/>
          </w:tcPr>
          <w:p w14:paraId="3FC1AC70" w14:textId="77777777" w:rsidR="009A027B" w:rsidRPr="00666271" w:rsidRDefault="009A027B" w:rsidP="00402069">
            <w:pPr>
              <w:spacing w:before="80" w:after="80" w:line="200" w:lineRule="exact"/>
              <w:ind w:left="85" w:right="28"/>
              <w:jc w:val="right"/>
              <w:rPr>
                <w:i/>
                <w:sz w:val="16"/>
              </w:rPr>
            </w:pPr>
            <w:r w:rsidRPr="00666271">
              <w:rPr>
                <w:i/>
                <w:sz w:val="16"/>
              </w:rPr>
              <w:t>2016</w:t>
            </w:r>
          </w:p>
        </w:tc>
        <w:tc>
          <w:tcPr>
            <w:tcW w:w="689" w:type="pct"/>
            <w:tcBorders>
              <w:top w:val="single" w:sz="4" w:space="0" w:color="auto"/>
              <w:bottom w:val="single" w:sz="12" w:space="0" w:color="auto"/>
            </w:tcBorders>
            <w:shd w:val="clear" w:color="auto" w:fill="auto"/>
            <w:noWrap/>
            <w:vAlign w:val="bottom"/>
          </w:tcPr>
          <w:p w14:paraId="04010AF9" w14:textId="77777777" w:rsidR="009A027B" w:rsidRPr="00666271" w:rsidRDefault="009A027B" w:rsidP="00402069">
            <w:pPr>
              <w:spacing w:before="80" w:after="80" w:line="200" w:lineRule="exact"/>
              <w:ind w:left="85" w:right="28"/>
              <w:jc w:val="right"/>
              <w:rPr>
                <w:i/>
                <w:sz w:val="16"/>
              </w:rPr>
            </w:pPr>
            <w:r w:rsidRPr="00666271">
              <w:rPr>
                <w:i/>
                <w:sz w:val="16"/>
              </w:rPr>
              <w:t>2017</w:t>
            </w:r>
          </w:p>
        </w:tc>
        <w:tc>
          <w:tcPr>
            <w:tcW w:w="690" w:type="pct"/>
            <w:tcBorders>
              <w:top w:val="single" w:sz="4" w:space="0" w:color="auto"/>
              <w:bottom w:val="single" w:sz="12" w:space="0" w:color="auto"/>
            </w:tcBorders>
            <w:shd w:val="clear" w:color="auto" w:fill="auto"/>
            <w:noWrap/>
            <w:vAlign w:val="bottom"/>
          </w:tcPr>
          <w:p w14:paraId="370EB478" w14:textId="77777777" w:rsidR="009A027B" w:rsidRPr="00666271" w:rsidRDefault="009A027B" w:rsidP="00402069">
            <w:pPr>
              <w:spacing w:before="80" w:after="80" w:line="200" w:lineRule="exact"/>
              <w:ind w:left="85" w:right="28"/>
              <w:jc w:val="right"/>
              <w:rPr>
                <w:i/>
                <w:sz w:val="16"/>
              </w:rPr>
            </w:pPr>
            <w:r w:rsidRPr="00666271">
              <w:rPr>
                <w:i/>
                <w:sz w:val="16"/>
              </w:rPr>
              <w:t>2018</w:t>
            </w:r>
          </w:p>
        </w:tc>
        <w:tc>
          <w:tcPr>
            <w:tcW w:w="690" w:type="pct"/>
            <w:tcBorders>
              <w:top w:val="single" w:sz="4" w:space="0" w:color="auto"/>
              <w:bottom w:val="single" w:sz="12" w:space="0" w:color="auto"/>
            </w:tcBorders>
            <w:shd w:val="clear" w:color="auto" w:fill="auto"/>
            <w:noWrap/>
            <w:vAlign w:val="bottom"/>
          </w:tcPr>
          <w:p w14:paraId="4A2E3A68" w14:textId="77777777" w:rsidR="009A027B" w:rsidRPr="00666271" w:rsidRDefault="009A027B" w:rsidP="00402069">
            <w:pPr>
              <w:spacing w:before="80" w:after="80" w:line="200" w:lineRule="exact"/>
              <w:ind w:left="85" w:right="28"/>
              <w:jc w:val="right"/>
              <w:rPr>
                <w:i/>
                <w:sz w:val="16"/>
              </w:rPr>
            </w:pPr>
            <w:r w:rsidRPr="00666271">
              <w:rPr>
                <w:i/>
                <w:sz w:val="16"/>
              </w:rPr>
              <w:t>2019</w:t>
            </w:r>
            <w:r w:rsidRPr="000D219E">
              <w:rPr>
                <w:i/>
                <w:sz w:val="18"/>
                <w:szCs w:val="22"/>
              </w:rPr>
              <w:t>*</w:t>
            </w:r>
          </w:p>
        </w:tc>
      </w:tr>
      <w:tr w:rsidR="009A027B" w:rsidRPr="00666271" w14:paraId="7044FA42" w14:textId="77777777" w:rsidTr="00402069">
        <w:trPr>
          <w:trHeight w:val="240"/>
        </w:trPr>
        <w:tc>
          <w:tcPr>
            <w:tcW w:w="862" w:type="pct"/>
            <w:tcBorders>
              <w:top w:val="single" w:sz="12" w:space="0" w:color="auto"/>
            </w:tcBorders>
            <w:shd w:val="clear" w:color="auto" w:fill="auto"/>
            <w:noWrap/>
          </w:tcPr>
          <w:p w14:paraId="52EAF89B" w14:textId="77777777" w:rsidR="009A027B" w:rsidRPr="00666271" w:rsidRDefault="009A027B" w:rsidP="00402069">
            <w:pPr>
              <w:spacing w:before="40" w:after="40" w:line="220" w:lineRule="exact"/>
              <w:rPr>
                <w:sz w:val="18"/>
              </w:rPr>
            </w:pPr>
            <w:r w:rsidRPr="00666271">
              <w:rPr>
                <w:sz w:val="18"/>
              </w:rPr>
              <w:t>Turquía</w:t>
            </w:r>
          </w:p>
        </w:tc>
        <w:tc>
          <w:tcPr>
            <w:tcW w:w="689" w:type="pct"/>
            <w:tcBorders>
              <w:top w:val="single" w:sz="12" w:space="0" w:color="auto"/>
            </w:tcBorders>
            <w:shd w:val="clear" w:color="auto" w:fill="auto"/>
            <w:noWrap/>
            <w:vAlign w:val="bottom"/>
          </w:tcPr>
          <w:p w14:paraId="1B502568" w14:textId="77777777" w:rsidR="009A027B" w:rsidRPr="00666271" w:rsidRDefault="009A027B" w:rsidP="00402069">
            <w:pPr>
              <w:spacing w:before="40" w:after="40" w:line="220" w:lineRule="exact"/>
              <w:ind w:left="85" w:right="28"/>
              <w:jc w:val="right"/>
              <w:rPr>
                <w:sz w:val="18"/>
              </w:rPr>
            </w:pPr>
            <w:r w:rsidRPr="00666271">
              <w:rPr>
                <w:sz w:val="18"/>
              </w:rPr>
              <w:t>29</w:t>
            </w:r>
          </w:p>
        </w:tc>
        <w:tc>
          <w:tcPr>
            <w:tcW w:w="690" w:type="pct"/>
            <w:tcBorders>
              <w:top w:val="single" w:sz="12" w:space="0" w:color="auto"/>
            </w:tcBorders>
            <w:shd w:val="clear" w:color="auto" w:fill="auto"/>
            <w:noWrap/>
            <w:vAlign w:val="bottom"/>
          </w:tcPr>
          <w:p w14:paraId="6CB7CB1D" w14:textId="77777777" w:rsidR="009A027B" w:rsidRPr="00666271" w:rsidRDefault="009A027B" w:rsidP="00402069">
            <w:pPr>
              <w:spacing w:before="40" w:after="40" w:line="220" w:lineRule="exact"/>
              <w:ind w:left="85" w:right="28"/>
              <w:jc w:val="right"/>
              <w:rPr>
                <w:sz w:val="18"/>
              </w:rPr>
            </w:pPr>
            <w:r w:rsidRPr="00666271">
              <w:rPr>
                <w:sz w:val="18"/>
              </w:rPr>
              <w:t>55</w:t>
            </w:r>
          </w:p>
        </w:tc>
        <w:tc>
          <w:tcPr>
            <w:tcW w:w="690" w:type="pct"/>
            <w:tcBorders>
              <w:top w:val="single" w:sz="12" w:space="0" w:color="auto"/>
            </w:tcBorders>
            <w:shd w:val="clear" w:color="auto" w:fill="auto"/>
            <w:noWrap/>
            <w:vAlign w:val="bottom"/>
          </w:tcPr>
          <w:p w14:paraId="61F80A8C" w14:textId="77777777" w:rsidR="009A027B" w:rsidRPr="00666271" w:rsidRDefault="009A027B" w:rsidP="00402069">
            <w:pPr>
              <w:spacing w:before="40" w:after="40" w:line="220" w:lineRule="exact"/>
              <w:ind w:left="85" w:right="28"/>
              <w:jc w:val="right"/>
              <w:rPr>
                <w:sz w:val="18"/>
              </w:rPr>
            </w:pPr>
            <w:r w:rsidRPr="00666271">
              <w:rPr>
                <w:sz w:val="18"/>
              </w:rPr>
              <w:t>44</w:t>
            </w:r>
          </w:p>
        </w:tc>
        <w:tc>
          <w:tcPr>
            <w:tcW w:w="689" w:type="pct"/>
            <w:tcBorders>
              <w:top w:val="single" w:sz="12" w:space="0" w:color="auto"/>
            </w:tcBorders>
            <w:shd w:val="clear" w:color="auto" w:fill="auto"/>
            <w:noWrap/>
            <w:vAlign w:val="bottom"/>
          </w:tcPr>
          <w:p w14:paraId="03B9962C" w14:textId="77777777" w:rsidR="009A027B" w:rsidRPr="00666271" w:rsidRDefault="009A027B" w:rsidP="00402069">
            <w:pPr>
              <w:spacing w:before="40" w:after="40" w:line="220" w:lineRule="exact"/>
              <w:ind w:left="85" w:right="28"/>
              <w:jc w:val="right"/>
              <w:rPr>
                <w:sz w:val="18"/>
              </w:rPr>
            </w:pPr>
            <w:r w:rsidRPr="00666271">
              <w:rPr>
                <w:sz w:val="18"/>
              </w:rPr>
              <w:t>32</w:t>
            </w:r>
          </w:p>
        </w:tc>
        <w:tc>
          <w:tcPr>
            <w:tcW w:w="690" w:type="pct"/>
            <w:tcBorders>
              <w:top w:val="single" w:sz="12" w:space="0" w:color="auto"/>
            </w:tcBorders>
            <w:shd w:val="clear" w:color="auto" w:fill="auto"/>
            <w:noWrap/>
            <w:vAlign w:val="bottom"/>
          </w:tcPr>
          <w:p w14:paraId="01C2CC63" w14:textId="77777777" w:rsidR="009A027B" w:rsidRPr="00666271" w:rsidRDefault="009A027B" w:rsidP="00402069">
            <w:pPr>
              <w:spacing w:before="40" w:after="40" w:line="220" w:lineRule="exact"/>
              <w:ind w:left="85" w:right="28"/>
              <w:jc w:val="right"/>
              <w:rPr>
                <w:sz w:val="18"/>
              </w:rPr>
            </w:pPr>
            <w:r w:rsidRPr="00666271">
              <w:rPr>
                <w:sz w:val="18"/>
              </w:rPr>
              <w:t>21</w:t>
            </w:r>
          </w:p>
        </w:tc>
        <w:tc>
          <w:tcPr>
            <w:tcW w:w="690" w:type="pct"/>
            <w:tcBorders>
              <w:top w:val="single" w:sz="12" w:space="0" w:color="auto"/>
            </w:tcBorders>
            <w:shd w:val="clear" w:color="auto" w:fill="auto"/>
            <w:noWrap/>
            <w:vAlign w:val="bottom"/>
          </w:tcPr>
          <w:p w14:paraId="2927A07F" w14:textId="77777777" w:rsidR="009A027B" w:rsidRPr="00666271" w:rsidRDefault="009A027B" w:rsidP="00402069">
            <w:pPr>
              <w:spacing w:before="40" w:after="40" w:line="220" w:lineRule="exact"/>
              <w:ind w:left="85" w:right="28"/>
              <w:jc w:val="right"/>
              <w:rPr>
                <w:sz w:val="18"/>
              </w:rPr>
            </w:pPr>
            <w:r w:rsidRPr="00666271">
              <w:rPr>
                <w:sz w:val="18"/>
              </w:rPr>
              <w:t>17</w:t>
            </w:r>
          </w:p>
        </w:tc>
      </w:tr>
      <w:tr w:rsidR="009A027B" w:rsidRPr="00666271" w14:paraId="72DD0BE9" w14:textId="77777777" w:rsidTr="00402069">
        <w:trPr>
          <w:trHeight w:val="240"/>
        </w:trPr>
        <w:tc>
          <w:tcPr>
            <w:tcW w:w="862" w:type="pct"/>
            <w:shd w:val="clear" w:color="auto" w:fill="auto"/>
            <w:noWrap/>
          </w:tcPr>
          <w:p w14:paraId="2141A9D1" w14:textId="77777777" w:rsidR="009A027B" w:rsidRPr="00666271" w:rsidRDefault="009A027B" w:rsidP="00402069">
            <w:pPr>
              <w:spacing w:before="40" w:after="40" w:line="220" w:lineRule="exact"/>
              <w:rPr>
                <w:sz w:val="18"/>
              </w:rPr>
            </w:pPr>
            <w:r w:rsidRPr="00666271">
              <w:rPr>
                <w:sz w:val="18"/>
              </w:rPr>
              <w:t>Siria</w:t>
            </w:r>
          </w:p>
        </w:tc>
        <w:tc>
          <w:tcPr>
            <w:tcW w:w="689" w:type="pct"/>
            <w:shd w:val="clear" w:color="auto" w:fill="auto"/>
            <w:noWrap/>
            <w:vAlign w:val="bottom"/>
          </w:tcPr>
          <w:p w14:paraId="6F1C89DE" w14:textId="77777777" w:rsidR="009A027B" w:rsidRPr="00666271" w:rsidRDefault="009A027B" w:rsidP="00402069">
            <w:pPr>
              <w:spacing w:before="40" w:after="40" w:line="220" w:lineRule="exact"/>
              <w:ind w:left="85" w:right="28"/>
              <w:jc w:val="right"/>
              <w:rPr>
                <w:sz w:val="18"/>
              </w:rPr>
            </w:pPr>
            <w:r w:rsidRPr="00666271">
              <w:rPr>
                <w:sz w:val="18"/>
              </w:rPr>
              <w:t>0</w:t>
            </w:r>
          </w:p>
        </w:tc>
        <w:tc>
          <w:tcPr>
            <w:tcW w:w="690" w:type="pct"/>
            <w:shd w:val="clear" w:color="auto" w:fill="auto"/>
            <w:noWrap/>
            <w:vAlign w:val="bottom"/>
          </w:tcPr>
          <w:p w14:paraId="34E20CC6" w14:textId="77777777" w:rsidR="009A027B" w:rsidRPr="00666271" w:rsidRDefault="009A027B" w:rsidP="00402069">
            <w:pPr>
              <w:spacing w:before="40" w:after="40" w:line="220" w:lineRule="exact"/>
              <w:ind w:left="85" w:right="28"/>
              <w:jc w:val="right"/>
              <w:rPr>
                <w:sz w:val="18"/>
              </w:rPr>
            </w:pPr>
            <w:r w:rsidRPr="00666271">
              <w:rPr>
                <w:sz w:val="18"/>
              </w:rPr>
              <w:t>249</w:t>
            </w:r>
          </w:p>
        </w:tc>
        <w:tc>
          <w:tcPr>
            <w:tcW w:w="690" w:type="pct"/>
            <w:shd w:val="clear" w:color="auto" w:fill="auto"/>
            <w:noWrap/>
            <w:vAlign w:val="bottom"/>
          </w:tcPr>
          <w:p w14:paraId="5F10DCF9" w14:textId="77777777" w:rsidR="009A027B" w:rsidRPr="00666271" w:rsidRDefault="009A027B" w:rsidP="00402069">
            <w:pPr>
              <w:spacing w:before="40" w:after="40" w:line="220" w:lineRule="exact"/>
              <w:ind w:left="85" w:right="28"/>
              <w:jc w:val="right"/>
              <w:rPr>
                <w:sz w:val="18"/>
              </w:rPr>
            </w:pPr>
            <w:r w:rsidRPr="00666271">
              <w:rPr>
                <w:sz w:val="18"/>
              </w:rPr>
              <w:t>569</w:t>
            </w:r>
          </w:p>
        </w:tc>
        <w:tc>
          <w:tcPr>
            <w:tcW w:w="689" w:type="pct"/>
            <w:shd w:val="clear" w:color="auto" w:fill="auto"/>
            <w:noWrap/>
            <w:vAlign w:val="bottom"/>
          </w:tcPr>
          <w:p w14:paraId="24FA1C84" w14:textId="77777777" w:rsidR="009A027B" w:rsidRPr="00666271" w:rsidRDefault="009A027B" w:rsidP="00402069">
            <w:pPr>
              <w:spacing w:before="40" w:after="40" w:line="220" w:lineRule="exact"/>
              <w:ind w:left="85" w:right="28"/>
              <w:jc w:val="right"/>
              <w:rPr>
                <w:sz w:val="18"/>
              </w:rPr>
            </w:pPr>
            <w:r w:rsidRPr="00666271">
              <w:rPr>
                <w:sz w:val="18"/>
              </w:rPr>
              <w:t>83</w:t>
            </w:r>
          </w:p>
        </w:tc>
        <w:tc>
          <w:tcPr>
            <w:tcW w:w="690" w:type="pct"/>
            <w:shd w:val="clear" w:color="auto" w:fill="auto"/>
            <w:noWrap/>
            <w:vAlign w:val="bottom"/>
          </w:tcPr>
          <w:p w14:paraId="2A24C88C" w14:textId="77777777" w:rsidR="009A027B" w:rsidRPr="00666271" w:rsidRDefault="009A027B" w:rsidP="00402069">
            <w:pPr>
              <w:spacing w:before="40" w:after="40" w:line="220" w:lineRule="exact"/>
              <w:ind w:left="85" w:right="28"/>
              <w:jc w:val="right"/>
              <w:rPr>
                <w:sz w:val="18"/>
              </w:rPr>
            </w:pPr>
            <w:r w:rsidRPr="00666271">
              <w:rPr>
                <w:sz w:val="18"/>
              </w:rPr>
              <w:t>73</w:t>
            </w:r>
          </w:p>
        </w:tc>
        <w:tc>
          <w:tcPr>
            <w:tcW w:w="690" w:type="pct"/>
            <w:shd w:val="clear" w:color="auto" w:fill="auto"/>
            <w:noWrap/>
            <w:vAlign w:val="bottom"/>
          </w:tcPr>
          <w:p w14:paraId="602E7F78" w14:textId="77777777" w:rsidR="009A027B" w:rsidRPr="00666271" w:rsidRDefault="009A027B" w:rsidP="00402069">
            <w:pPr>
              <w:spacing w:before="40" w:after="40" w:line="220" w:lineRule="exact"/>
              <w:ind w:left="85" w:right="28"/>
              <w:jc w:val="right"/>
              <w:rPr>
                <w:sz w:val="18"/>
              </w:rPr>
            </w:pPr>
            <w:r w:rsidRPr="00666271">
              <w:rPr>
                <w:sz w:val="18"/>
              </w:rPr>
              <w:t>14</w:t>
            </w:r>
          </w:p>
        </w:tc>
      </w:tr>
      <w:tr w:rsidR="009A027B" w:rsidRPr="00666271" w14:paraId="20BA8DFB" w14:textId="77777777" w:rsidTr="00402069">
        <w:trPr>
          <w:trHeight w:val="240"/>
        </w:trPr>
        <w:tc>
          <w:tcPr>
            <w:tcW w:w="862" w:type="pct"/>
            <w:shd w:val="clear" w:color="auto" w:fill="auto"/>
            <w:noWrap/>
          </w:tcPr>
          <w:p w14:paraId="251EEA60" w14:textId="77777777" w:rsidR="009A027B" w:rsidRPr="00666271" w:rsidRDefault="009A027B" w:rsidP="00402069">
            <w:pPr>
              <w:spacing w:before="40" w:after="40" w:line="220" w:lineRule="exact"/>
              <w:rPr>
                <w:sz w:val="18"/>
              </w:rPr>
            </w:pPr>
            <w:r w:rsidRPr="00666271">
              <w:rPr>
                <w:sz w:val="18"/>
              </w:rPr>
              <w:t>Eritrea</w:t>
            </w:r>
          </w:p>
        </w:tc>
        <w:tc>
          <w:tcPr>
            <w:tcW w:w="689" w:type="pct"/>
            <w:shd w:val="clear" w:color="auto" w:fill="auto"/>
            <w:noWrap/>
            <w:vAlign w:val="bottom"/>
          </w:tcPr>
          <w:p w14:paraId="2E121AC0" w14:textId="77777777" w:rsidR="009A027B" w:rsidRPr="00666271" w:rsidRDefault="009A027B" w:rsidP="00402069">
            <w:pPr>
              <w:spacing w:before="40" w:after="40" w:line="220" w:lineRule="exact"/>
              <w:ind w:left="85" w:right="28"/>
              <w:jc w:val="right"/>
              <w:rPr>
                <w:sz w:val="18"/>
              </w:rPr>
            </w:pPr>
            <w:r w:rsidRPr="00666271">
              <w:rPr>
                <w:sz w:val="18"/>
              </w:rPr>
              <w:t>515</w:t>
            </w:r>
          </w:p>
        </w:tc>
        <w:tc>
          <w:tcPr>
            <w:tcW w:w="690" w:type="pct"/>
            <w:shd w:val="clear" w:color="auto" w:fill="auto"/>
            <w:noWrap/>
            <w:vAlign w:val="bottom"/>
          </w:tcPr>
          <w:p w14:paraId="0799023C" w14:textId="77777777" w:rsidR="009A027B" w:rsidRPr="00666271" w:rsidRDefault="009A027B" w:rsidP="00402069">
            <w:pPr>
              <w:spacing w:before="40" w:after="40" w:line="220" w:lineRule="exact"/>
              <w:ind w:left="85" w:right="28"/>
              <w:jc w:val="right"/>
              <w:rPr>
                <w:sz w:val="18"/>
              </w:rPr>
            </w:pPr>
            <w:r w:rsidRPr="00666271">
              <w:rPr>
                <w:sz w:val="18"/>
              </w:rPr>
              <w:t>260</w:t>
            </w:r>
          </w:p>
        </w:tc>
        <w:tc>
          <w:tcPr>
            <w:tcW w:w="690" w:type="pct"/>
            <w:shd w:val="clear" w:color="auto" w:fill="auto"/>
            <w:noWrap/>
            <w:vAlign w:val="bottom"/>
          </w:tcPr>
          <w:p w14:paraId="13F75A0B" w14:textId="77777777" w:rsidR="009A027B" w:rsidRPr="00666271" w:rsidRDefault="009A027B" w:rsidP="00402069">
            <w:pPr>
              <w:spacing w:before="40" w:after="40" w:line="220" w:lineRule="exact"/>
              <w:ind w:left="85" w:right="28"/>
              <w:jc w:val="right"/>
              <w:rPr>
                <w:sz w:val="18"/>
              </w:rPr>
            </w:pPr>
            <w:r w:rsidRPr="00666271">
              <w:rPr>
                <w:sz w:val="18"/>
              </w:rPr>
              <w:t>425</w:t>
            </w:r>
          </w:p>
        </w:tc>
        <w:tc>
          <w:tcPr>
            <w:tcW w:w="689" w:type="pct"/>
            <w:shd w:val="clear" w:color="auto" w:fill="auto"/>
            <w:noWrap/>
            <w:vAlign w:val="bottom"/>
          </w:tcPr>
          <w:p w14:paraId="13460BD9" w14:textId="77777777" w:rsidR="009A027B" w:rsidRPr="00666271" w:rsidRDefault="009A027B" w:rsidP="00402069">
            <w:pPr>
              <w:spacing w:before="40" w:after="40" w:line="220" w:lineRule="exact"/>
              <w:ind w:left="85" w:right="28"/>
              <w:jc w:val="right"/>
              <w:rPr>
                <w:sz w:val="18"/>
              </w:rPr>
            </w:pPr>
            <w:r w:rsidRPr="00666271">
              <w:rPr>
                <w:sz w:val="18"/>
              </w:rPr>
              <w:t>101</w:t>
            </w:r>
          </w:p>
        </w:tc>
        <w:tc>
          <w:tcPr>
            <w:tcW w:w="690" w:type="pct"/>
            <w:shd w:val="clear" w:color="auto" w:fill="auto"/>
            <w:noWrap/>
            <w:vAlign w:val="bottom"/>
          </w:tcPr>
          <w:p w14:paraId="014151FD" w14:textId="77777777" w:rsidR="009A027B" w:rsidRPr="00666271" w:rsidRDefault="009A027B" w:rsidP="00402069">
            <w:pPr>
              <w:spacing w:before="40" w:after="40" w:line="220" w:lineRule="exact"/>
              <w:ind w:left="85" w:right="28"/>
              <w:jc w:val="right"/>
              <w:rPr>
                <w:sz w:val="18"/>
              </w:rPr>
            </w:pPr>
            <w:r w:rsidRPr="00666271">
              <w:rPr>
                <w:sz w:val="18"/>
              </w:rPr>
              <w:t>78</w:t>
            </w:r>
          </w:p>
        </w:tc>
        <w:tc>
          <w:tcPr>
            <w:tcW w:w="690" w:type="pct"/>
            <w:shd w:val="clear" w:color="auto" w:fill="auto"/>
            <w:noWrap/>
            <w:vAlign w:val="bottom"/>
          </w:tcPr>
          <w:p w14:paraId="41F2F555" w14:textId="77777777" w:rsidR="009A027B" w:rsidRPr="00666271" w:rsidRDefault="009A027B" w:rsidP="00402069">
            <w:pPr>
              <w:spacing w:before="40" w:after="40" w:line="220" w:lineRule="exact"/>
              <w:ind w:left="85" w:right="28"/>
              <w:jc w:val="right"/>
              <w:rPr>
                <w:sz w:val="18"/>
              </w:rPr>
            </w:pPr>
            <w:r w:rsidRPr="00666271">
              <w:rPr>
                <w:sz w:val="18"/>
              </w:rPr>
              <w:t>11</w:t>
            </w:r>
          </w:p>
        </w:tc>
      </w:tr>
      <w:tr w:rsidR="009A027B" w:rsidRPr="00666271" w14:paraId="779116A8" w14:textId="77777777" w:rsidTr="00402069">
        <w:trPr>
          <w:trHeight w:val="240"/>
        </w:trPr>
        <w:tc>
          <w:tcPr>
            <w:tcW w:w="862" w:type="pct"/>
            <w:shd w:val="clear" w:color="auto" w:fill="auto"/>
            <w:noWrap/>
          </w:tcPr>
          <w:p w14:paraId="2FE59BCB" w14:textId="77777777" w:rsidR="009A027B" w:rsidRPr="00666271" w:rsidRDefault="009A027B" w:rsidP="00402069">
            <w:pPr>
              <w:spacing w:before="40" w:after="40" w:line="220" w:lineRule="exact"/>
              <w:rPr>
                <w:sz w:val="18"/>
              </w:rPr>
            </w:pPr>
            <w:r w:rsidRPr="00666271">
              <w:rPr>
                <w:sz w:val="18"/>
              </w:rPr>
              <w:t>Irán</w:t>
            </w:r>
          </w:p>
        </w:tc>
        <w:tc>
          <w:tcPr>
            <w:tcW w:w="689" w:type="pct"/>
            <w:shd w:val="clear" w:color="auto" w:fill="auto"/>
            <w:noWrap/>
            <w:vAlign w:val="bottom"/>
          </w:tcPr>
          <w:p w14:paraId="16968AC6" w14:textId="77777777" w:rsidR="009A027B" w:rsidRPr="00666271" w:rsidRDefault="009A027B" w:rsidP="00402069">
            <w:pPr>
              <w:spacing w:before="40" w:after="40" w:line="220" w:lineRule="exact"/>
              <w:ind w:left="85" w:right="28"/>
              <w:jc w:val="right"/>
              <w:rPr>
                <w:sz w:val="18"/>
              </w:rPr>
            </w:pPr>
            <w:r w:rsidRPr="00666271">
              <w:rPr>
                <w:sz w:val="18"/>
              </w:rPr>
              <w:t>128</w:t>
            </w:r>
          </w:p>
        </w:tc>
        <w:tc>
          <w:tcPr>
            <w:tcW w:w="690" w:type="pct"/>
            <w:shd w:val="clear" w:color="auto" w:fill="auto"/>
            <w:noWrap/>
            <w:vAlign w:val="bottom"/>
          </w:tcPr>
          <w:p w14:paraId="2856811C" w14:textId="77777777" w:rsidR="009A027B" w:rsidRPr="00666271" w:rsidRDefault="009A027B" w:rsidP="00402069">
            <w:pPr>
              <w:spacing w:before="40" w:after="40" w:line="220" w:lineRule="exact"/>
              <w:ind w:left="85" w:right="28"/>
              <w:jc w:val="right"/>
              <w:rPr>
                <w:sz w:val="18"/>
              </w:rPr>
            </w:pPr>
            <w:r w:rsidRPr="00666271">
              <w:rPr>
                <w:sz w:val="18"/>
              </w:rPr>
              <w:t>68</w:t>
            </w:r>
          </w:p>
        </w:tc>
        <w:tc>
          <w:tcPr>
            <w:tcW w:w="690" w:type="pct"/>
            <w:shd w:val="clear" w:color="auto" w:fill="auto"/>
            <w:noWrap/>
            <w:vAlign w:val="bottom"/>
          </w:tcPr>
          <w:p w14:paraId="19A3C4F9" w14:textId="77777777" w:rsidR="009A027B" w:rsidRPr="00666271" w:rsidRDefault="009A027B" w:rsidP="00402069">
            <w:pPr>
              <w:spacing w:before="40" w:after="40" w:line="220" w:lineRule="exact"/>
              <w:ind w:left="85" w:right="28"/>
              <w:jc w:val="right"/>
              <w:rPr>
                <w:sz w:val="18"/>
              </w:rPr>
            </w:pPr>
            <w:r w:rsidRPr="00666271">
              <w:rPr>
                <w:sz w:val="18"/>
              </w:rPr>
              <w:t>533</w:t>
            </w:r>
          </w:p>
        </w:tc>
        <w:tc>
          <w:tcPr>
            <w:tcW w:w="689" w:type="pct"/>
            <w:shd w:val="clear" w:color="auto" w:fill="auto"/>
            <w:noWrap/>
            <w:vAlign w:val="bottom"/>
          </w:tcPr>
          <w:p w14:paraId="3AC847F8" w14:textId="77777777" w:rsidR="009A027B" w:rsidRPr="00666271" w:rsidRDefault="009A027B" w:rsidP="00402069">
            <w:pPr>
              <w:spacing w:before="40" w:after="40" w:line="220" w:lineRule="exact"/>
              <w:ind w:left="85" w:right="28"/>
              <w:jc w:val="right"/>
              <w:rPr>
                <w:sz w:val="18"/>
              </w:rPr>
            </w:pPr>
            <w:r w:rsidRPr="00666271">
              <w:rPr>
                <w:sz w:val="18"/>
              </w:rPr>
              <w:t>229</w:t>
            </w:r>
          </w:p>
        </w:tc>
        <w:tc>
          <w:tcPr>
            <w:tcW w:w="690" w:type="pct"/>
            <w:shd w:val="clear" w:color="auto" w:fill="auto"/>
            <w:noWrap/>
            <w:vAlign w:val="bottom"/>
          </w:tcPr>
          <w:p w14:paraId="307DC1D2" w14:textId="77777777" w:rsidR="009A027B" w:rsidRPr="00666271" w:rsidRDefault="009A027B" w:rsidP="00402069">
            <w:pPr>
              <w:spacing w:before="40" w:after="40" w:line="220" w:lineRule="exact"/>
              <w:ind w:left="85" w:right="28"/>
              <w:jc w:val="right"/>
              <w:rPr>
                <w:sz w:val="18"/>
              </w:rPr>
            </w:pPr>
            <w:r w:rsidRPr="00666271">
              <w:rPr>
                <w:sz w:val="18"/>
              </w:rPr>
              <w:t>91</w:t>
            </w:r>
          </w:p>
        </w:tc>
        <w:tc>
          <w:tcPr>
            <w:tcW w:w="690" w:type="pct"/>
            <w:shd w:val="clear" w:color="auto" w:fill="auto"/>
            <w:noWrap/>
            <w:vAlign w:val="bottom"/>
          </w:tcPr>
          <w:p w14:paraId="63816F20" w14:textId="77777777" w:rsidR="009A027B" w:rsidRPr="00666271" w:rsidRDefault="009A027B" w:rsidP="00402069">
            <w:pPr>
              <w:spacing w:before="40" w:after="40" w:line="220" w:lineRule="exact"/>
              <w:ind w:left="85" w:right="28"/>
              <w:jc w:val="right"/>
              <w:rPr>
                <w:sz w:val="18"/>
              </w:rPr>
            </w:pPr>
            <w:r w:rsidRPr="00666271">
              <w:rPr>
                <w:sz w:val="18"/>
              </w:rPr>
              <w:t>33</w:t>
            </w:r>
          </w:p>
        </w:tc>
      </w:tr>
      <w:tr w:rsidR="009A027B" w:rsidRPr="00666271" w14:paraId="14D94026" w14:textId="77777777" w:rsidTr="00402069">
        <w:trPr>
          <w:trHeight w:val="240"/>
        </w:trPr>
        <w:tc>
          <w:tcPr>
            <w:tcW w:w="862" w:type="pct"/>
            <w:shd w:val="clear" w:color="auto" w:fill="auto"/>
            <w:noWrap/>
          </w:tcPr>
          <w:p w14:paraId="141F2AC9" w14:textId="77777777" w:rsidR="009A027B" w:rsidRPr="00666271" w:rsidRDefault="009A027B" w:rsidP="00402069">
            <w:pPr>
              <w:spacing w:before="40" w:after="40" w:line="220" w:lineRule="exact"/>
              <w:rPr>
                <w:sz w:val="18"/>
              </w:rPr>
            </w:pPr>
            <w:r w:rsidRPr="00666271">
              <w:rPr>
                <w:sz w:val="18"/>
              </w:rPr>
              <w:t>Iraq</w:t>
            </w:r>
          </w:p>
        </w:tc>
        <w:tc>
          <w:tcPr>
            <w:tcW w:w="689" w:type="pct"/>
            <w:shd w:val="clear" w:color="auto" w:fill="auto"/>
            <w:noWrap/>
            <w:vAlign w:val="bottom"/>
          </w:tcPr>
          <w:p w14:paraId="0AB92F53" w14:textId="77777777" w:rsidR="009A027B" w:rsidRPr="00666271" w:rsidRDefault="009A027B" w:rsidP="00402069">
            <w:pPr>
              <w:spacing w:before="40" w:after="40" w:line="220" w:lineRule="exact"/>
              <w:ind w:left="85" w:right="28"/>
              <w:jc w:val="right"/>
              <w:rPr>
                <w:sz w:val="18"/>
              </w:rPr>
            </w:pPr>
            <w:r w:rsidRPr="00666271">
              <w:rPr>
                <w:sz w:val="18"/>
              </w:rPr>
              <w:t>143</w:t>
            </w:r>
          </w:p>
        </w:tc>
        <w:tc>
          <w:tcPr>
            <w:tcW w:w="690" w:type="pct"/>
            <w:shd w:val="clear" w:color="auto" w:fill="auto"/>
            <w:noWrap/>
            <w:vAlign w:val="bottom"/>
          </w:tcPr>
          <w:p w14:paraId="7D592F82" w14:textId="77777777" w:rsidR="009A027B" w:rsidRPr="00666271" w:rsidRDefault="009A027B" w:rsidP="00402069">
            <w:pPr>
              <w:spacing w:before="40" w:after="40" w:line="220" w:lineRule="exact"/>
              <w:ind w:left="85" w:right="28"/>
              <w:jc w:val="right"/>
              <w:rPr>
                <w:sz w:val="18"/>
              </w:rPr>
            </w:pPr>
            <w:r w:rsidRPr="00666271">
              <w:rPr>
                <w:sz w:val="18"/>
              </w:rPr>
              <w:t>116</w:t>
            </w:r>
          </w:p>
        </w:tc>
        <w:tc>
          <w:tcPr>
            <w:tcW w:w="690" w:type="pct"/>
            <w:shd w:val="clear" w:color="auto" w:fill="auto"/>
            <w:noWrap/>
            <w:vAlign w:val="bottom"/>
          </w:tcPr>
          <w:p w14:paraId="61807C72" w14:textId="77777777" w:rsidR="009A027B" w:rsidRPr="00666271" w:rsidRDefault="009A027B" w:rsidP="00402069">
            <w:pPr>
              <w:spacing w:before="40" w:after="40" w:line="220" w:lineRule="exact"/>
              <w:ind w:left="85" w:right="28"/>
              <w:jc w:val="right"/>
              <w:rPr>
                <w:sz w:val="18"/>
              </w:rPr>
            </w:pPr>
            <w:r w:rsidRPr="00666271">
              <w:rPr>
                <w:sz w:val="18"/>
              </w:rPr>
              <w:t>1</w:t>
            </w:r>
            <w:r w:rsidR="00621255">
              <w:rPr>
                <w:sz w:val="18"/>
              </w:rPr>
              <w:t xml:space="preserve"> </w:t>
            </w:r>
            <w:r w:rsidRPr="00666271">
              <w:rPr>
                <w:sz w:val="18"/>
              </w:rPr>
              <w:t>192</w:t>
            </w:r>
          </w:p>
        </w:tc>
        <w:tc>
          <w:tcPr>
            <w:tcW w:w="689" w:type="pct"/>
            <w:shd w:val="clear" w:color="auto" w:fill="auto"/>
            <w:noWrap/>
            <w:vAlign w:val="bottom"/>
          </w:tcPr>
          <w:p w14:paraId="193302C0" w14:textId="77777777" w:rsidR="009A027B" w:rsidRPr="00666271" w:rsidRDefault="009A027B" w:rsidP="00402069">
            <w:pPr>
              <w:spacing w:before="40" w:after="40" w:line="220" w:lineRule="exact"/>
              <w:ind w:left="85" w:right="28"/>
              <w:jc w:val="right"/>
              <w:rPr>
                <w:sz w:val="18"/>
              </w:rPr>
            </w:pPr>
            <w:r w:rsidRPr="00666271">
              <w:rPr>
                <w:sz w:val="18"/>
              </w:rPr>
              <w:t>504</w:t>
            </w:r>
          </w:p>
        </w:tc>
        <w:tc>
          <w:tcPr>
            <w:tcW w:w="690" w:type="pct"/>
            <w:shd w:val="clear" w:color="auto" w:fill="auto"/>
            <w:noWrap/>
            <w:vAlign w:val="bottom"/>
          </w:tcPr>
          <w:p w14:paraId="54FD315A" w14:textId="77777777" w:rsidR="009A027B" w:rsidRPr="00666271" w:rsidRDefault="009A027B" w:rsidP="00402069">
            <w:pPr>
              <w:spacing w:before="40" w:after="40" w:line="220" w:lineRule="exact"/>
              <w:ind w:left="85" w:right="28"/>
              <w:jc w:val="right"/>
              <w:rPr>
                <w:sz w:val="18"/>
              </w:rPr>
            </w:pPr>
            <w:r w:rsidRPr="00666271">
              <w:rPr>
                <w:sz w:val="18"/>
              </w:rPr>
              <w:t>113</w:t>
            </w:r>
          </w:p>
        </w:tc>
        <w:tc>
          <w:tcPr>
            <w:tcW w:w="690" w:type="pct"/>
            <w:shd w:val="clear" w:color="auto" w:fill="auto"/>
            <w:noWrap/>
            <w:vAlign w:val="bottom"/>
          </w:tcPr>
          <w:p w14:paraId="105B2CFB" w14:textId="77777777" w:rsidR="009A027B" w:rsidRPr="00666271" w:rsidRDefault="009A027B" w:rsidP="00402069">
            <w:pPr>
              <w:spacing w:before="40" w:after="40" w:line="220" w:lineRule="exact"/>
              <w:ind w:left="85" w:right="28"/>
              <w:jc w:val="right"/>
              <w:rPr>
                <w:sz w:val="18"/>
              </w:rPr>
            </w:pPr>
            <w:r w:rsidRPr="00666271">
              <w:rPr>
                <w:sz w:val="18"/>
              </w:rPr>
              <w:t>25</w:t>
            </w:r>
          </w:p>
        </w:tc>
      </w:tr>
      <w:tr w:rsidR="009A027B" w:rsidRPr="00666271" w14:paraId="376148FD" w14:textId="77777777" w:rsidTr="00402069">
        <w:trPr>
          <w:trHeight w:val="240"/>
        </w:trPr>
        <w:tc>
          <w:tcPr>
            <w:tcW w:w="862" w:type="pct"/>
            <w:shd w:val="clear" w:color="auto" w:fill="auto"/>
            <w:noWrap/>
          </w:tcPr>
          <w:p w14:paraId="6D7EB6A9" w14:textId="77777777" w:rsidR="009A027B" w:rsidRPr="00666271" w:rsidRDefault="009A027B" w:rsidP="00402069">
            <w:pPr>
              <w:spacing w:before="40" w:after="40" w:line="220" w:lineRule="exact"/>
              <w:rPr>
                <w:sz w:val="18"/>
              </w:rPr>
            </w:pPr>
            <w:r w:rsidRPr="00666271">
              <w:rPr>
                <w:sz w:val="18"/>
              </w:rPr>
              <w:t>Afganistán</w:t>
            </w:r>
          </w:p>
        </w:tc>
        <w:tc>
          <w:tcPr>
            <w:tcW w:w="689" w:type="pct"/>
            <w:shd w:val="clear" w:color="auto" w:fill="auto"/>
            <w:noWrap/>
            <w:vAlign w:val="bottom"/>
          </w:tcPr>
          <w:p w14:paraId="31326ED3" w14:textId="77777777" w:rsidR="009A027B" w:rsidRPr="00666271" w:rsidRDefault="009A027B" w:rsidP="00402069">
            <w:pPr>
              <w:spacing w:before="40" w:after="40" w:line="220" w:lineRule="exact"/>
              <w:ind w:left="85" w:right="28"/>
              <w:jc w:val="right"/>
              <w:rPr>
                <w:sz w:val="18"/>
              </w:rPr>
            </w:pPr>
            <w:r w:rsidRPr="00666271">
              <w:rPr>
                <w:sz w:val="18"/>
              </w:rPr>
              <w:t>340</w:t>
            </w:r>
          </w:p>
        </w:tc>
        <w:tc>
          <w:tcPr>
            <w:tcW w:w="690" w:type="pct"/>
            <w:shd w:val="clear" w:color="auto" w:fill="auto"/>
            <w:noWrap/>
            <w:vAlign w:val="bottom"/>
          </w:tcPr>
          <w:p w14:paraId="76D27130" w14:textId="77777777" w:rsidR="009A027B" w:rsidRPr="00666271" w:rsidRDefault="009A027B" w:rsidP="00402069">
            <w:pPr>
              <w:spacing w:before="40" w:after="40" w:line="220" w:lineRule="exact"/>
              <w:ind w:left="85" w:right="28"/>
              <w:jc w:val="right"/>
              <w:rPr>
                <w:sz w:val="18"/>
              </w:rPr>
            </w:pPr>
            <w:r w:rsidRPr="00666271">
              <w:rPr>
                <w:sz w:val="18"/>
              </w:rPr>
              <w:t>362</w:t>
            </w:r>
          </w:p>
        </w:tc>
        <w:tc>
          <w:tcPr>
            <w:tcW w:w="690" w:type="pct"/>
            <w:shd w:val="clear" w:color="auto" w:fill="auto"/>
            <w:noWrap/>
            <w:vAlign w:val="bottom"/>
          </w:tcPr>
          <w:p w14:paraId="024D24CB" w14:textId="77777777" w:rsidR="009A027B" w:rsidRPr="00666271" w:rsidRDefault="009A027B" w:rsidP="00402069">
            <w:pPr>
              <w:spacing w:before="40" w:after="40" w:line="220" w:lineRule="exact"/>
              <w:ind w:left="85" w:right="28"/>
              <w:jc w:val="right"/>
              <w:rPr>
                <w:sz w:val="18"/>
              </w:rPr>
            </w:pPr>
            <w:r w:rsidRPr="00666271">
              <w:rPr>
                <w:sz w:val="18"/>
              </w:rPr>
              <w:t>3</w:t>
            </w:r>
            <w:r w:rsidR="00621255">
              <w:rPr>
                <w:sz w:val="18"/>
              </w:rPr>
              <w:t xml:space="preserve"> </w:t>
            </w:r>
            <w:r w:rsidRPr="00666271">
              <w:rPr>
                <w:sz w:val="18"/>
              </w:rPr>
              <w:t>662</w:t>
            </w:r>
          </w:p>
        </w:tc>
        <w:tc>
          <w:tcPr>
            <w:tcW w:w="689" w:type="pct"/>
            <w:shd w:val="clear" w:color="auto" w:fill="auto"/>
            <w:noWrap/>
            <w:vAlign w:val="bottom"/>
          </w:tcPr>
          <w:p w14:paraId="64893804" w14:textId="77777777" w:rsidR="009A027B" w:rsidRPr="00666271" w:rsidRDefault="009A027B" w:rsidP="00402069">
            <w:pPr>
              <w:spacing w:before="40" w:after="40" w:line="220" w:lineRule="exact"/>
              <w:ind w:left="85" w:right="28"/>
              <w:jc w:val="right"/>
              <w:rPr>
                <w:sz w:val="18"/>
              </w:rPr>
            </w:pPr>
            <w:r w:rsidRPr="00666271">
              <w:rPr>
                <w:sz w:val="18"/>
              </w:rPr>
              <w:t>1</w:t>
            </w:r>
            <w:r w:rsidR="00621255">
              <w:rPr>
                <w:sz w:val="18"/>
              </w:rPr>
              <w:t xml:space="preserve"> </w:t>
            </w:r>
            <w:r w:rsidRPr="00666271">
              <w:rPr>
                <w:sz w:val="18"/>
              </w:rPr>
              <w:t>469</w:t>
            </w:r>
          </w:p>
        </w:tc>
        <w:tc>
          <w:tcPr>
            <w:tcW w:w="690" w:type="pct"/>
            <w:shd w:val="clear" w:color="auto" w:fill="auto"/>
            <w:noWrap/>
            <w:vAlign w:val="bottom"/>
          </w:tcPr>
          <w:p w14:paraId="7F36DB1A" w14:textId="77777777" w:rsidR="009A027B" w:rsidRPr="00666271" w:rsidRDefault="009A027B" w:rsidP="00402069">
            <w:pPr>
              <w:spacing w:before="40" w:after="40" w:line="220" w:lineRule="exact"/>
              <w:ind w:left="85" w:right="28"/>
              <w:jc w:val="right"/>
              <w:rPr>
                <w:sz w:val="18"/>
              </w:rPr>
            </w:pPr>
            <w:r w:rsidRPr="00666271">
              <w:rPr>
                <w:sz w:val="18"/>
              </w:rPr>
              <w:t>145</w:t>
            </w:r>
          </w:p>
        </w:tc>
        <w:tc>
          <w:tcPr>
            <w:tcW w:w="690" w:type="pct"/>
            <w:shd w:val="clear" w:color="auto" w:fill="auto"/>
            <w:noWrap/>
            <w:vAlign w:val="bottom"/>
          </w:tcPr>
          <w:p w14:paraId="768069A1" w14:textId="77777777" w:rsidR="009A027B" w:rsidRPr="00666271" w:rsidRDefault="009A027B" w:rsidP="00402069">
            <w:pPr>
              <w:spacing w:before="40" w:after="40" w:line="220" w:lineRule="exact"/>
              <w:ind w:left="85" w:right="28"/>
              <w:jc w:val="right"/>
              <w:rPr>
                <w:sz w:val="18"/>
              </w:rPr>
            </w:pPr>
            <w:r w:rsidRPr="00666271">
              <w:rPr>
                <w:sz w:val="18"/>
              </w:rPr>
              <w:t>49</w:t>
            </w:r>
          </w:p>
        </w:tc>
      </w:tr>
      <w:tr w:rsidR="009A027B" w:rsidRPr="00666271" w14:paraId="79951CC4" w14:textId="77777777" w:rsidTr="00402069">
        <w:trPr>
          <w:trHeight w:val="240"/>
        </w:trPr>
        <w:tc>
          <w:tcPr>
            <w:tcW w:w="862" w:type="pct"/>
            <w:shd w:val="clear" w:color="auto" w:fill="auto"/>
            <w:noWrap/>
          </w:tcPr>
          <w:p w14:paraId="2A39E35C" w14:textId="77777777" w:rsidR="009A027B" w:rsidRPr="00666271" w:rsidRDefault="009A027B" w:rsidP="00402069">
            <w:pPr>
              <w:spacing w:before="40" w:after="40" w:line="220" w:lineRule="exact"/>
              <w:rPr>
                <w:sz w:val="18"/>
              </w:rPr>
            </w:pPr>
            <w:r w:rsidRPr="00666271">
              <w:rPr>
                <w:sz w:val="18"/>
              </w:rPr>
              <w:t>Apátridas</w:t>
            </w:r>
          </w:p>
        </w:tc>
        <w:tc>
          <w:tcPr>
            <w:tcW w:w="689" w:type="pct"/>
            <w:shd w:val="clear" w:color="auto" w:fill="auto"/>
            <w:noWrap/>
            <w:vAlign w:val="bottom"/>
          </w:tcPr>
          <w:p w14:paraId="09D404E9" w14:textId="77777777" w:rsidR="009A027B" w:rsidRPr="00666271" w:rsidRDefault="009A027B" w:rsidP="00402069">
            <w:pPr>
              <w:spacing w:before="40" w:after="40" w:line="220" w:lineRule="exact"/>
              <w:ind w:left="85" w:right="28"/>
              <w:jc w:val="right"/>
              <w:rPr>
                <w:sz w:val="18"/>
              </w:rPr>
            </w:pPr>
            <w:r w:rsidRPr="00666271">
              <w:rPr>
                <w:sz w:val="18"/>
              </w:rPr>
              <w:t>163</w:t>
            </w:r>
          </w:p>
        </w:tc>
        <w:tc>
          <w:tcPr>
            <w:tcW w:w="690" w:type="pct"/>
            <w:shd w:val="clear" w:color="auto" w:fill="auto"/>
            <w:noWrap/>
            <w:vAlign w:val="bottom"/>
          </w:tcPr>
          <w:p w14:paraId="25CD12DF" w14:textId="77777777" w:rsidR="009A027B" w:rsidRPr="00666271" w:rsidRDefault="009A027B" w:rsidP="00402069">
            <w:pPr>
              <w:spacing w:before="40" w:after="40" w:line="220" w:lineRule="exact"/>
              <w:ind w:left="85" w:right="28"/>
              <w:jc w:val="right"/>
              <w:rPr>
                <w:sz w:val="18"/>
              </w:rPr>
            </w:pPr>
            <w:r w:rsidRPr="00666271">
              <w:rPr>
                <w:sz w:val="18"/>
              </w:rPr>
              <w:t>112</w:t>
            </w:r>
          </w:p>
        </w:tc>
        <w:tc>
          <w:tcPr>
            <w:tcW w:w="690" w:type="pct"/>
            <w:shd w:val="clear" w:color="auto" w:fill="auto"/>
            <w:noWrap/>
            <w:vAlign w:val="bottom"/>
          </w:tcPr>
          <w:p w14:paraId="4759BFA4" w14:textId="77777777" w:rsidR="009A027B" w:rsidRPr="00666271" w:rsidRDefault="009A027B" w:rsidP="00402069">
            <w:pPr>
              <w:spacing w:before="40" w:after="40" w:line="220" w:lineRule="exact"/>
              <w:ind w:left="85" w:right="28"/>
              <w:jc w:val="right"/>
              <w:rPr>
                <w:sz w:val="18"/>
              </w:rPr>
            </w:pPr>
            <w:r w:rsidRPr="00666271">
              <w:rPr>
                <w:sz w:val="18"/>
              </w:rPr>
              <w:t>294</w:t>
            </w:r>
          </w:p>
        </w:tc>
        <w:tc>
          <w:tcPr>
            <w:tcW w:w="689" w:type="pct"/>
            <w:shd w:val="clear" w:color="auto" w:fill="auto"/>
            <w:noWrap/>
            <w:vAlign w:val="bottom"/>
          </w:tcPr>
          <w:p w14:paraId="5919CD1E" w14:textId="77777777" w:rsidR="009A027B" w:rsidRPr="00666271" w:rsidRDefault="009A027B" w:rsidP="00402069">
            <w:pPr>
              <w:spacing w:before="40" w:after="40" w:line="220" w:lineRule="exact"/>
              <w:ind w:left="85" w:right="28"/>
              <w:jc w:val="right"/>
              <w:rPr>
                <w:sz w:val="18"/>
              </w:rPr>
            </w:pPr>
            <w:r w:rsidRPr="00666271">
              <w:rPr>
                <w:sz w:val="18"/>
              </w:rPr>
              <w:t>79</w:t>
            </w:r>
          </w:p>
        </w:tc>
        <w:tc>
          <w:tcPr>
            <w:tcW w:w="690" w:type="pct"/>
            <w:shd w:val="clear" w:color="auto" w:fill="auto"/>
            <w:noWrap/>
            <w:vAlign w:val="bottom"/>
          </w:tcPr>
          <w:p w14:paraId="4DDEF03C" w14:textId="77777777" w:rsidR="009A027B" w:rsidRPr="00666271" w:rsidRDefault="009A027B" w:rsidP="00402069">
            <w:pPr>
              <w:spacing w:before="40" w:after="40" w:line="220" w:lineRule="exact"/>
              <w:ind w:left="85" w:right="28"/>
              <w:jc w:val="right"/>
              <w:rPr>
                <w:sz w:val="18"/>
              </w:rPr>
            </w:pPr>
            <w:r w:rsidRPr="00666271">
              <w:rPr>
                <w:sz w:val="18"/>
              </w:rPr>
              <w:t>29</w:t>
            </w:r>
          </w:p>
        </w:tc>
        <w:tc>
          <w:tcPr>
            <w:tcW w:w="690" w:type="pct"/>
            <w:shd w:val="clear" w:color="auto" w:fill="auto"/>
            <w:noWrap/>
            <w:vAlign w:val="bottom"/>
          </w:tcPr>
          <w:p w14:paraId="7CB2FCB1" w14:textId="77777777" w:rsidR="009A027B" w:rsidRPr="00666271" w:rsidRDefault="009A027B" w:rsidP="00402069">
            <w:pPr>
              <w:spacing w:before="40" w:after="40" w:line="220" w:lineRule="exact"/>
              <w:ind w:left="85" w:right="28"/>
              <w:jc w:val="right"/>
              <w:rPr>
                <w:sz w:val="18"/>
              </w:rPr>
            </w:pPr>
            <w:r w:rsidRPr="00666271">
              <w:rPr>
                <w:sz w:val="18"/>
              </w:rPr>
              <w:t>35</w:t>
            </w:r>
          </w:p>
        </w:tc>
      </w:tr>
      <w:tr w:rsidR="009A027B" w:rsidRPr="00666271" w14:paraId="40CA860A" w14:textId="77777777" w:rsidTr="00402069">
        <w:trPr>
          <w:trHeight w:val="240"/>
        </w:trPr>
        <w:tc>
          <w:tcPr>
            <w:tcW w:w="862" w:type="pct"/>
            <w:shd w:val="clear" w:color="auto" w:fill="auto"/>
            <w:noWrap/>
          </w:tcPr>
          <w:p w14:paraId="687D7ED1" w14:textId="77777777" w:rsidR="009A027B" w:rsidRPr="00666271" w:rsidRDefault="009A027B" w:rsidP="00402069">
            <w:pPr>
              <w:spacing w:before="40" w:after="40" w:line="220" w:lineRule="exact"/>
              <w:rPr>
                <w:sz w:val="18"/>
              </w:rPr>
            </w:pPr>
            <w:r w:rsidRPr="00666271">
              <w:rPr>
                <w:sz w:val="18"/>
              </w:rPr>
              <w:t>Albania</w:t>
            </w:r>
          </w:p>
        </w:tc>
        <w:tc>
          <w:tcPr>
            <w:tcW w:w="689" w:type="pct"/>
            <w:shd w:val="clear" w:color="auto" w:fill="auto"/>
            <w:noWrap/>
            <w:vAlign w:val="bottom"/>
          </w:tcPr>
          <w:p w14:paraId="3176FC42" w14:textId="77777777" w:rsidR="009A027B" w:rsidRPr="00666271" w:rsidRDefault="009A027B" w:rsidP="00402069">
            <w:pPr>
              <w:spacing w:before="40" w:after="40" w:line="220" w:lineRule="exact"/>
              <w:ind w:left="85" w:right="28"/>
              <w:jc w:val="right"/>
              <w:rPr>
                <w:sz w:val="18"/>
              </w:rPr>
            </w:pPr>
            <w:r w:rsidRPr="00666271">
              <w:rPr>
                <w:sz w:val="18"/>
              </w:rPr>
              <w:t>168</w:t>
            </w:r>
          </w:p>
        </w:tc>
        <w:tc>
          <w:tcPr>
            <w:tcW w:w="690" w:type="pct"/>
            <w:shd w:val="clear" w:color="auto" w:fill="auto"/>
            <w:noWrap/>
            <w:vAlign w:val="bottom"/>
          </w:tcPr>
          <w:p w14:paraId="3CB82BC5" w14:textId="77777777" w:rsidR="009A027B" w:rsidRPr="00666271" w:rsidRDefault="009A027B" w:rsidP="00402069">
            <w:pPr>
              <w:spacing w:before="40" w:after="40" w:line="220" w:lineRule="exact"/>
              <w:ind w:left="85" w:right="28"/>
              <w:jc w:val="right"/>
              <w:rPr>
                <w:sz w:val="18"/>
              </w:rPr>
            </w:pPr>
            <w:r w:rsidRPr="00666271">
              <w:rPr>
                <w:sz w:val="18"/>
              </w:rPr>
              <w:t>217</w:t>
            </w:r>
          </w:p>
        </w:tc>
        <w:tc>
          <w:tcPr>
            <w:tcW w:w="690" w:type="pct"/>
            <w:shd w:val="clear" w:color="auto" w:fill="auto"/>
            <w:noWrap/>
            <w:vAlign w:val="bottom"/>
          </w:tcPr>
          <w:p w14:paraId="0073FC76" w14:textId="77777777" w:rsidR="009A027B" w:rsidRPr="00666271" w:rsidRDefault="009A027B" w:rsidP="00402069">
            <w:pPr>
              <w:spacing w:before="40" w:after="40" w:line="220" w:lineRule="exact"/>
              <w:ind w:left="85" w:right="28"/>
              <w:jc w:val="right"/>
              <w:rPr>
                <w:sz w:val="18"/>
              </w:rPr>
            </w:pPr>
            <w:r w:rsidRPr="00666271">
              <w:rPr>
                <w:sz w:val="18"/>
              </w:rPr>
              <w:t>99</w:t>
            </w:r>
          </w:p>
        </w:tc>
        <w:tc>
          <w:tcPr>
            <w:tcW w:w="689" w:type="pct"/>
            <w:shd w:val="clear" w:color="auto" w:fill="auto"/>
            <w:noWrap/>
            <w:vAlign w:val="bottom"/>
          </w:tcPr>
          <w:p w14:paraId="7CA8F0D0" w14:textId="77777777" w:rsidR="009A027B" w:rsidRPr="00666271" w:rsidRDefault="009A027B" w:rsidP="00402069">
            <w:pPr>
              <w:spacing w:before="40" w:after="40" w:line="220" w:lineRule="exact"/>
              <w:ind w:left="85" w:right="28"/>
              <w:jc w:val="right"/>
              <w:rPr>
                <w:sz w:val="18"/>
              </w:rPr>
            </w:pPr>
            <w:r w:rsidRPr="00666271">
              <w:rPr>
                <w:sz w:val="18"/>
              </w:rPr>
              <w:t>44</w:t>
            </w:r>
          </w:p>
        </w:tc>
        <w:tc>
          <w:tcPr>
            <w:tcW w:w="690" w:type="pct"/>
            <w:shd w:val="clear" w:color="auto" w:fill="auto"/>
            <w:noWrap/>
            <w:vAlign w:val="bottom"/>
          </w:tcPr>
          <w:p w14:paraId="782B535F" w14:textId="77777777" w:rsidR="009A027B" w:rsidRPr="00666271" w:rsidRDefault="009A027B" w:rsidP="00402069">
            <w:pPr>
              <w:spacing w:before="40" w:after="40" w:line="220" w:lineRule="exact"/>
              <w:ind w:left="85" w:right="28"/>
              <w:jc w:val="right"/>
              <w:rPr>
                <w:sz w:val="18"/>
              </w:rPr>
            </w:pPr>
            <w:r w:rsidRPr="00666271">
              <w:rPr>
                <w:sz w:val="18"/>
              </w:rPr>
              <w:t>29</w:t>
            </w:r>
          </w:p>
        </w:tc>
        <w:tc>
          <w:tcPr>
            <w:tcW w:w="690" w:type="pct"/>
            <w:shd w:val="clear" w:color="auto" w:fill="auto"/>
            <w:noWrap/>
            <w:vAlign w:val="bottom"/>
          </w:tcPr>
          <w:p w14:paraId="312A59F9" w14:textId="77777777" w:rsidR="009A027B" w:rsidRPr="00666271" w:rsidRDefault="009A027B" w:rsidP="00402069">
            <w:pPr>
              <w:spacing w:before="40" w:after="40" w:line="220" w:lineRule="exact"/>
              <w:ind w:left="85" w:right="28"/>
              <w:jc w:val="right"/>
              <w:rPr>
                <w:sz w:val="18"/>
              </w:rPr>
            </w:pPr>
            <w:r w:rsidRPr="00666271">
              <w:rPr>
                <w:sz w:val="18"/>
              </w:rPr>
              <w:t>13</w:t>
            </w:r>
          </w:p>
        </w:tc>
      </w:tr>
      <w:tr w:rsidR="009A027B" w:rsidRPr="00666271" w14:paraId="22E23444" w14:textId="77777777" w:rsidTr="00402069">
        <w:trPr>
          <w:trHeight w:val="240"/>
        </w:trPr>
        <w:tc>
          <w:tcPr>
            <w:tcW w:w="862" w:type="pct"/>
            <w:shd w:val="clear" w:color="auto" w:fill="auto"/>
            <w:noWrap/>
          </w:tcPr>
          <w:p w14:paraId="34850CA5" w14:textId="77777777" w:rsidR="009A027B" w:rsidRPr="00666271" w:rsidRDefault="009A027B" w:rsidP="00402069">
            <w:pPr>
              <w:spacing w:before="40" w:after="40" w:line="220" w:lineRule="exact"/>
              <w:rPr>
                <w:sz w:val="18"/>
              </w:rPr>
            </w:pPr>
            <w:r w:rsidRPr="00666271">
              <w:rPr>
                <w:sz w:val="18"/>
              </w:rPr>
              <w:t>Rusia</w:t>
            </w:r>
          </w:p>
        </w:tc>
        <w:tc>
          <w:tcPr>
            <w:tcW w:w="689" w:type="pct"/>
            <w:shd w:val="clear" w:color="auto" w:fill="auto"/>
            <w:noWrap/>
            <w:vAlign w:val="bottom"/>
          </w:tcPr>
          <w:p w14:paraId="6F42D5B4" w14:textId="77777777" w:rsidR="009A027B" w:rsidRPr="00666271" w:rsidRDefault="009A027B" w:rsidP="00402069">
            <w:pPr>
              <w:spacing w:before="40" w:after="40" w:line="220" w:lineRule="exact"/>
              <w:ind w:left="85" w:right="28"/>
              <w:jc w:val="right"/>
              <w:rPr>
                <w:sz w:val="18"/>
              </w:rPr>
            </w:pPr>
            <w:r w:rsidRPr="00666271">
              <w:rPr>
                <w:sz w:val="18"/>
              </w:rPr>
              <w:t>237</w:t>
            </w:r>
          </w:p>
        </w:tc>
        <w:tc>
          <w:tcPr>
            <w:tcW w:w="690" w:type="pct"/>
            <w:shd w:val="clear" w:color="auto" w:fill="auto"/>
            <w:noWrap/>
            <w:vAlign w:val="bottom"/>
          </w:tcPr>
          <w:p w14:paraId="720D4A55" w14:textId="77777777" w:rsidR="009A027B" w:rsidRPr="00666271" w:rsidRDefault="009A027B" w:rsidP="00402069">
            <w:pPr>
              <w:spacing w:before="40" w:after="40" w:line="220" w:lineRule="exact"/>
              <w:ind w:left="85" w:right="28"/>
              <w:jc w:val="right"/>
              <w:rPr>
                <w:sz w:val="18"/>
              </w:rPr>
            </w:pPr>
            <w:r w:rsidRPr="00666271">
              <w:rPr>
                <w:sz w:val="18"/>
              </w:rPr>
              <w:t>106</w:t>
            </w:r>
          </w:p>
        </w:tc>
        <w:tc>
          <w:tcPr>
            <w:tcW w:w="690" w:type="pct"/>
            <w:shd w:val="clear" w:color="auto" w:fill="auto"/>
            <w:noWrap/>
            <w:vAlign w:val="bottom"/>
          </w:tcPr>
          <w:p w14:paraId="02E9871C" w14:textId="77777777" w:rsidR="009A027B" w:rsidRPr="00666271" w:rsidRDefault="009A027B" w:rsidP="00402069">
            <w:pPr>
              <w:spacing w:before="40" w:after="40" w:line="220" w:lineRule="exact"/>
              <w:ind w:left="85" w:right="28"/>
              <w:jc w:val="right"/>
              <w:rPr>
                <w:sz w:val="18"/>
              </w:rPr>
            </w:pPr>
            <w:r w:rsidRPr="00666271">
              <w:rPr>
                <w:sz w:val="18"/>
              </w:rPr>
              <w:t>93</w:t>
            </w:r>
          </w:p>
        </w:tc>
        <w:tc>
          <w:tcPr>
            <w:tcW w:w="689" w:type="pct"/>
            <w:shd w:val="clear" w:color="auto" w:fill="auto"/>
            <w:noWrap/>
            <w:vAlign w:val="bottom"/>
          </w:tcPr>
          <w:p w14:paraId="53F0E3C2" w14:textId="77777777" w:rsidR="009A027B" w:rsidRPr="00666271" w:rsidRDefault="009A027B" w:rsidP="00402069">
            <w:pPr>
              <w:spacing w:before="40" w:after="40" w:line="220" w:lineRule="exact"/>
              <w:ind w:left="85" w:right="28"/>
              <w:jc w:val="right"/>
              <w:rPr>
                <w:sz w:val="18"/>
              </w:rPr>
            </w:pPr>
            <w:r w:rsidRPr="00666271">
              <w:rPr>
                <w:sz w:val="18"/>
              </w:rPr>
              <w:t>43</w:t>
            </w:r>
          </w:p>
        </w:tc>
        <w:tc>
          <w:tcPr>
            <w:tcW w:w="690" w:type="pct"/>
            <w:shd w:val="clear" w:color="auto" w:fill="auto"/>
            <w:noWrap/>
            <w:vAlign w:val="bottom"/>
          </w:tcPr>
          <w:p w14:paraId="5B5E7839" w14:textId="77777777" w:rsidR="009A027B" w:rsidRPr="00666271" w:rsidRDefault="009A027B" w:rsidP="00402069">
            <w:pPr>
              <w:spacing w:before="40" w:after="40" w:line="220" w:lineRule="exact"/>
              <w:ind w:left="85" w:right="28"/>
              <w:jc w:val="right"/>
              <w:rPr>
                <w:sz w:val="18"/>
              </w:rPr>
            </w:pPr>
            <w:r w:rsidRPr="00666271">
              <w:rPr>
                <w:sz w:val="18"/>
              </w:rPr>
              <w:t>44</w:t>
            </w:r>
          </w:p>
        </w:tc>
        <w:tc>
          <w:tcPr>
            <w:tcW w:w="690" w:type="pct"/>
            <w:shd w:val="clear" w:color="auto" w:fill="auto"/>
            <w:noWrap/>
            <w:vAlign w:val="bottom"/>
          </w:tcPr>
          <w:p w14:paraId="5236FF05" w14:textId="77777777" w:rsidR="009A027B" w:rsidRPr="00666271" w:rsidRDefault="009A027B" w:rsidP="00402069">
            <w:pPr>
              <w:spacing w:before="40" w:after="40" w:line="220" w:lineRule="exact"/>
              <w:ind w:left="85" w:right="28"/>
              <w:jc w:val="right"/>
              <w:rPr>
                <w:sz w:val="18"/>
              </w:rPr>
            </w:pPr>
            <w:r w:rsidRPr="00666271">
              <w:rPr>
                <w:sz w:val="18"/>
              </w:rPr>
              <w:t>6</w:t>
            </w:r>
          </w:p>
        </w:tc>
      </w:tr>
      <w:tr w:rsidR="009A027B" w:rsidRPr="00666271" w14:paraId="074437CE" w14:textId="77777777" w:rsidTr="00402069">
        <w:trPr>
          <w:trHeight w:val="240"/>
        </w:trPr>
        <w:tc>
          <w:tcPr>
            <w:tcW w:w="862" w:type="pct"/>
            <w:shd w:val="clear" w:color="auto" w:fill="auto"/>
            <w:noWrap/>
          </w:tcPr>
          <w:p w14:paraId="5AFBD930" w14:textId="77777777" w:rsidR="009A027B" w:rsidRPr="00666271" w:rsidRDefault="009A027B" w:rsidP="00402069">
            <w:pPr>
              <w:spacing w:before="40" w:after="40" w:line="220" w:lineRule="exact"/>
              <w:rPr>
                <w:sz w:val="18"/>
              </w:rPr>
            </w:pPr>
            <w:r w:rsidRPr="00666271">
              <w:rPr>
                <w:sz w:val="18"/>
              </w:rPr>
              <w:t>Somalia</w:t>
            </w:r>
          </w:p>
        </w:tc>
        <w:tc>
          <w:tcPr>
            <w:tcW w:w="689" w:type="pct"/>
            <w:shd w:val="clear" w:color="auto" w:fill="auto"/>
            <w:noWrap/>
            <w:vAlign w:val="bottom"/>
          </w:tcPr>
          <w:p w14:paraId="0AC7E108" w14:textId="77777777" w:rsidR="009A027B" w:rsidRPr="00666271" w:rsidRDefault="009A027B" w:rsidP="00402069">
            <w:pPr>
              <w:spacing w:before="40" w:after="40" w:line="220" w:lineRule="exact"/>
              <w:ind w:left="85" w:right="28"/>
              <w:jc w:val="right"/>
              <w:rPr>
                <w:sz w:val="18"/>
              </w:rPr>
            </w:pPr>
            <w:r w:rsidRPr="00666271">
              <w:rPr>
                <w:sz w:val="18"/>
              </w:rPr>
              <w:t>526</w:t>
            </w:r>
          </w:p>
        </w:tc>
        <w:tc>
          <w:tcPr>
            <w:tcW w:w="690" w:type="pct"/>
            <w:shd w:val="clear" w:color="auto" w:fill="auto"/>
            <w:noWrap/>
            <w:vAlign w:val="bottom"/>
          </w:tcPr>
          <w:p w14:paraId="3110942C" w14:textId="77777777" w:rsidR="009A027B" w:rsidRPr="00666271" w:rsidRDefault="009A027B" w:rsidP="00402069">
            <w:pPr>
              <w:spacing w:before="40" w:after="40" w:line="220" w:lineRule="exact"/>
              <w:ind w:left="85" w:right="28"/>
              <w:jc w:val="right"/>
              <w:rPr>
                <w:sz w:val="18"/>
              </w:rPr>
            </w:pPr>
            <w:r w:rsidRPr="00666271">
              <w:rPr>
                <w:sz w:val="18"/>
              </w:rPr>
              <w:t>353</w:t>
            </w:r>
          </w:p>
        </w:tc>
        <w:tc>
          <w:tcPr>
            <w:tcW w:w="690" w:type="pct"/>
            <w:shd w:val="clear" w:color="auto" w:fill="auto"/>
            <w:noWrap/>
            <w:vAlign w:val="bottom"/>
          </w:tcPr>
          <w:p w14:paraId="64113286" w14:textId="77777777" w:rsidR="009A027B" w:rsidRPr="00666271" w:rsidRDefault="009A027B" w:rsidP="00402069">
            <w:pPr>
              <w:spacing w:before="40" w:after="40" w:line="220" w:lineRule="exact"/>
              <w:ind w:left="85" w:right="28"/>
              <w:jc w:val="right"/>
              <w:rPr>
                <w:sz w:val="18"/>
              </w:rPr>
            </w:pPr>
            <w:r w:rsidRPr="00666271">
              <w:rPr>
                <w:sz w:val="18"/>
              </w:rPr>
              <w:t>446</w:t>
            </w:r>
          </w:p>
        </w:tc>
        <w:tc>
          <w:tcPr>
            <w:tcW w:w="689" w:type="pct"/>
            <w:shd w:val="clear" w:color="auto" w:fill="auto"/>
            <w:noWrap/>
            <w:vAlign w:val="bottom"/>
          </w:tcPr>
          <w:p w14:paraId="02CC3705" w14:textId="77777777" w:rsidR="009A027B" w:rsidRPr="00666271" w:rsidRDefault="009A027B" w:rsidP="00402069">
            <w:pPr>
              <w:spacing w:before="40" w:after="40" w:line="220" w:lineRule="exact"/>
              <w:ind w:left="85" w:right="28"/>
              <w:jc w:val="right"/>
              <w:rPr>
                <w:sz w:val="18"/>
              </w:rPr>
            </w:pPr>
            <w:r w:rsidRPr="00666271">
              <w:rPr>
                <w:sz w:val="18"/>
              </w:rPr>
              <w:t>88</w:t>
            </w:r>
          </w:p>
        </w:tc>
        <w:tc>
          <w:tcPr>
            <w:tcW w:w="690" w:type="pct"/>
            <w:shd w:val="clear" w:color="auto" w:fill="auto"/>
            <w:noWrap/>
            <w:vAlign w:val="bottom"/>
          </w:tcPr>
          <w:p w14:paraId="6F67635A" w14:textId="77777777" w:rsidR="009A027B" w:rsidRPr="00666271" w:rsidRDefault="009A027B" w:rsidP="00402069">
            <w:pPr>
              <w:spacing w:before="40" w:after="40" w:line="220" w:lineRule="exact"/>
              <w:ind w:left="85" w:right="28"/>
              <w:jc w:val="right"/>
              <w:rPr>
                <w:sz w:val="18"/>
              </w:rPr>
            </w:pPr>
            <w:r w:rsidRPr="00666271">
              <w:rPr>
                <w:sz w:val="18"/>
              </w:rPr>
              <w:t>45</w:t>
            </w:r>
          </w:p>
        </w:tc>
        <w:tc>
          <w:tcPr>
            <w:tcW w:w="690" w:type="pct"/>
            <w:shd w:val="clear" w:color="auto" w:fill="auto"/>
            <w:noWrap/>
            <w:vAlign w:val="bottom"/>
          </w:tcPr>
          <w:p w14:paraId="6C5B57CD" w14:textId="77777777" w:rsidR="009A027B" w:rsidRPr="00666271" w:rsidRDefault="009A027B" w:rsidP="00402069">
            <w:pPr>
              <w:spacing w:before="40" w:after="40" w:line="220" w:lineRule="exact"/>
              <w:ind w:left="85" w:right="28"/>
              <w:jc w:val="right"/>
              <w:rPr>
                <w:sz w:val="18"/>
              </w:rPr>
            </w:pPr>
            <w:r w:rsidRPr="00666271">
              <w:rPr>
                <w:sz w:val="18"/>
              </w:rPr>
              <w:t>20</w:t>
            </w:r>
          </w:p>
        </w:tc>
      </w:tr>
      <w:tr w:rsidR="009A027B" w:rsidRPr="00666271" w14:paraId="031A8640" w14:textId="77777777" w:rsidTr="00402069">
        <w:trPr>
          <w:trHeight w:val="240"/>
        </w:trPr>
        <w:tc>
          <w:tcPr>
            <w:tcW w:w="862" w:type="pct"/>
            <w:shd w:val="clear" w:color="auto" w:fill="auto"/>
            <w:noWrap/>
          </w:tcPr>
          <w:p w14:paraId="5F1D95B4" w14:textId="77777777" w:rsidR="009A027B" w:rsidRPr="00666271" w:rsidRDefault="009A027B" w:rsidP="00402069">
            <w:pPr>
              <w:spacing w:before="40" w:after="40" w:line="220" w:lineRule="exact"/>
              <w:rPr>
                <w:sz w:val="18"/>
              </w:rPr>
            </w:pPr>
            <w:r w:rsidRPr="00666271">
              <w:rPr>
                <w:sz w:val="18"/>
              </w:rPr>
              <w:t>Etiopía</w:t>
            </w:r>
          </w:p>
        </w:tc>
        <w:tc>
          <w:tcPr>
            <w:tcW w:w="689" w:type="pct"/>
            <w:shd w:val="clear" w:color="auto" w:fill="auto"/>
            <w:noWrap/>
            <w:vAlign w:val="bottom"/>
          </w:tcPr>
          <w:p w14:paraId="0D04F941" w14:textId="77777777" w:rsidR="009A027B" w:rsidRPr="00666271" w:rsidRDefault="009A027B" w:rsidP="00402069">
            <w:pPr>
              <w:spacing w:before="40" w:after="40" w:line="220" w:lineRule="exact"/>
              <w:ind w:left="85" w:right="28"/>
              <w:jc w:val="right"/>
              <w:rPr>
                <w:sz w:val="18"/>
              </w:rPr>
            </w:pPr>
            <w:r w:rsidRPr="00666271">
              <w:rPr>
                <w:sz w:val="18"/>
              </w:rPr>
              <w:t>123</w:t>
            </w:r>
          </w:p>
        </w:tc>
        <w:tc>
          <w:tcPr>
            <w:tcW w:w="690" w:type="pct"/>
            <w:shd w:val="clear" w:color="auto" w:fill="auto"/>
            <w:noWrap/>
            <w:vAlign w:val="bottom"/>
          </w:tcPr>
          <w:p w14:paraId="12DAE472" w14:textId="77777777" w:rsidR="009A027B" w:rsidRPr="00666271" w:rsidRDefault="009A027B" w:rsidP="00402069">
            <w:pPr>
              <w:spacing w:before="40" w:after="40" w:line="220" w:lineRule="exact"/>
              <w:ind w:left="85" w:right="28"/>
              <w:jc w:val="right"/>
              <w:rPr>
                <w:sz w:val="18"/>
              </w:rPr>
            </w:pPr>
            <w:r w:rsidRPr="00666271">
              <w:rPr>
                <w:sz w:val="18"/>
              </w:rPr>
              <w:t>97</w:t>
            </w:r>
          </w:p>
        </w:tc>
        <w:tc>
          <w:tcPr>
            <w:tcW w:w="690" w:type="pct"/>
            <w:shd w:val="clear" w:color="auto" w:fill="auto"/>
            <w:noWrap/>
            <w:vAlign w:val="bottom"/>
          </w:tcPr>
          <w:p w14:paraId="727A94DF" w14:textId="77777777" w:rsidR="009A027B" w:rsidRPr="00666271" w:rsidRDefault="009A027B" w:rsidP="00402069">
            <w:pPr>
              <w:spacing w:before="40" w:after="40" w:line="220" w:lineRule="exact"/>
              <w:ind w:left="85" w:right="28"/>
              <w:jc w:val="right"/>
              <w:rPr>
                <w:sz w:val="18"/>
              </w:rPr>
            </w:pPr>
            <w:r w:rsidRPr="00666271">
              <w:rPr>
                <w:sz w:val="18"/>
              </w:rPr>
              <w:t>493</w:t>
            </w:r>
          </w:p>
        </w:tc>
        <w:tc>
          <w:tcPr>
            <w:tcW w:w="689" w:type="pct"/>
            <w:shd w:val="clear" w:color="auto" w:fill="auto"/>
            <w:noWrap/>
            <w:vAlign w:val="bottom"/>
          </w:tcPr>
          <w:p w14:paraId="63AE1656" w14:textId="77777777" w:rsidR="009A027B" w:rsidRPr="00666271" w:rsidRDefault="009A027B" w:rsidP="00402069">
            <w:pPr>
              <w:spacing w:before="40" w:after="40" w:line="220" w:lineRule="exact"/>
              <w:ind w:left="85" w:right="28"/>
              <w:jc w:val="right"/>
              <w:rPr>
                <w:sz w:val="18"/>
              </w:rPr>
            </w:pPr>
            <w:r w:rsidRPr="00666271">
              <w:rPr>
                <w:sz w:val="18"/>
              </w:rPr>
              <w:t>165</w:t>
            </w:r>
          </w:p>
        </w:tc>
        <w:tc>
          <w:tcPr>
            <w:tcW w:w="690" w:type="pct"/>
            <w:shd w:val="clear" w:color="auto" w:fill="auto"/>
            <w:noWrap/>
            <w:vAlign w:val="bottom"/>
          </w:tcPr>
          <w:p w14:paraId="289BCDAA" w14:textId="77777777" w:rsidR="009A027B" w:rsidRPr="00666271" w:rsidRDefault="009A027B" w:rsidP="00402069">
            <w:pPr>
              <w:spacing w:before="40" w:after="40" w:line="220" w:lineRule="exact"/>
              <w:ind w:left="85" w:right="28"/>
              <w:jc w:val="right"/>
              <w:rPr>
                <w:sz w:val="18"/>
              </w:rPr>
            </w:pPr>
            <w:r w:rsidRPr="00666271">
              <w:rPr>
                <w:sz w:val="18"/>
              </w:rPr>
              <w:t>77</w:t>
            </w:r>
          </w:p>
        </w:tc>
        <w:tc>
          <w:tcPr>
            <w:tcW w:w="690" w:type="pct"/>
            <w:shd w:val="clear" w:color="auto" w:fill="auto"/>
            <w:noWrap/>
            <w:vAlign w:val="bottom"/>
          </w:tcPr>
          <w:p w14:paraId="7C2DC639" w14:textId="77777777" w:rsidR="009A027B" w:rsidRPr="00666271" w:rsidRDefault="009A027B" w:rsidP="00402069">
            <w:pPr>
              <w:spacing w:before="40" w:after="40" w:line="220" w:lineRule="exact"/>
              <w:ind w:left="85" w:right="28"/>
              <w:jc w:val="right"/>
              <w:rPr>
                <w:sz w:val="18"/>
              </w:rPr>
            </w:pPr>
            <w:r w:rsidRPr="00666271">
              <w:rPr>
                <w:sz w:val="18"/>
              </w:rPr>
              <w:t>14</w:t>
            </w:r>
          </w:p>
        </w:tc>
      </w:tr>
      <w:tr w:rsidR="009A027B" w:rsidRPr="00666271" w14:paraId="0600182D" w14:textId="77777777" w:rsidTr="00402069">
        <w:trPr>
          <w:trHeight w:val="240"/>
        </w:trPr>
        <w:tc>
          <w:tcPr>
            <w:tcW w:w="862" w:type="pct"/>
            <w:tcBorders>
              <w:bottom w:val="single" w:sz="4" w:space="0" w:color="auto"/>
            </w:tcBorders>
            <w:shd w:val="clear" w:color="auto" w:fill="auto"/>
            <w:noWrap/>
          </w:tcPr>
          <w:p w14:paraId="2B9CFD5F" w14:textId="77777777" w:rsidR="009A027B" w:rsidRPr="00666271" w:rsidRDefault="009A027B" w:rsidP="00402069">
            <w:pPr>
              <w:spacing w:before="40" w:after="40" w:line="220" w:lineRule="exact"/>
              <w:rPr>
                <w:sz w:val="18"/>
              </w:rPr>
            </w:pPr>
            <w:r w:rsidRPr="00666271">
              <w:rPr>
                <w:sz w:val="18"/>
              </w:rPr>
              <w:t>Otros</w:t>
            </w:r>
          </w:p>
        </w:tc>
        <w:tc>
          <w:tcPr>
            <w:tcW w:w="689" w:type="pct"/>
            <w:tcBorders>
              <w:bottom w:val="single" w:sz="4" w:space="0" w:color="auto"/>
            </w:tcBorders>
            <w:shd w:val="clear" w:color="auto" w:fill="auto"/>
            <w:noWrap/>
            <w:vAlign w:val="bottom"/>
          </w:tcPr>
          <w:p w14:paraId="40B1013A" w14:textId="77777777" w:rsidR="009A027B" w:rsidRPr="00666271" w:rsidRDefault="009A027B" w:rsidP="00402069">
            <w:pPr>
              <w:spacing w:before="40" w:after="40" w:line="220" w:lineRule="exact"/>
              <w:ind w:left="85" w:right="28"/>
              <w:jc w:val="right"/>
              <w:rPr>
                <w:sz w:val="18"/>
              </w:rPr>
            </w:pPr>
            <w:r w:rsidRPr="00666271">
              <w:rPr>
                <w:sz w:val="18"/>
              </w:rPr>
              <w:t>2</w:t>
            </w:r>
            <w:r w:rsidR="00402069" w:rsidRPr="00666271">
              <w:rPr>
                <w:sz w:val="18"/>
              </w:rPr>
              <w:t xml:space="preserve"> </w:t>
            </w:r>
            <w:r w:rsidRPr="00666271">
              <w:rPr>
                <w:sz w:val="18"/>
              </w:rPr>
              <w:t>256</w:t>
            </w:r>
          </w:p>
        </w:tc>
        <w:tc>
          <w:tcPr>
            <w:tcW w:w="690" w:type="pct"/>
            <w:tcBorders>
              <w:bottom w:val="single" w:sz="4" w:space="0" w:color="auto"/>
            </w:tcBorders>
            <w:shd w:val="clear" w:color="auto" w:fill="auto"/>
            <w:noWrap/>
            <w:vAlign w:val="bottom"/>
          </w:tcPr>
          <w:p w14:paraId="6188E523" w14:textId="77777777" w:rsidR="009A027B" w:rsidRPr="00666271" w:rsidRDefault="009A027B" w:rsidP="00402069">
            <w:pPr>
              <w:spacing w:before="40" w:after="40" w:line="220" w:lineRule="exact"/>
              <w:ind w:left="85" w:right="28"/>
              <w:jc w:val="right"/>
              <w:rPr>
                <w:sz w:val="18"/>
              </w:rPr>
            </w:pPr>
            <w:r w:rsidRPr="00666271">
              <w:rPr>
                <w:sz w:val="18"/>
              </w:rPr>
              <w:t>1</w:t>
            </w:r>
            <w:r w:rsidR="00402069" w:rsidRPr="00666271">
              <w:rPr>
                <w:sz w:val="18"/>
              </w:rPr>
              <w:t xml:space="preserve"> </w:t>
            </w:r>
            <w:r w:rsidRPr="00666271">
              <w:rPr>
                <w:sz w:val="18"/>
              </w:rPr>
              <w:t>346</w:t>
            </w:r>
          </w:p>
        </w:tc>
        <w:tc>
          <w:tcPr>
            <w:tcW w:w="690" w:type="pct"/>
            <w:tcBorders>
              <w:bottom w:val="single" w:sz="4" w:space="0" w:color="auto"/>
            </w:tcBorders>
            <w:shd w:val="clear" w:color="auto" w:fill="auto"/>
            <w:noWrap/>
            <w:vAlign w:val="bottom"/>
          </w:tcPr>
          <w:p w14:paraId="5BCB4C1A" w14:textId="77777777" w:rsidR="009A027B" w:rsidRPr="00666271" w:rsidRDefault="009A027B" w:rsidP="00402069">
            <w:pPr>
              <w:spacing w:before="40" w:after="40" w:line="220" w:lineRule="exact"/>
              <w:ind w:left="85" w:right="28"/>
              <w:jc w:val="right"/>
              <w:rPr>
                <w:sz w:val="18"/>
              </w:rPr>
            </w:pPr>
            <w:r w:rsidRPr="00666271">
              <w:rPr>
                <w:sz w:val="18"/>
              </w:rPr>
              <w:t>1</w:t>
            </w:r>
            <w:r w:rsidR="00402069" w:rsidRPr="00666271">
              <w:rPr>
                <w:sz w:val="18"/>
              </w:rPr>
              <w:t xml:space="preserve"> </w:t>
            </w:r>
            <w:r w:rsidRPr="00666271">
              <w:rPr>
                <w:sz w:val="18"/>
              </w:rPr>
              <w:t>459</w:t>
            </w:r>
          </w:p>
        </w:tc>
        <w:tc>
          <w:tcPr>
            <w:tcW w:w="689" w:type="pct"/>
            <w:tcBorders>
              <w:bottom w:val="single" w:sz="4" w:space="0" w:color="auto"/>
            </w:tcBorders>
            <w:shd w:val="clear" w:color="auto" w:fill="auto"/>
            <w:noWrap/>
            <w:vAlign w:val="bottom"/>
          </w:tcPr>
          <w:p w14:paraId="213359DD" w14:textId="77777777" w:rsidR="009A027B" w:rsidRPr="00666271" w:rsidRDefault="009A027B" w:rsidP="00402069">
            <w:pPr>
              <w:spacing w:before="40" w:after="40" w:line="220" w:lineRule="exact"/>
              <w:ind w:left="85" w:right="28"/>
              <w:jc w:val="right"/>
              <w:rPr>
                <w:sz w:val="18"/>
              </w:rPr>
            </w:pPr>
            <w:r w:rsidRPr="00666271">
              <w:rPr>
                <w:sz w:val="18"/>
              </w:rPr>
              <w:t>485</w:t>
            </w:r>
          </w:p>
        </w:tc>
        <w:tc>
          <w:tcPr>
            <w:tcW w:w="690" w:type="pct"/>
            <w:tcBorders>
              <w:bottom w:val="single" w:sz="4" w:space="0" w:color="auto"/>
            </w:tcBorders>
            <w:shd w:val="clear" w:color="auto" w:fill="auto"/>
            <w:noWrap/>
            <w:vAlign w:val="bottom"/>
          </w:tcPr>
          <w:p w14:paraId="4A0B33A6" w14:textId="77777777" w:rsidR="009A027B" w:rsidRPr="00666271" w:rsidRDefault="009A027B" w:rsidP="00402069">
            <w:pPr>
              <w:spacing w:before="40" w:after="40" w:line="220" w:lineRule="exact"/>
              <w:ind w:left="85" w:right="28"/>
              <w:jc w:val="right"/>
              <w:rPr>
                <w:sz w:val="18"/>
              </w:rPr>
            </w:pPr>
            <w:r w:rsidRPr="00666271">
              <w:rPr>
                <w:sz w:val="18"/>
              </w:rPr>
              <w:t>346</w:t>
            </w:r>
          </w:p>
        </w:tc>
        <w:tc>
          <w:tcPr>
            <w:tcW w:w="690" w:type="pct"/>
            <w:tcBorders>
              <w:bottom w:val="single" w:sz="4" w:space="0" w:color="auto"/>
            </w:tcBorders>
            <w:shd w:val="clear" w:color="auto" w:fill="auto"/>
            <w:noWrap/>
            <w:vAlign w:val="bottom"/>
          </w:tcPr>
          <w:p w14:paraId="2AC94245" w14:textId="77777777" w:rsidR="009A027B" w:rsidRPr="00666271" w:rsidRDefault="009A027B" w:rsidP="00402069">
            <w:pPr>
              <w:spacing w:before="40" w:after="40" w:line="220" w:lineRule="exact"/>
              <w:ind w:left="85" w:right="28"/>
              <w:jc w:val="right"/>
              <w:rPr>
                <w:sz w:val="18"/>
              </w:rPr>
            </w:pPr>
            <w:r w:rsidRPr="00666271">
              <w:rPr>
                <w:sz w:val="18"/>
              </w:rPr>
              <w:t>120</w:t>
            </w:r>
          </w:p>
        </w:tc>
      </w:tr>
      <w:tr w:rsidR="009A027B" w:rsidRPr="00666271" w14:paraId="104916E0" w14:textId="77777777" w:rsidTr="00402069">
        <w:trPr>
          <w:trHeight w:val="240"/>
        </w:trPr>
        <w:tc>
          <w:tcPr>
            <w:tcW w:w="862" w:type="pct"/>
            <w:tcBorders>
              <w:top w:val="single" w:sz="4" w:space="0" w:color="auto"/>
              <w:bottom w:val="single" w:sz="12" w:space="0" w:color="auto"/>
            </w:tcBorders>
            <w:shd w:val="clear" w:color="auto" w:fill="auto"/>
            <w:noWrap/>
          </w:tcPr>
          <w:p w14:paraId="4CAC3849" w14:textId="77777777" w:rsidR="009A027B" w:rsidRPr="00666271" w:rsidRDefault="009A027B" w:rsidP="00402069">
            <w:pPr>
              <w:spacing w:before="80" w:after="80" w:line="220" w:lineRule="exact"/>
              <w:ind w:left="283"/>
              <w:rPr>
                <w:b/>
                <w:sz w:val="18"/>
              </w:rPr>
            </w:pPr>
            <w:r w:rsidRPr="00666271">
              <w:rPr>
                <w:b/>
                <w:sz w:val="18"/>
              </w:rPr>
              <w:t>Total</w:t>
            </w:r>
          </w:p>
        </w:tc>
        <w:tc>
          <w:tcPr>
            <w:tcW w:w="689" w:type="pct"/>
            <w:tcBorders>
              <w:top w:val="single" w:sz="4" w:space="0" w:color="auto"/>
              <w:bottom w:val="single" w:sz="12" w:space="0" w:color="auto"/>
            </w:tcBorders>
            <w:shd w:val="clear" w:color="auto" w:fill="auto"/>
            <w:noWrap/>
            <w:vAlign w:val="bottom"/>
          </w:tcPr>
          <w:p w14:paraId="05F81C5E" w14:textId="77777777" w:rsidR="009A027B" w:rsidRPr="00666271" w:rsidRDefault="009A027B" w:rsidP="00402069">
            <w:pPr>
              <w:spacing w:before="80" w:after="80" w:line="220" w:lineRule="exact"/>
              <w:ind w:left="85" w:right="28"/>
              <w:jc w:val="right"/>
              <w:rPr>
                <w:b/>
                <w:sz w:val="18"/>
              </w:rPr>
            </w:pPr>
            <w:r w:rsidRPr="00666271">
              <w:rPr>
                <w:b/>
                <w:sz w:val="18"/>
              </w:rPr>
              <w:t>4</w:t>
            </w:r>
            <w:r w:rsidR="00402069" w:rsidRPr="00666271">
              <w:rPr>
                <w:b/>
                <w:sz w:val="18"/>
              </w:rPr>
              <w:t xml:space="preserve"> </w:t>
            </w:r>
            <w:r w:rsidRPr="00666271">
              <w:rPr>
                <w:b/>
                <w:sz w:val="18"/>
              </w:rPr>
              <w:t>628</w:t>
            </w:r>
          </w:p>
        </w:tc>
        <w:tc>
          <w:tcPr>
            <w:tcW w:w="690" w:type="pct"/>
            <w:tcBorders>
              <w:top w:val="single" w:sz="4" w:space="0" w:color="auto"/>
              <w:bottom w:val="single" w:sz="12" w:space="0" w:color="auto"/>
            </w:tcBorders>
            <w:shd w:val="clear" w:color="auto" w:fill="auto"/>
            <w:noWrap/>
            <w:vAlign w:val="bottom"/>
          </w:tcPr>
          <w:p w14:paraId="1A64FF71" w14:textId="77777777" w:rsidR="009A027B" w:rsidRPr="00666271" w:rsidRDefault="009A027B" w:rsidP="00402069">
            <w:pPr>
              <w:spacing w:before="80" w:after="80" w:line="220" w:lineRule="exact"/>
              <w:ind w:left="85" w:right="28"/>
              <w:jc w:val="right"/>
              <w:rPr>
                <w:b/>
                <w:sz w:val="18"/>
              </w:rPr>
            </w:pPr>
            <w:r w:rsidRPr="00666271">
              <w:rPr>
                <w:b/>
                <w:sz w:val="18"/>
              </w:rPr>
              <w:t>3</w:t>
            </w:r>
            <w:r w:rsidR="00402069" w:rsidRPr="00666271">
              <w:rPr>
                <w:b/>
                <w:sz w:val="18"/>
              </w:rPr>
              <w:t xml:space="preserve"> </w:t>
            </w:r>
            <w:r w:rsidRPr="00666271">
              <w:rPr>
                <w:b/>
                <w:sz w:val="18"/>
              </w:rPr>
              <w:t>341</w:t>
            </w:r>
          </w:p>
        </w:tc>
        <w:tc>
          <w:tcPr>
            <w:tcW w:w="690" w:type="pct"/>
            <w:tcBorders>
              <w:top w:val="single" w:sz="4" w:space="0" w:color="auto"/>
              <w:bottom w:val="single" w:sz="12" w:space="0" w:color="auto"/>
            </w:tcBorders>
            <w:shd w:val="clear" w:color="auto" w:fill="auto"/>
            <w:noWrap/>
            <w:vAlign w:val="bottom"/>
          </w:tcPr>
          <w:p w14:paraId="2FA85BDB" w14:textId="77777777" w:rsidR="009A027B" w:rsidRPr="00666271" w:rsidRDefault="009A027B" w:rsidP="00402069">
            <w:pPr>
              <w:spacing w:before="80" w:after="80" w:line="220" w:lineRule="exact"/>
              <w:ind w:left="85" w:right="28"/>
              <w:jc w:val="right"/>
              <w:rPr>
                <w:b/>
                <w:sz w:val="18"/>
              </w:rPr>
            </w:pPr>
            <w:r w:rsidRPr="00666271">
              <w:rPr>
                <w:b/>
                <w:sz w:val="18"/>
              </w:rPr>
              <w:t>9</w:t>
            </w:r>
            <w:r w:rsidR="00402069" w:rsidRPr="00666271">
              <w:rPr>
                <w:b/>
                <w:sz w:val="18"/>
              </w:rPr>
              <w:t xml:space="preserve"> </w:t>
            </w:r>
            <w:r w:rsidRPr="00666271">
              <w:rPr>
                <w:b/>
                <w:sz w:val="18"/>
              </w:rPr>
              <w:t>309</w:t>
            </w:r>
          </w:p>
        </w:tc>
        <w:tc>
          <w:tcPr>
            <w:tcW w:w="689" w:type="pct"/>
            <w:tcBorders>
              <w:top w:val="single" w:sz="4" w:space="0" w:color="auto"/>
              <w:bottom w:val="single" w:sz="12" w:space="0" w:color="auto"/>
            </w:tcBorders>
            <w:shd w:val="clear" w:color="auto" w:fill="auto"/>
            <w:noWrap/>
            <w:vAlign w:val="bottom"/>
          </w:tcPr>
          <w:p w14:paraId="68D8B72C" w14:textId="77777777" w:rsidR="009A027B" w:rsidRPr="00666271" w:rsidRDefault="009A027B" w:rsidP="00402069">
            <w:pPr>
              <w:spacing w:before="80" w:after="80" w:line="220" w:lineRule="exact"/>
              <w:ind w:left="85" w:right="28"/>
              <w:jc w:val="right"/>
              <w:rPr>
                <w:b/>
                <w:sz w:val="18"/>
              </w:rPr>
            </w:pPr>
            <w:r w:rsidRPr="00666271">
              <w:rPr>
                <w:b/>
                <w:sz w:val="18"/>
              </w:rPr>
              <w:t>3</w:t>
            </w:r>
            <w:r w:rsidR="00402069" w:rsidRPr="00666271">
              <w:rPr>
                <w:b/>
                <w:sz w:val="18"/>
              </w:rPr>
              <w:t xml:space="preserve"> </w:t>
            </w:r>
            <w:r w:rsidRPr="00666271">
              <w:rPr>
                <w:b/>
                <w:sz w:val="18"/>
              </w:rPr>
              <w:t>322</w:t>
            </w:r>
          </w:p>
        </w:tc>
        <w:tc>
          <w:tcPr>
            <w:tcW w:w="690" w:type="pct"/>
            <w:tcBorders>
              <w:top w:val="single" w:sz="4" w:space="0" w:color="auto"/>
              <w:bottom w:val="single" w:sz="12" w:space="0" w:color="auto"/>
            </w:tcBorders>
            <w:shd w:val="clear" w:color="auto" w:fill="auto"/>
            <w:noWrap/>
            <w:vAlign w:val="bottom"/>
          </w:tcPr>
          <w:p w14:paraId="5CF81249" w14:textId="77777777" w:rsidR="009A027B" w:rsidRPr="00666271" w:rsidRDefault="009A027B" w:rsidP="00402069">
            <w:pPr>
              <w:spacing w:before="80" w:after="80" w:line="220" w:lineRule="exact"/>
              <w:ind w:left="85" w:right="28"/>
              <w:jc w:val="right"/>
              <w:rPr>
                <w:b/>
                <w:sz w:val="18"/>
              </w:rPr>
            </w:pPr>
            <w:r w:rsidRPr="00666271">
              <w:rPr>
                <w:b/>
                <w:sz w:val="18"/>
              </w:rPr>
              <w:t>1</w:t>
            </w:r>
            <w:r w:rsidR="00402069" w:rsidRPr="00666271">
              <w:rPr>
                <w:b/>
                <w:sz w:val="18"/>
              </w:rPr>
              <w:t xml:space="preserve"> </w:t>
            </w:r>
            <w:r w:rsidRPr="00666271">
              <w:rPr>
                <w:b/>
                <w:sz w:val="18"/>
              </w:rPr>
              <w:t>091</w:t>
            </w:r>
          </w:p>
        </w:tc>
        <w:tc>
          <w:tcPr>
            <w:tcW w:w="690" w:type="pct"/>
            <w:tcBorders>
              <w:top w:val="single" w:sz="4" w:space="0" w:color="auto"/>
              <w:bottom w:val="single" w:sz="12" w:space="0" w:color="auto"/>
            </w:tcBorders>
            <w:shd w:val="clear" w:color="auto" w:fill="auto"/>
            <w:noWrap/>
            <w:vAlign w:val="bottom"/>
          </w:tcPr>
          <w:p w14:paraId="33E26BAA" w14:textId="77777777" w:rsidR="009A027B" w:rsidRPr="00666271" w:rsidRDefault="009A027B" w:rsidP="00402069">
            <w:pPr>
              <w:spacing w:before="80" w:after="80" w:line="220" w:lineRule="exact"/>
              <w:ind w:left="85" w:right="28"/>
              <w:jc w:val="right"/>
              <w:rPr>
                <w:b/>
                <w:sz w:val="18"/>
              </w:rPr>
            </w:pPr>
            <w:r w:rsidRPr="00666271">
              <w:rPr>
                <w:b/>
                <w:sz w:val="18"/>
              </w:rPr>
              <w:t>357</w:t>
            </w:r>
          </w:p>
        </w:tc>
      </w:tr>
    </w:tbl>
    <w:p w14:paraId="5EFF591A" w14:textId="77777777" w:rsidR="009A027B" w:rsidRPr="00666271" w:rsidRDefault="00402069" w:rsidP="00402069">
      <w:pPr>
        <w:pStyle w:val="H23G"/>
      </w:pPr>
      <w:r w:rsidRPr="00666271">
        <w:tab/>
      </w:r>
      <w:r w:rsidRPr="00666271">
        <w:tab/>
      </w:r>
      <w:r w:rsidR="009A027B" w:rsidRPr="00666271">
        <w:t xml:space="preserve">Recursos </w:t>
      </w:r>
      <w:r w:rsidRPr="00666271">
        <w:t>–</w:t>
      </w:r>
      <w:r w:rsidR="009A027B" w:rsidRPr="00666271">
        <w:t xml:space="preserve"> hombres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70"/>
        <w:gridCol w:w="1016"/>
        <w:gridCol w:w="1017"/>
        <w:gridCol w:w="1017"/>
        <w:gridCol w:w="1016"/>
        <w:gridCol w:w="1017"/>
        <w:gridCol w:w="1017"/>
      </w:tblGrid>
      <w:tr w:rsidR="009A027B" w:rsidRPr="00666271" w14:paraId="7B2D30D9" w14:textId="77777777" w:rsidTr="00402069">
        <w:trPr>
          <w:trHeight w:val="240"/>
          <w:tblHeader/>
        </w:trPr>
        <w:tc>
          <w:tcPr>
            <w:tcW w:w="862" w:type="pct"/>
            <w:tcBorders>
              <w:top w:val="single" w:sz="4" w:space="0" w:color="auto"/>
              <w:bottom w:val="single" w:sz="12" w:space="0" w:color="auto"/>
            </w:tcBorders>
            <w:shd w:val="clear" w:color="auto" w:fill="auto"/>
            <w:noWrap/>
            <w:vAlign w:val="bottom"/>
          </w:tcPr>
          <w:p w14:paraId="050A3076" w14:textId="77777777" w:rsidR="009A027B" w:rsidRPr="00666271" w:rsidRDefault="009A027B" w:rsidP="00402069">
            <w:pPr>
              <w:spacing w:before="80" w:after="80" w:line="200" w:lineRule="exact"/>
              <w:rPr>
                <w:i/>
                <w:sz w:val="16"/>
              </w:rPr>
            </w:pPr>
          </w:p>
        </w:tc>
        <w:tc>
          <w:tcPr>
            <w:tcW w:w="689" w:type="pct"/>
            <w:tcBorders>
              <w:top w:val="single" w:sz="4" w:space="0" w:color="auto"/>
              <w:bottom w:val="single" w:sz="12" w:space="0" w:color="auto"/>
            </w:tcBorders>
            <w:shd w:val="clear" w:color="auto" w:fill="auto"/>
            <w:noWrap/>
            <w:vAlign w:val="bottom"/>
          </w:tcPr>
          <w:p w14:paraId="72F1D590" w14:textId="77777777" w:rsidR="009A027B" w:rsidRPr="00666271" w:rsidRDefault="009A027B" w:rsidP="00402069">
            <w:pPr>
              <w:spacing w:before="80" w:after="80" w:line="200" w:lineRule="exact"/>
              <w:ind w:left="85" w:right="28"/>
              <w:jc w:val="right"/>
              <w:rPr>
                <w:i/>
                <w:sz w:val="16"/>
              </w:rPr>
            </w:pPr>
            <w:r w:rsidRPr="00666271">
              <w:rPr>
                <w:i/>
                <w:sz w:val="16"/>
              </w:rPr>
              <w:t>2014</w:t>
            </w:r>
          </w:p>
        </w:tc>
        <w:tc>
          <w:tcPr>
            <w:tcW w:w="690" w:type="pct"/>
            <w:tcBorders>
              <w:top w:val="single" w:sz="4" w:space="0" w:color="auto"/>
              <w:bottom w:val="single" w:sz="12" w:space="0" w:color="auto"/>
            </w:tcBorders>
            <w:shd w:val="clear" w:color="auto" w:fill="auto"/>
            <w:noWrap/>
            <w:vAlign w:val="bottom"/>
          </w:tcPr>
          <w:p w14:paraId="429AE614" w14:textId="77777777" w:rsidR="009A027B" w:rsidRPr="00666271" w:rsidRDefault="009A027B" w:rsidP="00402069">
            <w:pPr>
              <w:spacing w:before="80" w:after="80" w:line="200" w:lineRule="exact"/>
              <w:ind w:left="85" w:right="28"/>
              <w:jc w:val="right"/>
              <w:rPr>
                <w:i/>
                <w:sz w:val="16"/>
              </w:rPr>
            </w:pPr>
            <w:r w:rsidRPr="00666271">
              <w:rPr>
                <w:i/>
                <w:sz w:val="16"/>
              </w:rPr>
              <w:t>2015</w:t>
            </w:r>
          </w:p>
        </w:tc>
        <w:tc>
          <w:tcPr>
            <w:tcW w:w="690" w:type="pct"/>
            <w:tcBorders>
              <w:top w:val="single" w:sz="4" w:space="0" w:color="auto"/>
              <w:bottom w:val="single" w:sz="12" w:space="0" w:color="auto"/>
            </w:tcBorders>
            <w:shd w:val="clear" w:color="auto" w:fill="auto"/>
            <w:noWrap/>
            <w:vAlign w:val="bottom"/>
          </w:tcPr>
          <w:p w14:paraId="4B797557" w14:textId="77777777" w:rsidR="009A027B" w:rsidRPr="00666271" w:rsidRDefault="009A027B" w:rsidP="00402069">
            <w:pPr>
              <w:spacing w:before="80" w:after="80" w:line="200" w:lineRule="exact"/>
              <w:ind w:left="85" w:right="28"/>
              <w:jc w:val="right"/>
              <w:rPr>
                <w:i/>
                <w:sz w:val="16"/>
              </w:rPr>
            </w:pPr>
            <w:r w:rsidRPr="00666271">
              <w:rPr>
                <w:i/>
                <w:sz w:val="16"/>
              </w:rPr>
              <w:t>2016</w:t>
            </w:r>
          </w:p>
        </w:tc>
        <w:tc>
          <w:tcPr>
            <w:tcW w:w="689" w:type="pct"/>
            <w:tcBorders>
              <w:top w:val="single" w:sz="4" w:space="0" w:color="auto"/>
              <w:bottom w:val="single" w:sz="12" w:space="0" w:color="auto"/>
            </w:tcBorders>
            <w:shd w:val="clear" w:color="auto" w:fill="auto"/>
            <w:noWrap/>
            <w:vAlign w:val="bottom"/>
          </w:tcPr>
          <w:p w14:paraId="0D976FE9" w14:textId="77777777" w:rsidR="009A027B" w:rsidRPr="00666271" w:rsidRDefault="009A027B" w:rsidP="00402069">
            <w:pPr>
              <w:spacing w:before="80" w:after="80" w:line="200" w:lineRule="exact"/>
              <w:ind w:left="85" w:right="28"/>
              <w:jc w:val="right"/>
              <w:rPr>
                <w:i/>
                <w:sz w:val="16"/>
              </w:rPr>
            </w:pPr>
            <w:r w:rsidRPr="00666271">
              <w:rPr>
                <w:i/>
                <w:sz w:val="16"/>
              </w:rPr>
              <w:t>2017</w:t>
            </w:r>
          </w:p>
        </w:tc>
        <w:tc>
          <w:tcPr>
            <w:tcW w:w="690" w:type="pct"/>
            <w:tcBorders>
              <w:top w:val="single" w:sz="4" w:space="0" w:color="auto"/>
              <w:bottom w:val="single" w:sz="12" w:space="0" w:color="auto"/>
            </w:tcBorders>
            <w:shd w:val="clear" w:color="auto" w:fill="auto"/>
            <w:noWrap/>
            <w:vAlign w:val="bottom"/>
          </w:tcPr>
          <w:p w14:paraId="05AD074E" w14:textId="77777777" w:rsidR="009A027B" w:rsidRPr="00666271" w:rsidRDefault="009A027B" w:rsidP="00402069">
            <w:pPr>
              <w:spacing w:before="80" w:after="80" w:line="200" w:lineRule="exact"/>
              <w:ind w:left="85" w:right="28"/>
              <w:jc w:val="right"/>
              <w:rPr>
                <w:i/>
                <w:sz w:val="16"/>
              </w:rPr>
            </w:pPr>
            <w:r w:rsidRPr="00666271">
              <w:rPr>
                <w:i/>
                <w:sz w:val="16"/>
              </w:rPr>
              <w:t>2018</w:t>
            </w:r>
          </w:p>
        </w:tc>
        <w:tc>
          <w:tcPr>
            <w:tcW w:w="690" w:type="pct"/>
            <w:tcBorders>
              <w:top w:val="single" w:sz="4" w:space="0" w:color="auto"/>
              <w:bottom w:val="single" w:sz="12" w:space="0" w:color="auto"/>
            </w:tcBorders>
            <w:shd w:val="clear" w:color="auto" w:fill="auto"/>
            <w:noWrap/>
            <w:vAlign w:val="bottom"/>
          </w:tcPr>
          <w:p w14:paraId="59FDDDA7" w14:textId="77777777" w:rsidR="009A027B" w:rsidRPr="00666271" w:rsidRDefault="009A027B" w:rsidP="00402069">
            <w:pPr>
              <w:spacing w:before="80" w:after="80" w:line="200" w:lineRule="exact"/>
              <w:ind w:left="85" w:right="28"/>
              <w:jc w:val="right"/>
              <w:rPr>
                <w:i/>
                <w:sz w:val="16"/>
              </w:rPr>
            </w:pPr>
            <w:r w:rsidRPr="00666271">
              <w:rPr>
                <w:i/>
                <w:sz w:val="16"/>
              </w:rPr>
              <w:t>2019</w:t>
            </w:r>
            <w:r w:rsidRPr="000D219E">
              <w:rPr>
                <w:i/>
                <w:sz w:val="18"/>
                <w:szCs w:val="22"/>
              </w:rPr>
              <w:t>*</w:t>
            </w:r>
          </w:p>
        </w:tc>
      </w:tr>
      <w:tr w:rsidR="009A027B" w:rsidRPr="00666271" w14:paraId="003995C2" w14:textId="77777777" w:rsidTr="00402069">
        <w:trPr>
          <w:trHeight w:val="240"/>
        </w:trPr>
        <w:tc>
          <w:tcPr>
            <w:tcW w:w="862" w:type="pct"/>
            <w:tcBorders>
              <w:top w:val="single" w:sz="12" w:space="0" w:color="auto"/>
            </w:tcBorders>
            <w:shd w:val="clear" w:color="auto" w:fill="auto"/>
            <w:noWrap/>
          </w:tcPr>
          <w:p w14:paraId="0FB7E53A" w14:textId="77777777" w:rsidR="009A027B" w:rsidRPr="00666271" w:rsidRDefault="009A027B" w:rsidP="00402069">
            <w:pPr>
              <w:spacing w:before="40" w:after="40" w:line="220" w:lineRule="exact"/>
              <w:rPr>
                <w:sz w:val="18"/>
              </w:rPr>
            </w:pPr>
            <w:r w:rsidRPr="00666271">
              <w:rPr>
                <w:sz w:val="18"/>
              </w:rPr>
              <w:t>Turquía</w:t>
            </w:r>
          </w:p>
        </w:tc>
        <w:tc>
          <w:tcPr>
            <w:tcW w:w="689" w:type="pct"/>
            <w:tcBorders>
              <w:top w:val="single" w:sz="12" w:space="0" w:color="auto"/>
            </w:tcBorders>
            <w:shd w:val="clear" w:color="auto" w:fill="auto"/>
            <w:noWrap/>
            <w:vAlign w:val="bottom"/>
          </w:tcPr>
          <w:p w14:paraId="1CE1A73B" w14:textId="77777777" w:rsidR="009A027B" w:rsidRPr="00666271" w:rsidRDefault="009A027B" w:rsidP="00402069">
            <w:pPr>
              <w:spacing w:before="40" w:after="40" w:line="220" w:lineRule="exact"/>
              <w:ind w:left="85" w:right="28"/>
              <w:jc w:val="right"/>
              <w:rPr>
                <w:sz w:val="18"/>
              </w:rPr>
            </w:pPr>
            <w:r w:rsidRPr="00666271">
              <w:rPr>
                <w:sz w:val="18"/>
              </w:rPr>
              <w:t>22</w:t>
            </w:r>
          </w:p>
        </w:tc>
        <w:tc>
          <w:tcPr>
            <w:tcW w:w="690" w:type="pct"/>
            <w:tcBorders>
              <w:top w:val="single" w:sz="12" w:space="0" w:color="auto"/>
            </w:tcBorders>
            <w:shd w:val="clear" w:color="auto" w:fill="auto"/>
            <w:noWrap/>
            <w:vAlign w:val="bottom"/>
          </w:tcPr>
          <w:p w14:paraId="17D94F03" w14:textId="77777777" w:rsidR="009A027B" w:rsidRPr="00666271" w:rsidRDefault="009A027B" w:rsidP="00402069">
            <w:pPr>
              <w:spacing w:before="40" w:after="40" w:line="220" w:lineRule="exact"/>
              <w:ind w:left="85" w:right="28"/>
              <w:jc w:val="right"/>
              <w:rPr>
                <w:sz w:val="18"/>
              </w:rPr>
            </w:pPr>
            <w:r w:rsidRPr="00666271">
              <w:rPr>
                <w:sz w:val="18"/>
              </w:rPr>
              <w:t>32</w:t>
            </w:r>
          </w:p>
        </w:tc>
        <w:tc>
          <w:tcPr>
            <w:tcW w:w="690" w:type="pct"/>
            <w:tcBorders>
              <w:top w:val="single" w:sz="12" w:space="0" w:color="auto"/>
            </w:tcBorders>
            <w:shd w:val="clear" w:color="auto" w:fill="auto"/>
            <w:noWrap/>
            <w:vAlign w:val="bottom"/>
          </w:tcPr>
          <w:p w14:paraId="06B8F1FF" w14:textId="77777777" w:rsidR="009A027B" w:rsidRPr="00666271" w:rsidRDefault="009A027B" w:rsidP="00402069">
            <w:pPr>
              <w:spacing w:before="40" w:after="40" w:line="220" w:lineRule="exact"/>
              <w:ind w:left="85" w:right="28"/>
              <w:jc w:val="right"/>
              <w:rPr>
                <w:sz w:val="18"/>
              </w:rPr>
            </w:pPr>
            <w:r w:rsidRPr="00666271">
              <w:rPr>
                <w:sz w:val="18"/>
              </w:rPr>
              <w:t>34</w:t>
            </w:r>
          </w:p>
        </w:tc>
        <w:tc>
          <w:tcPr>
            <w:tcW w:w="689" w:type="pct"/>
            <w:tcBorders>
              <w:top w:val="single" w:sz="12" w:space="0" w:color="auto"/>
            </w:tcBorders>
            <w:shd w:val="clear" w:color="auto" w:fill="auto"/>
            <w:noWrap/>
            <w:vAlign w:val="bottom"/>
          </w:tcPr>
          <w:p w14:paraId="00287731" w14:textId="77777777" w:rsidR="009A027B" w:rsidRPr="00666271" w:rsidRDefault="009A027B" w:rsidP="00402069">
            <w:pPr>
              <w:spacing w:before="40" w:after="40" w:line="220" w:lineRule="exact"/>
              <w:ind w:left="85" w:right="28"/>
              <w:jc w:val="right"/>
              <w:rPr>
                <w:sz w:val="18"/>
              </w:rPr>
            </w:pPr>
            <w:r w:rsidRPr="00666271">
              <w:rPr>
                <w:sz w:val="18"/>
              </w:rPr>
              <w:t>21</w:t>
            </w:r>
          </w:p>
        </w:tc>
        <w:tc>
          <w:tcPr>
            <w:tcW w:w="690" w:type="pct"/>
            <w:tcBorders>
              <w:top w:val="single" w:sz="12" w:space="0" w:color="auto"/>
            </w:tcBorders>
            <w:shd w:val="clear" w:color="auto" w:fill="auto"/>
            <w:noWrap/>
            <w:vAlign w:val="bottom"/>
          </w:tcPr>
          <w:p w14:paraId="2B714514" w14:textId="77777777" w:rsidR="009A027B" w:rsidRPr="00666271" w:rsidRDefault="009A027B" w:rsidP="00402069">
            <w:pPr>
              <w:spacing w:before="40" w:after="40" w:line="220" w:lineRule="exact"/>
              <w:ind w:left="85" w:right="28"/>
              <w:jc w:val="right"/>
              <w:rPr>
                <w:sz w:val="18"/>
              </w:rPr>
            </w:pPr>
            <w:r w:rsidRPr="00666271">
              <w:rPr>
                <w:sz w:val="18"/>
              </w:rPr>
              <w:t>11</w:t>
            </w:r>
          </w:p>
        </w:tc>
        <w:tc>
          <w:tcPr>
            <w:tcW w:w="690" w:type="pct"/>
            <w:tcBorders>
              <w:top w:val="single" w:sz="12" w:space="0" w:color="auto"/>
            </w:tcBorders>
            <w:shd w:val="clear" w:color="auto" w:fill="auto"/>
            <w:noWrap/>
            <w:vAlign w:val="bottom"/>
          </w:tcPr>
          <w:p w14:paraId="3373E589" w14:textId="77777777" w:rsidR="009A027B" w:rsidRPr="00666271" w:rsidRDefault="009A027B" w:rsidP="00402069">
            <w:pPr>
              <w:spacing w:before="40" w:after="40" w:line="220" w:lineRule="exact"/>
              <w:ind w:left="85" w:right="28"/>
              <w:jc w:val="right"/>
              <w:rPr>
                <w:sz w:val="18"/>
              </w:rPr>
            </w:pPr>
            <w:r w:rsidRPr="00666271">
              <w:rPr>
                <w:sz w:val="18"/>
              </w:rPr>
              <w:t>11</w:t>
            </w:r>
          </w:p>
        </w:tc>
      </w:tr>
      <w:tr w:rsidR="009A027B" w:rsidRPr="00666271" w14:paraId="0C907684" w14:textId="77777777" w:rsidTr="00402069">
        <w:trPr>
          <w:trHeight w:val="240"/>
        </w:trPr>
        <w:tc>
          <w:tcPr>
            <w:tcW w:w="862" w:type="pct"/>
            <w:shd w:val="clear" w:color="auto" w:fill="auto"/>
            <w:noWrap/>
          </w:tcPr>
          <w:p w14:paraId="3C32F6EA" w14:textId="77777777" w:rsidR="009A027B" w:rsidRPr="00666271" w:rsidRDefault="009A027B" w:rsidP="00402069">
            <w:pPr>
              <w:spacing w:before="40" w:after="40" w:line="220" w:lineRule="exact"/>
              <w:rPr>
                <w:sz w:val="18"/>
              </w:rPr>
            </w:pPr>
            <w:r w:rsidRPr="00666271">
              <w:rPr>
                <w:sz w:val="18"/>
              </w:rPr>
              <w:t>Siria</w:t>
            </w:r>
          </w:p>
        </w:tc>
        <w:tc>
          <w:tcPr>
            <w:tcW w:w="689" w:type="pct"/>
            <w:shd w:val="clear" w:color="auto" w:fill="auto"/>
            <w:noWrap/>
            <w:vAlign w:val="bottom"/>
          </w:tcPr>
          <w:p w14:paraId="0A3734C5" w14:textId="77777777" w:rsidR="009A027B" w:rsidRPr="00666271" w:rsidRDefault="009A027B" w:rsidP="00402069">
            <w:pPr>
              <w:spacing w:before="40" w:after="40" w:line="220" w:lineRule="exact"/>
              <w:ind w:left="85" w:right="28"/>
              <w:jc w:val="right"/>
              <w:rPr>
                <w:sz w:val="18"/>
              </w:rPr>
            </w:pPr>
            <w:r w:rsidRPr="00666271">
              <w:rPr>
                <w:sz w:val="18"/>
              </w:rPr>
              <w:t>0</w:t>
            </w:r>
          </w:p>
        </w:tc>
        <w:tc>
          <w:tcPr>
            <w:tcW w:w="690" w:type="pct"/>
            <w:shd w:val="clear" w:color="auto" w:fill="auto"/>
            <w:noWrap/>
            <w:vAlign w:val="bottom"/>
          </w:tcPr>
          <w:p w14:paraId="02F02F8E" w14:textId="77777777" w:rsidR="009A027B" w:rsidRPr="00666271" w:rsidRDefault="009A027B" w:rsidP="00402069">
            <w:pPr>
              <w:spacing w:before="40" w:after="40" w:line="220" w:lineRule="exact"/>
              <w:ind w:left="85" w:right="28"/>
              <w:jc w:val="right"/>
              <w:rPr>
                <w:sz w:val="18"/>
              </w:rPr>
            </w:pPr>
            <w:r w:rsidRPr="00666271">
              <w:rPr>
                <w:sz w:val="18"/>
              </w:rPr>
              <w:t>171</w:t>
            </w:r>
          </w:p>
        </w:tc>
        <w:tc>
          <w:tcPr>
            <w:tcW w:w="690" w:type="pct"/>
            <w:shd w:val="clear" w:color="auto" w:fill="auto"/>
            <w:noWrap/>
            <w:vAlign w:val="bottom"/>
          </w:tcPr>
          <w:p w14:paraId="535D00B9" w14:textId="77777777" w:rsidR="009A027B" w:rsidRPr="00666271" w:rsidRDefault="009A027B" w:rsidP="00402069">
            <w:pPr>
              <w:spacing w:before="40" w:after="40" w:line="220" w:lineRule="exact"/>
              <w:ind w:left="85" w:right="28"/>
              <w:jc w:val="right"/>
              <w:rPr>
                <w:sz w:val="18"/>
              </w:rPr>
            </w:pPr>
            <w:r w:rsidRPr="00666271">
              <w:rPr>
                <w:sz w:val="18"/>
              </w:rPr>
              <w:t>411</w:t>
            </w:r>
          </w:p>
        </w:tc>
        <w:tc>
          <w:tcPr>
            <w:tcW w:w="689" w:type="pct"/>
            <w:shd w:val="clear" w:color="auto" w:fill="auto"/>
            <w:noWrap/>
            <w:vAlign w:val="bottom"/>
          </w:tcPr>
          <w:p w14:paraId="31F1A482" w14:textId="77777777" w:rsidR="009A027B" w:rsidRPr="00666271" w:rsidRDefault="009A027B" w:rsidP="00402069">
            <w:pPr>
              <w:spacing w:before="40" w:after="40" w:line="220" w:lineRule="exact"/>
              <w:ind w:left="85" w:right="28"/>
              <w:jc w:val="right"/>
              <w:rPr>
                <w:sz w:val="18"/>
              </w:rPr>
            </w:pPr>
            <w:r w:rsidRPr="00666271">
              <w:rPr>
                <w:sz w:val="18"/>
              </w:rPr>
              <w:t>54</w:t>
            </w:r>
          </w:p>
        </w:tc>
        <w:tc>
          <w:tcPr>
            <w:tcW w:w="690" w:type="pct"/>
            <w:shd w:val="clear" w:color="auto" w:fill="auto"/>
            <w:noWrap/>
            <w:vAlign w:val="bottom"/>
          </w:tcPr>
          <w:p w14:paraId="1E40DDE7" w14:textId="77777777" w:rsidR="009A027B" w:rsidRPr="00666271" w:rsidRDefault="009A027B" w:rsidP="00402069">
            <w:pPr>
              <w:spacing w:before="40" w:after="40" w:line="220" w:lineRule="exact"/>
              <w:ind w:left="85" w:right="28"/>
              <w:jc w:val="right"/>
              <w:rPr>
                <w:sz w:val="18"/>
              </w:rPr>
            </w:pPr>
            <w:r w:rsidRPr="00666271">
              <w:rPr>
                <w:sz w:val="18"/>
              </w:rPr>
              <w:t>40</w:t>
            </w:r>
          </w:p>
        </w:tc>
        <w:tc>
          <w:tcPr>
            <w:tcW w:w="690" w:type="pct"/>
            <w:shd w:val="clear" w:color="auto" w:fill="auto"/>
            <w:noWrap/>
            <w:vAlign w:val="bottom"/>
          </w:tcPr>
          <w:p w14:paraId="398DB61E" w14:textId="77777777" w:rsidR="009A027B" w:rsidRPr="00666271" w:rsidRDefault="009A027B" w:rsidP="00402069">
            <w:pPr>
              <w:spacing w:before="40" w:after="40" w:line="220" w:lineRule="exact"/>
              <w:ind w:left="85" w:right="28"/>
              <w:jc w:val="right"/>
              <w:rPr>
                <w:sz w:val="18"/>
              </w:rPr>
            </w:pPr>
            <w:r w:rsidRPr="00666271">
              <w:rPr>
                <w:sz w:val="18"/>
              </w:rPr>
              <w:t>11</w:t>
            </w:r>
          </w:p>
        </w:tc>
      </w:tr>
      <w:tr w:rsidR="009A027B" w:rsidRPr="00666271" w14:paraId="1AB8F7A3" w14:textId="77777777" w:rsidTr="00402069">
        <w:trPr>
          <w:trHeight w:val="240"/>
        </w:trPr>
        <w:tc>
          <w:tcPr>
            <w:tcW w:w="862" w:type="pct"/>
            <w:shd w:val="clear" w:color="auto" w:fill="auto"/>
            <w:noWrap/>
          </w:tcPr>
          <w:p w14:paraId="1D1F62B9" w14:textId="77777777" w:rsidR="009A027B" w:rsidRPr="00666271" w:rsidRDefault="009A027B" w:rsidP="00402069">
            <w:pPr>
              <w:spacing w:before="40" w:after="40" w:line="220" w:lineRule="exact"/>
              <w:rPr>
                <w:sz w:val="18"/>
              </w:rPr>
            </w:pPr>
            <w:r w:rsidRPr="00666271">
              <w:rPr>
                <w:sz w:val="18"/>
              </w:rPr>
              <w:t>Eritrea</w:t>
            </w:r>
          </w:p>
        </w:tc>
        <w:tc>
          <w:tcPr>
            <w:tcW w:w="689" w:type="pct"/>
            <w:shd w:val="clear" w:color="auto" w:fill="auto"/>
            <w:noWrap/>
            <w:vAlign w:val="bottom"/>
          </w:tcPr>
          <w:p w14:paraId="581B1298" w14:textId="77777777" w:rsidR="009A027B" w:rsidRPr="00666271" w:rsidRDefault="009A027B" w:rsidP="00402069">
            <w:pPr>
              <w:spacing w:before="40" w:after="40" w:line="220" w:lineRule="exact"/>
              <w:ind w:left="85" w:right="28"/>
              <w:jc w:val="right"/>
              <w:rPr>
                <w:sz w:val="18"/>
              </w:rPr>
            </w:pPr>
            <w:r w:rsidRPr="00666271">
              <w:rPr>
                <w:sz w:val="18"/>
              </w:rPr>
              <w:t>347</w:t>
            </w:r>
          </w:p>
        </w:tc>
        <w:tc>
          <w:tcPr>
            <w:tcW w:w="690" w:type="pct"/>
            <w:shd w:val="clear" w:color="auto" w:fill="auto"/>
            <w:noWrap/>
            <w:vAlign w:val="bottom"/>
          </w:tcPr>
          <w:p w14:paraId="21A544AF" w14:textId="77777777" w:rsidR="009A027B" w:rsidRPr="00666271" w:rsidRDefault="009A027B" w:rsidP="00402069">
            <w:pPr>
              <w:spacing w:before="40" w:after="40" w:line="220" w:lineRule="exact"/>
              <w:ind w:left="85" w:right="28"/>
              <w:jc w:val="right"/>
              <w:rPr>
                <w:sz w:val="18"/>
              </w:rPr>
            </w:pPr>
            <w:r w:rsidRPr="00666271">
              <w:rPr>
                <w:sz w:val="18"/>
              </w:rPr>
              <w:t>183</w:t>
            </w:r>
          </w:p>
        </w:tc>
        <w:tc>
          <w:tcPr>
            <w:tcW w:w="690" w:type="pct"/>
            <w:shd w:val="clear" w:color="auto" w:fill="auto"/>
            <w:noWrap/>
            <w:vAlign w:val="bottom"/>
          </w:tcPr>
          <w:p w14:paraId="5C48C3E4" w14:textId="77777777" w:rsidR="009A027B" w:rsidRPr="00666271" w:rsidRDefault="009A027B" w:rsidP="00402069">
            <w:pPr>
              <w:spacing w:before="40" w:after="40" w:line="220" w:lineRule="exact"/>
              <w:ind w:left="85" w:right="28"/>
              <w:jc w:val="right"/>
              <w:rPr>
                <w:sz w:val="18"/>
              </w:rPr>
            </w:pPr>
            <w:r w:rsidRPr="00666271">
              <w:rPr>
                <w:sz w:val="18"/>
              </w:rPr>
              <w:t>247</w:t>
            </w:r>
          </w:p>
        </w:tc>
        <w:tc>
          <w:tcPr>
            <w:tcW w:w="689" w:type="pct"/>
            <w:shd w:val="clear" w:color="auto" w:fill="auto"/>
            <w:noWrap/>
            <w:vAlign w:val="bottom"/>
          </w:tcPr>
          <w:p w14:paraId="6E8FE541" w14:textId="77777777" w:rsidR="009A027B" w:rsidRPr="00666271" w:rsidRDefault="009A027B" w:rsidP="00402069">
            <w:pPr>
              <w:spacing w:before="40" w:after="40" w:line="220" w:lineRule="exact"/>
              <w:ind w:left="85" w:right="28"/>
              <w:jc w:val="right"/>
              <w:rPr>
                <w:sz w:val="18"/>
              </w:rPr>
            </w:pPr>
            <w:r w:rsidRPr="00666271">
              <w:rPr>
                <w:sz w:val="18"/>
              </w:rPr>
              <w:t>54</w:t>
            </w:r>
          </w:p>
        </w:tc>
        <w:tc>
          <w:tcPr>
            <w:tcW w:w="690" w:type="pct"/>
            <w:shd w:val="clear" w:color="auto" w:fill="auto"/>
            <w:noWrap/>
            <w:vAlign w:val="bottom"/>
          </w:tcPr>
          <w:p w14:paraId="215AF03E" w14:textId="77777777" w:rsidR="009A027B" w:rsidRPr="00666271" w:rsidRDefault="009A027B" w:rsidP="00402069">
            <w:pPr>
              <w:spacing w:before="40" w:after="40" w:line="220" w:lineRule="exact"/>
              <w:ind w:left="85" w:right="28"/>
              <w:jc w:val="right"/>
              <w:rPr>
                <w:sz w:val="18"/>
              </w:rPr>
            </w:pPr>
            <w:r w:rsidRPr="00666271">
              <w:rPr>
                <w:sz w:val="18"/>
              </w:rPr>
              <w:t>40</w:t>
            </w:r>
          </w:p>
        </w:tc>
        <w:tc>
          <w:tcPr>
            <w:tcW w:w="690" w:type="pct"/>
            <w:shd w:val="clear" w:color="auto" w:fill="auto"/>
            <w:noWrap/>
            <w:vAlign w:val="bottom"/>
          </w:tcPr>
          <w:p w14:paraId="38BF374B" w14:textId="77777777" w:rsidR="009A027B" w:rsidRPr="00666271" w:rsidRDefault="009A027B" w:rsidP="00402069">
            <w:pPr>
              <w:spacing w:before="40" w:after="40" w:line="220" w:lineRule="exact"/>
              <w:ind w:left="85" w:right="28"/>
              <w:jc w:val="right"/>
              <w:rPr>
                <w:sz w:val="18"/>
              </w:rPr>
            </w:pPr>
            <w:r w:rsidRPr="00666271">
              <w:rPr>
                <w:sz w:val="18"/>
              </w:rPr>
              <w:t>8</w:t>
            </w:r>
          </w:p>
        </w:tc>
      </w:tr>
      <w:tr w:rsidR="009A027B" w:rsidRPr="00666271" w14:paraId="3F3ED5A1" w14:textId="77777777" w:rsidTr="00402069">
        <w:trPr>
          <w:trHeight w:val="240"/>
        </w:trPr>
        <w:tc>
          <w:tcPr>
            <w:tcW w:w="862" w:type="pct"/>
            <w:shd w:val="clear" w:color="auto" w:fill="auto"/>
            <w:noWrap/>
          </w:tcPr>
          <w:p w14:paraId="4500F551" w14:textId="77777777" w:rsidR="009A027B" w:rsidRPr="00666271" w:rsidRDefault="009A027B" w:rsidP="00402069">
            <w:pPr>
              <w:spacing w:before="40" w:after="40" w:line="220" w:lineRule="exact"/>
              <w:rPr>
                <w:sz w:val="18"/>
              </w:rPr>
            </w:pPr>
            <w:r w:rsidRPr="00666271">
              <w:rPr>
                <w:sz w:val="18"/>
              </w:rPr>
              <w:t>Irán</w:t>
            </w:r>
          </w:p>
        </w:tc>
        <w:tc>
          <w:tcPr>
            <w:tcW w:w="689" w:type="pct"/>
            <w:shd w:val="clear" w:color="auto" w:fill="auto"/>
            <w:noWrap/>
            <w:vAlign w:val="bottom"/>
          </w:tcPr>
          <w:p w14:paraId="50CFFABE" w14:textId="77777777" w:rsidR="009A027B" w:rsidRPr="00666271" w:rsidRDefault="009A027B" w:rsidP="00402069">
            <w:pPr>
              <w:spacing w:before="40" w:after="40" w:line="220" w:lineRule="exact"/>
              <w:ind w:left="85" w:right="28"/>
              <w:jc w:val="right"/>
              <w:rPr>
                <w:sz w:val="18"/>
              </w:rPr>
            </w:pPr>
            <w:r w:rsidRPr="00666271">
              <w:rPr>
                <w:sz w:val="18"/>
              </w:rPr>
              <w:t>78</w:t>
            </w:r>
          </w:p>
        </w:tc>
        <w:tc>
          <w:tcPr>
            <w:tcW w:w="690" w:type="pct"/>
            <w:shd w:val="clear" w:color="auto" w:fill="auto"/>
            <w:noWrap/>
            <w:vAlign w:val="bottom"/>
          </w:tcPr>
          <w:p w14:paraId="55D32E74" w14:textId="77777777" w:rsidR="009A027B" w:rsidRPr="00666271" w:rsidRDefault="009A027B" w:rsidP="00402069">
            <w:pPr>
              <w:spacing w:before="40" w:after="40" w:line="220" w:lineRule="exact"/>
              <w:ind w:left="85" w:right="28"/>
              <w:jc w:val="right"/>
              <w:rPr>
                <w:sz w:val="18"/>
              </w:rPr>
            </w:pPr>
            <w:r w:rsidRPr="00666271">
              <w:rPr>
                <w:sz w:val="18"/>
              </w:rPr>
              <w:t>43</w:t>
            </w:r>
          </w:p>
        </w:tc>
        <w:tc>
          <w:tcPr>
            <w:tcW w:w="690" w:type="pct"/>
            <w:shd w:val="clear" w:color="auto" w:fill="auto"/>
            <w:noWrap/>
            <w:vAlign w:val="bottom"/>
          </w:tcPr>
          <w:p w14:paraId="21A9F368" w14:textId="77777777" w:rsidR="009A027B" w:rsidRPr="00666271" w:rsidRDefault="009A027B" w:rsidP="00402069">
            <w:pPr>
              <w:spacing w:before="40" w:after="40" w:line="220" w:lineRule="exact"/>
              <w:ind w:left="85" w:right="28"/>
              <w:jc w:val="right"/>
              <w:rPr>
                <w:sz w:val="18"/>
              </w:rPr>
            </w:pPr>
            <w:r w:rsidRPr="00666271">
              <w:rPr>
                <w:sz w:val="18"/>
              </w:rPr>
              <w:t>382</w:t>
            </w:r>
          </w:p>
        </w:tc>
        <w:tc>
          <w:tcPr>
            <w:tcW w:w="689" w:type="pct"/>
            <w:shd w:val="clear" w:color="auto" w:fill="auto"/>
            <w:noWrap/>
            <w:vAlign w:val="bottom"/>
          </w:tcPr>
          <w:p w14:paraId="0FEB9967" w14:textId="77777777" w:rsidR="009A027B" w:rsidRPr="00666271" w:rsidRDefault="009A027B" w:rsidP="00402069">
            <w:pPr>
              <w:spacing w:before="40" w:after="40" w:line="220" w:lineRule="exact"/>
              <w:ind w:left="85" w:right="28"/>
              <w:jc w:val="right"/>
              <w:rPr>
                <w:sz w:val="18"/>
              </w:rPr>
            </w:pPr>
            <w:r w:rsidRPr="00666271">
              <w:rPr>
                <w:sz w:val="18"/>
              </w:rPr>
              <w:t>156</w:t>
            </w:r>
          </w:p>
        </w:tc>
        <w:tc>
          <w:tcPr>
            <w:tcW w:w="690" w:type="pct"/>
            <w:shd w:val="clear" w:color="auto" w:fill="auto"/>
            <w:noWrap/>
            <w:vAlign w:val="bottom"/>
          </w:tcPr>
          <w:p w14:paraId="5C68B5DF" w14:textId="77777777" w:rsidR="009A027B" w:rsidRPr="00666271" w:rsidRDefault="009A027B" w:rsidP="00402069">
            <w:pPr>
              <w:spacing w:before="40" w:after="40" w:line="220" w:lineRule="exact"/>
              <w:ind w:left="85" w:right="28"/>
              <w:jc w:val="right"/>
              <w:rPr>
                <w:sz w:val="18"/>
              </w:rPr>
            </w:pPr>
            <w:r w:rsidRPr="00666271">
              <w:rPr>
                <w:sz w:val="18"/>
              </w:rPr>
              <w:t>55</w:t>
            </w:r>
          </w:p>
        </w:tc>
        <w:tc>
          <w:tcPr>
            <w:tcW w:w="690" w:type="pct"/>
            <w:shd w:val="clear" w:color="auto" w:fill="auto"/>
            <w:noWrap/>
            <w:vAlign w:val="bottom"/>
          </w:tcPr>
          <w:p w14:paraId="3816015B" w14:textId="77777777" w:rsidR="009A027B" w:rsidRPr="00666271" w:rsidRDefault="009A027B" w:rsidP="00402069">
            <w:pPr>
              <w:spacing w:before="40" w:after="40" w:line="220" w:lineRule="exact"/>
              <w:ind w:left="85" w:right="28"/>
              <w:jc w:val="right"/>
              <w:rPr>
                <w:sz w:val="18"/>
              </w:rPr>
            </w:pPr>
            <w:r w:rsidRPr="00666271">
              <w:rPr>
                <w:sz w:val="18"/>
              </w:rPr>
              <w:t>19</w:t>
            </w:r>
          </w:p>
        </w:tc>
      </w:tr>
      <w:tr w:rsidR="009A027B" w:rsidRPr="00666271" w14:paraId="6AB2B3AB" w14:textId="77777777" w:rsidTr="00402069">
        <w:trPr>
          <w:trHeight w:val="240"/>
        </w:trPr>
        <w:tc>
          <w:tcPr>
            <w:tcW w:w="862" w:type="pct"/>
            <w:shd w:val="clear" w:color="auto" w:fill="auto"/>
            <w:noWrap/>
          </w:tcPr>
          <w:p w14:paraId="68964599" w14:textId="77777777" w:rsidR="009A027B" w:rsidRPr="00666271" w:rsidRDefault="009A027B" w:rsidP="00402069">
            <w:pPr>
              <w:spacing w:before="40" w:after="40" w:line="220" w:lineRule="exact"/>
              <w:rPr>
                <w:sz w:val="18"/>
              </w:rPr>
            </w:pPr>
            <w:r w:rsidRPr="00666271">
              <w:rPr>
                <w:sz w:val="18"/>
              </w:rPr>
              <w:t>Iraq</w:t>
            </w:r>
          </w:p>
        </w:tc>
        <w:tc>
          <w:tcPr>
            <w:tcW w:w="689" w:type="pct"/>
            <w:shd w:val="clear" w:color="auto" w:fill="auto"/>
            <w:noWrap/>
            <w:vAlign w:val="bottom"/>
          </w:tcPr>
          <w:p w14:paraId="67F8DCB1" w14:textId="77777777" w:rsidR="009A027B" w:rsidRPr="00666271" w:rsidRDefault="009A027B" w:rsidP="00402069">
            <w:pPr>
              <w:spacing w:before="40" w:after="40" w:line="220" w:lineRule="exact"/>
              <w:ind w:left="85" w:right="28"/>
              <w:jc w:val="right"/>
              <w:rPr>
                <w:sz w:val="18"/>
              </w:rPr>
            </w:pPr>
            <w:r w:rsidRPr="00666271">
              <w:rPr>
                <w:sz w:val="18"/>
              </w:rPr>
              <w:t>81</w:t>
            </w:r>
          </w:p>
        </w:tc>
        <w:tc>
          <w:tcPr>
            <w:tcW w:w="690" w:type="pct"/>
            <w:shd w:val="clear" w:color="auto" w:fill="auto"/>
            <w:noWrap/>
            <w:vAlign w:val="bottom"/>
          </w:tcPr>
          <w:p w14:paraId="51375189" w14:textId="77777777" w:rsidR="009A027B" w:rsidRPr="00666271" w:rsidRDefault="009A027B" w:rsidP="00402069">
            <w:pPr>
              <w:spacing w:before="40" w:after="40" w:line="220" w:lineRule="exact"/>
              <w:ind w:left="85" w:right="28"/>
              <w:jc w:val="right"/>
              <w:rPr>
                <w:sz w:val="18"/>
              </w:rPr>
            </w:pPr>
            <w:r w:rsidRPr="00666271">
              <w:rPr>
                <w:sz w:val="18"/>
              </w:rPr>
              <w:t>90</w:t>
            </w:r>
          </w:p>
        </w:tc>
        <w:tc>
          <w:tcPr>
            <w:tcW w:w="690" w:type="pct"/>
            <w:shd w:val="clear" w:color="auto" w:fill="auto"/>
            <w:noWrap/>
            <w:vAlign w:val="bottom"/>
          </w:tcPr>
          <w:p w14:paraId="523FC970" w14:textId="77777777" w:rsidR="009A027B" w:rsidRPr="00666271" w:rsidRDefault="009A027B" w:rsidP="00402069">
            <w:pPr>
              <w:spacing w:before="40" w:after="40" w:line="220" w:lineRule="exact"/>
              <w:ind w:left="85" w:right="28"/>
              <w:jc w:val="right"/>
              <w:rPr>
                <w:sz w:val="18"/>
              </w:rPr>
            </w:pPr>
            <w:r w:rsidRPr="00666271">
              <w:rPr>
                <w:sz w:val="18"/>
              </w:rPr>
              <w:t>914</w:t>
            </w:r>
          </w:p>
        </w:tc>
        <w:tc>
          <w:tcPr>
            <w:tcW w:w="689" w:type="pct"/>
            <w:shd w:val="clear" w:color="auto" w:fill="auto"/>
            <w:noWrap/>
            <w:vAlign w:val="bottom"/>
          </w:tcPr>
          <w:p w14:paraId="741FB144" w14:textId="77777777" w:rsidR="009A027B" w:rsidRPr="00666271" w:rsidRDefault="009A027B" w:rsidP="00402069">
            <w:pPr>
              <w:spacing w:before="40" w:after="40" w:line="220" w:lineRule="exact"/>
              <w:ind w:left="85" w:right="28"/>
              <w:jc w:val="right"/>
              <w:rPr>
                <w:sz w:val="18"/>
              </w:rPr>
            </w:pPr>
            <w:r w:rsidRPr="00666271">
              <w:rPr>
                <w:sz w:val="18"/>
              </w:rPr>
              <w:t>334</w:t>
            </w:r>
          </w:p>
        </w:tc>
        <w:tc>
          <w:tcPr>
            <w:tcW w:w="690" w:type="pct"/>
            <w:shd w:val="clear" w:color="auto" w:fill="auto"/>
            <w:noWrap/>
            <w:vAlign w:val="bottom"/>
          </w:tcPr>
          <w:p w14:paraId="7EE066E6" w14:textId="77777777" w:rsidR="009A027B" w:rsidRPr="00666271" w:rsidRDefault="009A027B" w:rsidP="00402069">
            <w:pPr>
              <w:spacing w:before="40" w:after="40" w:line="220" w:lineRule="exact"/>
              <w:ind w:left="85" w:right="28"/>
              <w:jc w:val="right"/>
              <w:rPr>
                <w:sz w:val="18"/>
              </w:rPr>
            </w:pPr>
            <w:r w:rsidRPr="00666271">
              <w:rPr>
                <w:sz w:val="18"/>
              </w:rPr>
              <w:t>57</w:t>
            </w:r>
          </w:p>
        </w:tc>
        <w:tc>
          <w:tcPr>
            <w:tcW w:w="690" w:type="pct"/>
            <w:shd w:val="clear" w:color="auto" w:fill="auto"/>
            <w:noWrap/>
            <w:vAlign w:val="bottom"/>
          </w:tcPr>
          <w:p w14:paraId="01D886A9" w14:textId="77777777" w:rsidR="009A027B" w:rsidRPr="00666271" w:rsidRDefault="009A027B" w:rsidP="00402069">
            <w:pPr>
              <w:spacing w:before="40" w:after="40" w:line="220" w:lineRule="exact"/>
              <w:ind w:left="85" w:right="28"/>
              <w:jc w:val="right"/>
              <w:rPr>
                <w:sz w:val="18"/>
              </w:rPr>
            </w:pPr>
            <w:r w:rsidRPr="00666271">
              <w:rPr>
                <w:sz w:val="18"/>
              </w:rPr>
              <w:t>13</w:t>
            </w:r>
          </w:p>
        </w:tc>
      </w:tr>
      <w:tr w:rsidR="009A027B" w:rsidRPr="00666271" w14:paraId="4E4696B1" w14:textId="77777777" w:rsidTr="00402069">
        <w:trPr>
          <w:trHeight w:val="240"/>
        </w:trPr>
        <w:tc>
          <w:tcPr>
            <w:tcW w:w="862" w:type="pct"/>
            <w:shd w:val="clear" w:color="auto" w:fill="auto"/>
            <w:noWrap/>
          </w:tcPr>
          <w:p w14:paraId="64A3A2C1" w14:textId="77777777" w:rsidR="009A027B" w:rsidRPr="00666271" w:rsidRDefault="009A027B" w:rsidP="00402069">
            <w:pPr>
              <w:spacing w:before="40" w:after="40" w:line="220" w:lineRule="exact"/>
              <w:rPr>
                <w:sz w:val="18"/>
              </w:rPr>
            </w:pPr>
            <w:r w:rsidRPr="00666271">
              <w:rPr>
                <w:sz w:val="18"/>
              </w:rPr>
              <w:t>Afganistán</w:t>
            </w:r>
          </w:p>
        </w:tc>
        <w:tc>
          <w:tcPr>
            <w:tcW w:w="689" w:type="pct"/>
            <w:shd w:val="clear" w:color="auto" w:fill="auto"/>
            <w:noWrap/>
            <w:vAlign w:val="bottom"/>
          </w:tcPr>
          <w:p w14:paraId="74A7ABB7" w14:textId="77777777" w:rsidR="009A027B" w:rsidRPr="00666271" w:rsidRDefault="009A027B" w:rsidP="00402069">
            <w:pPr>
              <w:spacing w:before="40" w:after="40" w:line="220" w:lineRule="exact"/>
              <w:ind w:left="85" w:right="28"/>
              <w:jc w:val="right"/>
              <w:rPr>
                <w:sz w:val="18"/>
              </w:rPr>
            </w:pPr>
            <w:r w:rsidRPr="00666271">
              <w:rPr>
                <w:sz w:val="18"/>
              </w:rPr>
              <w:t>238</w:t>
            </w:r>
          </w:p>
        </w:tc>
        <w:tc>
          <w:tcPr>
            <w:tcW w:w="690" w:type="pct"/>
            <w:shd w:val="clear" w:color="auto" w:fill="auto"/>
            <w:noWrap/>
            <w:vAlign w:val="bottom"/>
          </w:tcPr>
          <w:p w14:paraId="5F737102" w14:textId="77777777" w:rsidR="009A027B" w:rsidRPr="00666271" w:rsidRDefault="009A027B" w:rsidP="00402069">
            <w:pPr>
              <w:spacing w:before="40" w:after="40" w:line="220" w:lineRule="exact"/>
              <w:ind w:left="85" w:right="28"/>
              <w:jc w:val="right"/>
              <w:rPr>
                <w:sz w:val="18"/>
              </w:rPr>
            </w:pPr>
            <w:r w:rsidRPr="00666271">
              <w:rPr>
                <w:sz w:val="18"/>
              </w:rPr>
              <w:t>274</w:t>
            </w:r>
          </w:p>
        </w:tc>
        <w:tc>
          <w:tcPr>
            <w:tcW w:w="690" w:type="pct"/>
            <w:shd w:val="clear" w:color="auto" w:fill="auto"/>
            <w:noWrap/>
            <w:vAlign w:val="bottom"/>
          </w:tcPr>
          <w:p w14:paraId="6AC3385C" w14:textId="77777777" w:rsidR="009A027B" w:rsidRPr="00666271" w:rsidRDefault="009A027B" w:rsidP="00402069">
            <w:pPr>
              <w:spacing w:before="40" w:after="40" w:line="220" w:lineRule="exact"/>
              <w:ind w:left="85" w:right="28"/>
              <w:jc w:val="right"/>
              <w:rPr>
                <w:sz w:val="18"/>
              </w:rPr>
            </w:pPr>
            <w:r w:rsidRPr="00666271">
              <w:rPr>
                <w:sz w:val="18"/>
              </w:rPr>
              <w:t>2</w:t>
            </w:r>
            <w:r w:rsidR="00621255">
              <w:rPr>
                <w:sz w:val="18"/>
              </w:rPr>
              <w:t xml:space="preserve"> </w:t>
            </w:r>
            <w:r w:rsidRPr="00666271">
              <w:rPr>
                <w:sz w:val="18"/>
              </w:rPr>
              <w:t>793</w:t>
            </w:r>
          </w:p>
        </w:tc>
        <w:tc>
          <w:tcPr>
            <w:tcW w:w="689" w:type="pct"/>
            <w:shd w:val="clear" w:color="auto" w:fill="auto"/>
            <w:noWrap/>
            <w:vAlign w:val="bottom"/>
          </w:tcPr>
          <w:p w14:paraId="5E560B12" w14:textId="77777777" w:rsidR="009A027B" w:rsidRPr="00666271" w:rsidRDefault="009A027B" w:rsidP="00402069">
            <w:pPr>
              <w:spacing w:before="40" w:after="40" w:line="220" w:lineRule="exact"/>
              <w:ind w:left="85" w:right="28"/>
              <w:jc w:val="right"/>
              <w:rPr>
                <w:sz w:val="18"/>
              </w:rPr>
            </w:pPr>
            <w:r w:rsidRPr="00666271">
              <w:rPr>
                <w:sz w:val="18"/>
              </w:rPr>
              <w:t>1</w:t>
            </w:r>
            <w:r w:rsidR="00621255">
              <w:rPr>
                <w:sz w:val="18"/>
              </w:rPr>
              <w:t xml:space="preserve"> </w:t>
            </w:r>
            <w:r w:rsidRPr="00666271">
              <w:rPr>
                <w:sz w:val="18"/>
              </w:rPr>
              <w:t>285</w:t>
            </w:r>
          </w:p>
        </w:tc>
        <w:tc>
          <w:tcPr>
            <w:tcW w:w="690" w:type="pct"/>
            <w:shd w:val="clear" w:color="auto" w:fill="auto"/>
            <w:noWrap/>
            <w:vAlign w:val="bottom"/>
          </w:tcPr>
          <w:p w14:paraId="25F38FBA" w14:textId="77777777" w:rsidR="009A027B" w:rsidRPr="00666271" w:rsidRDefault="009A027B" w:rsidP="00402069">
            <w:pPr>
              <w:spacing w:before="40" w:after="40" w:line="220" w:lineRule="exact"/>
              <w:ind w:left="85" w:right="28"/>
              <w:jc w:val="right"/>
              <w:rPr>
                <w:sz w:val="18"/>
              </w:rPr>
            </w:pPr>
            <w:r w:rsidRPr="00666271">
              <w:rPr>
                <w:sz w:val="18"/>
              </w:rPr>
              <w:t>121</w:t>
            </w:r>
          </w:p>
        </w:tc>
        <w:tc>
          <w:tcPr>
            <w:tcW w:w="690" w:type="pct"/>
            <w:shd w:val="clear" w:color="auto" w:fill="auto"/>
            <w:noWrap/>
            <w:vAlign w:val="bottom"/>
          </w:tcPr>
          <w:p w14:paraId="0BDD926A" w14:textId="77777777" w:rsidR="009A027B" w:rsidRPr="00666271" w:rsidRDefault="009A027B" w:rsidP="00402069">
            <w:pPr>
              <w:spacing w:before="40" w:after="40" w:line="220" w:lineRule="exact"/>
              <w:ind w:left="85" w:right="28"/>
              <w:jc w:val="right"/>
              <w:rPr>
                <w:sz w:val="18"/>
              </w:rPr>
            </w:pPr>
            <w:r w:rsidRPr="00666271">
              <w:rPr>
                <w:sz w:val="18"/>
              </w:rPr>
              <w:t>37</w:t>
            </w:r>
          </w:p>
        </w:tc>
      </w:tr>
      <w:tr w:rsidR="009A027B" w:rsidRPr="00666271" w14:paraId="150EB2FC" w14:textId="77777777" w:rsidTr="00402069">
        <w:trPr>
          <w:trHeight w:val="240"/>
        </w:trPr>
        <w:tc>
          <w:tcPr>
            <w:tcW w:w="862" w:type="pct"/>
            <w:shd w:val="clear" w:color="auto" w:fill="auto"/>
            <w:noWrap/>
          </w:tcPr>
          <w:p w14:paraId="050FE842" w14:textId="77777777" w:rsidR="009A027B" w:rsidRPr="00666271" w:rsidRDefault="009A027B" w:rsidP="00402069">
            <w:pPr>
              <w:spacing w:before="40" w:after="40" w:line="220" w:lineRule="exact"/>
              <w:rPr>
                <w:sz w:val="18"/>
              </w:rPr>
            </w:pPr>
            <w:r w:rsidRPr="00666271">
              <w:rPr>
                <w:sz w:val="18"/>
              </w:rPr>
              <w:t>Apátridas</w:t>
            </w:r>
          </w:p>
        </w:tc>
        <w:tc>
          <w:tcPr>
            <w:tcW w:w="689" w:type="pct"/>
            <w:shd w:val="clear" w:color="auto" w:fill="auto"/>
            <w:noWrap/>
            <w:vAlign w:val="bottom"/>
          </w:tcPr>
          <w:p w14:paraId="4E4DEB4A" w14:textId="77777777" w:rsidR="009A027B" w:rsidRPr="00666271" w:rsidRDefault="009A027B" w:rsidP="00402069">
            <w:pPr>
              <w:spacing w:before="40" w:after="40" w:line="220" w:lineRule="exact"/>
              <w:ind w:left="85" w:right="28"/>
              <w:jc w:val="right"/>
              <w:rPr>
                <w:sz w:val="18"/>
              </w:rPr>
            </w:pPr>
            <w:r w:rsidRPr="00666271">
              <w:rPr>
                <w:sz w:val="18"/>
              </w:rPr>
              <w:t>126</w:t>
            </w:r>
          </w:p>
        </w:tc>
        <w:tc>
          <w:tcPr>
            <w:tcW w:w="690" w:type="pct"/>
            <w:shd w:val="clear" w:color="auto" w:fill="auto"/>
            <w:noWrap/>
            <w:vAlign w:val="bottom"/>
          </w:tcPr>
          <w:p w14:paraId="1E486262" w14:textId="77777777" w:rsidR="009A027B" w:rsidRPr="00666271" w:rsidRDefault="009A027B" w:rsidP="00402069">
            <w:pPr>
              <w:spacing w:before="40" w:after="40" w:line="220" w:lineRule="exact"/>
              <w:ind w:left="85" w:right="28"/>
              <w:jc w:val="right"/>
              <w:rPr>
                <w:sz w:val="18"/>
              </w:rPr>
            </w:pPr>
            <w:r w:rsidRPr="00666271">
              <w:rPr>
                <w:sz w:val="18"/>
              </w:rPr>
              <w:t>81</w:t>
            </w:r>
          </w:p>
        </w:tc>
        <w:tc>
          <w:tcPr>
            <w:tcW w:w="690" w:type="pct"/>
            <w:shd w:val="clear" w:color="auto" w:fill="auto"/>
            <w:noWrap/>
            <w:vAlign w:val="bottom"/>
          </w:tcPr>
          <w:p w14:paraId="59F2FDAD" w14:textId="77777777" w:rsidR="009A027B" w:rsidRPr="00666271" w:rsidRDefault="009A027B" w:rsidP="00402069">
            <w:pPr>
              <w:spacing w:before="40" w:after="40" w:line="220" w:lineRule="exact"/>
              <w:ind w:left="85" w:right="28"/>
              <w:jc w:val="right"/>
              <w:rPr>
                <w:sz w:val="18"/>
              </w:rPr>
            </w:pPr>
            <w:r w:rsidRPr="00666271">
              <w:rPr>
                <w:sz w:val="18"/>
              </w:rPr>
              <w:t>219</w:t>
            </w:r>
          </w:p>
        </w:tc>
        <w:tc>
          <w:tcPr>
            <w:tcW w:w="689" w:type="pct"/>
            <w:shd w:val="clear" w:color="auto" w:fill="auto"/>
            <w:noWrap/>
            <w:vAlign w:val="bottom"/>
          </w:tcPr>
          <w:p w14:paraId="59FAB8E7" w14:textId="77777777" w:rsidR="009A027B" w:rsidRPr="00666271" w:rsidRDefault="009A027B" w:rsidP="00402069">
            <w:pPr>
              <w:spacing w:before="40" w:after="40" w:line="220" w:lineRule="exact"/>
              <w:ind w:left="85" w:right="28"/>
              <w:jc w:val="right"/>
              <w:rPr>
                <w:sz w:val="18"/>
              </w:rPr>
            </w:pPr>
            <w:r w:rsidRPr="00666271">
              <w:rPr>
                <w:sz w:val="18"/>
              </w:rPr>
              <w:t>55</w:t>
            </w:r>
          </w:p>
        </w:tc>
        <w:tc>
          <w:tcPr>
            <w:tcW w:w="690" w:type="pct"/>
            <w:shd w:val="clear" w:color="auto" w:fill="auto"/>
            <w:noWrap/>
            <w:vAlign w:val="bottom"/>
          </w:tcPr>
          <w:p w14:paraId="029454B5" w14:textId="77777777" w:rsidR="009A027B" w:rsidRPr="00666271" w:rsidRDefault="009A027B" w:rsidP="00402069">
            <w:pPr>
              <w:spacing w:before="40" w:after="40" w:line="220" w:lineRule="exact"/>
              <w:ind w:left="85" w:right="28"/>
              <w:jc w:val="right"/>
              <w:rPr>
                <w:sz w:val="18"/>
              </w:rPr>
            </w:pPr>
            <w:r w:rsidRPr="00666271">
              <w:rPr>
                <w:sz w:val="18"/>
              </w:rPr>
              <w:t>18</w:t>
            </w:r>
          </w:p>
        </w:tc>
        <w:tc>
          <w:tcPr>
            <w:tcW w:w="690" w:type="pct"/>
            <w:shd w:val="clear" w:color="auto" w:fill="auto"/>
            <w:noWrap/>
            <w:vAlign w:val="bottom"/>
          </w:tcPr>
          <w:p w14:paraId="0F824E9E" w14:textId="77777777" w:rsidR="009A027B" w:rsidRPr="00666271" w:rsidRDefault="009A027B" w:rsidP="00402069">
            <w:pPr>
              <w:spacing w:before="40" w:after="40" w:line="220" w:lineRule="exact"/>
              <w:ind w:left="85" w:right="28"/>
              <w:jc w:val="right"/>
              <w:rPr>
                <w:sz w:val="18"/>
              </w:rPr>
            </w:pPr>
            <w:r w:rsidRPr="00666271">
              <w:rPr>
                <w:sz w:val="18"/>
              </w:rPr>
              <w:t>18</w:t>
            </w:r>
          </w:p>
        </w:tc>
      </w:tr>
      <w:tr w:rsidR="009A027B" w:rsidRPr="00666271" w14:paraId="5B667934" w14:textId="77777777" w:rsidTr="00402069">
        <w:trPr>
          <w:trHeight w:val="240"/>
        </w:trPr>
        <w:tc>
          <w:tcPr>
            <w:tcW w:w="862" w:type="pct"/>
            <w:shd w:val="clear" w:color="auto" w:fill="auto"/>
            <w:noWrap/>
          </w:tcPr>
          <w:p w14:paraId="6FF51EC6" w14:textId="77777777" w:rsidR="009A027B" w:rsidRPr="00666271" w:rsidRDefault="009A027B" w:rsidP="00402069">
            <w:pPr>
              <w:spacing w:before="40" w:after="40" w:line="220" w:lineRule="exact"/>
              <w:rPr>
                <w:sz w:val="18"/>
              </w:rPr>
            </w:pPr>
            <w:r w:rsidRPr="00666271">
              <w:rPr>
                <w:sz w:val="18"/>
              </w:rPr>
              <w:t>Albania</w:t>
            </w:r>
          </w:p>
        </w:tc>
        <w:tc>
          <w:tcPr>
            <w:tcW w:w="689" w:type="pct"/>
            <w:shd w:val="clear" w:color="auto" w:fill="auto"/>
            <w:noWrap/>
            <w:vAlign w:val="bottom"/>
          </w:tcPr>
          <w:p w14:paraId="29AA78BC" w14:textId="77777777" w:rsidR="009A027B" w:rsidRPr="00666271" w:rsidRDefault="009A027B" w:rsidP="00402069">
            <w:pPr>
              <w:spacing w:before="40" w:after="40" w:line="220" w:lineRule="exact"/>
              <w:ind w:left="85" w:right="28"/>
              <w:jc w:val="right"/>
              <w:rPr>
                <w:sz w:val="18"/>
              </w:rPr>
            </w:pPr>
            <w:r w:rsidRPr="00666271">
              <w:rPr>
                <w:sz w:val="18"/>
              </w:rPr>
              <w:t>99</w:t>
            </w:r>
          </w:p>
        </w:tc>
        <w:tc>
          <w:tcPr>
            <w:tcW w:w="690" w:type="pct"/>
            <w:shd w:val="clear" w:color="auto" w:fill="auto"/>
            <w:noWrap/>
            <w:vAlign w:val="bottom"/>
          </w:tcPr>
          <w:p w14:paraId="0BE67FDE" w14:textId="77777777" w:rsidR="009A027B" w:rsidRPr="00666271" w:rsidRDefault="009A027B" w:rsidP="00402069">
            <w:pPr>
              <w:spacing w:before="40" w:after="40" w:line="220" w:lineRule="exact"/>
              <w:ind w:left="85" w:right="28"/>
              <w:jc w:val="right"/>
              <w:rPr>
                <w:sz w:val="18"/>
              </w:rPr>
            </w:pPr>
            <w:r w:rsidRPr="00666271">
              <w:rPr>
                <w:sz w:val="18"/>
              </w:rPr>
              <w:t>136</w:t>
            </w:r>
          </w:p>
        </w:tc>
        <w:tc>
          <w:tcPr>
            <w:tcW w:w="690" w:type="pct"/>
            <w:shd w:val="clear" w:color="auto" w:fill="auto"/>
            <w:noWrap/>
            <w:vAlign w:val="bottom"/>
          </w:tcPr>
          <w:p w14:paraId="24C42AA3" w14:textId="77777777" w:rsidR="009A027B" w:rsidRPr="00666271" w:rsidRDefault="009A027B" w:rsidP="00402069">
            <w:pPr>
              <w:spacing w:before="40" w:after="40" w:line="220" w:lineRule="exact"/>
              <w:ind w:left="85" w:right="28"/>
              <w:jc w:val="right"/>
              <w:rPr>
                <w:sz w:val="18"/>
              </w:rPr>
            </w:pPr>
            <w:r w:rsidRPr="00666271">
              <w:rPr>
                <w:sz w:val="18"/>
              </w:rPr>
              <w:t>69</w:t>
            </w:r>
          </w:p>
        </w:tc>
        <w:tc>
          <w:tcPr>
            <w:tcW w:w="689" w:type="pct"/>
            <w:shd w:val="clear" w:color="auto" w:fill="auto"/>
            <w:noWrap/>
            <w:vAlign w:val="bottom"/>
          </w:tcPr>
          <w:p w14:paraId="14A47188" w14:textId="77777777" w:rsidR="009A027B" w:rsidRPr="00666271" w:rsidRDefault="009A027B" w:rsidP="00402069">
            <w:pPr>
              <w:spacing w:before="40" w:after="40" w:line="220" w:lineRule="exact"/>
              <w:ind w:left="85" w:right="28"/>
              <w:jc w:val="right"/>
              <w:rPr>
                <w:sz w:val="18"/>
              </w:rPr>
            </w:pPr>
            <w:r w:rsidRPr="00666271">
              <w:rPr>
                <w:sz w:val="18"/>
              </w:rPr>
              <w:t>23</w:t>
            </w:r>
          </w:p>
        </w:tc>
        <w:tc>
          <w:tcPr>
            <w:tcW w:w="690" w:type="pct"/>
            <w:shd w:val="clear" w:color="auto" w:fill="auto"/>
            <w:noWrap/>
            <w:vAlign w:val="bottom"/>
          </w:tcPr>
          <w:p w14:paraId="03A4185F" w14:textId="77777777" w:rsidR="009A027B" w:rsidRPr="00666271" w:rsidRDefault="009A027B" w:rsidP="00402069">
            <w:pPr>
              <w:spacing w:before="40" w:after="40" w:line="220" w:lineRule="exact"/>
              <w:ind w:left="85" w:right="28"/>
              <w:jc w:val="right"/>
              <w:rPr>
                <w:sz w:val="18"/>
              </w:rPr>
            </w:pPr>
            <w:r w:rsidRPr="00666271">
              <w:rPr>
                <w:sz w:val="18"/>
              </w:rPr>
              <w:t>22</w:t>
            </w:r>
          </w:p>
        </w:tc>
        <w:tc>
          <w:tcPr>
            <w:tcW w:w="690" w:type="pct"/>
            <w:shd w:val="clear" w:color="auto" w:fill="auto"/>
            <w:noWrap/>
            <w:vAlign w:val="bottom"/>
          </w:tcPr>
          <w:p w14:paraId="49479D33" w14:textId="77777777" w:rsidR="009A027B" w:rsidRPr="00666271" w:rsidRDefault="009A027B" w:rsidP="00402069">
            <w:pPr>
              <w:spacing w:before="40" w:after="40" w:line="220" w:lineRule="exact"/>
              <w:ind w:left="85" w:right="28"/>
              <w:jc w:val="right"/>
              <w:rPr>
                <w:sz w:val="18"/>
              </w:rPr>
            </w:pPr>
            <w:r w:rsidRPr="00666271">
              <w:rPr>
                <w:sz w:val="18"/>
              </w:rPr>
              <w:t>8</w:t>
            </w:r>
          </w:p>
        </w:tc>
      </w:tr>
      <w:tr w:rsidR="009A027B" w:rsidRPr="00666271" w14:paraId="60D58EC0" w14:textId="77777777" w:rsidTr="00402069">
        <w:trPr>
          <w:trHeight w:val="240"/>
        </w:trPr>
        <w:tc>
          <w:tcPr>
            <w:tcW w:w="862" w:type="pct"/>
            <w:shd w:val="clear" w:color="auto" w:fill="auto"/>
            <w:noWrap/>
          </w:tcPr>
          <w:p w14:paraId="0544AB44" w14:textId="77777777" w:rsidR="009A027B" w:rsidRPr="00666271" w:rsidRDefault="009A027B" w:rsidP="00402069">
            <w:pPr>
              <w:spacing w:before="40" w:after="40" w:line="220" w:lineRule="exact"/>
              <w:rPr>
                <w:sz w:val="18"/>
              </w:rPr>
            </w:pPr>
            <w:r w:rsidRPr="00666271">
              <w:rPr>
                <w:sz w:val="18"/>
              </w:rPr>
              <w:t>Rusia</w:t>
            </w:r>
          </w:p>
        </w:tc>
        <w:tc>
          <w:tcPr>
            <w:tcW w:w="689" w:type="pct"/>
            <w:shd w:val="clear" w:color="auto" w:fill="auto"/>
            <w:noWrap/>
            <w:vAlign w:val="bottom"/>
          </w:tcPr>
          <w:p w14:paraId="366B0E58" w14:textId="77777777" w:rsidR="009A027B" w:rsidRPr="00666271" w:rsidRDefault="009A027B" w:rsidP="00402069">
            <w:pPr>
              <w:spacing w:before="40" w:after="40" w:line="220" w:lineRule="exact"/>
              <w:ind w:left="85" w:right="28"/>
              <w:jc w:val="right"/>
              <w:rPr>
                <w:sz w:val="18"/>
              </w:rPr>
            </w:pPr>
            <w:r w:rsidRPr="00666271">
              <w:rPr>
                <w:sz w:val="18"/>
              </w:rPr>
              <w:t>127</w:t>
            </w:r>
          </w:p>
        </w:tc>
        <w:tc>
          <w:tcPr>
            <w:tcW w:w="690" w:type="pct"/>
            <w:shd w:val="clear" w:color="auto" w:fill="auto"/>
            <w:noWrap/>
            <w:vAlign w:val="bottom"/>
          </w:tcPr>
          <w:p w14:paraId="44121A1D" w14:textId="77777777" w:rsidR="009A027B" w:rsidRPr="00666271" w:rsidRDefault="009A027B" w:rsidP="00402069">
            <w:pPr>
              <w:spacing w:before="40" w:after="40" w:line="220" w:lineRule="exact"/>
              <w:ind w:left="85" w:right="28"/>
              <w:jc w:val="right"/>
              <w:rPr>
                <w:sz w:val="18"/>
              </w:rPr>
            </w:pPr>
            <w:r w:rsidRPr="00666271">
              <w:rPr>
                <w:sz w:val="18"/>
              </w:rPr>
              <w:t>54</w:t>
            </w:r>
          </w:p>
        </w:tc>
        <w:tc>
          <w:tcPr>
            <w:tcW w:w="690" w:type="pct"/>
            <w:shd w:val="clear" w:color="auto" w:fill="auto"/>
            <w:noWrap/>
            <w:vAlign w:val="bottom"/>
          </w:tcPr>
          <w:p w14:paraId="0580A3B4" w14:textId="77777777" w:rsidR="009A027B" w:rsidRPr="00666271" w:rsidRDefault="009A027B" w:rsidP="00402069">
            <w:pPr>
              <w:spacing w:before="40" w:after="40" w:line="220" w:lineRule="exact"/>
              <w:ind w:left="85" w:right="28"/>
              <w:jc w:val="right"/>
              <w:rPr>
                <w:sz w:val="18"/>
              </w:rPr>
            </w:pPr>
            <w:r w:rsidRPr="00666271">
              <w:rPr>
                <w:sz w:val="18"/>
              </w:rPr>
              <w:t>51</w:t>
            </w:r>
          </w:p>
        </w:tc>
        <w:tc>
          <w:tcPr>
            <w:tcW w:w="689" w:type="pct"/>
            <w:shd w:val="clear" w:color="auto" w:fill="auto"/>
            <w:noWrap/>
            <w:vAlign w:val="bottom"/>
          </w:tcPr>
          <w:p w14:paraId="3314E9B6" w14:textId="77777777" w:rsidR="009A027B" w:rsidRPr="00666271" w:rsidRDefault="009A027B" w:rsidP="00402069">
            <w:pPr>
              <w:spacing w:before="40" w:after="40" w:line="220" w:lineRule="exact"/>
              <w:ind w:left="85" w:right="28"/>
              <w:jc w:val="right"/>
              <w:rPr>
                <w:sz w:val="18"/>
              </w:rPr>
            </w:pPr>
            <w:r w:rsidRPr="00666271">
              <w:rPr>
                <w:sz w:val="18"/>
              </w:rPr>
              <w:t>26</w:t>
            </w:r>
          </w:p>
        </w:tc>
        <w:tc>
          <w:tcPr>
            <w:tcW w:w="690" w:type="pct"/>
            <w:shd w:val="clear" w:color="auto" w:fill="auto"/>
            <w:noWrap/>
            <w:vAlign w:val="bottom"/>
          </w:tcPr>
          <w:p w14:paraId="4456C33C" w14:textId="77777777" w:rsidR="009A027B" w:rsidRPr="00666271" w:rsidRDefault="009A027B" w:rsidP="00402069">
            <w:pPr>
              <w:spacing w:before="40" w:after="40" w:line="220" w:lineRule="exact"/>
              <w:ind w:left="85" w:right="28"/>
              <w:jc w:val="right"/>
              <w:rPr>
                <w:sz w:val="18"/>
              </w:rPr>
            </w:pPr>
            <w:r w:rsidRPr="00666271">
              <w:rPr>
                <w:sz w:val="18"/>
              </w:rPr>
              <w:t>23</w:t>
            </w:r>
          </w:p>
        </w:tc>
        <w:tc>
          <w:tcPr>
            <w:tcW w:w="690" w:type="pct"/>
            <w:shd w:val="clear" w:color="auto" w:fill="auto"/>
            <w:noWrap/>
            <w:vAlign w:val="bottom"/>
          </w:tcPr>
          <w:p w14:paraId="4F8C9FA6" w14:textId="77777777" w:rsidR="009A027B" w:rsidRPr="00666271" w:rsidRDefault="009A027B" w:rsidP="00402069">
            <w:pPr>
              <w:spacing w:before="40" w:after="40" w:line="220" w:lineRule="exact"/>
              <w:ind w:left="85" w:right="28"/>
              <w:jc w:val="right"/>
              <w:rPr>
                <w:sz w:val="18"/>
              </w:rPr>
            </w:pPr>
            <w:r w:rsidRPr="00666271">
              <w:rPr>
                <w:sz w:val="18"/>
              </w:rPr>
              <w:t>2</w:t>
            </w:r>
          </w:p>
        </w:tc>
      </w:tr>
      <w:tr w:rsidR="009A027B" w:rsidRPr="00666271" w14:paraId="56A24397" w14:textId="77777777" w:rsidTr="00402069">
        <w:trPr>
          <w:trHeight w:val="240"/>
        </w:trPr>
        <w:tc>
          <w:tcPr>
            <w:tcW w:w="862" w:type="pct"/>
            <w:shd w:val="clear" w:color="auto" w:fill="auto"/>
            <w:noWrap/>
          </w:tcPr>
          <w:p w14:paraId="7BD247B8" w14:textId="77777777" w:rsidR="009A027B" w:rsidRPr="00666271" w:rsidRDefault="009A027B" w:rsidP="00402069">
            <w:pPr>
              <w:spacing w:before="40" w:after="40" w:line="220" w:lineRule="exact"/>
              <w:rPr>
                <w:sz w:val="18"/>
              </w:rPr>
            </w:pPr>
            <w:r w:rsidRPr="00666271">
              <w:rPr>
                <w:sz w:val="18"/>
              </w:rPr>
              <w:t>Somalia</w:t>
            </w:r>
          </w:p>
        </w:tc>
        <w:tc>
          <w:tcPr>
            <w:tcW w:w="689" w:type="pct"/>
            <w:shd w:val="clear" w:color="auto" w:fill="auto"/>
            <w:noWrap/>
            <w:vAlign w:val="bottom"/>
          </w:tcPr>
          <w:p w14:paraId="4D16543B" w14:textId="77777777" w:rsidR="009A027B" w:rsidRPr="00666271" w:rsidRDefault="009A027B" w:rsidP="00402069">
            <w:pPr>
              <w:spacing w:before="40" w:after="40" w:line="220" w:lineRule="exact"/>
              <w:ind w:left="85" w:right="28"/>
              <w:jc w:val="right"/>
              <w:rPr>
                <w:sz w:val="18"/>
              </w:rPr>
            </w:pPr>
            <w:r w:rsidRPr="00666271">
              <w:rPr>
                <w:sz w:val="18"/>
              </w:rPr>
              <w:t>370</w:t>
            </w:r>
          </w:p>
        </w:tc>
        <w:tc>
          <w:tcPr>
            <w:tcW w:w="690" w:type="pct"/>
            <w:shd w:val="clear" w:color="auto" w:fill="auto"/>
            <w:noWrap/>
            <w:vAlign w:val="bottom"/>
          </w:tcPr>
          <w:p w14:paraId="6CAA34F8" w14:textId="77777777" w:rsidR="009A027B" w:rsidRPr="00666271" w:rsidRDefault="009A027B" w:rsidP="00402069">
            <w:pPr>
              <w:spacing w:before="40" w:after="40" w:line="220" w:lineRule="exact"/>
              <w:ind w:left="85" w:right="28"/>
              <w:jc w:val="right"/>
              <w:rPr>
                <w:sz w:val="18"/>
              </w:rPr>
            </w:pPr>
            <w:r w:rsidRPr="00666271">
              <w:rPr>
                <w:sz w:val="18"/>
              </w:rPr>
              <w:t>224</w:t>
            </w:r>
          </w:p>
        </w:tc>
        <w:tc>
          <w:tcPr>
            <w:tcW w:w="690" w:type="pct"/>
            <w:shd w:val="clear" w:color="auto" w:fill="auto"/>
            <w:noWrap/>
            <w:vAlign w:val="bottom"/>
          </w:tcPr>
          <w:p w14:paraId="58BF109E" w14:textId="77777777" w:rsidR="009A027B" w:rsidRPr="00666271" w:rsidRDefault="009A027B" w:rsidP="00402069">
            <w:pPr>
              <w:spacing w:before="40" w:after="40" w:line="220" w:lineRule="exact"/>
              <w:ind w:left="85" w:right="28"/>
              <w:jc w:val="right"/>
              <w:rPr>
                <w:sz w:val="18"/>
              </w:rPr>
            </w:pPr>
            <w:r w:rsidRPr="00666271">
              <w:rPr>
                <w:sz w:val="18"/>
              </w:rPr>
              <w:t>278</w:t>
            </w:r>
          </w:p>
        </w:tc>
        <w:tc>
          <w:tcPr>
            <w:tcW w:w="689" w:type="pct"/>
            <w:shd w:val="clear" w:color="auto" w:fill="auto"/>
            <w:noWrap/>
            <w:vAlign w:val="bottom"/>
          </w:tcPr>
          <w:p w14:paraId="34ED676C" w14:textId="77777777" w:rsidR="009A027B" w:rsidRPr="00666271" w:rsidRDefault="009A027B" w:rsidP="00402069">
            <w:pPr>
              <w:spacing w:before="40" w:after="40" w:line="220" w:lineRule="exact"/>
              <w:ind w:left="85" w:right="28"/>
              <w:jc w:val="right"/>
              <w:rPr>
                <w:sz w:val="18"/>
              </w:rPr>
            </w:pPr>
            <w:r w:rsidRPr="00666271">
              <w:rPr>
                <w:sz w:val="18"/>
              </w:rPr>
              <w:t>58</w:t>
            </w:r>
          </w:p>
        </w:tc>
        <w:tc>
          <w:tcPr>
            <w:tcW w:w="690" w:type="pct"/>
            <w:shd w:val="clear" w:color="auto" w:fill="auto"/>
            <w:noWrap/>
            <w:vAlign w:val="bottom"/>
          </w:tcPr>
          <w:p w14:paraId="12A574E7" w14:textId="77777777" w:rsidR="009A027B" w:rsidRPr="00666271" w:rsidRDefault="009A027B" w:rsidP="00402069">
            <w:pPr>
              <w:spacing w:before="40" w:after="40" w:line="220" w:lineRule="exact"/>
              <w:ind w:left="85" w:right="28"/>
              <w:jc w:val="right"/>
              <w:rPr>
                <w:sz w:val="18"/>
              </w:rPr>
            </w:pPr>
            <w:r w:rsidRPr="00666271">
              <w:rPr>
                <w:sz w:val="18"/>
              </w:rPr>
              <w:t>30</w:t>
            </w:r>
          </w:p>
        </w:tc>
        <w:tc>
          <w:tcPr>
            <w:tcW w:w="690" w:type="pct"/>
            <w:shd w:val="clear" w:color="auto" w:fill="auto"/>
            <w:noWrap/>
            <w:vAlign w:val="bottom"/>
          </w:tcPr>
          <w:p w14:paraId="70826D26" w14:textId="77777777" w:rsidR="009A027B" w:rsidRPr="00666271" w:rsidRDefault="009A027B" w:rsidP="00402069">
            <w:pPr>
              <w:spacing w:before="40" w:after="40" w:line="220" w:lineRule="exact"/>
              <w:ind w:left="85" w:right="28"/>
              <w:jc w:val="right"/>
              <w:rPr>
                <w:sz w:val="18"/>
              </w:rPr>
            </w:pPr>
            <w:r w:rsidRPr="00666271">
              <w:rPr>
                <w:sz w:val="18"/>
              </w:rPr>
              <w:t>10</w:t>
            </w:r>
          </w:p>
        </w:tc>
      </w:tr>
      <w:tr w:rsidR="009A027B" w:rsidRPr="00666271" w14:paraId="3F2AC2C6" w14:textId="77777777" w:rsidTr="00402069">
        <w:trPr>
          <w:trHeight w:val="240"/>
        </w:trPr>
        <w:tc>
          <w:tcPr>
            <w:tcW w:w="862" w:type="pct"/>
            <w:shd w:val="clear" w:color="auto" w:fill="auto"/>
            <w:noWrap/>
          </w:tcPr>
          <w:p w14:paraId="2A07CA34" w14:textId="77777777" w:rsidR="009A027B" w:rsidRPr="00666271" w:rsidRDefault="009A027B" w:rsidP="00402069">
            <w:pPr>
              <w:spacing w:before="40" w:after="40" w:line="220" w:lineRule="exact"/>
              <w:rPr>
                <w:sz w:val="18"/>
              </w:rPr>
            </w:pPr>
            <w:r w:rsidRPr="00666271">
              <w:rPr>
                <w:sz w:val="18"/>
              </w:rPr>
              <w:t>Etiopía</w:t>
            </w:r>
          </w:p>
        </w:tc>
        <w:tc>
          <w:tcPr>
            <w:tcW w:w="689" w:type="pct"/>
            <w:shd w:val="clear" w:color="auto" w:fill="auto"/>
            <w:noWrap/>
            <w:vAlign w:val="bottom"/>
          </w:tcPr>
          <w:p w14:paraId="07E4F846" w14:textId="77777777" w:rsidR="009A027B" w:rsidRPr="00666271" w:rsidRDefault="009A027B" w:rsidP="00402069">
            <w:pPr>
              <w:spacing w:before="40" w:after="40" w:line="220" w:lineRule="exact"/>
              <w:ind w:left="85" w:right="28"/>
              <w:jc w:val="right"/>
              <w:rPr>
                <w:sz w:val="18"/>
              </w:rPr>
            </w:pPr>
            <w:r w:rsidRPr="00666271">
              <w:rPr>
                <w:sz w:val="18"/>
              </w:rPr>
              <w:t>77</w:t>
            </w:r>
          </w:p>
        </w:tc>
        <w:tc>
          <w:tcPr>
            <w:tcW w:w="690" w:type="pct"/>
            <w:shd w:val="clear" w:color="auto" w:fill="auto"/>
            <w:noWrap/>
            <w:vAlign w:val="bottom"/>
          </w:tcPr>
          <w:p w14:paraId="76153E90" w14:textId="77777777" w:rsidR="009A027B" w:rsidRPr="00666271" w:rsidRDefault="009A027B" w:rsidP="00402069">
            <w:pPr>
              <w:spacing w:before="40" w:after="40" w:line="220" w:lineRule="exact"/>
              <w:ind w:left="85" w:right="28"/>
              <w:jc w:val="right"/>
              <w:rPr>
                <w:sz w:val="18"/>
              </w:rPr>
            </w:pPr>
            <w:r w:rsidRPr="00666271">
              <w:rPr>
                <w:sz w:val="18"/>
              </w:rPr>
              <w:t>69</w:t>
            </w:r>
          </w:p>
        </w:tc>
        <w:tc>
          <w:tcPr>
            <w:tcW w:w="690" w:type="pct"/>
            <w:shd w:val="clear" w:color="auto" w:fill="auto"/>
            <w:noWrap/>
            <w:vAlign w:val="bottom"/>
          </w:tcPr>
          <w:p w14:paraId="280E0FCD" w14:textId="77777777" w:rsidR="009A027B" w:rsidRPr="00666271" w:rsidRDefault="009A027B" w:rsidP="00402069">
            <w:pPr>
              <w:spacing w:before="40" w:after="40" w:line="220" w:lineRule="exact"/>
              <w:ind w:left="85" w:right="28"/>
              <w:jc w:val="right"/>
              <w:rPr>
                <w:sz w:val="18"/>
              </w:rPr>
            </w:pPr>
            <w:r w:rsidRPr="00666271">
              <w:rPr>
                <w:sz w:val="18"/>
              </w:rPr>
              <w:t>342</w:t>
            </w:r>
          </w:p>
        </w:tc>
        <w:tc>
          <w:tcPr>
            <w:tcW w:w="689" w:type="pct"/>
            <w:shd w:val="clear" w:color="auto" w:fill="auto"/>
            <w:noWrap/>
            <w:vAlign w:val="bottom"/>
          </w:tcPr>
          <w:p w14:paraId="3E80FE1E" w14:textId="77777777" w:rsidR="009A027B" w:rsidRPr="00666271" w:rsidRDefault="009A027B" w:rsidP="00402069">
            <w:pPr>
              <w:spacing w:before="40" w:after="40" w:line="220" w:lineRule="exact"/>
              <w:ind w:left="85" w:right="28"/>
              <w:jc w:val="right"/>
              <w:rPr>
                <w:sz w:val="18"/>
              </w:rPr>
            </w:pPr>
            <w:r w:rsidRPr="00666271">
              <w:rPr>
                <w:sz w:val="18"/>
              </w:rPr>
              <w:t>114</w:t>
            </w:r>
          </w:p>
        </w:tc>
        <w:tc>
          <w:tcPr>
            <w:tcW w:w="690" w:type="pct"/>
            <w:shd w:val="clear" w:color="auto" w:fill="auto"/>
            <w:noWrap/>
            <w:vAlign w:val="bottom"/>
          </w:tcPr>
          <w:p w14:paraId="75A1AC26" w14:textId="77777777" w:rsidR="009A027B" w:rsidRPr="00666271" w:rsidRDefault="009A027B" w:rsidP="00402069">
            <w:pPr>
              <w:spacing w:before="40" w:after="40" w:line="220" w:lineRule="exact"/>
              <w:ind w:left="85" w:right="28"/>
              <w:jc w:val="right"/>
              <w:rPr>
                <w:sz w:val="18"/>
              </w:rPr>
            </w:pPr>
            <w:r w:rsidRPr="00666271">
              <w:rPr>
                <w:sz w:val="18"/>
              </w:rPr>
              <w:t>48</w:t>
            </w:r>
          </w:p>
        </w:tc>
        <w:tc>
          <w:tcPr>
            <w:tcW w:w="690" w:type="pct"/>
            <w:shd w:val="clear" w:color="auto" w:fill="auto"/>
            <w:noWrap/>
            <w:vAlign w:val="bottom"/>
          </w:tcPr>
          <w:p w14:paraId="5656132E" w14:textId="77777777" w:rsidR="009A027B" w:rsidRPr="00666271" w:rsidRDefault="009A027B" w:rsidP="00402069">
            <w:pPr>
              <w:spacing w:before="40" w:after="40" w:line="220" w:lineRule="exact"/>
              <w:ind w:left="85" w:right="28"/>
              <w:jc w:val="right"/>
              <w:rPr>
                <w:sz w:val="18"/>
              </w:rPr>
            </w:pPr>
            <w:r w:rsidRPr="00666271">
              <w:rPr>
                <w:sz w:val="18"/>
              </w:rPr>
              <w:t>8</w:t>
            </w:r>
          </w:p>
        </w:tc>
      </w:tr>
      <w:tr w:rsidR="009A027B" w:rsidRPr="00666271" w14:paraId="65633F74" w14:textId="77777777" w:rsidTr="00402069">
        <w:trPr>
          <w:trHeight w:val="240"/>
        </w:trPr>
        <w:tc>
          <w:tcPr>
            <w:tcW w:w="862" w:type="pct"/>
            <w:tcBorders>
              <w:bottom w:val="single" w:sz="4" w:space="0" w:color="auto"/>
            </w:tcBorders>
            <w:shd w:val="clear" w:color="auto" w:fill="auto"/>
            <w:noWrap/>
          </w:tcPr>
          <w:p w14:paraId="667EF175" w14:textId="77777777" w:rsidR="009A027B" w:rsidRPr="00666271" w:rsidRDefault="009A027B" w:rsidP="00402069">
            <w:pPr>
              <w:spacing w:before="40" w:after="40" w:line="220" w:lineRule="exact"/>
              <w:rPr>
                <w:sz w:val="18"/>
              </w:rPr>
            </w:pPr>
            <w:r w:rsidRPr="00666271">
              <w:rPr>
                <w:sz w:val="18"/>
              </w:rPr>
              <w:t>Otros</w:t>
            </w:r>
          </w:p>
        </w:tc>
        <w:tc>
          <w:tcPr>
            <w:tcW w:w="689" w:type="pct"/>
            <w:tcBorders>
              <w:bottom w:val="single" w:sz="4" w:space="0" w:color="auto"/>
            </w:tcBorders>
            <w:shd w:val="clear" w:color="auto" w:fill="auto"/>
            <w:noWrap/>
            <w:vAlign w:val="bottom"/>
          </w:tcPr>
          <w:p w14:paraId="2F01F2F1" w14:textId="77777777" w:rsidR="009A027B" w:rsidRPr="00666271" w:rsidRDefault="009A027B" w:rsidP="00402069">
            <w:pPr>
              <w:spacing w:before="40" w:after="40" w:line="220" w:lineRule="exact"/>
              <w:ind w:left="85" w:right="28"/>
              <w:jc w:val="right"/>
              <w:rPr>
                <w:sz w:val="18"/>
              </w:rPr>
            </w:pPr>
            <w:r w:rsidRPr="00666271">
              <w:rPr>
                <w:sz w:val="18"/>
              </w:rPr>
              <w:t>1</w:t>
            </w:r>
            <w:r w:rsidR="00402069" w:rsidRPr="00666271">
              <w:rPr>
                <w:sz w:val="18"/>
              </w:rPr>
              <w:t xml:space="preserve"> </w:t>
            </w:r>
            <w:r w:rsidRPr="00666271">
              <w:rPr>
                <w:sz w:val="18"/>
              </w:rPr>
              <w:t>673</w:t>
            </w:r>
          </w:p>
        </w:tc>
        <w:tc>
          <w:tcPr>
            <w:tcW w:w="690" w:type="pct"/>
            <w:tcBorders>
              <w:bottom w:val="single" w:sz="4" w:space="0" w:color="auto"/>
            </w:tcBorders>
            <w:shd w:val="clear" w:color="auto" w:fill="auto"/>
            <w:noWrap/>
            <w:vAlign w:val="bottom"/>
          </w:tcPr>
          <w:p w14:paraId="78D1CE6E" w14:textId="77777777" w:rsidR="009A027B" w:rsidRPr="00666271" w:rsidRDefault="009A027B" w:rsidP="00402069">
            <w:pPr>
              <w:spacing w:before="40" w:after="40" w:line="220" w:lineRule="exact"/>
              <w:ind w:left="85" w:right="28"/>
              <w:jc w:val="right"/>
              <w:rPr>
                <w:sz w:val="18"/>
              </w:rPr>
            </w:pPr>
            <w:r w:rsidRPr="00666271">
              <w:rPr>
                <w:sz w:val="18"/>
              </w:rPr>
              <w:t>989</w:t>
            </w:r>
          </w:p>
        </w:tc>
        <w:tc>
          <w:tcPr>
            <w:tcW w:w="690" w:type="pct"/>
            <w:tcBorders>
              <w:bottom w:val="single" w:sz="4" w:space="0" w:color="auto"/>
            </w:tcBorders>
            <w:shd w:val="clear" w:color="auto" w:fill="auto"/>
            <w:noWrap/>
            <w:vAlign w:val="bottom"/>
          </w:tcPr>
          <w:p w14:paraId="23E94BB9" w14:textId="77777777" w:rsidR="009A027B" w:rsidRPr="00666271" w:rsidRDefault="009A027B" w:rsidP="00402069">
            <w:pPr>
              <w:spacing w:before="40" w:after="40" w:line="220" w:lineRule="exact"/>
              <w:ind w:left="85" w:right="28"/>
              <w:jc w:val="right"/>
              <w:rPr>
                <w:sz w:val="18"/>
              </w:rPr>
            </w:pPr>
            <w:r w:rsidRPr="00666271">
              <w:rPr>
                <w:sz w:val="18"/>
              </w:rPr>
              <w:t>1</w:t>
            </w:r>
            <w:r w:rsidR="00402069" w:rsidRPr="00666271">
              <w:rPr>
                <w:sz w:val="18"/>
              </w:rPr>
              <w:t xml:space="preserve"> </w:t>
            </w:r>
            <w:r w:rsidRPr="00666271">
              <w:rPr>
                <w:sz w:val="18"/>
              </w:rPr>
              <w:t>091</w:t>
            </w:r>
          </w:p>
        </w:tc>
        <w:tc>
          <w:tcPr>
            <w:tcW w:w="689" w:type="pct"/>
            <w:tcBorders>
              <w:bottom w:val="single" w:sz="4" w:space="0" w:color="auto"/>
            </w:tcBorders>
            <w:shd w:val="clear" w:color="auto" w:fill="auto"/>
            <w:noWrap/>
            <w:vAlign w:val="bottom"/>
          </w:tcPr>
          <w:p w14:paraId="480AB220" w14:textId="77777777" w:rsidR="009A027B" w:rsidRPr="00666271" w:rsidRDefault="009A027B" w:rsidP="00402069">
            <w:pPr>
              <w:spacing w:before="40" w:after="40" w:line="220" w:lineRule="exact"/>
              <w:ind w:left="85" w:right="28"/>
              <w:jc w:val="right"/>
              <w:rPr>
                <w:sz w:val="18"/>
              </w:rPr>
            </w:pPr>
            <w:r w:rsidRPr="00666271">
              <w:rPr>
                <w:sz w:val="18"/>
              </w:rPr>
              <w:t>341</w:t>
            </w:r>
          </w:p>
        </w:tc>
        <w:tc>
          <w:tcPr>
            <w:tcW w:w="690" w:type="pct"/>
            <w:tcBorders>
              <w:bottom w:val="single" w:sz="4" w:space="0" w:color="auto"/>
            </w:tcBorders>
            <w:shd w:val="clear" w:color="auto" w:fill="auto"/>
            <w:noWrap/>
            <w:vAlign w:val="bottom"/>
          </w:tcPr>
          <w:p w14:paraId="5D605F1F" w14:textId="77777777" w:rsidR="009A027B" w:rsidRPr="00666271" w:rsidRDefault="009A027B" w:rsidP="00402069">
            <w:pPr>
              <w:spacing w:before="40" w:after="40" w:line="220" w:lineRule="exact"/>
              <w:ind w:left="85" w:right="28"/>
              <w:jc w:val="right"/>
              <w:rPr>
                <w:sz w:val="18"/>
              </w:rPr>
            </w:pPr>
            <w:r w:rsidRPr="00666271">
              <w:rPr>
                <w:sz w:val="18"/>
              </w:rPr>
              <w:t>239</w:t>
            </w:r>
          </w:p>
        </w:tc>
        <w:tc>
          <w:tcPr>
            <w:tcW w:w="690" w:type="pct"/>
            <w:tcBorders>
              <w:bottom w:val="single" w:sz="4" w:space="0" w:color="auto"/>
            </w:tcBorders>
            <w:shd w:val="clear" w:color="auto" w:fill="auto"/>
            <w:noWrap/>
            <w:vAlign w:val="bottom"/>
          </w:tcPr>
          <w:p w14:paraId="552E1EDF" w14:textId="77777777" w:rsidR="009A027B" w:rsidRPr="00666271" w:rsidRDefault="009A027B" w:rsidP="00402069">
            <w:pPr>
              <w:spacing w:before="40" w:after="40" w:line="220" w:lineRule="exact"/>
              <w:ind w:left="85" w:right="28"/>
              <w:jc w:val="right"/>
              <w:rPr>
                <w:sz w:val="18"/>
              </w:rPr>
            </w:pPr>
            <w:r w:rsidRPr="00666271">
              <w:rPr>
                <w:sz w:val="18"/>
              </w:rPr>
              <w:t>77</w:t>
            </w:r>
          </w:p>
        </w:tc>
      </w:tr>
      <w:tr w:rsidR="009A027B" w:rsidRPr="00666271" w14:paraId="552581EE" w14:textId="77777777" w:rsidTr="00402069">
        <w:trPr>
          <w:trHeight w:val="240"/>
        </w:trPr>
        <w:tc>
          <w:tcPr>
            <w:tcW w:w="862" w:type="pct"/>
            <w:tcBorders>
              <w:top w:val="single" w:sz="4" w:space="0" w:color="auto"/>
              <w:bottom w:val="single" w:sz="12" w:space="0" w:color="auto"/>
            </w:tcBorders>
            <w:shd w:val="clear" w:color="auto" w:fill="auto"/>
            <w:noWrap/>
          </w:tcPr>
          <w:p w14:paraId="2B863B4E" w14:textId="77777777" w:rsidR="009A027B" w:rsidRPr="00666271" w:rsidRDefault="009A027B" w:rsidP="00402069">
            <w:pPr>
              <w:spacing w:before="80" w:after="80" w:line="220" w:lineRule="exact"/>
              <w:ind w:left="283"/>
              <w:rPr>
                <w:b/>
                <w:sz w:val="18"/>
              </w:rPr>
            </w:pPr>
            <w:r w:rsidRPr="00666271">
              <w:rPr>
                <w:b/>
                <w:sz w:val="18"/>
              </w:rPr>
              <w:t>Total</w:t>
            </w:r>
          </w:p>
        </w:tc>
        <w:tc>
          <w:tcPr>
            <w:tcW w:w="689" w:type="pct"/>
            <w:tcBorders>
              <w:top w:val="single" w:sz="4" w:space="0" w:color="auto"/>
              <w:bottom w:val="single" w:sz="12" w:space="0" w:color="auto"/>
            </w:tcBorders>
            <w:shd w:val="clear" w:color="auto" w:fill="auto"/>
            <w:noWrap/>
            <w:vAlign w:val="bottom"/>
          </w:tcPr>
          <w:p w14:paraId="579DE3F8" w14:textId="77777777" w:rsidR="009A027B" w:rsidRPr="00666271" w:rsidRDefault="009A027B" w:rsidP="00402069">
            <w:pPr>
              <w:spacing w:before="80" w:after="80" w:line="220" w:lineRule="exact"/>
              <w:ind w:left="85" w:right="28"/>
              <w:jc w:val="right"/>
              <w:rPr>
                <w:b/>
                <w:sz w:val="18"/>
              </w:rPr>
            </w:pPr>
            <w:r w:rsidRPr="00666271">
              <w:rPr>
                <w:b/>
                <w:sz w:val="18"/>
              </w:rPr>
              <w:t>3</w:t>
            </w:r>
            <w:r w:rsidR="00402069" w:rsidRPr="00666271">
              <w:rPr>
                <w:b/>
                <w:sz w:val="18"/>
              </w:rPr>
              <w:t xml:space="preserve"> </w:t>
            </w:r>
            <w:r w:rsidRPr="00666271">
              <w:rPr>
                <w:b/>
                <w:sz w:val="18"/>
              </w:rPr>
              <w:t>238</w:t>
            </w:r>
          </w:p>
        </w:tc>
        <w:tc>
          <w:tcPr>
            <w:tcW w:w="690" w:type="pct"/>
            <w:tcBorders>
              <w:top w:val="single" w:sz="4" w:space="0" w:color="auto"/>
              <w:bottom w:val="single" w:sz="12" w:space="0" w:color="auto"/>
            </w:tcBorders>
            <w:shd w:val="clear" w:color="auto" w:fill="auto"/>
            <w:noWrap/>
            <w:vAlign w:val="bottom"/>
          </w:tcPr>
          <w:p w14:paraId="5F3F899E" w14:textId="77777777" w:rsidR="009A027B" w:rsidRPr="00666271" w:rsidRDefault="009A027B" w:rsidP="00402069">
            <w:pPr>
              <w:spacing w:before="80" w:after="80" w:line="220" w:lineRule="exact"/>
              <w:ind w:left="85" w:right="28"/>
              <w:jc w:val="right"/>
              <w:rPr>
                <w:b/>
                <w:sz w:val="18"/>
              </w:rPr>
            </w:pPr>
            <w:r w:rsidRPr="00666271">
              <w:rPr>
                <w:b/>
                <w:sz w:val="18"/>
              </w:rPr>
              <w:t>2</w:t>
            </w:r>
            <w:r w:rsidR="00402069" w:rsidRPr="00666271">
              <w:rPr>
                <w:b/>
                <w:sz w:val="18"/>
              </w:rPr>
              <w:t xml:space="preserve"> </w:t>
            </w:r>
            <w:r w:rsidRPr="00666271">
              <w:rPr>
                <w:b/>
                <w:sz w:val="18"/>
              </w:rPr>
              <w:t>346</w:t>
            </w:r>
          </w:p>
        </w:tc>
        <w:tc>
          <w:tcPr>
            <w:tcW w:w="690" w:type="pct"/>
            <w:tcBorders>
              <w:top w:val="single" w:sz="4" w:space="0" w:color="auto"/>
              <w:bottom w:val="single" w:sz="12" w:space="0" w:color="auto"/>
            </w:tcBorders>
            <w:shd w:val="clear" w:color="auto" w:fill="auto"/>
            <w:noWrap/>
            <w:vAlign w:val="bottom"/>
          </w:tcPr>
          <w:p w14:paraId="238F5B26" w14:textId="77777777" w:rsidR="009A027B" w:rsidRPr="00666271" w:rsidRDefault="009A027B" w:rsidP="00402069">
            <w:pPr>
              <w:spacing w:before="80" w:after="80" w:line="220" w:lineRule="exact"/>
              <w:ind w:left="85" w:right="28"/>
              <w:jc w:val="right"/>
              <w:rPr>
                <w:b/>
                <w:sz w:val="18"/>
              </w:rPr>
            </w:pPr>
            <w:r w:rsidRPr="00666271">
              <w:rPr>
                <w:b/>
                <w:sz w:val="18"/>
              </w:rPr>
              <w:t>6</w:t>
            </w:r>
            <w:r w:rsidR="00402069" w:rsidRPr="00666271">
              <w:rPr>
                <w:b/>
                <w:sz w:val="18"/>
              </w:rPr>
              <w:t xml:space="preserve"> </w:t>
            </w:r>
            <w:r w:rsidRPr="00666271">
              <w:rPr>
                <w:b/>
                <w:sz w:val="18"/>
              </w:rPr>
              <w:t>831</w:t>
            </w:r>
          </w:p>
        </w:tc>
        <w:tc>
          <w:tcPr>
            <w:tcW w:w="689" w:type="pct"/>
            <w:tcBorders>
              <w:top w:val="single" w:sz="4" w:space="0" w:color="auto"/>
              <w:bottom w:val="single" w:sz="12" w:space="0" w:color="auto"/>
            </w:tcBorders>
            <w:shd w:val="clear" w:color="auto" w:fill="auto"/>
            <w:noWrap/>
            <w:vAlign w:val="bottom"/>
          </w:tcPr>
          <w:p w14:paraId="4DA89818" w14:textId="77777777" w:rsidR="009A027B" w:rsidRPr="00666271" w:rsidRDefault="009A027B" w:rsidP="00402069">
            <w:pPr>
              <w:spacing w:before="80" w:after="80" w:line="220" w:lineRule="exact"/>
              <w:ind w:left="85" w:right="28"/>
              <w:jc w:val="right"/>
              <w:rPr>
                <w:b/>
                <w:sz w:val="18"/>
              </w:rPr>
            </w:pPr>
            <w:r w:rsidRPr="00666271">
              <w:rPr>
                <w:b/>
                <w:sz w:val="18"/>
              </w:rPr>
              <w:t>2</w:t>
            </w:r>
            <w:r w:rsidR="00402069" w:rsidRPr="00666271">
              <w:rPr>
                <w:b/>
                <w:sz w:val="18"/>
              </w:rPr>
              <w:t xml:space="preserve"> </w:t>
            </w:r>
            <w:r w:rsidRPr="00666271">
              <w:rPr>
                <w:b/>
                <w:sz w:val="18"/>
              </w:rPr>
              <w:t>521</w:t>
            </w:r>
          </w:p>
        </w:tc>
        <w:tc>
          <w:tcPr>
            <w:tcW w:w="690" w:type="pct"/>
            <w:tcBorders>
              <w:top w:val="single" w:sz="4" w:space="0" w:color="auto"/>
              <w:bottom w:val="single" w:sz="12" w:space="0" w:color="auto"/>
            </w:tcBorders>
            <w:shd w:val="clear" w:color="auto" w:fill="auto"/>
            <w:noWrap/>
            <w:vAlign w:val="bottom"/>
          </w:tcPr>
          <w:p w14:paraId="57DFC202" w14:textId="77777777" w:rsidR="009A027B" w:rsidRPr="00666271" w:rsidRDefault="009A027B" w:rsidP="00402069">
            <w:pPr>
              <w:spacing w:before="80" w:after="80" w:line="220" w:lineRule="exact"/>
              <w:ind w:left="85" w:right="28"/>
              <w:jc w:val="right"/>
              <w:rPr>
                <w:b/>
                <w:sz w:val="18"/>
              </w:rPr>
            </w:pPr>
            <w:r w:rsidRPr="00666271">
              <w:rPr>
                <w:b/>
                <w:sz w:val="18"/>
              </w:rPr>
              <w:t>704</w:t>
            </w:r>
          </w:p>
        </w:tc>
        <w:tc>
          <w:tcPr>
            <w:tcW w:w="690" w:type="pct"/>
            <w:tcBorders>
              <w:top w:val="single" w:sz="4" w:space="0" w:color="auto"/>
              <w:bottom w:val="single" w:sz="12" w:space="0" w:color="auto"/>
            </w:tcBorders>
            <w:shd w:val="clear" w:color="auto" w:fill="auto"/>
            <w:noWrap/>
            <w:vAlign w:val="bottom"/>
          </w:tcPr>
          <w:p w14:paraId="3E22B924" w14:textId="77777777" w:rsidR="009A027B" w:rsidRPr="00666271" w:rsidRDefault="009A027B" w:rsidP="00402069">
            <w:pPr>
              <w:spacing w:before="80" w:after="80" w:line="220" w:lineRule="exact"/>
              <w:ind w:left="85" w:right="28"/>
              <w:jc w:val="right"/>
              <w:rPr>
                <w:b/>
                <w:sz w:val="18"/>
              </w:rPr>
            </w:pPr>
            <w:r w:rsidRPr="00666271">
              <w:rPr>
                <w:b/>
                <w:sz w:val="18"/>
              </w:rPr>
              <w:t>222</w:t>
            </w:r>
          </w:p>
        </w:tc>
      </w:tr>
    </w:tbl>
    <w:p w14:paraId="1AF657DD" w14:textId="77777777" w:rsidR="009A027B" w:rsidRPr="00666271" w:rsidRDefault="00402069" w:rsidP="00402069">
      <w:pPr>
        <w:pStyle w:val="H23G"/>
      </w:pPr>
      <w:r w:rsidRPr="00666271">
        <w:tab/>
      </w:r>
      <w:r w:rsidRPr="00666271">
        <w:tab/>
      </w:r>
      <w:r w:rsidR="009A027B" w:rsidRPr="00666271">
        <w:t xml:space="preserve">Recursos </w:t>
      </w:r>
      <w:r w:rsidRPr="00666271">
        <w:t>–</w:t>
      </w:r>
      <w:r w:rsidR="009A027B" w:rsidRPr="00666271">
        <w:t xml:space="preserve"> mujeres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70"/>
        <w:gridCol w:w="1016"/>
        <w:gridCol w:w="1017"/>
        <w:gridCol w:w="1017"/>
        <w:gridCol w:w="1016"/>
        <w:gridCol w:w="1017"/>
        <w:gridCol w:w="1017"/>
      </w:tblGrid>
      <w:tr w:rsidR="009A027B" w:rsidRPr="00666271" w14:paraId="3689163B" w14:textId="77777777" w:rsidTr="00402069">
        <w:trPr>
          <w:trHeight w:val="240"/>
          <w:tblHeader/>
        </w:trPr>
        <w:tc>
          <w:tcPr>
            <w:tcW w:w="862" w:type="pct"/>
            <w:tcBorders>
              <w:top w:val="single" w:sz="4" w:space="0" w:color="auto"/>
              <w:bottom w:val="single" w:sz="12" w:space="0" w:color="auto"/>
            </w:tcBorders>
            <w:shd w:val="clear" w:color="auto" w:fill="auto"/>
            <w:noWrap/>
            <w:vAlign w:val="bottom"/>
          </w:tcPr>
          <w:p w14:paraId="779568F0" w14:textId="77777777" w:rsidR="009A027B" w:rsidRPr="00666271" w:rsidRDefault="009A027B" w:rsidP="00402069">
            <w:pPr>
              <w:spacing w:before="80" w:after="80" w:line="200" w:lineRule="exact"/>
              <w:rPr>
                <w:i/>
                <w:sz w:val="16"/>
              </w:rPr>
            </w:pPr>
          </w:p>
        </w:tc>
        <w:tc>
          <w:tcPr>
            <w:tcW w:w="689" w:type="pct"/>
            <w:tcBorders>
              <w:top w:val="single" w:sz="4" w:space="0" w:color="auto"/>
              <w:bottom w:val="single" w:sz="12" w:space="0" w:color="auto"/>
            </w:tcBorders>
            <w:shd w:val="clear" w:color="auto" w:fill="auto"/>
            <w:noWrap/>
            <w:vAlign w:val="bottom"/>
          </w:tcPr>
          <w:p w14:paraId="39E7AD1C" w14:textId="77777777" w:rsidR="009A027B" w:rsidRPr="00666271" w:rsidRDefault="009A027B" w:rsidP="00402069">
            <w:pPr>
              <w:spacing w:before="80" w:after="80" w:line="200" w:lineRule="exact"/>
              <w:ind w:left="85" w:right="28"/>
              <w:jc w:val="right"/>
              <w:rPr>
                <w:i/>
                <w:sz w:val="16"/>
              </w:rPr>
            </w:pPr>
            <w:r w:rsidRPr="00666271">
              <w:rPr>
                <w:i/>
                <w:sz w:val="16"/>
              </w:rPr>
              <w:t>2014</w:t>
            </w:r>
          </w:p>
        </w:tc>
        <w:tc>
          <w:tcPr>
            <w:tcW w:w="690" w:type="pct"/>
            <w:tcBorders>
              <w:top w:val="single" w:sz="4" w:space="0" w:color="auto"/>
              <w:bottom w:val="single" w:sz="12" w:space="0" w:color="auto"/>
            </w:tcBorders>
            <w:shd w:val="clear" w:color="auto" w:fill="auto"/>
            <w:noWrap/>
            <w:vAlign w:val="bottom"/>
          </w:tcPr>
          <w:p w14:paraId="07E8D0A2" w14:textId="77777777" w:rsidR="009A027B" w:rsidRPr="00666271" w:rsidRDefault="009A027B" w:rsidP="00402069">
            <w:pPr>
              <w:spacing w:before="80" w:after="80" w:line="200" w:lineRule="exact"/>
              <w:ind w:left="85" w:right="28"/>
              <w:jc w:val="right"/>
              <w:rPr>
                <w:i/>
                <w:sz w:val="16"/>
              </w:rPr>
            </w:pPr>
            <w:r w:rsidRPr="00666271">
              <w:rPr>
                <w:i/>
                <w:sz w:val="16"/>
              </w:rPr>
              <w:t>2015</w:t>
            </w:r>
          </w:p>
        </w:tc>
        <w:tc>
          <w:tcPr>
            <w:tcW w:w="690" w:type="pct"/>
            <w:tcBorders>
              <w:top w:val="single" w:sz="4" w:space="0" w:color="auto"/>
              <w:bottom w:val="single" w:sz="12" w:space="0" w:color="auto"/>
            </w:tcBorders>
            <w:shd w:val="clear" w:color="auto" w:fill="auto"/>
            <w:noWrap/>
            <w:vAlign w:val="bottom"/>
          </w:tcPr>
          <w:p w14:paraId="099898F1" w14:textId="77777777" w:rsidR="009A027B" w:rsidRPr="00666271" w:rsidRDefault="009A027B" w:rsidP="00402069">
            <w:pPr>
              <w:spacing w:before="80" w:after="80" w:line="200" w:lineRule="exact"/>
              <w:ind w:left="85" w:right="28"/>
              <w:jc w:val="right"/>
              <w:rPr>
                <w:i/>
                <w:sz w:val="16"/>
              </w:rPr>
            </w:pPr>
            <w:r w:rsidRPr="00666271">
              <w:rPr>
                <w:i/>
                <w:sz w:val="16"/>
              </w:rPr>
              <w:t>2016</w:t>
            </w:r>
          </w:p>
        </w:tc>
        <w:tc>
          <w:tcPr>
            <w:tcW w:w="689" w:type="pct"/>
            <w:tcBorders>
              <w:top w:val="single" w:sz="4" w:space="0" w:color="auto"/>
              <w:bottom w:val="single" w:sz="12" w:space="0" w:color="auto"/>
            </w:tcBorders>
            <w:shd w:val="clear" w:color="auto" w:fill="auto"/>
            <w:noWrap/>
            <w:vAlign w:val="bottom"/>
          </w:tcPr>
          <w:p w14:paraId="3E3010F8" w14:textId="77777777" w:rsidR="009A027B" w:rsidRPr="00666271" w:rsidRDefault="009A027B" w:rsidP="00402069">
            <w:pPr>
              <w:spacing w:before="80" w:after="80" w:line="200" w:lineRule="exact"/>
              <w:ind w:left="85" w:right="28"/>
              <w:jc w:val="right"/>
              <w:rPr>
                <w:i/>
                <w:sz w:val="16"/>
              </w:rPr>
            </w:pPr>
            <w:r w:rsidRPr="00666271">
              <w:rPr>
                <w:i/>
                <w:sz w:val="16"/>
              </w:rPr>
              <w:t>2017</w:t>
            </w:r>
          </w:p>
        </w:tc>
        <w:tc>
          <w:tcPr>
            <w:tcW w:w="690" w:type="pct"/>
            <w:tcBorders>
              <w:top w:val="single" w:sz="4" w:space="0" w:color="auto"/>
              <w:bottom w:val="single" w:sz="12" w:space="0" w:color="auto"/>
            </w:tcBorders>
            <w:shd w:val="clear" w:color="auto" w:fill="auto"/>
            <w:noWrap/>
            <w:vAlign w:val="bottom"/>
          </w:tcPr>
          <w:p w14:paraId="5507D581" w14:textId="77777777" w:rsidR="009A027B" w:rsidRPr="00666271" w:rsidRDefault="009A027B" w:rsidP="00402069">
            <w:pPr>
              <w:spacing w:before="80" w:after="80" w:line="200" w:lineRule="exact"/>
              <w:ind w:left="85" w:right="28"/>
              <w:jc w:val="right"/>
              <w:rPr>
                <w:i/>
                <w:sz w:val="16"/>
              </w:rPr>
            </w:pPr>
            <w:r w:rsidRPr="00666271">
              <w:rPr>
                <w:i/>
                <w:sz w:val="16"/>
              </w:rPr>
              <w:t>2018</w:t>
            </w:r>
          </w:p>
        </w:tc>
        <w:tc>
          <w:tcPr>
            <w:tcW w:w="690" w:type="pct"/>
            <w:tcBorders>
              <w:top w:val="single" w:sz="4" w:space="0" w:color="auto"/>
              <w:bottom w:val="single" w:sz="12" w:space="0" w:color="auto"/>
            </w:tcBorders>
            <w:shd w:val="clear" w:color="auto" w:fill="auto"/>
            <w:noWrap/>
            <w:vAlign w:val="bottom"/>
          </w:tcPr>
          <w:p w14:paraId="2896A6C8" w14:textId="77777777" w:rsidR="009A027B" w:rsidRPr="00666271" w:rsidRDefault="009A027B" w:rsidP="00402069">
            <w:pPr>
              <w:spacing w:before="80" w:after="80" w:line="200" w:lineRule="exact"/>
              <w:ind w:left="85" w:right="28"/>
              <w:jc w:val="right"/>
              <w:rPr>
                <w:i/>
                <w:sz w:val="16"/>
              </w:rPr>
            </w:pPr>
            <w:r w:rsidRPr="00666271">
              <w:rPr>
                <w:i/>
                <w:sz w:val="16"/>
              </w:rPr>
              <w:t>2019</w:t>
            </w:r>
            <w:r w:rsidRPr="000D219E">
              <w:rPr>
                <w:i/>
                <w:sz w:val="18"/>
                <w:szCs w:val="22"/>
              </w:rPr>
              <w:t>*</w:t>
            </w:r>
          </w:p>
        </w:tc>
      </w:tr>
      <w:tr w:rsidR="009A027B" w:rsidRPr="00666271" w14:paraId="55C57F0B" w14:textId="77777777" w:rsidTr="00402069">
        <w:trPr>
          <w:trHeight w:val="240"/>
        </w:trPr>
        <w:tc>
          <w:tcPr>
            <w:tcW w:w="862" w:type="pct"/>
            <w:tcBorders>
              <w:top w:val="single" w:sz="12" w:space="0" w:color="auto"/>
            </w:tcBorders>
            <w:shd w:val="clear" w:color="auto" w:fill="auto"/>
            <w:noWrap/>
          </w:tcPr>
          <w:p w14:paraId="4426AB87" w14:textId="77777777" w:rsidR="009A027B" w:rsidRPr="00666271" w:rsidRDefault="009A027B" w:rsidP="00402069">
            <w:pPr>
              <w:spacing w:before="40" w:after="40" w:line="220" w:lineRule="exact"/>
              <w:rPr>
                <w:sz w:val="18"/>
              </w:rPr>
            </w:pPr>
            <w:r w:rsidRPr="00666271">
              <w:rPr>
                <w:sz w:val="18"/>
              </w:rPr>
              <w:t>Turquía</w:t>
            </w:r>
          </w:p>
        </w:tc>
        <w:tc>
          <w:tcPr>
            <w:tcW w:w="689" w:type="pct"/>
            <w:tcBorders>
              <w:top w:val="single" w:sz="12" w:space="0" w:color="auto"/>
            </w:tcBorders>
            <w:shd w:val="clear" w:color="auto" w:fill="auto"/>
            <w:noWrap/>
            <w:vAlign w:val="bottom"/>
          </w:tcPr>
          <w:p w14:paraId="1A8F2892" w14:textId="77777777" w:rsidR="009A027B" w:rsidRPr="00666271" w:rsidRDefault="009A027B" w:rsidP="00402069">
            <w:pPr>
              <w:spacing w:before="40" w:after="40" w:line="220" w:lineRule="exact"/>
              <w:ind w:left="85" w:right="28"/>
              <w:jc w:val="right"/>
              <w:rPr>
                <w:sz w:val="18"/>
              </w:rPr>
            </w:pPr>
            <w:r w:rsidRPr="00666271">
              <w:rPr>
                <w:sz w:val="18"/>
              </w:rPr>
              <w:t>7</w:t>
            </w:r>
          </w:p>
        </w:tc>
        <w:tc>
          <w:tcPr>
            <w:tcW w:w="690" w:type="pct"/>
            <w:tcBorders>
              <w:top w:val="single" w:sz="12" w:space="0" w:color="auto"/>
            </w:tcBorders>
            <w:shd w:val="clear" w:color="auto" w:fill="auto"/>
            <w:noWrap/>
            <w:vAlign w:val="bottom"/>
          </w:tcPr>
          <w:p w14:paraId="01142A4E" w14:textId="77777777" w:rsidR="009A027B" w:rsidRPr="00666271" w:rsidRDefault="009A027B" w:rsidP="00402069">
            <w:pPr>
              <w:spacing w:before="40" w:after="40" w:line="220" w:lineRule="exact"/>
              <w:ind w:left="85" w:right="28"/>
              <w:jc w:val="right"/>
              <w:rPr>
                <w:sz w:val="18"/>
              </w:rPr>
            </w:pPr>
            <w:r w:rsidRPr="00666271">
              <w:rPr>
                <w:sz w:val="18"/>
              </w:rPr>
              <w:t>23</w:t>
            </w:r>
          </w:p>
        </w:tc>
        <w:tc>
          <w:tcPr>
            <w:tcW w:w="690" w:type="pct"/>
            <w:tcBorders>
              <w:top w:val="single" w:sz="12" w:space="0" w:color="auto"/>
            </w:tcBorders>
            <w:shd w:val="clear" w:color="auto" w:fill="auto"/>
            <w:noWrap/>
            <w:vAlign w:val="bottom"/>
          </w:tcPr>
          <w:p w14:paraId="7DA7ADD3" w14:textId="77777777" w:rsidR="009A027B" w:rsidRPr="00666271" w:rsidRDefault="009A027B" w:rsidP="00402069">
            <w:pPr>
              <w:spacing w:before="40" w:after="40" w:line="220" w:lineRule="exact"/>
              <w:ind w:left="85" w:right="28"/>
              <w:jc w:val="right"/>
              <w:rPr>
                <w:sz w:val="18"/>
              </w:rPr>
            </w:pPr>
            <w:r w:rsidRPr="00666271">
              <w:rPr>
                <w:sz w:val="18"/>
              </w:rPr>
              <w:t>10</w:t>
            </w:r>
          </w:p>
        </w:tc>
        <w:tc>
          <w:tcPr>
            <w:tcW w:w="689" w:type="pct"/>
            <w:tcBorders>
              <w:top w:val="single" w:sz="12" w:space="0" w:color="auto"/>
            </w:tcBorders>
            <w:shd w:val="clear" w:color="auto" w:fill="auto"/>
            <w:noWrap/>
            <w:vAlign w:val="bottom"/>
          </w:tcPr>
          <w:p w14:paraId="24C48066" w14:textId="77777777" w:rsidR="009A027B" w:rsidRPr="00666271" w:rsidRDefault="009A027B" w:rsidP="00402069">
            <w:pPr>
              <w:spacing w:before="40" w:after="40" w:line="220" w:lineRule="exact"/>
              <w:ind w:left="85" w:right="28"/>
              <w:jc w:val="right"/>
              <w:rPr>
                <w:sz w:val="18"/>
              </w:rPr>
            </w:pPr>
            <w:r w:rsidRPr="00666271">
              <w:rPr>
                <w:sz w:val="18"/>
              </w:rPr>
              <w:t>11</w:t>
            </w:r>
          </w:p>
        </w:tc>
        <w:tc>
          <w:tcPr>
            <w:tcW w:w="690" w:type="pct"/>
            <w:tcBorders>
              <w:top w:val="single" w:sz="12" w:space="0" w:color="auto"/>
            </w:tcBorders>
            <w:shd w:val="clear" w:color="auto" w:fill="auto"/>
            <w:noWrap/>
            <w:vAlign w:val="bottom"/>
          </w:tcPr>
          <w:p w14:paraId="217E9B1A" w14:textId="77777777" w:rsidR="009A027B" w:rsidRPr="00666271" w:rsidRDefault="009A027B" w:rsidP="00402069">
            <w:pPr>
              <w:spacing w:before="40" w:after="40" w:line="220" w:lineRule="exact"/>
              <w:ind w:left="85" w:right="28"/>
              <w:jc w:val="right"/>
              <w:rPr>
                <w:sz w:val="18"/>
              </w:rPr>
            </w:pPr>
            <w:r w:rsidRPr="00666271">
              <w:rPr>
                <w:sz w:val="18"/>
              </w:rPr>
              <w:t>10</w:t>
            </w:r>
          </w:p>
        </w:tc>
        <w:tc>
          <w:tcPr>
            <w:tcW w:w="690" w:type="pct"/>
            <w:tcBorders>
              <w:top w:val="single" w:sz="12" w:space="0" w:color="auto"/>
            </w:tcBorders>
            <w:shd w:val="clear" w:color="auto" w:fill="auto"/>
            <w:noWrap/>
            <w:vAlign w:val="bottom"/>
          </w:tcPr>
          <w:p w14:paraId="11110A51" w14:textId="77777777" w:rsidR="009A027B" w:rsidRPr="00666271" w:rsidRDefault="009A027B" w:rsidP="00402069">
            <w:pPr>
              <w:spacing w:before="40" w:after="40" w:line="220" w:lineRule="exact"/>
              <w:ind w:left="85" w:right="28"/>
              <w:jc w:val="right"/>
              <w:rPr>
                <w:sz w:val="18"/>
              </w:rPr>
            </w:pPr>
            <w:r w:rsidRPr="00666271">
              <w:rPr>
                <w:sz w:val="18"/>
              </w:rPr>
              <w:t>6</w:t>
            </w:r>
          </w:p>
        </w:tc>
      </w:tr>
      <w:tr w:rsidR="009A027B" w:rsidRPr="00666271" w14:paraId="2F19E944" w14:textId="77777777" w:rsidTr="00402069">
        <w:trPr>
          <w:trHeight w:val="240"/>
        </w:trPr>
        <w:tc>
          <w:tcPr>
            <w:tcW w:w="862" w:type="pct"/>
            <w:shd w:val="clear" w:color="auto" w:fill="auto"/>
            <w:noWrap/>
          </w:tcPr>
          <w:p w14:paraId="14A7BCFD" w14:textId="77777777" w:rsidR="009A027B" w:rsidRPr="00666271" w:rsidRDefault="009A027B" w:rsidP="00402069">
            <w:pPr>
              <w:spacing w:before="40" w:after="40" w:line="220" w:lineRule="exact"/>
              <w:rPr>
                <w:sz w:val="18"/>
              </w:rPr>
            </w:pPr>
            <w:r w:rsidRPr="00666271">
              <w:rPr>
                <w:sz w:val="18"/>
              </w:rPr>
              <w:t>Siria</w:t>
            </w:r>
          </w:p>
        </w:tc>
        <w:tc>
          <w:tcPr>
            <w:tcW w:w="689" w:type="pct"/>
            <w:shd w:val="clear" w:color="auto" w:fill="auto"/>
            <w:noWrap/>
            <w:vAlign w:val="bottom"/>
          </w:tcPr>
          <w:p w14:paraId="0209F049" w14:textId="77777777" w:rsidR="009A027B" w:rsidRPr="00666271" w:rsidRDefault="009A027B" w:rsidP="00402069">
            <w:pPr>
              <w:spacing w:before="40" w:after="40" w:line="220" w:lineRule="exact"/>
              <w:ind w:left="85" w:right="28"/>
              <w:jc w:val="right"/>
              <w:rPr>
                <w:sz w:val="18"/>
              </w:rPr>
            </w:pPr>
            <w:r w:rsidRPr="00666271">
              <w:rPr>
                <w:sz w:val="18"/>
              </w:rPr>
              <w:t>0</w:t>
            </w:r>
          </w:p>
        </w:tc>
        <w:tc>
          <w:tcPr>
            <w:tcW w:w="690" w:type="pct"/>
            <w:shd w:val="clear" w:color="auto" w:fill="auto"/>
            <w:noWrap/>
            <w:vAlign w:val="bottom"/>
          </w:tcPr>
          <w:p w14:paraId="5253C0BD" w14:textId="77777777" w:rsidR="009A027B" w:rsidRPr="00666271" w:rsidRDefault="009A027B" w:rsidP="00402069">
            <w:pPr>
              <w:spacing w:before="40" w:after="40" w:line="220" w:lineRule="exact"/>
              <w:ind w:left="85" w:right="28"/>
              <w:jc w:val="right"/>
              <w:rPr>
                <w:sz w:val="18"/>
              </w:rPr>
            </w:pPr>
            <w:r w:rsidRPr="00666271">
              <w:rPr>
                <w:sz w:val="18"/>
              </w:rPr>
              <w:t>78</w:t>
            </w:r>
          </w:p>
        </w:tc>
        <w:tc>
          <w:tcPr>
            <w:tcW w:w="690" w:type="pct"/>
            <w:shd w:val="clear" w:color="auto" w:fill="auto"/>
            <w:noWrap/>
            <w:vAlign w:val="bottom"/>
          </w:tcPr>
          <w:p w14:paraId="7215F08B" w14:textId="77777777" w:rsidR="009A027B" w:rsidRPr="00666271" w:rsidRDefault="009A027B" w:rsidP="00402069">
            <w:pPr>
              <w:spacing w:before="40" w:after="40" w:line="220" w:lineRule="exact"/>
              <w:ind w:left="85" w:right="28"/>
              <w:jc w:val="right"/>
              <w:rPr>
                <w:sz w:val="18"/>
              </w:rPr>
            </w:pPr>
            <w:r w:rsidRPr="00666271">
              <w:rPr>
                <w:sz w:val="18"/>
              </w:rPr>
              <w:t>158</w:t>
            </w:r>
          </w:p>
        </w:tc>
        <w:tc>
          <w:tcPr>
            <w:tcW w:w="689" w:type="pct"/>
            <w:shd w:val="clear" w:color="auto" w:fill="auto"/>
            <w:noWrap/>
            <w:vAlign w:val="bottom"/>
          </w:tcPr>
          <w:p w14:paraId="4EBA0C31" w14:textId="77777777" w:rsidR="009A027B" w:rsidRPr="00666271" w:rsidRDefault="009A027B" w:rsidP="00402069">
            <w:pPr>
              <w:spacing w:before="40" w:after="40" w:line="220" w:lineRule="exact"/>
              <w:ind w:left="85" w:right="28"/>
              <w:jc w:val="right"/>
              <w:rPr>
                <w:sz w:val="18"/>
              </w:rPr>
            </w:pPr>
            <w:r w:rsidRPr="00666271">
              <w:rPr>
                <w:sz w:val="18"/>
              </w:rPr>
              <w:t>29</w:t>
            </w:r>
          </w:p>
        </w:tc>
        <w:tc>
          <w:tcPr>
            <w:tcW w:w="690" w:type="pct"/>
            <w:shd w:val="clear" w:color="auto" w:fill="auto"/>
            <w:noWrap/>
            <w:vAlign w:val="bottom"/>
          </w:tcPr>
          <w:p w14:paraId="52728BD7" w14:textId="77777777" w:rsidR="009A027B" w:rsidRPr="00666271" w:rsidRDefault="009A027B" w:rsidP="00402069">
            <w:pPr>
              <w:spacing w:before="40" w:after="40" w:line="220" w:lineRule="exact"/>
              <w:ind w:left="85" w:right="28"/>
              <w:jc w:val="right"/>
              <w:rPr>
                <w:sz w:val="18"/>
              </w:rPr>
            </w:pPr>
            <w:r w:rsidRPr="00666271">
              <w:rPr>
                <w:sz w:val="18"/>
              </w:rPr>
              <w:t>33</w:t>
            </w:r>
          </w:p>
        </w:tc>
        <w:tc>
          <w:tcPr>
            <w:tcW w:w="690" w:type="pct"/>
            <w:shd w:val="clear" w:color="auto" w:fill="auto"/>
            <w:noWrap/>
            <w:vAlign w:val="bottom"/>
          </w:tcPr>
          <w:p w14:paraId="0F6BA15B" w14:textId="77777777" w:rsidR="009A027B" w:rsidRPr="00666271" w:rsidRDefault="009A027B" w:rsidP="00402069">
            <w:pPr>
              <w:spacing w:before="40" w:after="40" w:line="220" w:lineRule="exact"/>
              <w:ind w:left="85" w:right="28"/>
              <w:jc w:val="right"/>
              <w:rPr>
                <w:sz w:val="18"/>
              </w:rPr>
            </w:pPr>
            <w:r w:rsidRPr="00666271">
              <w:rPr>
                <w:sz w:val="18"/>
              </w:rPr>
              <w:t>3</w:t>
            </w:r>
          </w:p>
        </w:tc>
      </w:tr>
      <w:tr w:rsidR="009A027B" w:rsidRPr="00666271" w14:paraId="15EE0729" w14:textId="77777777" w:rsidTr="00402069">
        <w:trPr>
          <w:trHeight w:val="240"/>
        </w:trPr>
        <w:tc>
          <w:tcPr>
            <w:tcW w:w="862" w:type="pct"/>
            <w:shd w:val="clear" w:color="auto" w:fill="auto"/>
            <w:noWrap/>
          </w:tcPr>
          <w:p w14:paraId="10169AF1" w14:textId="77777777" w:rsidR="009A027B" w:rsidRPr="00666271" w:rsidRDefault="009A027B" w:rsidP="00402069">
            <w:pPr>
              <w:spacing w:before="40" w:after="40" w:line="220" w:lineRule="exact"/>
              <w:rPr>
                <w:sz w:val="18"/>
              </w:rPr>
            </w:pPr>
            <w:r w:rsidRPr="00666271">
              <w:rPr>
                <w:sz w:val="18"/>
              </w:rPr>
              <w:t>Eritrea</w:t>
            </w:r>
          </w:p>
        </w:tc>
        <w:tc>
          <w:tcPr>
            <w:tcW w:w="689" w:type="pct"/>
            <w:shd w:val="clear" w:color="auto" w:fill="auto"/>
            <w:noWrap/>
            <w:vAlign w:val="bottom"/>
          </w:tcPr>
          <w:p w14:paraId="4E42BCBB" w14:textId="77777777" w:rsidR="009A027B" w:rsidRPr="00666271" w:rsidRDefault="009A027B" w:rsidP="00402069">
            <w:pPr>
              <w:spacing w:before="40" w:after="40" w:line="220" w:lineRule="exact"/>
              <w:ind w:left="85" w:right="28"/>
              <w:jc w:val="right"/>
              <w:rPr>
                <w:sz w:val="18"/>
              </w:rPr>
            </w:pPr>
            <w:r w:rsidRPr="00666271">
              <w:rPr>
                <w:sz w:val="18"/>
              </w:rPr>
              <w:t>168</w:t>
            </w:r>
          </w:p>
        </w:tc>
        <w:tc>
          <w:tcPr>
            <w:tcW w:w="690" w:type="pct"/>
            <w:shd w:val="clear" w:color="auto" w:fill="auto"/>
            <w:noWrap/>
            <w:vAlign w:val="bottom"/>
          </w:tcPr>
          <w:p w14:paraId="714F4013" w14:textId="77777777" w:rsidR="009A027B" w:rsidRPr="00666271" w:rsidRDefault="009A027B" w:rsidP="00402069">
            <w:pPr>
              <w:spacing w:before="40" w:after="40" w:line="220" w:lineRule="exact"/>
              <w:ind w:left="85" w:right="28"/>
              <w:jc w:val="right"/>
              <w:rPr>
                <w:sz w:val="18"/>
              </w:rPr>
            </w:pPr>
            <w:r w:rsidRPr="00666271">
              <w:rPr>
                <w:sz w:val="18"/>
              </w:rPr>
              <w:t>77</w:t>
            </w:r>
          </w:p>
        </w:tc>
        <w:tc>
          <w:tcPr>
            <w:tcW w:w="690" w:type="pct"/>
            <w:shd w:val="clear" w:color="auto" w:fill="auto"/>
            <w:noWrap/>
            <w:vAlign w:val="bottom"/>
          </w:tcPr>
          <w:p w14:paraId="085A198F" w14:textId="77777777" w:rsidR="009A027B" w:rsidRPr="00666271" w:rsidRDefault="009A027B" w:rsidP="00402069">
            <w:pPr>
              <w:spacing w:before="40" w:after="40" w:line="220" w:lineRule="exact"/>
              <w:ind w:left="85" w:right="28"/>
              <w:jc w:val="right"/>
              <w:rPr>
                <w:sz w:val="18"/>
              </w:rPr>
            </w:pPr>
            <w:r w:rsidRPr="00666271">
              <w:rPr>
                <w:sz w:val="18"/>
              </w:rPr>
              <w:t>178</w:t>
            </w:r>
          </w:p>
        </w:tc>
        <w:tc>
          <w:tcPr>
            <w:tcW w:w="689" w:type="pct"/>
            <w:shd w:val="clear" w:color="auto" w:fill="auto"/>
            <w:noWrap/>
            <w:vAlign w:val="bottom"/>
          </w:tcPr>
          <w:p w14:paraId="039331C9" w14:textId="77777777" w:rsidR="009A027B" w:rsidRPr="00666271" w:rsidRDefault="009A027B" w:rsidP="00402069">
            <w:pPr>
              <w:spacing w:before="40" w:after="40" w:line="220" w:lineRule="exact"/>
              <w:ind w:left="85" w:right="28"/>
              <w:jc w:val="right"/>
              <w:rPr>
                <w:sz w:val="18"/>
              </w:rPr>
            </w:pPr>
            <w:r w:rsidRPr="00666271">
              <w:rPr>
                <w:sz w:val="18"/>
              </w:rPr>
              <w:t>47</w:t>
            </w:r>
          </w:p>
        </w:tc>
        <w:tc>
          <w:tcPr>
            <w:tcW w:w="690" w:type="pct"/>
            <w:shd w:val="clear" w:color="auto" w:fill="auto"/>
            <w:noWrap/>
            <w:vAlign w:val="bottom"/>
          </w:tcPr>
          <w:p w14:paraId="40E98D4A" w14:textId="77777777" w:rsidR="009A027B" w:rsidRPr="00666271" w:rsidRDefault="009A027B" w:rsidP="00402069">
            <w:pPr>
              <w:spacing w:before="40" w:after="40" w:line="220" w:lineRule="exact"/>
              <w:ind w:left="85" w:right="28"/>
              <w:jc w:val="right"/>
              <w:rPr>
                <w:sz w:val="18"/>
              </w:rPr>
            </w:pPr>
            <w:r w:rsidRPr="00666271">
              <w:rPr>
                <w:sz w:val="18"/>
              </w:rPr>
              <w:t>38</w:t>
            </w:r>
          </w:p>
        </w:tc>
        <w:tc>
          <w:tcPr>
            <w:tcW w:w="690" w:type="pct"/>
            <w:shd w:val="clear" w:color="auto" w:fill="auto"/>
            <w:noWrap/>
            <w:vAlign w:val="bottom"/>
          </w:tcPr>
          <w:p w14:paraId="5ADE1C3C" w14:textId="77777777" w:rsidR="009A027B" w:rsidRPr="00666271" w:rsidRDefault="009A027B" w:rsidP="00402069">
            <w:pPr>
              <w:spacing w:before="40" w:after="40" w:line="220" w:lineRule="exact"/>
              <w:ind w:left="85" w:right="28"/>
              <w:jc w:val="right"/>
              <w:rPr>
                <w:sz w:val="18"/>
              </w:rPr>
            </w:pPr>
            <w:r w:rsidRPr="00666271">
              <w:rPr>
                <w:sz w:val="18"/>
              </w:rPr>
              <w:t>3</w:t>
            </w:r>
          </w:p>
        </w:tc>
      </w:tr>
      <w:tr w:rsidR="009A027B" w:rsidRPr="00666271" w14:paraId="0F72EE03" w14:textId="77777777" w:rsidTr="00402069">
        <w:trPr>
          <w:trHeight w:val="240"/>
        </w:trPr>
        <w:tc>
          <w:tcPr>
            <w:tcW w:w="862" w:type="pct"/>
            <w:shd w:val="clear" w:color="auto" w:fill="auto"/>
            <w:noWrap/>
          </w:tcPr>
          <w:p w14:paraId="67956FCE" w14:textId="77777777" w:rsidR="009A027B" w:rsidRPr="00666271" w:rsidRDefault="009A027B" w:rsidP="00402069">
            <w:pPr>
              <w:spacing w:before="40" w:after="40" w:line="220" w:lineRule="exact"/>
              <w:rPr>
                <w:sz w:val="18"/>
              </w:rPr>
            </w:pPr>
            <w:r w:rsidRPr="00666271">
              <w:rPr>
                <w:sz w:val="18"/>
              </w:rPr>
              <w:t>Irán</w:t>
            </w:r>
          </w:p>
        </w:tc>
        <w:tc>
          <w:tcPr>
            <w:tcW w:w="689" w:type="pct"/>
            <w:shd w:val="clear" w:color="auto" w:fill="auto"/>
            <w:noWrap/>
            <w:vAlign w:val="bottom"/>
          </w:tcPr>
          <w:p w14:paraId="6AEF2FB7" w14:textId="77777777" w:rsidR="009A027B" w:rsidRPr="00666271" w:rsidRDefault="009A027B" w:rsidP="00402069">
            <w:pPr>
              <w:spacing w:before="40" w:after="40" w:line="220" w:lineRule="exact"/>
              <w:ind w:left="85" w:right="28"/>
              <w:jc w:val="right"/>
              <w:rPr>
                <w:sz w:val="18"/>
              </w:rPr>
            </w:pPr>
            <w:r w:rsidRPr="00666271">
              <w:rPr>
                <w:sz w:val="18"/>
              </w:rPr>
              <w:t>50</w:t>
            </w:r>
          </w:p>
        </w:tc>
        <w:tc>
          <w:tcPr>
            <w:tcW w:w="690" w:type="pct"/>
            <w:shd w:val="clear" w:color="auto" w:fill="auto"/>
            <w:noWrap/>
            <w:vAlign w:val="bottom"/>
          </w:tcPr>
          <w:p w14:paraId="75065F50" w14:textId="77777777" w:rsidR="009A027B" w:rsidRPr="00666271" w:rsidRDefault="009A027B" w:rsidP="00402069">
            <w:pPr>
              <w:spacing w:before="40" w:after="40" w:line="220" w:lineRule="exact"/>
              <w:ind w:left="85" w:right="28"/>
              <w:jc w:val="right"/>
              <w:rPr>
                <w:sz w:val="18"/>
              </w:rPr>
            </w:pPr>
            <w:r w:rsidRPr="00666271">
              <w:rPr>
                <w:sz w:val="18"/>
              </w:rPr>
              <w:t>25</w:t>
            </w:r>
          </w:p>
        </w:tc>
        <w:tc>
          <w:tcPr>
            <w:tcW w:w="690" w:type="pct"/>
            <w:shd w:val="clear" w:color="auto" w:fill="auto"/>
            <w:noWrap/>
            <w:vAlign w:val="bottom"/>
          </w:tcPr>
          <w:p w14:paraId="10836631" w14:textId="77777777" w:rsidR="009A027B" w:rsidRPr="00666271" w:rsidRDefault="009A027B" w:rsidP="00402069">
            <w:pPr>
              <w:spacing w:before="40" w:after="40" w:line="220" w:lineRule="exact"/>
              <w:ind w:left="85" w:right="28"/>
              <w:jc w:val="right"/>
              <w:rPr>
                <w:sz w:val="18"/>
              </w:rPr>
            </w:pPr>
            <w:r w:rsidRPr="00666271">
              <w:rPr>
                <w:sz w:val="18"/>
              </w:rPr>
              <w:t>151</w:t>
            </w:r>
          </w:p>
        </w:tc>
        <w:tc>
          <w:tcPr>
            <w:tcW w:w="689" w:type="pct"/>
            <w:shd w:val="clear" w:color="auto" w:fill="auto"/>
            <w:noWrap/>
            <w:vAlign w:val="bottom"/>
          </w:tcPr>
          <w:p w14:paraId="1BF42F75" w14:textId="77777777" w:rsidR="009A027B" w:rsidRPr="00666271" w:rsidRDefault="009A027B" w:rsidP="00402069">
            <w:pPr>
              <w:spacing w:before="40" w:after="40" w:line="220" w:lineRule="exact"/>
              <w:ind w:left="85" w:right="28"/>
              <w:jc w:val="right"/>
              <w:rPr>
                <w:sz w:val="18"/>
              </w:rPr>
            </w:pPr>
            <w:r w:rsidRPr="00666271">
              <w:rPr>
                <w:sz w:val="18"/>
              </w:rPr>
              <w:t>73</w:t>
            </w:r>
          </w:p>
        </w:tc>
        <w:tc>
          <w:tcPr>
            <w:tcW w:w="690" w:type="pct"/>
            <w:shd w:val="clear" w:color="auto" w:fill="auto"/>
            <w:noWrap/>
            <w:vAlign w:val="bottom"/>
          </w:tcPr>
          <w:p w14:paraId="01CD6430" w14:textId="77777777" w:rsidR="009A027B" w:rsidRPr="00666271" w:rsidRDefault="009A027B" w:rsidP="00402069">
            <w:pPr>
              <w:spacing w:before="40" w:after="40" w:line="220" w:lineRule="exact"/>
              <w:ind w:left="85" w:right="28"/>
              <w:jc w:val="right"/>
              <w:rPr>
                <w:sz w:val="18"/>
              </w:rPr>
            </w:pPr>
            <w:r w:rsidRPr="00666271">
              <w:rPr>
                <w:sz w:val="18"/>
              </w:rPr>
              <w:t>36</w:t>
            </w:r>
          </w:p>
        </w:tc>
        <w:tc>
          <w:tcPr>
            <w:tcW w:w="690" w:type="pct"/>
            <w:shd w:val="clear" w:color="auto" w:fill="auto"/>
            <w:noWrap/>
            <w:vAlign w:val="bottom"/>
          </w:tcPr>
          <w:p w14:paraId="3F894042" w14:textId="77777777" w:rsidR="009A027B" w:rsidRPr="00666271" w:rsidRDefault="009A027B" w:rsidP="00402069">
            <w:pPr>
              <w:spacing w:before="40" w:after="40" w:line="220" w:lineRule="exact"/>
              <w:ind w:left="85" w:right="28"/>
              <w:jc w:val="right"/>
              <w:rPr>
                <w:sz w:val="18"/>
              </w:rPr>
            </w:pPr>
            <w:r w:rsidRPr="00666271">
              <w:rPr>
                <w:sz w:val="18"/>
              </w:rPr>
              <w:t>14</w:t>
            </w:r>
          </w:p>
        </w:tc>
      </w:tr>
      <w:tr w:rsidR="009A027B" w:rsidRPr="00666271" w14:paraId="2ABAC4DD" w14:textId="77777777" w:rsidTr="00402069">
        <w:trPr>
          <w:trHeight w:val="240"/>
        </w:trPr>
        <w:tc>
          <w:tcPr>
            <w:tcW w:w="862" w:type="pct"/>
            <w:shd w:val="clear" w:color="auto" w:fill="auto"/>
            <w:noWrap/>
          </w:tcPr>
          <w:p w14:paraId="47219EE3" w14:textId="77777777" w:rsidR="009A027B" w:rsidRPr="00666271" w:rsidRDefault="009A027B" w:rsidP="00402069">
            <w:pPr>
              <w:spacing w:before="40" w:after="40" w:line="220" w:lineRule="exact"/>
              <w:rPr>
                <w:sz w:val="18"/>
              </w:rPr>
            </w:pPr>
            <w:r w:rsidRPr="00666271">
              <w:rPr>
                <w:sz w:val="18"/>
              </w:rPr>
              <w:t>Iraq</w:t>
            </w:r>
          </w:p>
        </w:tc>
        <w:tc>
          <w:tcPr>
            <w:tcW w:w="689" w:type="pct"/>
            <w:shd w:val="clear" w:color="auto" w:fill="auto"/>
            <w:noWrap/>
            <w:vAlign w:val="bottom"/>
          </w:tcPr>
          <w:p w14:paraId="6FD95456" w14:textId="77777777" w:rsidR="009A027B" w:rsidRPr="00666271" w:rsidRDefault="009A027B" w:rsidP="00402069">
            <w:pPr>
              <w:spacing w:before="40" w:after="40" w:line="220" w:lineRule="exact"/>
              <w:ind w:left="85" w:right="28"/>
              <w:jc w:val="right"/>
              <w:rPr>
                <w:sz w:val="18"/>
              </w:rPr>
            </w:pPr>
            <w:r w:rsidRPr="00666271">
              <w:rPr>
                <w:sz w:val="18"/>
              </w:rPr>
              <w:t>62</w:t>
            </w:r>
          </w:p>
        </w:tc>
        <w:tc>
          <w:tcPr>
            <w:tcW w:w="690" w:type="pct"/>
            <w:shd w:val="clear" w:color="auto" w:fill="auto"/>
            <w:noWrap/>
            <w:vAlign w:val="bottom"/>
          </w:tcPr>
          <w:p w14:paraId="7F855A54" w14:textId="77777777" w:rsidR="009A027B" w:rsidRPr="00666271" w:rsidRDefault="009A027B" w:rsidP="00402069">
            <w:pPr>
              <w:spacing w:before="40" w:after="40" w:line="220" w:lineRule="exact"/>
              <w:ind w:left="85" w:right="28"/>
              <w:jc w:val="right"/>
              <w:rPr>
                <w:sz w:val="18"/>
              </w:rPr>
            </w:pPr>
            <w:r w:rsidRPr="00666271">
              <w:rPr>
                <w:sz w:val="18"/>
              </w:rPr>
              <w:t>26</w:t>
            </w:r>
          </w:p>
        </w:tc>
        <w:tc>
          <w:tcPr>
            <w:tcW w:w="690" w:type="pct"/>
            <w:shd w:val="clear" w:color="auto" w:fill="auto"/>
            <w:noWrap/>
            <w:vAlign w:val="bottom"/>
          </w:tcPr>
          <w:p w14:paraId="39E748B8" w14:textId="77777777" w:rsidR="009A027B" w:rsidRPr="00666271" w:rsidRDefault="009A027B" w:rsidP="00402069">
            <w:pPr>
              <w:spacing w:before="40" w:after="40" w:line="220" w:lineRule="exact"/>
              <w:ind w:left="85" w:right="28"/>
              <w:jc w:val="right"/>
              <w:rPr>
                <w:sz w:val="18"/>
              </w:rPr>
            </w:pPr>
            <w:r w:rsidRPr="00666271">
              <w:rPr>
                <w:sz w:val="18"/>
              </w:rPr>
              <w:t>278</w:t>
            </w:r>
          </w:p>
        </w:tc>
        <w:tc>
          <w:tcPr>
            <w:tcW w:w="689" w:type="pct"/>
            <w:shd w:val="clear" w:color="auto" w:fill="auto"/>
            <w:noWrap/>
            <w:vAlign w:val="bottom"/>
          </w:tcPr>
          <w:p w14:paraId="78DD8C96" w14:textId="77777777" w:rsidR="009A027B" w:rsidRPr="00666271" w:rsidRDefault="009A027B" w:rsidP="00402069">
            <w:pPr>
              <w:spacing w:before="40" w:after="40" w:line="220" w:lineRule="exact"/>
              <w:ind w:left="85" w:right="28"/>
              <w:jc w:val="right"/>
              <w:rPr>
                <w:sz w:val="18"/>
              </w:rPr>
            </w:pPr>
            <w:r w:rsidRPr="00666271">
              <w:rPr>
                <w:sz w:val="18"/>
              </w:rPr>
              <w:t>170</w:t>
            </w:r>
          </w:p>
        </w:tc>
        <w:tc>
          <w:tcPr>
            <w:tcW w:w="690" w:type="pct"/>
            <w:shd w:val="clear" w:color="auto" w:fill="auto"/>
            <w:noWrap/>
            <w:vAlign w:val="bottom"/>
          </w:tcPr>
          <w:p w14:paraId="66675D36" w14:textId="77777777" w:rsidR="009A027B" w:rsidRPr="00666271" w:rsidRDefault="009A027B" w:rsidP="00402069">
            <w:pPr>
              <w:spacing w:before="40" w:after="40" w:line="220" w:lineRule="exact"/>
              <w:ind w:left="85" w:right="28"/>
              <w:jc w:val="right"/>
              <w:rPr>
                <w:sz w:val="18"/>
              </w:rPr>
            </w:pPr>
            <w:r w:rsidRPr="00666271">
              <w:rPr>
                <w:sz w:val="18"/>
              </w:rPr>
              <w:t>56</w:t>
            </w:r>
          </w:p>
        </w:tc>
        <w:tc>
          <w:tcPr>
            <w:tcW w:w="690" w:type="pct"/>
            <w:shd w:val="clear" w:color="auto" w:fill="auto"/>
            <w:noWrap/>
            <w:vAlign w:val="bottom"/>
          </w:tcPr>
          <w:p w14:paraId="266FD13C" w14:textId="77777777" w:rsidR="009A027B" w:rsidRPr="00666271" w:rsidRDefault="009A027B" w:rsidP="00402069">
            <w:pPr>
              <w:spacing w:before="40" w:after="40" w:line="220" w:lineRule="exact"/>
              <w:ind w:left="85" w:right="28"/>
              <w:jc w:val="right"/>
              <w:rPr>
                <w:sz w:val="18"/>
              </w:rPr>
            </w:pPr>
            <w:r w:rsidRPr="00666271">
              <w:rPr>
                <w:sz w:val="18"/>
              </w:rPr>
              <w:t>12</w:t>
            </w:r>
          </w:p>
        </w:tc>
      </w:tr>
      <w:tr w:rsidR="009A027B" w:rsidRPr="00666271" w14:paraId="4CCF5F92" w14:textId="77777777" w:rsidTr="00402069">
        <w:trPr>
          <w:trHeight w:val="240"/>
        </w:trPr>
        <w:tc>
          <w:tcPr>
            <w:tcW w:w="862" w:type="pct"/>
            <w:shd w:val="clear" w:color="auto" w:fill="auto"/>
            <w:noWrap/>
          </w:tcPr>
          <w:p w14:paraId="5A1F127F" w14:textId="77777777" w:rsidR="009A027B" w:rsidRPr="00666271" w:rsidRDefault="009A027B" w:rsidP="00402069">
            <w:pPr>
              <w:spacing w:before="40" w:after="40" w:line="220" w:lineRule="exact"/>
              <w:rPr>
                <w:sz w:val="18"/>
              </w:rPr>
            </w:pPr>
            <w:r w:rsidRPr="00666271">
              <w:rPr>
                <w:sz w:val="18"/>
              </w:rPr>
              <w:t>Afganistán</w:t>
            </w:r>
          </w:p>
        </w:tc>
        <w:tc>
          <w:tcPr>
            <w:tcW w:w="689" w:type="pct"/>
            <w:shd w:val="clear" w:color="auto" w:fill="auto"/>
            <w:noWrap/>
            <w:vAlign w:val="bottom"/>
          </w:tcPr>
          <w:p w14:paraId="75158586" w14:textId="77777777" w:rsidR="009A027B" w:rsidRPr="00666271" w:rsidRDefault="009A027B" w:rsidP="00402069">
            <w:pPr>
              <w:spacing w:before="40" w:after="40" w:line="220" w:lineRule="exact"/>
              <w:ind w:left="85" w:right="28"/>
              <w:jc w:val="right"/>
              <w:rPr>
                <w:sz w:val="18"/>
              </w:rPr>
            </w:pPr>
            <w:r w:rsidRPr="00666271">
              <w:rPr>
                <w:sz w:val="18"/>
              </w:rPr>
              <w:t>102</w:t>
            </w:r>
          </w:p>
        </w:tc>
        <w:tc>
          <w:tcPr>
            <w:tcW w:w="690" w:type="pct"/>
            <w:shd w:val="clear" w:color="auto" w:fill="auto"/>
            <w:noWrap/>
            <w:vAlign w:val="bottom"/>
          </w:tcPr>
          <w:p w14:paraId="55B05B64" w14:textId="77777777" w:rsidR="009A027B" w:rsidRPr="00666271" w:rsidRDefault="009A027B" w:rsidP="00402069">
            <w:pPr>
              <w:spacing w:before="40" w:after="40" w:line="220" w:lineRule="exact"/>
              <w:ind w:left="85" w:right="28"/>
              <w:jc w:val="right"/>
              <w:rPr>
                <w:sz w:val="18"/>
              </w:rPr>
            </w:pPr>
            <w:r w:rsidRPr="00666271">
              <w:rPr>
                <w:sz w:val="18"/>
              </w:rPr>
              <w:t>88</w:t>
            </w:r>
          </w:p>
        </w:tc>
        <w:tc>
          <w:tcPr>
            <w:tcW w:w="690" w:type="pct"/>
            <w:shd w:val="clear" w:color="auto" w:fill="auto"/>
            <w:noWrap/>
            <w:vAlign w:val="bottom"/>
          </w:tcPr>
          <w:p w14:paraId="69AEF2F4" w14:textId="77777777" w:rsidR="009A027B" w:rsidRPr="00666271" w:rsidRDefault="009A027B" w:rsidP="00402069">
            <w:pPr>
              <w:spacing w:before="40" w:after="40" w:line="220" w:lineRule="exact"/>
              <w:ind w:left="85" w:right="28"/>
              <w:jc w:val="right"/>
              <w:rPr>
                <w:sz w:val="18"/>
              </w:rPr>
            </w:pPr>
            <w:r w:rsidRPr="00666271">
              <w:rPr>
                <w:sz w:val="18"/>
              </w:rPr>
              <w:t>869</w:t>
            </w:r>
          </w:p>
        </w:tc>
        <w:tc>
          <w:tcPr>
            <w:tcW w:w="689" w:type="pct"/>
            <w:shd w:val="clear" w:color="auto" w:fill="auto"/>
            <w:noWrap/>
            <w:vAlign w:val="bottom"/>
          </w:tcPr>
          <w:p w14:paraId="77AB5C7E" w14:textId="77777777" w:rsidR="009A027B" w:rsidRPr="00666271" w:rsidRDefault="009A027B" w:rsidP="00402069">
            <w:pPr>
              <w:spacing w:before="40" w:after="40" w:line="220" w:lineRule="exact"/>
              <w:ind w:left="85" w:right="28"/>
              <w:jc w:val="right"/>
              <w:rPr>
                <w:sz w:val="18"/>
              </w:rPr>
            </w:pPr>
            <w:r w:rsidRPr="00666271">
              <w:rPr>
                <w:sz w:val="18"/>
              </w:rPr>
              <w:t>184</w:t>
            </w:r>
          </w:p>
        </w:tc>
        <w:tc>
          <w:tcPr>
            <w:tcW w:w="690" w:type="pct"/>
            <w:shd w:val="clear" w:color="auto" w:fill="auto"/>
            <w:noWrap/>
            <w:vAlign w:val="bottom"/>
          </w:tcPr>
          <w:p w14:paraId="04085686" w14:textId="77777777" w:rsidR="009A027B" w:rsidRPr="00666271" w:rsidRDefault="009A027B" w:rsidP="00402069">
            <w:pPr>
              <w:spacing w:before="40" w:after="40" w:line="220" w:lineRule="exact"/>
              <w:ind w:left="85" w:right="28"/>
              <w:jc w:val="right"/>
              <w:rPr>
                <w:sz w:val="18"/>
              </w:rPr>
            </w:pPr>
            <w:r w:rsidRPr="00666271">
              <w:rPr>
                <w:sz w:val="18"/>
              </w:rPr>
              <w:t>24</w:t>
            </w:r>
          </w:p>
        </w:tc>
        <w:tc>
          <w:tcPr>
            <w:tcW w:w="690" w:type="pct"/>
            <w:shd w:val="clear" w:color="auto" w:fill="auto"/>
            <w:noWrap/>
            <w:vAlign w:val="bottom"/>
          </w:tcPr>
          <w:p w14:paraId="4EEBF2D3" w14:textId="77777777" w:rsidR="009A027B" w:rsidRPr="00666271" w:rsidRDefault="009A027B" w:rsidP="00402069">
            <w:pPr>
              <w:spacing w:before="40" w:after="40" w:line="220" w:lineRule="exact"/>
              <w:ind w:left="85" w:right="28"/>
              <w:jc w:val="right"/>
              <w:rPr>
                <w:sz w:val="18"/>
              </w:rPr>
            </w:pPr>
            <w:r w:rsidRPr="00666271">
              <w:rPr>
                <w:sz w:val="18"/>
              </w:rPr>
              <w:t>12</w:t>
            </w:r>
          </w:p>
        </w:tc>
      </w:tr>
      <w:tr w:rsidR="009A027B" w:rsidRPr="00666271" w14:paraId="013903A1" w14:textId="77777777" w:rsidTr="00402069">
        <w:trPr>
          <w:trHeight w:val="240"/>
        </w:trPr>
        <w:tc>
          <w:tcPr>
            <w:tcW w:w="862" w:type="pct"/>
            <w:shd w:val="clear" w:color="auto" w:fill="auto"/>
            <w:noWrap/>
          </w:tcPr>
          <w:p w14:paraId="4A92327D" w14:textId="77777777" w:rsidR="009A027B" w:rsidRPr="00666271" w:rsidRDefault="009A027B" w:rsidP="00402069">
            <w:pPr>
              <w:spacing w:before="40" w:after="40" w:line="220" w:lineRule="exact"/>
              <w:rPr>
                <w:sz w:val="18"/>
              </w:rPr>
            </w:pPr>
            <w:r w:rsidRPr="00666271">
              <w:rPr>
                <w:sz w:val="18"/>
              </w:rPr>
              <w:t>Apátridas</w:t>
            </w:r>
          </w:p>
        </w:tc>
        <w:tc>
          <w:tcPr>
            <w:tcW w:w="689" w:type="pct"/>
            <w:shd w:val="clear" w:color="auto" w:fill="auto"/>
            <w:noWrap/>
            <w:vAlign w:val="bottom"/>
          </w:tcPr>
          <w:p w14:paraId="65A7C611" w14:textId="77777777" w:rsidR="009A027B" w:rsidRPr="00666271" w:rsidRDefault="009A027B" w:rsidP="00402069">
            <w:pPr>
              <w:spacing w:before="40" w:after="40" w:line="220" w:lineRule="exact"/>
              <w:ind w:left="85" w:right="28"/>
              <w:jc w:val="right"/>
              <w:rPr>
                <w:sz w:val="18"/>
              </w:rPr>
            </w:pPr>
            <w:r w:rsidRPr="00666271">
              <w:rPr>
                <w:sz w:val="18"/>
              </w:rPr>
              <w:t>37</w:t>
            </w:r>
          </w:p>
        </w:tc>
        <w:tc>
          <w:tcPr>
            <w:tcW w:w="690" w:type="pct"/>
            <w:shd w:val="clear" w:color="auto" w:fill="auto"/>
            <w:noWrap/>
            <w:vAlign w:val="bottom"/>
          </w:tcPr>
          <w:p w14:paraId="70666027" w14:textId="77777777" w:rsidR="009A027B" w:rsidRPr="00666271" w:rsidRDefault="009A027B" w:rsidP="00402069">
            <w:pPr>
              <w:spacing w:before="40" w:after="40" w:line="220" w:lineRule="exact"/>
              <w:ind w:left="85" w:right="28"/>
              <w:jc w:val="right"/>
              <w:rPr>
                <w:sz w:val="18"/>
              </w:rPr>
            </w:pPr>
            <w:r w:rsidRPr="00666271">
              <w:rPr>
                <w:sz w:val="18"/>
              </w:rPr>
              <w:t>31</w:t>
            </w:r>
          </w:p>
        </w:tc>
        <w:tc>
          <w:tcPr>
            <w:tcW w:w="690" w:type="pct"/>
            <w:shd w:val="clear" w:color="auto" w:fill="auto"/>
            <w:noWrap/>
            <w:vAlign w:val="bottom"/>
          </w:tcPr>
          <w:p w14:paraId="22839A2D" w14:textId="77777777" w:rsidR="009A027B" w:rsidRPr="00666271" w:rsidRDefault="009A027B" w:rsidP="00402069">
            <w:pPr>
              <w:spacing w:before="40" w:after="40" w:line="220" w:lineRule="exact"/>
              <w:ind w:left="85" w:right="28"/>
              <w:jc w:val="right"/>
              <w:rPr>
                <w:sz w:val="18"/>
              </w:rPr>
            </w:pPr>
            <w:r w:rsidRPr="00666271">
              <w:rPr>
                <w:sz w:val="18"/>
              </w:rPr>
              <w:t>75</w:t>
            </w:r>
          </w:p>
        </w:tc>
        <w:tc>
          <w:tcPr>
            <w:tcW w:w="689" w:type="pct"/>
            <w:shd w:val="clear" w:color="auto" w:fill="auto"/>
            <w:noWrap/>
            <w:vAlign w:val="bottom"/>
          </w:tcPr>
          <w:p w14:paraId="2DBE7A4E" w14:textId="77777777" w:rsidR="009A027B" w:rsidRPr="00666271" w:rsidRDefault="009A027B" w:rsidP="00402069">
            <w:pPr>
              <w:spacing w:before="40" w:after="40" w:line="220" w:lineRule="exact"/>
              <w:ind w:left="85" w:right="28"/>
              <w:jc w:val="right"/>
              <w:rPr>
                <w:sz w:val="18"/>
              </w:rPr>
            </w:pPr>
            <w:r w:rsidRPr="00666271">
              <w:rPr>
                <w:sz w:val="18"/>
              </w:rPr>
              <w:t>24</w:t>
            </w:r>
          </w:p>
        </w:tc>
        <w:tc>
          <w:tcPr>
            <w:tcW w:w="690" w:type="pct"/>
            <w:shd w:val="clear" w:color="auto" w:fill="auto"/>
            <w:noWrap/>
            <w:vAlign w:val="bottom"/>
          </w:tcPr>
          <w:p w14:paraId="7F66C086" w14:textId="77777777" w:rsidR="009A027B" w:rsidRPr="00666271" w:rsidRDefault="009A027B" w:rsidP="00402069">
            <w:pPr>
              <w:spacing w:before="40" w:after="40" w:line="220" w:lineRule="exact"/>
              <w:ind w:left="85" w:right="28"/>
              <w:jc w:val="right"/>
              <w:rPr>
                <w:sz w:val="18"/>
              </w:rPr>
            </w:pPr>
            <w:r w:rsidRPr="00666271">
              <w:rPr>
                <w:sz w:val="18"/>
              </w:rPr>
              <w:t>11</w:t>
            </w:r>
          </w:p>
        </w:tc>
        <w:tc>
          <w:tcPr>
            <w:tcW w:w="690" w:type="pct"/>
            <w:shd w:val="clear" w:color="auto" w:fill="auto"/>
            <w:noWrap/>
            <w:vAlign w:val="bottom"/>
          </w:tcPr>
          <w:p w14:paraId="23F4CBBE" w14:textId="77777777" w:rsidR="009A027B" w:rsidRPr="00666271" w:rsidRDefault="009A027B" w:rsidP="00402069">
            <w:pPr>
              <w:spacing w:before="40" w:after="40" w:line="220" w:lineRule="exact"/>
              <w:ind w:left="85" w:right="28"/>
              <w:jc w:val="right"/>
              <w:rPr>
                <w:sz w:val="18"/>
              </w:rPr>
            </w:pPr>
            <w:r w:rsidRPr="00666271">
              <w:rPr>
                <w:sz w:val="18"/>
              </w:rPr>
              <w:t>17</w:t>
            </w:r>
          </w:p>
        </w:tc>
      </w:tr>
      <w:tr w:rsidR="009A027B" w:rsidRPr="00666271" w14:paraId="37A32E5E" w14:textId="77777777" w:rsidTr="00402069">
        <w:trPr>
          <w:trHeight w:val="240"/>
        </w:trPr>
        <w:tc>
          <w:tcPr>
            <w:tcW w:w="862" w:type="pct"/>
            <w:shd w:val="clear" w:color="auto" w:fill="auto"/>
            <w:noWrap/>
          </w:tcPr>
          <w:p w14:paraId="034CF588" w14:textId="77777777" w:rsidR="009A027B" w:rsidRPr="00666271" w:rsidRDefault="009A027B" w:rsidP="00402069">
            <w:pPr>
              <w:spacing w:before="40" w:after="40" w:line="220" w:lineRule="exact"/>
              <w:rPr>
                <w:sz w:val="18"/>
              </w:rPr>
            </w:pPr>
            <w:r w:rsidRPr="00666271">
              <w:rPr>
                <w:sz w:val="18"/>
              </w:rPr>
              <w:t>Albania</w:t>
            </w:r>
          </w:p>
        </w:tc>
        <w:tc>
          <w:tcPr>
            <w:tcW w:w="689" w:type="pct"/>
            <w:shd w:val="clear" w:color="auto" w:fill="auto"/>
            <w:noWrap/>
            <w:vAlign w:val="bottom"/>
          </w:tcPr>
          <w:p w14:paraId="3A74252B" w14:textId="77777777" w:rsidR="009A027B" w:rsidRPr="00666271" w:rsidRDefault="009A027B" w:rsidP="00402069">
            <w:pPr>
              <w:spacing w:before="40" w:after="40" w:line="220" w:lineRule="exact"/>
              <w:ind w:left="85" w:right="28"/>
              <w:jc w:val="right"/>
              <w:rPr>
                <w:sz w:val="18"/>
              </w:rPr>
            </w:pPr>
            <w:r w:rsidRPr="00666271">
              <w:rPr>
                <w:sz w:val="18"/>
              </w:rPr>
              <w:t>69</w:t>
            </w:r>
          </w:p>
        </w:tc>
        <w:tc>
          <w:tcPr>
            <w:tcW w:w="690" w:type="pct"/>
            <w:shd w:val="clear" w:color="auto" w:fill="auto"/>
            <w:noWrap/>
            <w:vAlign w:val="bottom"/>
          </w:tcPr>
          <w:p w14:paraId="14C2C1E5" w14:textId="77777777" w:rsidR="009A027B" w:rsidRPr="00666271" w:rsidRDefault="009A027B" w:rsidP="00402069">
            <w:pPr>
              <w:spacing w:before="40" w:after="40" w:line="220" w:lineRule="exact"/>
              <w:ind w:left="85" w:right="28"/>
              <w:jc w:val="right"/>
              <w:rPr>
                <w:sz w:val="18"/>
              </w:rPr>
            </w:pPr>
            <w:r w:rsidRPr="00666271">
              <w:rPr>
                <w:sz w:val="18"/>
              </w:rPr>
              <w:t>81</w:t>
            </w:r>
          </w:p>
        </w:tc>
        <w:tc>
          <w:tcPr>
            <w:tcW w:w="690" w:type="pct"/>
            <w:shd w:val="clear" w:color="auto" w:fill="auto"/>
            <w:noWrap/>
            <w:vAlign w:val="bottom"/>
          </w:tcPr>
          <w:p w14:paraId="0E951C33" w14:textId="77777777" w:rsidR="009A027B" w:rsidRPr="00666271" w:rsidRDefault="009A027B" w:rsidP="00402069">
            <w:pPr>
              <w:spacing w:before="40" w:after="40" w:line="220" w:lineRule="exact"/>
              <w:ind w:left="85" w:right="28"/>
              <w:jc w:val="right"/>
              <w:rPr>
                <w:sz w:val="18"/>
              </w:rPr>
            </w:pPr>
            <w:r w:rsidRPr="00666271">
              <w:rPr>
                <w:sz w:val="18"/>
              </w:rPr>
              <w:t>30</w:t>
            </w:r>
          </w:p>
        </w:tc>
        <w:tc>
          <w:tcPr>
            <w:tcW w:w="689" w:type="pct"/>
            <w:shd w:val="clear" w:color="auto" w:fill="auto"/>
            <w:noWrap/>
            <w:vAlign w:val="bottom"/>
          </w:tcPr>
          <w:p w14:paraId="0967983D" w14:textId="77777777" w:rsidR="009A027B" w:rsidRPr="00666271" w:rsidRDefault="009A027B" w:rsidP="00402069">
            <w:pPr>
              <w:spacing w:before="40" w:after="40" w:line="220" w:lineRule="exact"/>
              <w:ind w:left="85" w:right="28"/>
              <w:jc w:val="right"/>
              <w:rPr>
                <w:sz w:val="18"/>
              </w:rPr>
            </w:pPr>
            <w:r w:rsidRPr="00666271">
              <w:rPr>
                <w:sz w:val="18"/>
              </w:rPr>
              <w:t>21</w:t>
            </w:r>
          </w:p>
        </w:tc>
        <w:tc>
          <w:tcPr>
            <w:tcW w:w="690" w:type="pct"/>
            <w:shd w:val="clear" w:color="auto" w:fill="auto"/>
            <w:noWrap/>
            <w:vAlign w:val="bottom"/>
          </w:tcPr>
          <w:p w14:paraId="6648091D" w14:textId="77777777" w:rsidR="009A027B" w:rsidRPr="00666271" w:rsidRDefault="009A027B" w:rsidP="00402069">
            <w:pPr>
              <w:spacing w:before="40" w:after="40" w:line="220" w:lineRule="exact"/>
              <w:ind w:left="85" w:right="28"/>
              <w:jc w:val="right"/>
              <w:rPr>
                <w:sz w:val="18"/>
              </w:rPr>
            </w:pPr>
            <w:r w:rsidRPr="00666271">
              <w:rPr>
                <w:sz w:val="18"/>
              </w:rPr>
              <w:t>7</w:t>
            </w:r>
          </w:p>
        </w:tc>
        <w:tc>
          <w:tcPr>
            <w:tcW w:w="690" w:type="pct"/>
            <w:shd w:val="clear" w:color="auto" w:fill="auto"/>
            <w:noWrap/>
            <w:vAlign w:val="bottom"/>
          </w:tcPr>
          <w:p w14:paraId="74929D23" w14:textId="77777777" w:rsidR="009A027B" w:rsidRPr="00666271" w:rsidRDefault="009A027B" w:rsidP="00402069">
            <w:pPr>
              <w:spacing w:before="40" w:after="40" w:line="220" w:lineRule="exact"/>
              <w:ind w:left="85" w:right="28"/>
              <w:jc w:val="right"/>
              <w:rPr>
                <w:sz w:val="18"/>
              </w:rPr>
            </w:pPr>
            <w:r w:rsidRPr="00666271">
              <w:rPr>
                <w:sz w:val="18"/>
              </w:rPr>
              <w:t>5</w:t>
            </w:r>
          </w:p>
        </w:tc>
      </w:tr>
      <w:tr w:rsidR="009A027B" w:rsidRPr="00666271" w14:paraId="4F213F51" w14:textId="77777777" w:rsidTr="00402069">
        <w:trPr>
          <w:trHeight w:val="240"/>
        </w:trPr>
        <w:tc>
          <w:tcPr>
            <w:tcW w:w="862" w:type="pct"/>
            <w:shd w:val="clear" w:color="auto" w:fill="auto"/>
            <w:noWrap/>
          </w:tcPr>
          <w:p w14:paraId="0A36A04C" w14:textId="77777777" w:rsidR="009A027B" w:rsidRPr="00666271" w:rsidRDefault="009A027B" w:rsidP="00402069">
            <w:pPr>
              <w:spacing w:before="40" w:after="40" w:line="220" w:lineRule="exact"/>
              <w:rPr>
                <w:sz w:val="18"/>
              </w:rPr>
            </w:pPr>
            <w:r w:rsidRPr="00666271">
              <w:rPr>
                <w:sz w:val="18"/>
              </w:rPr>
              <w:lastRenderedPageBreak/>
              <w:t>Rusia</w:t>
            </w:r>
          </w:p>
        </w:tc>
        <w:tc>
          <w:tcPr>
            <w:tcW w:w="689" w:type="pct"/>
            <w:shd w:val="clear" w:color="auto" w:fill="auto"/>
            <w:noWrap/>
            <w:vAlign w:val="bottom"/>
          </w:tcPr>
          <w:p w14:paraId="6CB03669" w14:textId="77777777" w:rsidR="009A027B" w:rsidRPr="00666271" w:rsidRDefault="009A027B" w:rsidP="00402069">
            <w:pPr>
              <w:spacing w:before="40" w:after="40" w:line="220" w:lineRule="exact"/>
              <w:ind w:left="85" w:right="28"/>
              <w:jc w:val="right"/>
              <w:rPr>
                <w:sz w:val="18"/>
              </w:rPr>
            </w:pPr>
            <w:r w:rsidRPr="00666271">
              <w:rPr>
                <w:sz w:val="18"/>
              </w:rPr>
              <w:t>110</w:t>
            </w:r>
          </w:p>
        </w:tc>
        <w:tc>
          <w:tcPr>
            <w:tcW w:w="690" w:type="pct"/>
            <w:shd w:val="clear" w:color="auto" w:fill="auto"/>
            <w:noWrap/>
            <w:vAlign w:val="bottom"/>
          </w:tcPr>
          <w:p w14:paraId="3F2439D4" w14:textId="77777777" w:rsidR="009A027B" w:rsidRPr="00666271" w:rsidRDefault="009A027B" w:rsidP="00402069">
            <w:pPr>
              <w:spacing w:before="40" w:after="40" w:line="220" w:lineRule="exact"/>
              <w:ind w:left="85" w:right="28"/>
              <w:jc w:val="right"/>
              <w:rPr>
                <w:sz w:val="18"/>
              </w:rPr>
            </w:pPr>
            <w:r w:rsidRPr="00666271">
              <w:rPr>
                <w:sz w:val="18"/>
              </w:rPr>
              <w:t>52</w:t>
            </w:r>
          </w:p>
        </w:tc>
        <w:tc>
          <w:tcPr>
            <w:tcW w:w="690" w:type="pct"/>
            <w:shd w:val="clear" w:color="auto" w:fill="auto"/>
            <w:noWrap/>
            <w:vAlign w:val="bottom"/>
          </w:tcPr>
          <w:p w14:paraId="6BCB5234" w14:textId="77777777" w:rsidR="009A027B" w:rsidRPr="00666271" w:rsidRDefault="009A027B" w:rsidP="00402069">
            <w:pPr>
              <w:spacing w:before="40" w:after="40" w:line="220" w:lineRule="exact"/>
              <w:ind w:left="85" w:right="28"/>
              <w:jc w:val="right"/>
              <w:rPr>
                <w:sz w:val="18"/>
              </w:rPr>
            </w:pPr>
            <w:r w:rsidRPr="00666271">
              <w:rPr>
                <w:sz w:val="18"/>
              </w:rPr>
              <w:t>42</w:t>
            </w:r>
          </w:p>
        </w:tc>
        <w:tc>
          <w:tcPr>
            <w:tcW w:w="689" w:type="pct"/>
            <w:shd w:val="clear" w:color="auto" w:fill="auto"/>
            <w:noWrap/>
            <w:vAlign w:val="bottom"/>
          </w:tcPr>
          <w:p w14:paraId="721D8D13" w14:textId="77777777" w:rsidR="009A027B" w:rsidRPr="00666271" w:rsidRDefault="009A027B" w:rsidP="00402069">
            <w:pPr>
              <w:spacing w:before="40" w:after="40" w:line="220" w:lineRule="exact"/>
              <w:ind w:left="85" w:right="28"/>
              <w:jc w:val="right"/>
              <w:rPr>
                <w:sz w:val="18"/>
              </w:rPr>
            </w:pPr>
            <w:r w:rsidRPr="00666271">
              <w:rPr>
                <w:sz w:val="18"/>
              </w:rPr>
              <w:t>17</w:t>
            </w:r>
          </w:p>
        </w:tc>
        <w:tc>
          <w:tcPr>
            <w:tcW w:w="690" w:type="pct"/>
            <w:shd w:val="clear" w:color="auto" w:fill="auto"/>
            <w:noWrap/>
            <w:vAlign w:val="bottom"/>
          </w:tcPr>
          <w:p w14:paraId="72B9F93A" w14:textId="77777777" w:rsidR="009A027B" w:rsidRPr="00666271" w:rsidRDefault="009A027B" w:rsidP="00402069">
            <w:pPr>
              <w:spacing w:before="40" w:after="40" w:line="220" w:lineRule="exact"/>
              <w:ind w:left="85" w:right="28"/>
              <w:jc w:val="right"/>
              <w:rPr>
                <w:sz w:val="18"/>
              </w:rPr>
            </w:pPr>
            <w:r w:rsidRPr="00666271">
              <w:rPr>
                <w:sz w:val="18"/>
              </w:rPr>
              <w:t>21</w:t>
            </w:r>
          </w:p>
        </w:tc>
        <w:tc>
          <w:tcPr>
            <w:tcW w:w="690" w:type="pct"/>
            <w:shd w:val="clear" w:color="auto" w:fill="auto"/>
            <w:noWrap/>
            <w:vAlign w:val="bottom"/>
          </w:tcPr>
          <w:p w14:paraId="639B127D" w14:textId="77777777" w:rsidR="009A027B" w:rsidRPr="00666271" w:rsidRDefault="009A027B" w:rsidP="00402069">
            <w:pPr>
              <w:spacing w:before="40" w:after="40" w:line="220" w:lineRule="exact"/>
              <w:ind w:left="85" w:right="28"/>
              <w:jc w:val="right"/>
              <w:rPr>
                <w:sz w:val="18"/>
              </w:rPr>
            </w:pPr>
            <w:r w:rsidRPr="00666271">
              <w:rPr>
                <w:sz w:val="18"/>
              </w:rPr>
              <w:t>4</w:t>
            </w:r>
          </w:p>
        </w:tc>
      </w:tr>
      <w:tr w:rsidR="009A027B" w:rsidRPr="00666271" w14:paraId="7CD07D03" w14:textId="77777777" w:rsidTr="00402069">
        <w:trPr>
          <w:trHeight w:val="240"/>
        </w:trPr>
        <w:tc>
          <w:tcPr>
            <w:tcW w:w="862" w:type="pct"/>
            <w:shd w:val="clear" w:color="auto" w:fill="auto"/>
            <w:noWrap/>
          </w:tcPr>
          <w:p w14:paraId="4986F492" w14:textId="77777777" w:rsidR="009A027B" w:rsidRPr="00666271" w:rsidRDefault="009A027B" w:rsidP="00402069">
            <w:pPr>
              <w:spacing w:before="40" w:after="40" w:line="220" w:lineRule="exact"/>
              <w:rPr>
                <w:sz w:val="18"/>
              </w:rPr>
            </w:pPr>
            <w:r w:rsidRPr="00666271">
              <w:rPr>
                <w:sz w:val="18"/>
              </w:rPr>
              <w:t>Somalia</w:t>
            </w:r>
          </w:p>
        </w:tc>
        <w:tc>
          <w:tcPr>
            <w:tcW w:w="689" w:type="pct"/>
            <w:shd w:val="clear" w:color="auto" w:fill="auto"/>
            <w:noWrap/>
            <w:vAlign w:val="bottom"/>
          </w:tcPr>
          <w:p w14:paraId="59615F54" w14:textId="77777777" w:rsidR="009A027B" w:rsidRPr="00666271" w:rsidRDefault="009A027B" w:rsidP="00402069">
            <w:pPr>
              <w:spacing w:before="40" w:after="40" w:line="220" w:lineRule="exact"/>
              <w:ind w:left="85" w:right="28"/>
              <w:jc w:val="right"/>
              <w:rPr>
                <w:sz w:val="18"/>
              </w:rPr>
            </w:pPr>
            <w:r w:rsidRPr="00666271">
              <w:rPr>
                <w:sz w:val="18"/>
              </w:rPr>
              <w:t>156</w:t>
            </w:r>
          </w:p>
        </w:tc>
        <w:tc>
          <w:tcPr>
            <w:tcW w:w="690" w:type="pct"/>
            <w:shd w:val="clear" w:color="auto" w:fill="auto"/>
            <w:noWrap/>
            <w:vAlign w:val="bottom"/>
          </w:tcPr>
          <w:p w14:paraId="0792EEA3" w14:textId="77777777" w:rsidR="009A027B" w:rsidRPr="00666271" w:rsidRDefault="009A027B" w:rsidP="00402069">
            <w:pPr>
              <w:spacing w:before="40" w:after="40" w:line="220" w:lineRule="exact"/>
              <w:ind w:left="85" w:right="28"/>
              <w:jc w:val="right"/>
              <w:rPr>
                <w:sz w:val="18"/>
              </w:rPr>
            </w:pPr>
            <w:r w:rsidRPr="00666271">
              <w:rPr>
                <w:sz w:val="18"/>
              </w:rPr>
              <w:t>129</w:t>
            </w:r>
          </w:p>
        </w:tc>
        <w:tc>
          <w:tcPr>
            <w:tcW w:w="690" w:type="pct"/>
            <w:shd w:val="clear" w:color="auto" w:fill="auto"/>
            <w:noWrap/>
            <w:vAlign w:val="bottom"/>
          </w:tcPr>
          <w:p w14:paraId="2AD9A3E1" w14:textId="77777777" w:rsidR="009A027B" w:rsidRPr="00666271" w:rsidRDefault="009A027B" w:rsidP="00402069">
            <w:pPr>
              <w:spacing w:before="40" w:after="40" w:line="220" w:lineRule="exact"/>
              <w:ind w:left="85" w:right="28"/>
              <w:jc w:val="right"/>
              <w:rPr>
                <w:sz w:val="18"/>
              </w:rPr>
            </w:pPr>
            <w:r w:rsidRPr="00666271">
              <w:rPr>
                <w:sz w:val="18"/>
              </w:rPr>
              <w:t>168</w:t>
            </w:r>
          </w:p>
        </w:tc>
        <w:tc>
          <w:tcPr>
            <w:tcW w:w="689" w:type="pct"/>
            <w:shd w:val="clear" w:color="auto" w:fill="auto"/>
            <w:noWrap/>
            <w:vAlign w:val="bottom"/>
          </w:tcPr>
          <w:p w14:paraId="7A70BF35" w14:textId="77777777" w:rsidR="009A027B" w:rsidRPr="00666271" w:rsidRDefault="009A027B" w:rsidP="00402069">
            <w:pPr>
              <w:spacing w:before="40" w:after="40" w:line="220" w:lineRule="exact"/>
              <w:ind w:left="85" w:right="28"/>
              <w:jc w:val="right"/>
              <w:rPr>
                <w:sz w:val="18"/>
              </w:rPr>
            </w:pPr>
            <w:r w:rsidRPr="00666271">
              <w:rPr>
                <w:sz w:val="18"/>
              </w:rPr>
              <w:t>30</w:t>
            </w:r>
          </w:p>
        </w:tc>
        <w:tc>
          <w:tcPr>
            <w:tcW w:w="690" w:type="pct"/>
            <w:shd w:val="clear" w:color="auto" w:fill="auto"/>
            <w:noWrap/>
            <w:vAlign w:val="bottom"/>
          </w:tcPr>
          <w:p w14:paraId="5264579A" w14:textId="77777777" w:rsidR="009A027B" w:rsidRPr="00666271" w:rsidRDefault="009A027B" w:rsidP="00402069">
            <w:pPr>
              <w:spacing w:before="40" w:after="40" w:line="220" w:lineRule="exact"/>
              <w:ind w:left="85" w:right="28"/>
              <w:jc w:val="right"/>
              <w:rPr>
                <w:sz w:val="18"/>
              </w:rPr>
            </w:pPr>
            <w:r w:rsidRPr="00666271">
              <w:rPr>
                <w:sz w:val="18"/>
              </w:rPr>
              <w:t>15</w:t>
            </w:r>
          </w:p>
        </w:tc>
        <w:tc>
          <w:tcPr>
            <w:tcW w:w="690" w:type="pct"/>
            <w:shd w:val="clear" w:color="auto" w:fill="auto"/>
            <w:noWrap/>
            <w:vAlign w:val="bottom"/>
          </w:tcPr>
          <w:p w14:paraId="6E8198D1" w14:textId="77777777" w:rsidR="009A027B" w:rsidRPr="00666271" w:rsidRDefault="009A027B" w:rsidP="00402069">
            <w:pPr>
              <w:spacing w:before="40" w:after="40" w:line="220" w:lineRule="exact"/>
              <w:ind w:left="85" w:right="28"/>
              <w:jc w:val="right"/>
              <w:rPr>
                <w:sz w:val="18"/>
              </w:rPr>
            </w:pPr>
            <w:r w:rsidRPr="00666271">
              <w:rPr>
                <w:sz w:val="18"/>
              </w:rPr>
              <w:t>10</w:t>
            </w:r>
          </w:p>
        </w:tc>
      </w:tr>
      <w:tr w:rsidR="009A027B" w:rsidRPr="00666271" w14:paraId="39CA24B7" w14:textId="77777777" w:rsidTr="00402069">
        <w:trPr>
          <w:trHeight w:val="240"/>
        </w:trPr>
        <w:tc>
          <w:tcPr>
            <w:tcW w:w="862" w:type="pct"/>
            <w:shd w:val="clear" w:color="auto" w:fill="auto"/>
            <w:noWrap/>
          </w:tcPr>
          <w:p w14:paraId="6558DC4A" w14:textId="77777777" w:rsidR="009A027B" w:rsidRPr="00666271" w:rsidRDefault="009A027B" w:rsidP="00402069">
            <w:pPr>
              <w:spacing w:before="40" w:after="40" w:line="220" w:lineRule="exact"/>
              <w:rPr>
                <w:sz w:val="18"/>
              </w:rPr>
            </w:pPr>
            <w:r w:rsidRPr="00666271">
              <w:rPr>
                <w:sz w:val="18"/>
              </w:rPr>
              <w:t>Etiopía</w:t>
            </w:r>
          </w:p>
        </w:tc>
        <w:tc>
          <w:tcPr>
            <w:tcW w:w="689" w:type="pct"/>
            <w:shd w:val="clear" w:color="auto" w:fill="auto"/>
            <w:noWrap/>
            <w:vAlign w:val="bottom"/>
          </w:tcPr>
          <w:p w14:paraId="1D07FAFF" w14:textId="77777777" w:rsidR="009A027B" w:rsidRPr="00666271" w:rsidRDefault="009A027B" w:rsidP="00402069">
            <w:pPr>
              <w:spacing w:before="40" w:after="40" w:line="220" w:lineRule="exact"/>
              <w:ind w:left="85" w:right="28"/>
              <w:jc w:val="right"/>
              <w:rPr>
                <w:sz w:val="18"/>
              </w:rPr>
            </w:pPr>
            <w:r w:rsidRPr="00666271">
              <w:rPr>
                <w:sz w:val="18"/>
              </w:rPr>
              <w:t>46</w:t>
            </w:r>
          </w:p>
        </w:tc>
        <w:tc>
          <w:tcPr>
            <w:tcW w:w="690" w:type="pct"/>
            <w:shd w:val="clear" w:color="auto" w:fill="auto"/>
            <w:noWrap/>
            <w:vAlign w:val="bottom"/>
          </w:tcPr>
          <w:p w14:paraId="5634C2A1" w14:textId="77777777" w:rsidR="009A027B" w:rsidRPr="00666271" w:rsidRDefault="009A027B" w:rsidP="00402069">
            <w:pPr>
              <w:spacing w:before="40" w:after="40" w:line="220" w:lineRule="exact"/>
              <w:ind w:left="85" w:right="28"/>
              <w:jc w:val="right"/>
              <w:rPr>
                <w:sz w:val="18"/>
              </w:rPr>
            </w:pPr>
            <w:r w:rsidRPr="00666271">
              <w:rPr>
                <w:sz w:val="18"/>
              </w:rPr>
              <w:t>28</w:t>
            </w:r>
          </w:p>
        </w:tc>
        <w:tc>
          <w:tcPr>
            <w:tcW w:w="690" w:type="pct"/>
            <w:shd w:val="clear" w:color="auto" w:fill="auto"/>
            <w:noWrap/>
            <w:vAlign w:val="bottom"/>
          </w:tcPr>
          <w:p w14:paraId="411B8AF5" w14:textId="77777777" w:rsidR="009A027B" w:rsidRPr="00666271" w:rsidRDefault="009A027B" w:rsidP="00402069">
            <w:pPr>
              <w:spacing w:before="40" w:after="40" w:line="220" w:lineRule="exact"/>
              <w:ind w:left="85" w:right="28"/>
              <w:jc w:val="right"/>
              <w:rPr>
                <w:sz w:val="18"/>
              </w:rPr>
            </w:pPr>
            <w:r w:rsidRPr="00666271">
              <w:rPr>
                <w:sz w:val="18"/>
              </w:rPr>
              <w:t>151</w:t>
            </w:r>
          </w:p>
        </w:tc>
        <w:tc>
          <w:tcPr>
            <w:tcW w:w="689" w:type="pct"/>
            <w:shd w:val="clear" w:color="auto" w:fill="auto"/>
            <w:noWrap/>
            <w:vAlign w:val="bottom"/>
          </w:tcPr>
          <w:p w14:paraId="58AEA521" w14:textId="77777777" w:rsidR="009A027B" w:rsidRPr="00666271" w:rsidRDefault="009A027B" w:rsidP="00402069">
            <w:pPr>
              <w:spacing w:before="40" w:after="40" w:line="220" w:lineRule="exact"/>
              <w:ind w:left="85" w:right="28"/>
              <w:jc w:val="right"/>
              <w:rPr>
                <w:sz w:val="18"/>
              </w:rPr>
            </w:pPr>
            <w:r w:rsidRPr="00666271">
              <w:rPr>
                <w:sz w:val="18"/>
              </w:rPr>
              <w:t>51</w:t>
            </w:r>
          </w:p>
        </w:tc>
        <w:tc>
          <w:tcPr>
            <w:tcW w:w="690" w:type="pct"/>
            <w:shd w:val="clear" w:color="auto" w:fill="auto"/>
            <w:noWrap/>
            <w:vAlign w:val="bottom"/>
          </w:tcPr>
          <w:p w14:paraId="3F01D1CF" w14:textId="77777777" w:rsidR="009A027B" w:rsidRPr="00666271" w:rsidRDefault="009A027B" w:rsidP="00402069">
            <w:pPr>
              <w:spacing w:before="40" w:after="40" w:line="220" w:lineRule="exact"/>
              <w:ind w:left="85" w:right="28"/>
              <w:jc w:val="right"/>
              <w:rPr>
                <w:sz w:val="18"/>
              </w:rPr>
            </w:pPr>
            <w:r w:rsidRPr="00666271">
              <w:rPr>
                <w:sz w:val="18"/>
              </w:rPr>
              <w:t>29</w:t>
            </w:r>
          </w:p>
        </w:tc>
        <w:tc>
          <w:tcPr>
            <w:tcW w:w="690" w:type="pct"/>
            <w:shd w:val="clear" w:color="auto" w:fill="auto"/>
            <w:noWrap/>
            <w:vAlign w:val="bottom"/>
          </w:tcPr>
          <w:p w14:paraId="43DABE7A" w14:textId="77777777" w:rsidR="009A027B" w:rsidRPr="00666271" w:rsidRDefault="009A027B" w:rsidP="00402069">
            <w:pPr>
              <w:spacing w:before="40" w:after="40" w:line="220" w:lineRule="exact"/>
              <w:ind w:left="85" w:right="28"/>
              <w:jc w:val="right"/>
              <w:rPr>
                <w:sz w:val="18"/>
              </w:rPr>
            </w:pPr>
            <w:r w:rsidRPr="00666271">
              <w:rPr>
                <w:sz w:val="18"/>
              </w:rPr>
              <w:t>6</w:t>
            </w:r>
          </w:p>
        </w:tc>
      </w:tr>
      <w:tr w:rsidR="009A027B" w:rsidRPr="00666271" w14:paraId="64A053A8" w14:textId="77777777" w:rsidTr="00402069">
        <w:trPr>
          <w:trHeight w:val="240"/>
        </w:trPr>
        <w:tc>
          <w:tcPr>
            <w:tcW w:w="862" w:type="pct"/>
            <w:tcBorders>
              <w:bottom w:val="single" w:sz="4" w:space="0" w:color="auto"/>
            </w:tcBorders>
            <w:shd w:val="clear" w:color="auto" w:fill="auto"/>
            <w:noWrap/>
          </w:tcPr>
          <w:p w14:paraId="1AEF4485" w14:textId="77777777" w:rsidR="009A027B" w:rsidRPr="00666271" w:rsidRDefault="009A027B" w:rsidP="00402069">
            <w:pPr>
              <w:spacing w:before="40" w:after="40" w:line="220" w:lineRule="exact"/>
              <w:rPr>
                <w:sz w:val="18"/>
              </w:rPr>
            </w:pPr>
            <w:r w:rsidRPr="00666271">
              <w:rPr>
                <w:sz w:val="18"/>
              </w:rPr>
              <w:t>Otros</w:t>
            </w:r>
          </w:p>
        </w:tc>
        <w:tc>
          <w:tcPr>
            <w:tcW w:w="689" w:type="pct"/>
            <w:tcBorders>
              <w:bottom w:val="single" w:sz="4" w:space="0" w:color="auto"/>
            </w:tcBorders>
            <w:shd w:val="clear" w:color="auto" w:fill="auto"/>
            <w:noWrap/>
            <w:vAlign w:val="bottom"/>
          </w:tcPr>
          <w:p w14:paraId="68245318" w14:textId="77777777" w:rsidR="009A027B" w:rsidRPr="00666271" w:rsidRDefault="009A027B" w:rsidP="00402069">
            <w:pPr>
              <w:spacing w:before="40" w:after="40" w:line="220" w:lineRule="exact"/>
              <w:ind w:left="85" w:right="28"/>
              <w:jc w:val="right"/>
              <w:rPr>
                <w:sz w:val="18"/>
              </w:rPr>
            </w:pPr>
            <w:r w:rsidRPr="00666271">
              <w:rPr>
                <w:sz w:val="18"/>
              </w:rPr>
              <w:t>583</w:t>
            </w:r>
          </w:p>
        </w:tc>
        <w:tc>
          <w:tcPr>
            <w:tcW w:w="690" w:type="pct"/>
            <w:tcBorders>
              <w:bottom w:val="single" w:sz="4" w:space="0" w:color="auto"/>
            </w:tcBorders>
            <w:shd w:val="clear" w:color="auto" w:fill="auto"/>
            <w:noWrap/>
            <w:vAlign w:val="bottom"/>
          </w:tcPr>
          <w:p w14:paraId="5494A313" w14:textId="77777777" w:rsidR="009A027B" w:rsidRPr="00666271" w:rsidRDefault="009A027B" w:rsidP="00402069">
            <w:pPr>
              <w:spacing w:before="40" w:after="40" w:line="220" w:lineRule="exact"/>
              <w:ind w:left="85" w:right="28"/>
              <w:jc w:val="right"/>
              <w:rPr>
                <w:sz w:val="18"/>
              </w:rPr>
            </w:pPr>
            <w:r w:rsidRPr="00666271">
              <w:rPr>
                <w:sz w:val="18"/>
              </w:rPr>
              <w:t>357</w:t>
            </w:r>
          </w:p>
        </w:tc>
        <w:tc>
          <w:tcPr>
            <w:tcW w:w="690" w:type="pct"/>
            <w:tcBorders>
              <w:bottom w:val="single" w:sz="4" w:space="0" w:color="auto"/>
            </w:tcBorders>
            <w:shd w:val="clear" w:color="auto" w:fill="auto"/>
            <w:noWrap/>
            <w:vAlign w:val="bottom"/>
          </w:tcPr>
          <w:p w14:paraId="6540E432" w14:textId="77777777" w:rsidR="009A027B" w:rsidRPr="00666271" w:rsidRDefault="009A027B" w:rsidP="00402069">
            <w:pPr>
              <w:spacing w:before="40" w:after="40" w:line="220" w:lineRule="exact"/>
              <w:ind w:left="85" w:right="28"/>
              <w:jc w:val="right"/>
              <w:rPr>
                <w:sz w:val="18"/>
              </w:rPr>
            </w:pPr>
            <w:r w:rsidRPr="00666271">
              <w:rPr>
                <w:sz w:val="18"/>
              </w:rPr>
              <w:t>368</w:t>
            </w:r>
          </w:p>
        </w:tc>
        <w:tc>
          <w:tcPr>
            <w:tcW w:w="689" w:type="pct"/>
            <w:tcBorders>
              <w:bottom w:val="single" w:sz="4" w:space="0" w:color="auto"/>
            </w:tcBorders>
            <w:shd w:val="clear" w:color="auto" w:fill="auto"/>
            <w:noWrap/>
            <w:vAlign w:val="bottom"/>
          </w:tcPr>
          <w:p w14:paraId="057F3945" w14:textId="77777777" w:rsidR="009A027B" w:rsidRPr="00666271" w:rsidRDefault="009A027B" w:rsidP="00402069">
            <w:pPr>
              <w:spacing w:before="40" w:after="40" w:line="220" w:lineRule="exact"/>
              <w:ind w:left="85" w:right="28"/>
              <w:jc w:val="right"/>
              <w:rPr>
                <w:sz w:val="18"/>
              </w:rPr>
            </w:pPr>
            <w:r w:rsidRPr="00666271">
              <w:rPr>
                <w:sz w:val="18"/>
              </w:rPr>
              <w:t>144</w:t>
            </w:r>
          </w:p>
        </w:tc>
        <w:tc>
          <w:tcPr>
            <w:tcW w:w="690" w:type="pct"/>
            <w:tcBorders>
              <w:bottom w:val="single" w:sz="4" w:space="0" w:color="auto"/>
            </w:tcBorders>
            <w:shd w:val="clear" w:color="auto" w:fill="auto"/>
            <w:noWrap/>
            <w:vAlign w:val="bottom"/>
          </w:tcPr>
          <w:p w14:paraId="7CC4BD24" w14:textId="77777777" w:rsidR="009A027B" w:rsidRPr="00666271" w:rsidRDefault="009A027B" w:rsidP="00402069">
            <w:pPr>
              <w:spacing w:before="40" w:after="40" w:line="220" w:lineRule="exact"/>
              <w:ind w:left="85" w:right="28"/>
              <w:jc w:val="right"/>
              <w:rPr>
                <w:sz w:val="18"/>
              </w:rPr>
            </w:pPr>
            <w:r w:rsidRPr="00666271">
              <w:rPr>
                <w:sz w:val="18"/>
              </w:rPr>
              <w:t>107</w:t>
            </w:r>
          </w:p>
        </w:tc>
        <w:tc>
          <w:tcPr>
            <w:tcW w:w="690" w:type="pct"/>
            <w:tcBorders>
              <w:bottom w:val="single" w:sz="4" w:space="0" w:color="auto"/>
            </w:tcBorders>
            <w:shd w:val="clear" w:color="auto" w:fill="auto"/>
            <w:noWrap/>
            <w:vAlign w:val="bottom"/>
          </w:tcPr>
          <w:p w14:paraId="22990D4F" w14:textId="77777777" w:rsidR="009A027B" w:rsidRPr="00666271" w:rsidRDefault="009A027B" w:rsidP="00402069">
            <w:pPr>
              <w:spacing w:before="40" w:after="40" w:line="220" w:lineRule="exact"/>
              <w:ind w:left="85" w:right="28"/>
              <w:jc w:val="right"/>
              <w:rPr>
                <w:sz w:val="18"/>
              </w:rPr>
            </w:pPr>
            <w:r w:rsidRPr="00666271">
              <w:rPr>
                <w:sz w:val="18"/>
              </w:rPr>
              <w:t>43</w:t>
            </w:r>
          </w:p>
        </w:tc>
      </w:tr>
      <w:tr w:rsidR="009A027B" w:rsidRPr="00666271" w14:paraId="7C077164" w14:textId="77777777" w:rsidTr="00402069">
        <w:trPr>
          <w:trHeight w:val="240"/>
        </w:trPr>
        <w:tc>
          <w:tcPr>
            <w:tcW w:w="862" w:type="pct"/>
            <w:tcBorders>
              <w:top w:val="single" w:sz="4" w:space="0" w:color="auto"/>
              <w:bottom w:val="single" w:sz="12" w:space="0" w:color="auto"/>
            </w:tcBorders>
            <w:shd w:val="clear" w:color="auto" w:fill="auto"/>
            <w:noWrap/>
          </w:tcPr>
          <w:p w14:paraId="75B64A91" w14:textId="77777777" w:rsidR="009A027B" w:rsidRPr="00666271" w:rsidRDefault="009A027B" w:rsidP="00402069">
            <w:pPr>
              <w:spacing w:before="80" w:after="80" w:line="220" w:lineRule="exact"/>
              <w:ind w:left="283"/>
              <w:rPr>
                <w:b/>
                <w:sz w:val="18"/>
              </w:rPr>
            </w:pPr>
            <w:r w:rsidRPr="00666271">
              <w:rPr>
                <w:b/>
                <w:sz w:val="18"/>
              </w:rPr>
              <w:t>Total</w:t>
            </w:r>
          </w:p>
        </w:tc>
        <w:tc>
          <w:tcPr>
            <w:tcW w:w="689" w:type="pct"/>
            <w:tcBorders>
              <w:top w:val="single" w:sz="4" w:space="0" w:color="auto"/>
              <w:bottom w:val="single" w:sz="12" w:space="0" w:color="auto"/>
            </w:tcBorders>
            <w:shd w:val="clear" w:color="auto" w:fill="auto"/>
            <w:noWrap/>
            <w:vAlign w:val="bottom"/>
          </w:tcPr>
          <w:p w14:paraId="6D578426" w14:textId="77777777" w:rsidR="009A027B" w:rsidRPr="00666271" w:rsidRDefault="009A027B" w:rsidP="00402069">
            <w:pPr>
              <w:spacing w:before="80" w:after="80" w:line="220" w:lineRule="exact"/>
              <w:ind w:left="85" w:right="28"/>
              <w:jc w:val="right"/>
              <w:rPr>
                <w:b/>
                <w:sz w:val="18"/>
              </w:rPr>
            </w:pPr>
            <w:r w:rsidRPr="00666271">
              <w:rPr>
                <w:b/>
                <w:sz w:val="18"/>
              </w:rPr>
              <w:t>1</w:t>
            </w:r>
            <w:r w:rsidR="00402069" w:rsidRPr="00666271">
              <w:rPr>
                <w:b/>
                <w:sz w:val="18"/>
              </w:rPr>
              <w:t xml:space="preserve"> </w:t>
            </w:r>
            <w:r w:rsidRPr="00666271">
              <w:rPr>
                <w:b/>
                <w:sz w:val="18"/>
              </w:rPr>
              <w:t>390</w:t>
            </w:r>
          </w:p>
        </w:tc>
        <w:tc>
          <w:tcPr>
            <w:tcW w:w="690" w:type="pct"/>
            <w:tcBorders>
              <w:top w:val="single" w:sz="4" w:space="0" w:color="auto"/>
              <w:bottom w:val="single" w:sz="12" w:space="0" w:color="auto"/>
            </w:tcBorders>
            <w:shd w:val="clear" w:color="auto" w:fill="auto"/>
            <w:noWrap/>
            <w:vAlign w:val="bottom"/>
          </w:tcPr>
          <w:p w14:paraId="5175A029" w14:textId="77777777" w:rsidR="009A027B" w:rsidRPr="00666271" w:rsidRDefault="009A027B" w:rsidP="00402069">
            <w:pPr>
              <w:spacing w:before="80" w:after="80" w:line="220" w:lineRule="exact"/>
              <w:ind w:left="85" w:right="28"/>
              <w:jc w:val="right"/>
              <w:rPr>
                <w:b/>
                <w:sz w:val="18"/>
              </w:rPr>
            </w:pPr>
            <w:r w:rsidRPr="00666271">
              <w:rPr>
                <w:b/>
                <w:sz w:val="18"/>
              </w:rPr>
              <w:t>995</w:t>
            </w:r>
          </w:p>
        </w:tc>
        <w:tc>
          <w:tcPr>
            <w:tcW w:w="690" w:type="pct"/>
            <w:tcBorders>
              <w:top w:val="single" w:sz="4" w:space="0" w:color="auto"/>
              <w:bottom w:val="single" w:sz="12" w:space="0" w:color="auto"/>
            </w:tcBorders>
            <w:shd w:val="clear" w:color="auto" w:fill="auto"/>
            <w:noWrap/>
            <w:vAlign w:val="bottom"/>
          </w:tcPr>
          <w:p w14:paraId="288E3690" w14:textId="77777777" w:rsidR="009A027B" w:rsidRPr="00666271" w:rsidRDefault="009A027B" w:rsidP="00402069">
            <w:pPr>
              <w:spacing w:before="80" w:after="80" w:line="220" w:lineRule="exact"/>
              <w:ind w:left="85" w:right="28"/>
              <w:jc w:val="right"/>
              <w:rPr>
                <w:b/>
                <w:sz w:val="18"/>
              </w:rPr>
            </w:pPr>
            <w:r w:rsidRPr="00666271">
              <w:rPr>
                <w:b/>
                <w:sz w:val="18"/>
              </w:rPr>
              <w:t>2</w:t>
            </w:r>
            <w:r w:rsidR="00402069" w:rsidRPr="00666271">
              <w:rPr>
                <w:b/>
                <w:sz w:val="18"/>
              </w:rPr>
              <w:t xml:space="preserve"> </w:t>
            </w:r>
            <w:r w:rsidRPr="00666271">
              <w:rPr>
                <w:b/>
                <w:sz w:val="18"/>
              </w:rPr>
              <w:t>478</w:t>
            </w:r>
          </w:p>
        </w:tc>
        <w:tc>
          <w:tcPr>
            <w:tcW w:w="689" w:type="pct"/>
            <w:tcBorders>
              <w:top w:val="single" w:sz="4" w:space="0" w:color="auto"/>
              <w:bottom w:val="single" w:sz="12" w:space="0" w:color="auto"/>
            </w:tcBorders>
            <w:shd w:val="clear" w:color="auto" w:fill="auto"/>
            <w:noWrap/>
            <w:vAlign w:val="bottom"/>
          </w:tcPr>
          <w:p w14:paraId="72CFFAD7" w14:textId="77777777" w:rsidR="009A027B" w:rsidRPr="00666271" w:rsidRDefault="009A027B" w:rsidP="00402069">
            <w:pPr>
              <w:spacing w:before="80" w:after="80" w:line="220" w:lineRule="exact"/>
              <w:ind w:left="85" w:right="28"/>
              <w:jc w:val="right"/>
              <w:rPr>
                <w:b/>
                <w:sz w:val="18"/>
              </w:rPr>
            </w:pPr>
            <w:r w:rsidRPr="00666271">
              <w:rPr>
                <w:b/>
                <w:sz w:val="18"/>
              </w:rPr>
              <w:t>801</w:t>
            </w:r>
          </w:p>
        </w:tc>
        <w:tc>
          <w:tcPr>
            <w:tcW w:w="690" w:type="pct"/>
            <w:tcBorders>
              <w:top w:val="single" w:sz="4" w:space="0" w:color="auto"/>
              <w:bottom w:val="single" w:sz="12" w:space="0" w:color="auto"/>
            </w:tcBorders>
            <w:shd w:val="clear" w:color="auto" w:fill="auto"/>
            <w:noWrap/>
            <w:vAlign w:val="bottom"/>
          </w:tcPr>
          <w:p w14:paraId="2FD703B7" w14:textId="77777777" w:rsidR="009A027B" w:rsidRPr="00666271" w:rsidRDefault="009A027B" w:rsidP="00402069">
            <w:pPr>
              <w:spacing w:before="80" w:after="80" w:line="220" w:lineRule="exact"/>
              <w:ind w:left="85" w:right="28"/>
              <w:jc w:val="right"/>
              <w:rPr>
                <w:b/>
                <w:sz w:val="18"/>
              </w:rPr>
            </w:pPr>
            <w:r w:rsidRPr="00666271">
              <w:rPr>
                <w:b/>
                <w:sz w:val="18"/>
              </w:rPr>
              <w:t>387</w:t>
            </w:r>
          </w:p>
        </w:tc>
        <w:tc>
          <w:tcPr>
            <w:tcW w:w="690" w:type="pct"/>
            <w:tcBorders>
              <w:top w:val="single" w:sz="4" w:space="0" w:color="auto"/>
              <w:bottom w:val="single" w:sz="12" w:space="0" w:color="auto"/>
            </w:tcBorders>
            <w:shd w:val="clear" w:color="auto" w:fill="auto"/>
            <w:noWrap/>
            <w:vAlign w:val="bottom"/>
          </w:tcPr>
          <w:p w14:paraId="66B655D3" w14:textId="77777777" w:rsidR="009A027B" w:rsidRPr="00666271" w:rsidRDefault="009A027B" w:rsidP="00402069">
            <w:pPr>
              <w:spacing w:before="80" w:after="80" w:line="220" w:lineRule="exact"/>
              <w:ind w:left="85" w:right="28"/>
              <w:jc w:val="right"/>
              <w:rPr>
                <w:b/>
                <w:sz w:val="18"/>
              </w:rPr>
            </w:pPr>
            <w:r w:rsidRPr="00666271">
              <w:rPr>
                <w:b/>
                <w:sz w:val="18"/>
              </w:rPr>
              <w:t>135</w:t>
            </w:r>
          </w:p>
        </w:tc>
      </w:tr>
    </w:tbl>
    <w:p w14:paraId="4495FF31" w14:textId="77777777" w:rsidR="009A027B" w:rsidRPr="00666271" w:rsidRDefault="009A027B" w:rsidP="00402069">
      <w:pPr>
        <w:pStyle w:val="H1G"/>
      </w:pPr>
      <w:r w:rsidRPr="00666271">
        <w:tab/>
      </w:r>
      <w:r w:rsidR="00402069" w:rsidRPr="00666271">
        <w:tab/>
      </w:r>
      <w:r w:rsidRPr="00666271">
        <w:t>Respuesta a las cuestiones planteadas en el párrafo 15 b) de la lista de</w:t>
      </w:r>
      <w:r w:rsidR="00402069" w:rsidRPr="00666271">
        <w:t> </w:t>
      </w:r>
      <w:r w:rsidRPr="00666271">
        <w:t>cuestiones</w:t>
      </w:r>
    </w:p>
    <w:p w14:paraId="496BCA00" w14:textId="77777777" w:rsidR="009A027B" w:rsidRPr="00666271" w:rsidRDefault="009A027B" w:rsidP="009A027B">
      <w:pPr>
        <w:pStyle w:val="SingleTxtG"/>
      </w:pPr>
      <w:r w:rsidRPr="00666271">
        <w:t>97.</w:t>
      </w:r>
      <w:r w:rsidRPr="00666271">
        <w:tab/>
        <w:t xml:space="preserve">La Ley de Bienestar de la Infancia se aplica a todos los niños de Noruega, independientemente de su condición, nacionalidad o ciudadanía. A los menores solicitantes de asilo se les ofrecen servicios sanitarios y de educación en cumplimiento de la Convención sobre los Derechos del Niño de las Naciones Unidas. El servicio de bienestar de la infancia y las autoridades de inmigración comparten la responsabilidad del cuidado de los menores no acompañados solicitantes de asilo. </w:t>
      </w:r>
    </w:p>
    <w:p w14:paraId="47313B9D" w14:textId="77777777" w:rsidR="009A027B" w:rsidRPr="00666271" w:rsidRDefault="009A027B" w:rsidP="009A027B">
      <w:pPr>
        <w:pStyle w:val="SingleTxtG"/>
      </w:pPr>
      <w:r w:rsidRPr="00666271">
        <w:t>98.</w:t>
      </w:r>
      <w:r w:rsidRPr="00666271">
        <w:tab/>
        <w:t>A los menores de 15 años no acompañados que solicitan asilo se les ofrece alojamiento en los centros de atención que ofrece la Oficina Noruega de Asuntos de la Infancia, la Juventud y la Familia (Bufetat)</w:t>
      </w:r>
      <w:r w:rsidRPr="00666271">
        <w:rPr>
          <w:rStyle w:val="Refdenotaalpie"/>
        </w:rPr>
        <w:footnoteReference w:id="7"/>
      </w:r>
      <w:r w:rsidRPr="00666271">
        <w:t>. Las autoridades de inmigración tienen la responsabilidad primordial de ofrecer servicios de vivienda y asistenciales a los menores solicitantes de asilo no acompañados que tienen más de 15 años. Las autoridades del país también están reglamentando las funciones y la atención que debe prestarse a este grupo en el marco de la Ley de Inmigración de Noruega.</w:t>
      </w:r>
    </w:p>
    <w:p w14:paraId="46C8D92A" w14:textId="77777777" w:rsidR="009A027B" w:rsidRPr="00666271" w:rsidRDefault="009A027B" w:rsidP="009A027B">
      <w:pPr>
        <w:pStyle w:val="SingleTxtG"/>
      </w:pPr>
      <w:r w:rsidRPr="00666271">
        <w:t>99.</w:t>
      </w:r>
      <w:r w:rsidRPr="00666271">
        <w:tab/>
        <w:t xml:space="preserve">En la actualidad el Gobierno de Noruega no considera la posibilidad de transferir la responsabilidad del cuidado de los menores no acompañados de 15 a 18 años al servicio de bienestar de la infancia. Noruega reconoce que todos los menores no acompañados solicitantes de asilo necesitan un nivel de atención y alojamiento específico para cubrir sus necesidades particulares, pero los niños más pequeños suelen requerir un nivel de cuidados más elevado que los mayores. En consecuencia, la oferta de recepción se ajusta a la edad de los niños. Los servicios de acogida ofrecidos a los menores no acompañados de 15 a 18 años están especialmente diseñados para satisfacer las necesidades de ese grupo. El Gobierno de Noruega trabaja sistemáticamente para que la atención prestada a todos los niños no acompañados se gestione de la mejor manera posible. </w:t>
      </w:r>
    </w:p>
    <w:p w14:paraId="22400603" w14:textId="77777777" w:rsidR="009A027B" w:rsidRPr="00666271" w:rsidRDefault="00402069" w:rsidP="00402069">
      <w:pPr>
        <w:pStyle w:val="H1G"/>
      </w:pPr>
      <w:r w:rsidRPr="00666271">
        <w:tab/>
      </w:r>
      <w:r w:rsidR="009A027B" w:rsidRPr="00666271">
        <w:tab/>
        <w:t>Respuesta a las cuestiones planteadas en el párrafo 15 c) de la lista de</w:t>
      </w:r>
      <w:r w:rsidRPr="00666271">
        <w:t> </w:t>
      </w:r>
      <w:r w:rsidR="009A027B" w:rsidRPr="00666271">
        <w:t>cuestiones</w:t>
      </w:r>
    </w:p>
    <w:p w14:paraId="0D336E32" w14:textId="77777777" w:rsidR="009A027B" w:rsidRPr="00666271" w:rsidRDefault="009A027B" w:rsidP="009A027B">
      <w:pPr>
        <w:pStyle w:val="SingleTxtG"/>
      </w:pPr>
      <w:r w:rsidRPr="00666271">
        <w:t>100.</w:t>
      </w:r>
      <w:r w:rsidRPr="00666271">
        <w:tab/>
        <w:t xml:space="preserve">En 2016 y 2017 se produjo un aumento del número de menores no acompañados que desaparecieron de los centros de acogida, con un total de 144 y 198 casos en 2016 y 2017, respectivamente. Esto se debió a varios factores, como los tiempos de tramitación más largos y, por ende, las estancias más prolongadas de los miembros de este grupo de población en dichos centros, el aumento del número de menores no acompañados que recibieron permisos limitados que expiraban al cumplir 18 años, los traslados entre centros de acogida y el temor al retorno forzoso. Las autoridades noruegas han adoptado varias medidas para hacer frente a la situación de este grupo, incluido el aumento de la financiación con miras a mejorar tanto la calidad como la cantidad del personal de los centros de acogida, así como la aceleración de los procedimientos para alojar a los menores no acompañados con permisos de residencia limitados debido a las dudas sobre su identidad. </w:t>
      </w:r>
    </w:p>
    <w:p w14:paraId="0917241F" w14:textId="77777777" w:rsidR="009A027B" w:rsidRPr="00666271" w:rsidRDefault="009A027B" w:rsidP="009A027B">
      <w:pPr>
        <w:pStyle w:val="SingleTxtG"/>
      </w:pPr>
      <w:r w:rsidRPr="00666271">
        <w:lastRenderedPageBreak/>
        <w:t>101.</w:t>
      </w:r>
      <w:r w:rsidRPr="00666271">
        <w:tab/>
        <w:t xml:space="preserve">Las autoridades de inmigración y la policía disponen de directrices sobre la manera de hacer frente a las desapariciones de los niños no acompañados o separados de sus padres. Los centros de acogida están obligados a informar a la policía, las autoridades de protección de la infancia y las autoridades de inmigración en los casos de desaparición de menores. Los informes policiales indican que los menores que desaparecen de los centros de acogida lo hacen principalmente por voluntad propia, sin presión de los traficantes. Sin embargo, la policía debe evaluar la necesidad de llevar a cabo una investigación en </w:t>
      </w:r>
      <w:r w:rsidR="00621255">
        <w:t>cada</w:t>
      </w:r>
      <w:r w:rsidRPr="00666271">
        <w:t xml:space="preserve"> caso. En la actualidad no se dispone de estadísticas que muestren el número y el resultado de tales investigaciones.</w:t>
      </w:r>
    </w:p>
    <w:p w14:paraId="57D17654" w14:textId="77777777" w:rsidR="009A027B" w:rsidRPr="00666271" w:rsidRDefault="00402069" w:rsidP="00402069">
      <w:pPr>
        <w:pStyle w:val="H1G"/>
      </w:pPr>
      <w:r w:rsidRPr="00666271">
        <w:tab/>
      </w:r>
      <w:r w:rsidR="009A027B" w:rsidRPr="00666271">
        <w:tab/>
        <w:t>Respuesta a las cuestiones planteadas en el párrafo 15 d) de la lista de</w:t>
      </w:r>
      <w:r w:rsidRPr="00666271">
        <w:t> </w:t>
      </w:r>
      <w:r w:rsidR="009A027B" w:rsidRPr="00666271">
        <w:t>cuestiones</w:t>
      </w:r>
    </w:p>
    <w:p w14:paraId="19B54FC8" w14:textId="77777777" w:rsidR="009A027B" w:rsidRPr="00666271" w:rsidRDefault="009A027B" w:rsidP="009A027B">
      <w:pPr>
        <w:pStyle w:val="SingleTxtG"/>
      </w:pPr>
      <w:r w:rsidRPr="00666271">
        <w:t>102.</w:t>
      </w:r>
      <w:r w:rsidRPr="00666271">
        <w:tab/>
        <w:t>El examen en cuanto al fondo de la mayoría de las solicitudes de asilo se lleva a cabo en Noruega y, como norma general, el solicitante tendrá derecho a permanecer en el país durante el procedimiento de apelación. Sin embargo, esto no es así en los casos que entran en el ámbito de aplicación del Reglamento de Dublín. También se puede denegar el examen de una solicitud de asilo en cuanto al fondo si el solicitante ha viajado a Noruega después de haber permanecido en un tercer país seguro, o si tiene asilo en otro Estado. La principal consideración es que el solicitante de asilo corra un riesgo real de recibir un trato contrario al artículo 3 del Convenio Europeo de Derechos Humanos en el tercer país, o de que se le envíe a otro país donde reciba ese trato. En ese caso, no se rechazará el examen en cuanto al fondo. En 2018, 402 de un total de 2.672 solicitudes de asilo fueron rechazadas con arreglo al procedimiento de Dublín, mientras que 126 fueron remitidas a un tercer país seguro, y en 2017, 431 de 7.489 solicitudes de asilo fueron rechazadas con arreglo al procedimiento de Dublín, mientras que 118 fueron remitidas a un tercer país seguro.</w:t>
      </w:r>
    </w:p>
    <w:p w14:paraId="5BC26846" w14:textId="77777777" w:rsidR="009A027B" w:rsidRPr="00666271" w:rsidRDefault="00402069" w:rsidP="00402069">
      <w:pPr>
        <w:pStyle w:val="H1G"/>
      </w:pPr>
      <w:r w:rsidRPr="00666271">
        <w:tab/>
      </w:r>
      <w:r w:rsidR="009A027B" w:rsidRPr="00666271">
        <w:tab/>
        <w:t>Respuesta a las cuestiones planteadas en el párrafo 15 e) de la lista de</w:t>
      </w:r>
      <w:r w:rsidRPr="00666271">
        <w:t> </w:t>
      </w:r>
      <w:r w:rsidR="009A027B" w:rsidRPr="00666271">
        <w:t>cuestiones</w:t>
      </w:r>
    </w:p>
    <w:p w14:paraId="4C271D3F" w14:textId="77777777" w:rsidR="009A027B" w:rsidRPr="00666271" w:rsidRDefault="009A027B" w:rsidP="009A027B">
      <w:pPr>
        <w:pStyle w:val="SingleTxtG"/>
      </w:pPr>
      <w:r w:rsidRPr="00666271">
        <w:t>103.</w:t>
      </w:r>
      <w:r w:rsidRPr="00666271">
        <w:tab/>
        <w:t xml:space="preserve">Noruega respeta el principio de no devolución y subraya la importancia de la calidad en todas las partes del procedimiento de asilo a fin de asegurar dicho principio. Los solicitantes de asilo son entrevistados por personal especialmente capacitado. Se deben tratar los temas que el entrevistador tenga razones para considerar pertinentes, como la trata de personas, la persecución por motivos de género, la mutilación genital, el matrimonio forzado y la violencia familiar. El Centro Noruego de Información sobre los Países de Origen (Landinfo) recopila y distribuye información amplia y actualizada sobre cada país entre las instancias decisorias. Las autoridades noruegas de inmigración reconocen la difícil situación de seguridad en Kabul, aunque opinan que se puede seguir considerando una de las opciones de huida interna en ese país. Si Kabul se considera una opción segura y accesible de huida interna, se tendrá en cuenta sobre la base de toda la información pertinente en cada caso. </w:t>
      </w:r>
    </w:p>
    <w:p w14:paraId="1399CF3C" w14:textId="77777777" w:rsidR="009A027B" w:rsidRPr="00666271" w:rsidRDefault="009A027B" w:rsidP="009A027B">
      <w:pPr>
        <w:pStyle w:val="SingleTxtG"/>
      </w:pPr>
      <w:r w:rsidRPr="00666271">
        <w:t>104.</w:t>
      </w:r>
      <w:r w:rsidRPr="00666271">
        <w:tab/>
        <w:t>Todos los solicitantes de asilo tienen derecho a asistencia jurídica gratuita cuando recurren una decisión negativa. Una junta de apelación independiente tramita el recurso. Los solicitantes de asilo rechazados tienen acceso a los tribunales, y las personas afectadas pueden recibir asistencia jurídica gratuita de conformidad con las normas generales sobre la asistencia letrada, que se aplican a todas las personas sin distinción.</w:t>
      </w:r>
    </w:p>
    <w:p w14:paraId="0EAFE001" w14:textId="77777777" w:rsidR="009A027B" w:rsidRPr="00666271" w:rsidRDefault="009A027B" w:rsidP="009A027B">
      <w:pPr>
        <w:pStyle w:val="SingleTxtG"/>
      </w:pPr>
      <w:r w:rsidRPr="00666271">
        <w:t>105.</w:t>
      </w:r>
      <w:r w:rsidRPr="00666271">
        <w:tab/>
        <w:t xml:space="preserve">En algunos casos excepcionales, los solicitantes denuncian haber sido objeto de persecución u otras violaciones de los derechos humanos a su regreso. Si se considera que esas denuncias son creíbles e indican que la decisión de asilo fue incorrecta, las autoridades de inmigración noruegas llevarán a cabo nuevas investigaciones al respecto. Según el resultado de la investigación, la decisión anterior puede ser revocada y se puede permitir que el solicitante de asilo vuelva a entrar en el país. </w:t>
      </w:r>
    </w:p>
    <w:p w14:paraId="0C314A7A" w14:textId="77777777" w:rsidR="009A027B" w:rsidRPr="00666271" w:rsidRDefault="00402069" w:rsidP="00402069">
      <w:pPr>
        <w:pStyle w:val="H1G"/>
      </w:pPr>
      <w:r w:rsidRPr="00666271">
        <w:lastRenderedPageBreak/>
        <w:tab/>
      </w:r>
      <w:r w:rsidR="009A027B" w:rsidRPr="00666271">
        <w:tab/>
        <w:t>Respuesta a las cuestiones planteadas en el párrafo 16 de la lista de</w:t>
      </w:r>
      <w:r w:rsidRPr="00666271">
        <w:t> </w:t>
      </w:r>
      <w:r w:rsidR="009A027B" w:rsidRPr="00666271">
        <w:t>cuestiones</w:t>
      </w:r>
    </w:p>
    <w:p w14:paraId="5A02E211" w14:textId="77777777" w:rsidR="009A027B" w:rsidRPr="00666271" w:rsidRDefault="009A027B" w:rsidP="009A027B">
      <w:pPr>
        <w:pStyle w:val="SingleTxtG"/>
      </w:pPr>
      <w:r w:rsidRPr="00666271">
        <w:t>106.</w:t>
      </w:r>
      <w:r w:rsidRPr="00666271">
        <w:tab/>
        <w:t>La Ley de Igualdad y Lucha contra la Discriminación prohíbe la discriminación por motivos de orientación sexual, identidad de género y expresión del género, entre otros. De conformidad con la Ley de Modificación Legal del Género, las personas mayores de 16</w:t>
      </w:r>
      <w:r w:rsidR="009612E2">
        <w:t> </w:t>
      </w:r>
      <w:r w:rsidRPr="00666271">
        <w:t xml:space="preserve">años tienen derecho a cambiar de género según conste en el Registro Nacional de Población (género legal) sin tener que someterse a tratamiento médico. </w:t>
      </w:r>
    </w:p>
    <w:p w14:paraId="3BA78569" w14:textId="77777777" w:rsidR="009A027B" w:rsidRPr="00666271" w:rsidRDefault="009A027B" w:rsidP="009A027B">
      <w:pPr>
        <w:pStyle w:val="SingleTxtG"/>
      </w:pPr>
      <w:r w:rsidRPr="00666271">
        <w:t>107.</w:t>
      </w:r>
      <w:r w:rsidRPr="00666271">
        <w:tab/>
        <w:t xml:space="preserve">La estrategia del Gobierno en materia de salud sexual (titulada </w:t>
      </w:r>
      <w:r w:rsidR="00F76A9B" w:rsidRPr="00666271">
        <w:t>“</w:t>
      </w:r>
      <w:r w:rsidRPr="00666271">
        <w:t>¡Hablemos de ello!</w:t>
      </w:r>
      <w:r w:rsidR="00F76A9B" w:rsidRPr="00666271">
        <w:t>”</w:t>
      </w:r>
      <w:r w:rsidRPr="00666271">
        <w:t xml:space="preserve">) destaca que los servicios de salud deben prestarse sin consideraciones heteronormativas o discriminatorias. </w:t>
      </w:r>
    </w:p>
    <w:p w14:paraId="24B5E1D1" w14:textId="77777777" w:rsidR="009A027B" w:rsidRPr="00666271" w:rsidRDefault="009A027B" w:rsidP="009A027B">
      <w:pPr>
        <w:pStyle w:val="SingleTxtG"/>
      </w:pPr>
      <w:r w:rsidRPr="00666271">
        <w:t>108.</w:t>
      </w:r>
      <w:r w:rsidRPr="00666271">
        <w:tab/>
        <w:t xml:space="preserve">Las personas lesbianas, gais, bisexuales, transgénero e intersexuales (LGBTI) que necesiten ayuda tienen el mismo derecho que las demás a ser tratadas con profesionalidad y respeto y de manera abierta e inclusiva. La perspectiva LGBTI debe incorporarse sistemáticamente a la labor de refuerzo de la disponibilidad y la calidad de los servicios de atención de la salud y asistenciales en todos los niveles. </w:t>
      </w:r>
    </w:p>
    <w:p w14:paraId="70A4CC24" w14:textId="77777777" w:rsidR="009A027B" w:rsidRPr="00666271" w:rsidRDefault="009A027B" w:rsidP="009A027B">
      <w:pPr>
        <w:pStyle w:val="SingleTxtG"/>
      </w:pPr>
      <w:r w:rsidRPr="00666271">
        <w:t>109.</w:t>
      </w:r>
      <w:r w:rsidRPr="00666271">
        <w:tab/>
        <w:t xml:space="preserve">El Gobierno apoya las iniciativas de los agentes de la sociedad civil y el suministro de material y programas educativos dirigidos a los profesionales de la salud y la educación con el objetivo de reforzar la </w:t>
      </w:r>
      <w:r w:rsidR="00F76A9B" w:rsidRPr="00666271">
        <w:t>“</w:t>
      </w:r>
      <w:r w:rsidRPr="00666271">
        <w:t>conciencia rosa</w:t>
      </w:r>
      <w:r w:rsidR="00F76A9B" w:rsidRPr="00666271">
        <w:t>”</w:t>
      </w:r>
      <w:r w:rsidRPr="00666271">
        <w:t xml:space="preserve">, es decir, de abordar los conocimientos y las actitudes respecto de las personas pertenecientes a la comunidad LGBTI. </w:t>
      </w:r>
    </w:p>
    <w:p w14:paraId="7D386A46" w14:textId="77777777" w:rsidR="009A027B" w:rsidRPr="00666271" w:rsidRDefault="009A027B" w:rsidP="009A027B">
      <w:pPr>
        <w:pStyle w:val="SingleTxtG"/>
      </w:pPr>
      <w:r w:rsidRPr="00666271">
        <w:t>110.</w:t>
      </w:r>
      <w:r w:rsidRPr="00666271">
        <w:tab/>
        <w:t xml:space="preserve">También se han aplicado una serie de medidas bajo los auspicios de organizaciones de apoyo entre pares. </w:t>
      </w:r>
    </w:p>
    <w:p w14:paraId="78520087" w14:textId="77777777" w:rsidR="009A027B" w:rsidRPr="00666271" w:rsidRDefault="009A027B" w:rsidP="009A027B">
      <w:pPr>
        <w:pStyle w:val="SingleTxtG"/>
      </w:pPr>
      <w:r w:rsidRPr="00666271">
        <w:t>111.</w:t>
      </w:r>
      <w:r w:rsidRPr="00666271">
        <w:tab/>
        <w:t>El Gobierno elabora directrices profesionales a nivel nacional para el tratamiento y la atención de los casos de incongruencia de género. Esta labor se puso en marcha en 2018 y, según lo previsto, se completará en 2020.</w:t>
      </w:r>
    </w:p>
    <w:p w14:paraId="7CEB3A0B" w14:textId="77777777" w:rsidR="009A027B" w:rsidRPr="00666271" w:rsidRDefault="009A027B" w:rsidP="009A027B">
      <w:pPr>
        <w:pStyle w:val="SingleTxtG"/>
      </w:pPr>
      <w:r w:rsidRPr="00666271">
        <w:t>112.</w:t>
      </w:r>
      <w:r w:rsidRPr="00666271">
        <w:tab/>
        <w:t xml:space="preserve">El Gobierno presta gran atención a la discriminación y el acoso y, en 2019, se destinaron aproximadamente 115 millones de coronas noruegas del presupuesto nacional a la lucha contra esa lacra. Recientemente, los derechos de los alumnos se han fortalecido en amplia medida. Las modificaciones de la Ley de Educación introducidas a partir del 1 de agosto de 2017 imponen a las escuelas la obligación de actuar cuando un alumno denuncia acoso, violencia, discriminación u hostigamiento. Las medidas deben seguir aplicándose hasta que el alumno haya recuperado un entorno de aprendizaje seguro y positivo. Si la escuela no actúa en cumplimiento de esa obligación, los alumnos y los padres pueden dirigir sus quejas directamente al gobernador del condado. </w:t>
      </w:r>
    </w:p>
    <w:p w14:paraId="671EB3B3" w14:textId="77777777" w:rsidR="009A027B" w:rsidRPr="00666271" w:rsidRDefault="009A027B" w:rsidP="009A027B">
      <w:pPr>
        <w:pStyle w:val="SingleTxtG"/>
        <w:rPr>
          <w:b/>
          <w:bCs/>
        </w:rPr>
      </w:pPr>
      <w:r w:rsidRPr="00666271">
        <w:rPr>
          <w:bCs/>
        </w:rPr>
        <w:t>113.</w:t>
      </w:r>
      <w:r w:rsidRPr="00666271">
        <w:rPr>
          <w:bCs/>
        </w:rPr>
        <w:tab/>
      </w:r>
      <w:r w:rsidRPr="00666271">
        <w:t>El gobernador del condado tiene la obligación de hacer el seguimiento de los casos hasta que encuentre una solución, y mientras tanto puede imponer multas diarias al municipio</w:t>
      </w:r>
      <w:r w:rsidR="00557E7D">
        <w:t xml:space="preserve"> o a la entidad privada</w:t>
      </w:r>
      <w:r w:rsidRPr="00666271">
        <w:t xml:space="preserve"> propietario</w:t>
      </w:r>
      <w:r w:rsidR="00557E7D">
        <w:t>s</w:t>
      </w:r>
      <w:r w:rsidRPr="00666271">
        <w:t xml:space="preserve"> de la escuela.</w:t>
      </w:r>
    </w:p>
    <w:p w14:paraId="1FE0D609" w14:textId="77777777" w:rsidR="009A027B" w:rsidRPr="00666271" w:rsidRDefault="009A027B" w:rsidP="009A027B">
      <w:pPr>
        <w:pStyle w:val="SingleTxtG"/>
      </w:pPr>
      <w:r w:rsidRPr="00666271">
        <w:t>114.</w:t>
      </w:r>
      <w:r w:rsidRPr="00666271">
        <w:tab/>
        <w:t xml:space="preserve">Véase también la información que figura en los párrafos 15 d) y e). Las directrices sobre cómo tramitar los casos de asilo en relación con la orientación sexual (GI-07/2012) se basan en una sentencia del Tribunal Supremo de Noruega, y establecen que no se puede esperar o exigir que estas personas, a su regreso, se adapten a las normas sociales, culturales y jurídicas, o que oculten su orientación sexual o identidad de género, a fin de evitar la persecución. Si es probable que un solicitante de asilo oculte su orientación sexual a su regreso, se debe evaluar la razón por la que intenta mantenerla en secreto. Si una razón importante para hacerlo es el temor fundado a ser objeto persecución, el solicitante tendrá derecho a que se le reconozca la condición de refugiado. </w:t>
      </w:r>
    </w:p>
    <w:p w14:paraId="0F7FE25A" w14:textId="77777777" w:rsidR="009A027B" w:rsidRPr="00666271" w:rsidRDefault="009A027B" w:rsidP="009A027B">
      <w:pPr>
        <w:pStyle w:val="SingleTxtG"/>
      </w:pPr>
      <w:r w:rsidRPr="00666271">
        <w:t>115.</w:t>
      </w:r>
      <w:r w:rsidRPr="00666271">
        <w:tab/>
        <w:t>La Dirección de Trabajo y Bienestar Social cuenta con directrices específicas sobre la manera de atender las necesidades especiales de las personas que solicitan asilo por su orientación sexual o identidad de género, con inclusión de unas condiciones de vida seguras para ese grupo en los centros de recepción, así como los servicios de salud que necesitan (UDI IM 2018-004 y RS 2009-006).</w:t>
      </w:r>
    </w:p>
    <w:p w14:paraId="381B4A52" w14:textId="77777777" w:rsidR="009A027B" w:rsidRPr="00666271" w:rsidRDefault="00402069" w:rsidP="00402069">
      <w:pPr>
        <w:pStyle w:val="H1G"/>
      </w:pPr>
      <w:r w:rsidRPr="00666271">
        <w:lastRenderedPageBreak/>
        <w:tab/>
      </w:r>
      <w:r w:rsidR="009A027B" w:rsidRPr="00666271">
        <w:tab/>
        <w:t>Respuesta a las cuestiones planteadas en el párrafo 17 de la lista de</w:t>
      </w:r>
      <w:r w:rsidRPr="00666271">
        <w:t> </w:t>
      </w:r>
      <w:r w:rsidR="009A027B" w:rsidRPr="00666271">
        <w:t>cuestiones</w:t>
      </w:r>
    </w:p>
    <w:p w14:paraId="09FF0B67" w14:textId="77777777" w:rsidR="009A027B" w:rsidRPr="00666271" w:rsidRDefault="009A027B" w:rsidP="009A027B">
      <w:pPr>
        <w:pStyle w:val="SingleTxtG"/>
      </w:pPr>
      <w:r w:rsidRPr="00666271">
        <w:t>116.</w:t>
      </w:r>
      <w:r w:rsidRPr="00666271">
        <w:tab/>
        <w:t xml:space="preserve">En Noruega, las puntuaciones obtenidas sobre el equilibrio de género muestran un mapa del equilibrio de género en los comités ejecutivos y los consejos de administración de las empresas más grandes, sobre la base del total de los ingresos. También se examina la distribución de hombres y mujeres entre el personal y los puestos más altos, y se establecen patrones temporales. </w:t>
      </w:r>
    </w:p>
    <w:p w14:paraId="18651934" w14:textId="77777777" w:rsidR="009A027B" w:rsidRPr="00666271" w:rsidRDefault="009A027B" w:rsidP="009A027B">
      <w:pPr>
        <w:pStyle w:val="SingleTxtG"/>
      </w:pPr>
      <w:r w:rsidRPr="00666271">
        <w:t>117.</w:t>
      </w:r>
      <w:r w:rsidRPr="00666271">
        <w:tab/>
        <w:t>En las 200 empresas más grandes, solo el 22</w:t>
      </w:r>
      <w:r w:rsidR="00F76A9B" w:rsidRPr="00666271">
        <w:t> %</w:t>
      </w:r>
      <w:r w:rsidRPr="00666271">
        <w:t xml:space="preserve"> de los altos directivos son mujeres, y solo 26 de esas empresas han logrado el equilibrio de género.</w:t>
      </w:r>
    </w:p>
    <w:p w14:paraId="7984AEDD" w14:textId="77777777" w:rsidR="009A027B" w:rsidRPr="00666271" w:rsidRDefault="009A027B" w:rsidP="009A027B">
      <w:pPr>
        <w:pStyle w:val="SingleTxtG"/>
      </w:pPr>
      <w:r w:rsidRPr="00666271">
        <w:t>118.</w:t>
      </w:r>
      <w:r w:rsidRPr="00666271">
        <w:tab/>
        <w:t>Desde 2014, la evolución ha sido limitada pero positiva, puesto que la proporción de altas directivas en las empresas más grandes aumentó del 18</w:t>
      </w:r>
      <w:r w:rsidR="00F76A9B" w:rsidRPr="00666271">
        <w:t> %</w:t>
      </w:r>
      <w:r w:rsidRPr="00666271">
        <w:t xml:space="preserve"> hasta el 22</w:t>
      </w:r>
      <w:r w:rsidR="00F76A9B" w:rsidRPr="00666271">
        <w:t> %</w:t>
      </w:r>
      <w:r w:rsidRPr="00666271">
        <w:t xml:space="preserve"> en 2018. Solo el 10</w:t>
      </w:r>
      <w:r w:rsidR="00F76A9B" w:rsidRPr="00666271">
        <w:t> %</w:t>
      </w:r>
      <w:r w:rsidRPr="00666271">
        <w:t xml:space="preserve"> de los directores generales son mujeres, aunque ello supone un incremento con respecto al 7,5</w:t>
      </w:r>
      <w:r w:rsidR="00F76A9B" w:rsidRPr="00666271">
        <w:t> %</w:t>
      </w:r>
      <w:r w:rsidRPr="00666271">
        <w:t xml:space="preserve"> en 2016.</w:t>
      </w:r>
    </w:p>
    <w:p w14:paraId="72353F5B" w14:textId="77777777" w:rsidR="009A027B" w:rsidRPr="00666271" w:rsidRDefault="009A027B" w:rsidP="009A027B">
      <w:pPr>
        <w:pStyle w:val="SingleTxtG"/>
      </w:pPr>
      <w:r w:rsidRPr="00666271">
        <w:t>119.</w:t>
      </w:r>
      <w:r w:rsidRPr="00666271">
        <w:tab/>
        <w:t xml:space="preserve">En colaboración con la comunidad empresarial, el Gobierno ha creado una lista de prácticas idóneas sobre </w:t>
      </w:r>
      <w:hyperlink r:id="rId10" w:history="1">
        <w:r w:rsidRPr="00931D03">
          <w:rPr>
            <w:rStyle w:val="Hipervnculo"/>
          </w:rPr>
          <w:t>la mejor manera de lograr el equilibrio entre los géneros en la cúspide de las empresas</w:t>
        </w:r>
      </w:hyperlink>
      <w:r w:rsidRPr="00666271">
        <w:t>, lo que incluye asesoramiento y directrices sobre las medidas más importantes con miras a alcanzar un mayor equilibrio en ese nivel. La lista se ha distribuido entre las 500 empresas más importantes de Noruega.</w:t>
      </w:r>
    </w:p>
    <w:p w14:paraId="7FCC75A0" w14:textId="77777777" w:rsidR="009A027B" w:rsidRPr="00666271" w:rsidRDefault="009A027B" w:rsidP="009A027B">
      <w:pPr>
        <w:pStyle w:val="SingleTxtG"/>
      </w:pPr>
      <w:r w:rsidRPr="00666271">
        <w:t>120.</w:t>
      </w:r>
      <w:r w:rsidRPr="00666271">
        <w:tab/>
        <w:t xml:space="preserve">El Gobierno ha asignado </w:t>
      </w:r>
      <w:r w:rsidR="00931D03">
        <w:t>2</w:t>
      </w:r>
      <w:r w:rsidRPr="00666271">
        <w:t xml:space="preserve"> millones de coronas noruegas del presupuesto estatal anual a medidas destinadas al aumento de la proporción de mujeres en puestos de alto nivel.</w:t>
      </w:r>
    </w:p>
    <w:p w14:paraId="61C966CC" w14:textId="77777777" w:rsidR="009A027B" w:rsidRPr="00666271" w:rsidRDefault="009A027B" w:rsidP="009A027B">
      <w:pPr>
        <w:pStyle w:val="SingleTxtG"/>
      </w:pPr>
      <w:r w:rsidRPr="00666271">
        <w:t>121.</w:t>
      </w:r>
      <w:r w:rsidRPr="00666271">
        <w:tab/>
        <w:t xml:space="preserve">El Gobierno también financiará un informe sobre las mujeres de origen inmigrante en el mercado laboral. La Dirección de Asuntos de la Infancia, la Juventud y la Familia financia un proyecto de investigación sobre la diversidad étnica en el lugar de trabajo, en particular en los jardines de infancia, las escuelas y los servicios sociales para la infancia. </w:t>
      </w:r>
    </w:p>
    <w:p w14:paraId="06797AB4" w14:textId="77777777" w:rsidR="009A027B" w:rsidRPr="00666271" w:rsidRDefault="009A027B" w:rsidP="009A027B">
      <w:pPr>
        <w:pStyle w:val="SingleTxtG"/>
      </w:pPr>
      <w:r w:rsidRPr="00666271">
        <w:t>122.</w:t>
      </w:r>
      <w:r w:rsidRPr="00666271">
        <w:tab/>
        <w:t>No se han adoptado medidas específicas para mejorar la representación de las mujeres de origen étnico y minoritario en la administración pública, pero se han aplicado medidas dirigidas a ambos géneros.</w:t>
      </w:r>
    </w:p>
    <w:p w14:paraId="7D64EFA7" w14:textId="77777777" w:rsidR="009A027B" w:rsidRPr="00666271" w:rsidRDefault="009A027B" w:rsidP="009A027B">
      <w:pPr>
        <w:pStyle w:val="SingleTxtG"/>
      </w:pPr>
      <w:r w:rsidRPr="00666271">
        <w:t>123.</w:t>
      </w:r>
      <w:r w:rsidRPr="00666271">
        <w:tab/>
        <w:t xml:space="preserve">Entre las distintas medidas aplicadas cabe mencionar las siguientes: </w:t>
      </w:r>
    </w:p>
    <w:p w14:paraId="244AD693" w14:textId="77777777" w:rsidR="009A027B" w:rsidRPr="00666271" w:rsidRDefault="009A027B" w:rsidP="00402069">
      <w:pPr>
        <w:pStyle w:val="Bullet1G"/>
      </w:pPr>
      <w:r w:rsidRPr="00666271">
        <w:t>Guía para la contratación basada en la diversidad en el empleo en la administración central</w:t>
      </w:r>
      <w:r w:rsidR="00402069" w:rsidRPr="00666271">
        <w:t>.</w:t>
      </w:r>
    </w:p>
    <w:p w14:paraId="66169772" w14:textId="77777777" w:rsidR="009A027B" w:rsidRPr="00666271" w:rsidRDefault="009A027B" w:rsidP="00402069">
      <w:pPr>
        <w:pStyle w:val="Bullet1G"/>
      </w:pPr>
      <w:r w:rsidRPr="00666271">
        <w:t>Directrices para las políticas de los empleadores en el sector de la administración central con miras a fomentar la diversidad, incluida una mayor contratación de personas de origen inmigrante</w:t>
      </w:r>
      <w:r w:rsidR="00402069" w:rsidRPr="00666271">
        <w:t>.</w:t>
      </w:r>
    </w:p>
    <w:p w14:paraId="0BBCECA6" w14:textId="77777777" w:rsidR="009A027B" w:rsidRPr="00666271" w:rsidRDefault="009A027B" w:rsidP="00402069">
      <w:pPr>
        <w:pStyle w:val="Bullet1G"/>
      </w:pPr>
      <w:r w:rsidRPr="00666271">
        <w:t>Una nueva herramienta de aprendizaje electrónico sobre la contratación basada en la diversidad estará a disposición de todas las empresas estatales</w:t>
      </w:r>
      <w:r w:rsidR="00402069" w:rsidRPr="00666271">
        <w:t>.</w:t>
      </w:r>
    </w:p>
    <w:p w14:paraId="69CF55EC" w14:textId="77777777" w:rsidR="009A027B" w:rsidRPr="00666271" w:rsidRDefault="009A027B" w:rsidP="00402069">
      <w:pPr>
        <w:pStyle w:val="Bullet1G"/>
      </w:pPr>
      <w:r w:rsidRPr="00666271">
        <w:t>Los organismos gubernamentales están obligados a invitar al menos a un solicitante de origen inmigrante para celebrar una entrevista, siempre que esa persona disponga de las calificaciones requeridas para el puesto en cuestión.</w:t>
      </w:r>
    </w:p>
    <w:p w14:paraId="522032B9" w14:textId="77777777" w:rsidR="009A027B" w:rsidRPr="00666271" w:rsidRDefault="009A027B" w:rsidP="009A027B">
      <w:pPr>
        <w:pStyle w:val="SingleTxtG"/>
      </w:pPr>
      <w:r w:rsidRPr="00666271">
        <w:t>124.</w:t>
      </w:r>
      <w:r w:rsidRPr="00666271">
        <w:tab/>
        <w:t>Recientemente, el Gobierno de Noruega ha puesto en marcha un programa piloto de presentación de solicitudes de empleo anónimas en la administración pública. Nuestra ambición es identificar si las solicitudes de empleo anónimas son una buena herramienta/medida para integrar a los inmigrantes en la vida laboral. El objetivo del Gobierno es que el sector público refleje la diversa población noruega, y que seamos conscientes en todo momento de nuestros propios prejuicios durante el proceso de contratación. El Estado, en su calidad de empleador, debe caracterizarse por la inclusividad e identificar el valor en todas y cada una de las partes de su labor como administrador público.</w:t>
      </w:r>
    </w:p>
    <w:p w14:paraId="3846C3F1" w14:textId="77777777" w:rsidR="009A027B" w:rsidRPr="00666271" w:rsidRDefault="009A027B" w:rsidP="009A027B">
      <w:pPr>
        <w:pStyle w:val="SingleTxtG"/>
      </w:pPr>
      <w:r w:rsidRPr="00666271">
        <w:t>125.</w:t>
      </w:r>
      <w:r w:rsidRPr="00666271">
        <w:tab/>
        <w:t>En la administración pública, la proporción de mujeres inmigrantes y de mujeres nacidas en Noruega con padres inmigrantes es del 12,1</w:t>
      </w:r>
      <w:r w:rsidR="00F76A9B" w:rsidRPr="00666271">
        <w:t> %</w:t>
      </w:r>
      <w:r w:rsidRPr="00666271">
        <w:t xml:space="preserve"> (SSB 2018). S</w:t>
      </w:r>
      <w:r w:rsidR="00931D03">
        <w:t>o</w:t>
      </w:r>
      <w:r w:rsidRPr="00666271">
        <w:t>lo el 6,2</w:t>
      </w:r>
      <w:r w:rsidR="00F76A9B" w:rsidRPr="00666271">
        <w:t> %</w:t>
      </w:r>
      <w:r w:rsidRPr="00666271">
        <w:t xml:space="preserve"> de las mujeres de origen no occidental trabaja en la administración.</w:t>
      </w:r>
    </w:p>
    <w:p w14:paraId="0DD7BB23" w14:textId="77777777" w:rsidR="009A027B" w:rsidRPr="00666271" w:rsidRDefault="009A027B" w:rsidP="009A027B">
      <w:pPr>
        <w:pStyle w:val="SingleTxtG"/>
      </w:pPr>
      <w:r w:rsidRPr="00666271">
        <w:lastRenderedPageBreak/>
        <w:t>126.</w:t>
      </w:r>
      <w:r w:rsidRPr="00666271">
        <w:tab/>
        <w:t>La Ley de Igualdad y Lucha contra la Discriminación establece que todos los empleadores deben llevar a cabo actividades específicas y sistemáticas con el fin de promover la igualdad y prevenir la discriminación por razones de género, entre otras. Los empleadores del sector público y de las empresas privadas que emplean a más de 50</w:t>
      </w:r>
      <w:r w:rsidR="009612E2">
        <w:t> </w:t>
      </w:r>
      <w:r w:rsidRPr="00666271">
        <w:t>personas están obligados a seguir un método de trabajo en cuatro etapas que consiste en examinar los posibles riesgos de discriminación por razones de género, analizar las causas de estos riesgos, aplicar medidas para hacerles frente y evaluar los resultados obtenidos. La obligación de informar sobre la igualdad de género se aplica a las empresas que tienen la obligación legal de preparar un informe anual, y a todas las empresas públicas. En mayo de</w:t>
      </w:r>
      <w:r w:rsidR="009612E2">
        <w:t> </w:t>
      </w:r>
      <w:r w:rsidRPr="00666271">
        <w:t xml:space="preserve">2019, el Gobierno presentó al Storting un proyecto de ley en el marco de una nueva legislación relativa a las actividades en favor de la igualdad. El proyecto de ley tiene por objeto reforzar la obligación de promover la igualdad. </w:t>
      </w:r>
    </w:p>
    <w:p w14:paraId="2832E53D" w14:textId="77777777" w:rsidR="009A027B" w:rsidRPr="00666271" w:rsidRDefault="00402069" w:rsidP="00402069">
      <w:pPr>
        <w:pStyle w:val="H1G"/>
      </w:pPr>
      <w:r w:rsidRPr="00666271">
        <w:tab/>
      </w:r>
      <w:r w:rsidR="009A027B" w:rsidRPr="00666271">
        <w:tab/>
        <w:t>Respuesta a las cuestiones planteadas en el párrafo 18 de la lista de</w:t>
      </w:r>
      <w:r w:rsidRPr="00666271">
        <w:t> </w:t>
      </w:r>
      <w:r w:rsidR="009A027B" w:rsidRPr="00666271">
        <w:t>cuestiones</w:t>
      </w:r>
    </w:p>
    <w:p w14:paraId="43911F7D" w14:textId="77777777" w:rsidR="009A027B" w:rsidRPr="00666271" w:rsidRDefault="009A027B" w:rsidP="009A027B">
      <w:pPr>
        <w:pStyle w:val="SingleTxtG"/>
      </w:pPr>
      <w:r w:rsidRPr="00666271">
        <w:t>127.</w:t>
      </w:r>
      <w:r w:rsidRPr="00666271">
        <w:tab/>
        <w:t>El alto empleo y el bajo desempleo son prioridades clave en las políticas del Gobierno de Noruega. Frente a la caída de los precios del petróleo y el gas hace cuatro años, el Gobierno ha utilizado activamente la política fiscal para contrarrestar el desempleo en años más recientes. Tras un período caracterizado por el bajo crecimiento del PIB, el aumento del desempleo y la disminución de las tasas de empleo en la economía, la mayoría de los indicadores económicos han mejorado desde principios de 2017. La actividad económica se recupera, el desempleo disminuye y el empleo va en aumento. En Noruega, la tasa de desempleo en 2018 era del 3,8</w:t>
      </w:r>
      <w:r w:rsidR="00F76A9B" w:rsidRPr="00666271">
        <w:t> %</w:t>
      </w:r>
      <w:r w:rsidRPr="00666271">
        <w:t xml:space="preserve"> para el conjunto de la población (15-74 años), y del 8,5</w:t>
      </w:r>
      <w:r w:rsidR="00F76A9B" w:rsidRPr="00666271">
        <w:t> %</w:t>
      </w:r>
      <w:r w:rsidRPr="00666271">
        <w:t xml:space="preserve"> entre los inmigrantes, según una encuesta sobre la fuerza de trabajo. El desempleo de larga duración (durante más de un año) sigue siendo bajo, y permanece en el</w:t>
      </w:r>
      <w:r w:rsidR="00931D03">
        <w:t> </w:t>
      </w:r>
      <w:r w:rsidRPr="00666271">
        <w:t>1,1</w:t>
      </w:r>
      <w:r w:rsidR="00F76A9B" w:rsidRPr="00666271">
        <w:t> %</w:t>
      </w:r>
      <w:r w:rsidRPr="00666271">
        <w:t>.</w:t>
      </w:r>
    </w:p>
    <w:p w14:paraId="3171DF72" w14:textId="77777777" w:rsidR="009A027B" w:rsidRPr="00666271" w:rsidRDefault="009A027B" w:rsidP="009A027B">
      <w:pPr>
        <w:pStyle w:val="SingleTxtG"/>
      </w:pPr>
      <w:r w:rsidRPr="00666271">
        <w:t>128.</w:t>
      </w:r>
      <w:r w:rsidRPr="00666271">
        <w:tab/>
        <w:t>En 2019, el presupuesto estatal continuó dando prioridad a las medidas de promoción de la creación de empleo, la mejora del bienestar y el aumento de la seguridad. Los programas activos del mercado de trabajo (políticas activas del mercado de trabajo) siguen formando parte importante de la ayuda prestada a los desempleados para que vuelvan al trabajo y para proteger a los grupos vulnerables marginados del mercado laboral. Los jóvenes, los inmigrantes de países no pertenecientes a la Unión Europea/Espacio Económico Europeo y los desempleados de larga duración tienen prioridad en la aplicación de esas medidas. Entre las medidas adoptadas recientemente cabe mencionar las siguientes:</w:t>
      </w:r>
    </w:p>
    <w:p w14:paraId="7895D481" w14:textId="77777777" w:rsidR="009A027B" w:rsidRPr="00666271" w:rsidRDefault="00402069" w:rsidP="009A027B">
      <w:pPr>
        <w:pStyle w:val="SingleTxtG"/>
      </w:pPr>
      <w:r w:rsidRPr="00666271">
        <w:tab/>
      </w:r>
      <w:r w:rsidR="009A027B" w:rsidRPr="00666271">
        <w:t>a)</w:t>
      </w:r>
      <w:r w:rsidR="009A027B" w:rsidRPr="00666271">
        <w:tab/>
        <w:t xml:space="preserve">Iniciativas a nivel nacional para promover la inclusión y conseguir que más personas se incorporen al trabajo, como el Voluntariado Conjunto para la Inclusión </w:t>
      </w:r>
      <w:r w:rsidR="009A027B" w:rsidRPr="00931D03">
        <w:rPr>
          <w:i/>
        </w:rPr>
        <w:t>(Inkluderingsdugnaden)</w:t>
      </w:r>
      <w:r w:rsidR="009A027B" w:rsidRPr="00666271">
        <w:t>, en cuyo marco cooperan el sector público y diferentes actores del sector privado. El objetivo es conseguir que quienes permanecen fuera de la fuerza de trabajo se incorporen a ella. La Administración de Trabajo y Bienestar Social de Noruega desempeña un papel clave en el proceso de implementación y apoya la cooperación entre los participantes, los empleadores y los proveedores de programas, las instituciones educativas, el sector de la salud, etc., tanto a nivel nacional como local;</w:t>
      </w:r>
    </w:p>
    <w:p w14:paraId="27064CA1" w14:textId="77777777" w:rsidR="009A027B" w:rsidRPr="00666271" w:rsidRDefault="00402069" w:rsidP="009A027B">
      <w:pPr>
        <w:pStyle w:val="SingleTxtG"/>
      </w:pPr>
      <w:r w:rsidRPr="00666271">
        <w:tab/>
      </w:r>
      <w:r w:rsidR="009A027B" w:rsidRPr="00666271">
        <w:t>b)</w:t>
      </w:r>
      <w:r w:rsidR="009A027B" w:rsidRPr="00666271">
        <w:tab/>
        <w:t>Se han intensificado las actividades específicamente dirigidas a los desempleados vulnerables y las personas con capacidad de trabajo reducida menores de 30</w:t>
      </w:r>
      <w:r w:rsidR="00D16EDA">
        <w:t> </w:t>
      </w:r>
      <w:r w:rsidR="009A027B" w:rsidRPr="00666271">
        <w:t xml:space="preserve">años. Esta estrategia supone un fortalecimiento sistemático del seguimiento por parte de la Administración de Trabajo y Bienestar Social de los jóvenes que se encuentran fuera del mercado de trabajo y el entorno educativo, y hace más hincapié en la intervención temprana. El Gobierno y los interlocutores sociales han acordado un plan de acción sobre el refuerzo de las actividades dirigidas a los beneficiarios del subsidio por situación laboral menores de 30 años. El objetivo es aumentar la participación de los jóvenes con discapacidad en el mercado de trabajo y el sistema educativo, los subsidios salariales para estas personas o las actividades orientadas al trabajo y la vida laboral. La iniciativa denominada Colaboración 0-24 consiste en una cooperación de cinco años (2015-2020) entre cinco ministerios y los organismos asociados. El objetivo es facilitar la prestación de servicios proactivos, integrales, eficientes y competentes a los niños y jóvenes vulnerables menores de 24 años que se enfrentan a problemas complejos, reducir la tasa de abandono </w:t>
      </w:r>
      <w:r w:rsidR="009A027B" w:rsidRPr="00666271">
        <w:lastRenderedPageBreak/>
        <w:t>escolar en la escuela secundaria y aumentar la tasa de empleo entre los jóvenes mediante una mayor cooperación entre los distintos sectores;</w:t>
      </w:r>
    </w:p>
    <w:p w14:paraId="37B68864" w14:textId="77777777" w:rsidR="009A027B" w:rsidRPr="00666271" w:rsidRDefault="00402069" w:rsidP="009A027B">
      <w:pPr>
        <w:pStyle w:val="SingleTxtG"/>
      </w:pPr>
      <w:r w:rsidRPr="00666271">
        <w:tab/>
      </w:r>
      <w:r w:rsidR="009A027B" w:rsidRPr="00666271">
        <w:t>c)</w:t>
      </w:r>
      <w:r w:rsidR="009A027B" w:rsidRPr="00666271">
        <w:tab/>
        <w:t>Con el fin de mejorar el empleo, el Gobierno ha intensificado el seguimiento de los desempleados de larga duración. El grupo destinatario está integrado por los beneficiarios de las prestaciones por desempleo que se acercan al final del período máximo (dos años). La iniciativa se puso en marcha en 2017 y se reforzó en 2018;</w:t>
      </w:r>
    </w:p>
    <w:p w14:paraId="709B3E3D" w14:textId="77777777" w:rsidR="009A027B" w:rsidRPr="00666271" w:rsidRDefault="00402069" w:rsidP="009A027B">
      <w:pPr>
        <w:pStyle w:val="SingleTxtG"/>
      </w:pPr>
      <w:r w:rsidRPr="00666271">
        <w:tab/>
      </w:r>
      <w:r w:rsidR="009A027B" w:rsidRPr="00666271">
        <w:t>d)</w:t>
      </w:r>
      <w:r w:rsidR="009A027B" w:rsidRPr="00666271">
        <w:tab/>
        <w:t xml:space="preserve">En 2014, el Ministerio de Trabajo y Asuntos Sociales puso en marcha un estudio piloto mediante el método denominado </w:t>
      </w:r>
      <w:r w:rsidR="00F76A9B" w:rsidRPr="00666271">
        <w:t>“</w:t>
      </w:r>
      <w:r w:rsidR="009A027B" w:rsidRPr="00666271">
        <w:t>Empleo con apoyo</w:t>
      </w:r>
      <w:r w:rsidR="00F76A9B" w:rsidRPr="00666271">
        <w:t>”</w:t>
      </w:r>
      <w:r w:rsidR="009A027B" w:rsidRPr="00666271">
        <w:t>. El objetivo era evaluar si este método podía ser un buen medio para lograr que más personas con capacidad reducida volvieran al trabajo. El experimento se ha llevado a cabo en siete condados durante cuatro años. Se espera que la evaluación realizada por Frischsenteret concluya en</w:t>
      </w:r>
      <w:r w:rsidR="00EC5690">
        <w:t> </w:t>
      </w:r>
      <w:r w:rsidR="009A027B" w:rsidRPr="00666271">
        <w:t>2020.</w:t>
      </w:r>
    </w:p>
    <w:p w14:paraId="0EAFA92B" w14:textId="77777777" w:rsidR="009A027B" w:rsidRPr="00666271" w:rsidRDefault="009A027B" w:rsidP="009A027B">
      <w:pPr>
        <w:pStyle w:val="SingleTxtG"/>
      </w:pPr>
      <w:r w:rsidRPr="00666271">
        <w:t>129.</w:t>
      </w:r>
      <w:r w:rsidRPr="00666271">
        <w:tab/>
        <w:t xml:space="preserve">En la plataforma política presentada en enero de 2018, el Gobierno subrayó la necesidad de fortalecer las actividades de integración. El programa de introducción se reformará con expectativas claras de obtener mejores resultados. Se considerará la posibilidad de establecer nuevos modelos de integración y se renovarán y mejorarán los cursos de idiomas (noruego). </w:t>
      </w:r>
    </w:p>
    <w:p w14:paraId="03F9859B" w14:textId="77777777" w:rsidR="009A027B" w:rsidRPr="00666271" w:rsidRDefault="009A027B" w:rsidP="009A027B">
      <w:pPr>
        <w:pStyle w:val="SingleTxtG"/>
      </w:pPr>
      <w:r w:rsidRPr="00666271">
        <w:t>130.</w:t>
      </w:r>
      <w:r w:rsidRPr="00666271">
        <w:tab/>
        <w:t xml:space="preserve">El Gobierno noruego presentó una nueva estrategia de integración en 2018 denominada Integración a través del Conocimiento. La finalidad de la estrategia es aumentar la participación de los inmigrantes en el mercado laboral y la vida social. Para hacer frente a los problemas actuales y futuros del mercado laboral, es necesario reforzar la capacitación lingüística y la educación formal de los inmigrantes. La estrategia introduce varias medidas con objeto de hacer frente a esas dificultades. </w:t>
      </w:r>
    </w:p>
    <w:p w14:paraId="16873A84" w14:textId="77777777" w:rsidR="009A027B" w:rsidRPr="00666271" w:rsidRDefault="009A027B" w:rsidP="009A027B">
      <w:pPr>
        <w:pStyle w:val="SingleTxtG"/>
      </w:pPr>
      <w:r w:rsidRPr="00666271">
        <w:t>131.</w:t>
      </w:r>
      <w:r w:rsidRPr="00666271">
        <w:tab/>
        <w:t>La carta de intención (acuerdo de intenciones) relativa a una vida laboral más inclusiva refleja una tradición de cooperación y confianza entre las autoridades, los empleados y los empleadores de Noruega. El acuerdo se basa en el reconocimiento compartido de que la actividad a través del trabajo promueve la buena salud, y de que la implementación temprana de medidas activas puede evitar el abandono del trabajo.</w:t>
      </w:r>
    </w:p>
    <w:p w14:paraId="5CDC9E10" w14:textId="77777777" w:rsidR="009A027B" w:rsidRPr="00666271" w:rsidRDefault="009A027B" w:rsidP="009A027B">
      <w:pPr>
        <w:pStyle w:val="SingleTxtG"/>
      </w:pPr>
      <w:r w:rsidRPr="00666271">
        <w:t>132.</w:t>
      </w:r>
      <w:r w:rsidRPr="00666271">
        <w:tab/>
        <w:t>La anterior carta de intención sobre una vida laboral más inclusiva se aplicó durante el período 2014-2018. Los objetivos primordiales del acuerdo eran mejorar el entorno laboral, ayudar a que los empleados volvieran al trabajo, prevenir y reducir las ausencias por enfermedad y evitar la expulsión y el abandono de la vida laboral. El acuerdo tenía tres objetivos operativos, a saber</w:t>
      </w:r>
      <w:r w:rsidR="00931D03">
        <w:t>: 1)</w:t>
      </w:r>
      <w:r w:rsidRPr="00666271">
        <w:t xml:space="preserve"> reducir un 20</w:t>
      </w:r>
      <w:r w:rsidR="00F76A9B" w:rsidRPr="00666271">
        <w:t> %</w:t>
      </w:r>
      <w:r w:rsidRPr="00666271">
        <w:t xml:space="preserve"> las licencias por enfermedad en comparación con el segundo trimestre de 2001</w:t>
      </w:r>
      <w:r w:rsidR="00931D03">
        <w:t>; 2)</w:t>
      </w:r>
      <w:r w:rsidRPr="00666271">
        <w:t xml:space="preserve"> evitar el abandono y aumentar el empleo de personas con capacidad funcional reducida</w:t>
      </w:r>
      <w:r w:rsidR="00931D03">
        <w:t>; y 3)</w:t>
      </w:r>
      <w:r w:rsidRPr="00666271">
        <w:t xml:space="preserve"> prolongar el empleo activo en 12 meses después de los 50 años. </w:t>
      </w:r>
    </w:p>
    <w:p w14:paraId="16A8A9ED" w14:textId="77777777" w:rsidR="009A027B" w:rsidRPr="00666271" w:rsidRDefault="009A027B" w:rsidP="009A027B">
      <w:pPr>
        <w:pStyle w:val="SingleTxtG"/>
      </w:pPr>
      <w:r w:rsidRPr="00666271">
        <w:t>133.</w:t>
      </w:r>
      <w:r w:rsidRPr="00666271">
        <w:tab/>
        <w:t>El nivel de ausencias por enfermedad se redujo desde el primer acuerdo de intenciones en 2001, pero se ha mantenido prácticamente sin cambios desde 2012. Por otra parte, cada vez hay más conciencia sobre el empleo de las personas con discapacidad. La tasa de empleo entre las personas con capacidad funcional reducida se ha mantenido estable desde 2006, en torno al 43</w:t>
      </w:r>
      <w:r w:rsidR="00F76A9B" w:rsidRPr="00666271">
        <w:t> %</w:t>
      </w:r>
      <w:r w:rsidRPr="00666271">
        <w:t xml:space="preserve">. El período medio de contratación antes de la jubilación ha aumentado, y el tercer objetivo operativo se alcanzó mientras el acuerdo estaba en vigor. </w:t>
      </w:r>
    </w:p>
    <w:p w14:paraId="5F8BA1F7" w14:textId="77777777" w:rsidR="009A027B" w:rsidRPr="00666271" w:rsidRDefault="009A027B" w:rsidP="009A027B">
      <w:pPr>
        <w:pStyle w:val="SingleTxtG"/>
        <w:rPr>
          <w:bCs/>
        </w:rPr>
      </w:pPr>
      <w:r w:rsidRPr="00666271">
        <w:rPr>
          <w:bCs/>
        </w:rPr>
        <w:t>134.</w:t>
      </w:r>
      <w:r w:rsidRPr="00666271">
        <w:rPr>
          <w:bCs/>
        </w:rPr>
        <w:tab/>
      </w:r>
      <w:r w:rsidRPr="00666271">
        <w:t xml:space="preserve">El Gobierno y los interlocutores sociales se comprometieron a redactar una nueva carta de intención sobre una vida laboral más inclusiva para el período 2019-2022. El acuerdo tiene como objetivo lograr tasas de empleo elevadas mediante la prevención y la reducción de las ausencias por enfermedad y el abandono del trabajo. </w:t>
      </w:r>
    </w:p>
    <w:p w14:paraId="0AD17BC4" w14:textId="77777777" w:rsidR="009A027B" w:rsidRPr="00666271" w:rsidRDefault="00402069" w:rsidP="00402069">
      <w:pPr>
        <w:pStyle w:val="H1G"/>
      </w:pPr>
      <w:r w:rsidRPr="00666271">
        <w:tab/>
      </w:r>
      <w:r w:rsidR="009A027B" w:rsidRPr="00666271">
        <w:tab/>
        <w:t>Respuesta a las cuestiones planteadas en el párrafo 19 de la lista de</w:t>
      </w:r>
      <w:r w:rsidRPr="00666271">
        <w:t> </w:t>
      </w:r>
      <w:r w:rsidR="009A027B" w:rsidRPr="00666271">
        <w:t>cuestiones</w:t>
      </w:r>
    </w:p>
    <w:p w14:paraId="2185CB6C" w14:textId="77777777" w:rsidR="009A027B" w:rsidRPr="00666271" w:rsidRDefault="009A027B" w:rsidP="009A027B">
      <w:pPr>
        <w:pStyle w:val="SingleTxtG"/>
      </w:pPr>
      <w:r w:rsidRPr="00666271">
        <w:t>135.</w:t>
      </w:r>
      <w:r w:rsidRPr="00666271">
        <w:tab/>
        <w:t xml:space="preserve">Ni el Tribunal contra la Discriminación ni los tribunales de justicia han dictado decisiones sobre cuestiones relacionadas con el artículo 23 de la Ley de Igualdad y Lucha contra la Discriminación. El artículo 24 de esa Ley se refiere al deber de las autoridades públicas de promover la igualdad, pero no impone obligación alguna a los empleadores. El </w:t>
      </w:r>
      <w:r w:rsidRPr="00666271">
        <w:lastRenderedPageBreak/>
        <w:t xml:space="preserve">artículo 26 se refiere al deber de los empleadores de poner en práctica medidas para promover la igualdad, y el artículo 26a establece que los empleadores que tengan la obligación de preparar un informe anual deberán rendir cuentas sobre la situación de la empresa en materia de igualdad, así como sobre las medidas de igualdad implementadas y previstas. </w:t>
      </w:r>
    </w:p>
    <w:p w14:paraId="24D9B113" w14:textId="77777777" w:rsidR="009A027B" w:rsidRPr="00666271" w:rsidRDefault="009A027B" w:rsidP="009A027B">
      <w:pPr>
        <w:pStyle w:val="SingleTxtG"/>
        <w:rPr>
          <w:bCs/>
          <w:iCs/>
        </w:rPr>
      </w:pPr>
      <w:r w:rsidRPr="00666271">
        <w:rPr>
          <w:bCs/>
          <w:iCs/>
        </w:rPr>
        <w:t>136.</w:t>
      </w:r>
      <w:r w:rsidRPr="00666271">
        <w:rPr>
          <w:bCs/>
          <w:iCs/>
        </w:rPr>
        <w:tab/>
      </w:r>
      <w:r w:rsidRPr="00666271">
        <w:t xml:space="preserve">La nueva Ley de Igualdad y Lucha contra la Discriminación especifica en un artículo separado la protección firme contra la discriminación de las mujeres embarazadas y de los padres que hacen uso de su derecho a la licencia parental. Las responsabilidades de prestación de cuidados también se han incluido como motivo separado de discriminación. </w:t>
      </w:r>
    </w:p>
    <w:p w14:paraId="4E6ADA47" w14:textId="77777777" w:rsidR="009A027B" w:rsidRPr="00666271" w:rsidRDefault="009A027B" w:rsidP="009A027B">
      <w:pPr>
        <w:pStyle w:val="SingleTxtG"/>
        <w:rPr>
          <w:bCs/>
          <w:iCs/>
        </w:rPr>
      </w:pPr>
      <w:r w:rsidRPr="00666271">
        <w:rPr>
          <w:bCs/>
          <w:iCs/>
        </w:rPr>
        <w:t>137.</w:t>
      </w:r>
      <w:r w:rsidRPr="00666271">
        <w:rPr>
          <w:bCs/>
          <w:iCs/>
        </w:rPr>
        <w:tab/>
      </w:r>
      <w:r w:rsidRPr="00666271">
        <w:t xml:space="preserve">En los casos de empleo y terminación del empleo no se permite el trato diferencial por motivos de embarazo, parto, lactancia y licencia por nacimiento o adopción. Lo mismo ocurre con la prolongación del empleo temporal. Además, la Ley especifica los derechos de los trabajadores que están o han estado de baja por maternidad o paternidad. Él o ella tendrá derecho a lo siguiente: </w:t>
      </w:r>
    </w:p>
    <w:p w14:paraId="7444AE5B" w14:textId="77777777" w:rsidR="009A027B" w:rsidRPr="00666271" w:rsidRDefault="009A027B" w:rsidP="00402069">
      <w:pPr>
        <w:pStyle w:val="Bullet1G"/>
      </w:pPr>
      <w:r w:rsidRPr="00666271">
        <w:t>Regresar al mismo puesto, o a un puesto equivalente</w:t>
      </w:r>
      <w:r w:rsidR="00402069" w:rsidRPr="00666271">
        <w:t>.</w:t>
      </w:r>
    </w:p>
    <w:p w14:paraId="09E1CDBA" w14:textId="77777777" w:rsidR="009A027B" w:rsidRPr="00666271" w:rsidRDefault="009A027B" w:rsidP="00402069">
      <w:pPr>
        <w:pStyle w:val="Bullet1G"/>
      </w:pPr>
      <w:r w:rsidRPr="00666271">
        <w:t>Beneficiarse de las mejoras en las condiciones de trabajo a las que de otro modo hubiera tenido derecho durante la ausencia</w:t>
      </w:r>
      <w:r w:rsidR="00402069" w:rsidRPr="00666271">
        <w:t>.</w:t>
      </w:r>
    </w:p>
    <w:p w14:paraId="369E0501" w14:textId="77777777" w:rsidR="009A027B" w:rsidRPr="00666271" w:rsidRDefault="009A027B" w:rsidP="00402069">
      <w:pPr>
        <w:pStyle w:val="Bullet1G"/>
      </w:pPr>
      <w:r w:rsidRPr="00666271">
        <w:t>Presentar reclamaciones salariales y, en las negociaciones sobre la remuneración, ser evaluado</w:t>
      </w:r>
      <w:r w:rsidR="00931D03">
        <w:t>/a</w:t>
      </w:r>
      <w:r w:rsidRPr="00666271">
        <w:t xml:space="preserve"> de la misma manera que los demás trabajadores de la empresa.</w:t>
      </w:r>
    </w:p>
    <w:p w14:paraId="6732C630" w14:textId="77777777" w:rsidR="009A027B" w:rsidRPr="00666271" w:rsidRDefault="009A027B" w:rsidP="009A027B">
      <w:pPr>
        <w:pStyle w:val="SingleTxtG"/>
        <w:rPr>
          <w:bCs/>
          <w:iCs/>
        </w:rPr>
      </w:pPr>
      <w:r w:rsidRPr="00666271">
        <w:rPr>
          <w:bCs/>
          <w:iCs/>
        </w:rPr>
        <w:t>138.</w:t>
      </w:r>
      <w:r w:rsidRPr="00666271">
        <w:rPr>
          <w:bCs/>
          <w:iCs/>
        </w:rPr>
        <w:tab/>
      </w:r>
      <w:r w:rsidRPr="00666271">
        <w:t xml:space="preserve">La Ley también establece el derecho a adaptaciones individuales para las trabajadoras embarazadas y las estudiantes. </w:t>
      </w:r>
    </w:p>
    <w:p w14:paraId="21E9FC93" w14:textId="77777777" w:rsidR="009A027B" w:rsidRPr="00666271" w:rsidRDefault="009A027B" w:rsidP="009A027B">
      <w:pPr>
        <w:pStyle w:val="SingleTxtG"/>
        <w:rPr>
          <w:bCs/>
          <w:iCs/>
        </w:rPr>
      </w:pPr>
      <w:r w:rsidRPr="00666271">
        <w:rPr>
          <w:bCs/>
          <w:iCs/>
        </w:rPr>
        <w:t>139.</w:t>
      </w:r>
      <w:r w:rsidRPr="00666271">
        <w:rPr>
          <w:bCs/>
          <w:iCs/>
        </w:rPr>
        <w:tab/>
      </w:r>
      <w:r w:rsidRPr="00666271">
        <w:t xml:space="preserve">Las madres que amamantan a sus hijos tienen derecho a tomarse su tiempo en el trabajo con ese fin. Antes de que el niño cumpla </w:t>
      </w:r>
      <w:r w:rsidR="00931D03">
        <w:t>1</w:t>
      </w:r>
      <w:r w:rsidRPr="00666271">
        <w:t xml:space="preserve"> año, la madre tiene derecho a una hora diaria de permiso remunerado para amamantar.</w:t>
      </w:r>
    </w:p>
    <w:p w14:paraId="288B64C7" w14:textId="77777777" w:rsidR="009A027B" w:rsidRPr="00666271" w:rsidRDefault="009A027B" w:rsidP="009A027B">
      <w:pPr>
        <w:pStyle w:val="SingleTxtG"/>
      </w:pPr>
      <w:r w:rsidRPr="00666271">
        <w:t>140.</w:t>
      </w:r>
      <w:r w:rsidRPr="00666271">
        <w:tab/>
        <w:t>Con el paso de los años ha variado el número de semanas reservadas para las madres y los padres en el período de las prestaciones parentales. Las estadísticas muestran que los cambios en el número de semanas reservadas para los padres han tenido un impacto en el número de semanas de recepción de las prestaciones. Los padres tienden a utilizar las semanas que se les reservan, mientras que las madres tienden a utilizar el resto del período de prestaciones parentales.</w:t>
      </w:r>
    </w:p>
    <w:p w14:paraId="06A5E3D0" w14:textId="77777777" w:rsidR="009A027B" w:rsidRPr="00666271" w:rsidRDefault="009A027B" w:rsidP="009A027B">
      <w:pPr>
        <w:pStyle w:val="SingleTxtG"/>
      </w:pPr>
      <w:r w:rsidRPr="00666271">
        <w:t>141.</w:t>
      </w:r>
      <w:r w:rsidRPr="00666271">
        <w:tab/>
        <w:t xml:space="preserve">Desde el 1 de julio de 2014, el número de semanas reservadas para las madres o los padres se redujo de 14 a 10 semanas a fin de ofrecer más flexibilidad en el período de prestaciones parentales. Las estadísticas muestran que esto influyó en la forma en que los padres se repartieron esas semanas, es decir, los padres redujeron el número de semanas de recepción de las prestaciones a las 10 que tenían reservadas, mientras que las madres utilizaron el resto del período de prestaciones parentales. </w:t>
      </w:r>
    </w:p>
    <w:p w14:paraId="25215AE9" w14:textId="77777777" w:rsidR="009A027B" w:rsidRPr="00666271" w:rsidRDefault="009A027B" w:rsidP="009A027B">
      <w:pPr>
        <w:pStyle w:val="SingleTxtG"/>
      </w:pPr>
      <w:r w:rsidRPr="00666271">
        <w:t>142.</w:t>
      </w:r>
      <w:r w:rsidRPr="00666271">
        <w:tab/>
        <w:t>En 2018 y 2019, el período de prestaciones parentales se dividió en tres partes iguales después del nacimiento del niño con el fin de promover la paternidad y maternidad compartidas. Esto implica un aumento del número de semanas que se reservan para las madres y los padres, respectivamente. Si se eligen 46 semanas de prestaciones parentales con todos los derechos, ambos se reservan 15 semanas para cada uno. Si se eligen 56</w:t>
      </w:r>
      <w:r w:rsidR="00EC5690">
        <w:t> </w:t>
      </w:r>
      <w:r w:rsidRPr="00666271">
        <w:t xml:space="preserve">semanas con derechos reducidos, se reservan 22 semanas para cada uno. Además, se reservan </w:t>
      </w:r>
      <w:r w:rsidR="00931D03">
        <w:t>3</w:t>
      </w:r>
      <w:r w:rsidRPr="00666271">
        <w:t xml:space="preserve"> semanas para la madre antes del parto.</w:t>
      </w:r>
    </w:p>
    <w:p w14:paraId="0BA966E7" w14:textId="77777777" w:rsidR="009A027B" w:rsidRPr="00666271" w:rsidRDefault="00402069" w:rsidP="00402069">
      <w:pPr>
        <w:pStyle w:val="H1G"/>
      </w:pPr>
      <w:r w:rsidRPr="00666271">
        <w:tab/>
      </w:r>
      <w:r w:rsidR="009A027B" w:rsidRPr="00666271">
        <w:tab/>
        <w:t>Respuesta a las cuestiones planteadas en el párrafo 20 de la lista de</w:t>
      </w:r>
      <w:r w:rsidRPr="00666271">
        <w:t> </w:t>
      </w:r>
      <w:r w:rsidR="009A027B" w:rsidRPr="00666271">
        <w:t>cuestiones</w:t>
      </w:r>
    </w:p>
    <w:p w14:paraId="7CDD5F9D" w14:textId="77777777" w:rsidR="009A027B" w:rsidRPr="00666271" w:rsidRDefault="009A027B" w:rsidP="009A027B">
      <w:pPr>
        <w:pStyle w:val="SingleTxtG"/>
      </w:pPr>
      <w:r w:rsidRPr="00666271">
        <w:t>143.</w:t>
      </w:r>
      <w:r w:rsidRPr="00666271">
        <w:tab/>
        <w:t xml:space="preserve">En Noruega no hay un salario mínimo general establecido por ley, pero en ocasiones en que los trabajadores extranjeros han estado sujetos a salarios y condiciones de trabajo peores que las habituales en el país ha sido posible introducir salarios mínimos mediante la aplicación general de convenios colectivos (Ley de Aplicación General). Mediante la aplicación general de convenios colectivos en un sector, las condiciones salariales y </w:t>
      </w:r>
      <w:r w:rsidRPr="00666271">
        <w:lastRenderedPageBreak/>
        <w:t xml:space="preserve">laborales se aplicarán a todas las personas que trabajen en el sector específico con independencia de que formen parte del convenio. </w:t>
      </w:r>
    </w:p>
    <w:p w14:paraId="53AA16F9" w14:textId="77777777" w:rsidR="009A027B" w:rsidRPr="00666271" w:rsidRDefault="009A027B" w:rsidP="009A027B">
      <w:pPr>
        <w:pStyle w:val="SingleTxtG"/>
      </w:pPr>
      <w:r w:rsidRPr="00666271">
        <w:t>144.</w:t>
      </w:r>
      <w:r w:rsidRPr="00666271">
        <w:tab/>
        <w:t xml:space="preserve">Desde 2019, los sectores siguientes se rigen por convenios colectivos de aplicación general: construcción, construcción naval, agricultura y horticultura, trabajadores de la limpieza, empresas de procesamiento de pescado, electricistas, transporte de mercancías por carretera, transporte de pasajeros en autobuses turísticos y hostelería. </w:t>
      </w:r>
    </w:p>
    <w:p w14:paraId="3F4041EC" w14:textId="77777777" w:rsidR="009A027B" w:rsidRPr="00666271" w:rsidRDefault="009A027B" w:rsidP="009A027B">
      <w:pPr>
        <w:pStyle w:val="SingleTxtG"/>
      </w:pPr>
      <w:r w:rsidRPr="00666271">
        <w:t>145.</w:t>
      </w:r>
      <w:r w:rsidRPr="00666271">
        <w:tab/>
        <w:t>Las mujeres ganan aproximadamente un 11</w:t>
      </w:r>
      <w:r w:rsidR="00F76A9B" w:rsidRPr="00666271">
        <w:t> %</w:t>
      </w:r>
      <w:r w:rsidRPr="00666271">
        <w:t xml:space="preserve"> menos que los hombres teniendo en cuenta la </w:t>
      </w:r>
      <w:r w:rsidR="00F76A9B" w:rsidRPr="00666271">
        <w:t>“</w:t>
      </w:r>
      <w:r w:rsidRPr="00666271">
        <w:t>equivalencia a tiempo completo</w:t>
      </w:r>
      <w:r w:rsidR="00F76A9B" w:rsidRPr="00666271">
        <w:t>”</w:t>
      </w:r>
      <w:r w:rsidRPr="00666271">
        <w:t xml:space="preserve"> (es decir, una vez introducidas las rectificaciones por el trabajo a tiempo parcial), y un 13</w:t>
      </w:r>
      <w:r w:rsidR="00F76A9B" w:rsidRPr="00666271">
        <w:t> %</w:t>
      </w:r>
      <w:r w:rsidRPr="00666271">
        <w:t xml:space="preserve"> menos en el caso de las personas con empleo a tiempo completo. Esta diferencia se reduce aproximadamente a la mitad (es</w:t>
      </w:r>
      <w:r w:rsidR="00EC5690">
        <w:t> </w:t>
      </w:r>
      <w:r w:rsidRPr="00666271">
        <w:t>decir, al 7</w:t>
      </w:r>
      <w:r w:rsidR="00F76A9B" w:rsidRPr="00666271">
        <w:t> %</w:t>
      </w:r>
      <w:r w:rsidRPr="00666271">
        <w:t xml:space="preserve"> según cifras de 2014) si se relaciona con las diferentes características del mercado de trabajo (educación, sector, experiencia, etc.). Desde 2015, la brecha salarial entre hombres y mujeres se ha reducido tanto por grupos de edad en la mayoría de los niveles de educación como en la mayor parte de los sectores. </w:t>
      </w:r>
    </w:p>
    <w:p w14:paraId="1F2DD10E" w14:textId="77777777" w:rsidR="009A027B" w:rsidRPr="00666271" w:rsidRDefault="009A027B" w:rsidP="009A027B">
      <w:pPr>
        <w:pStyle w:val="SingleTxtG"/>
      </w:pPr>
      <w:r w:rsidRPr="00666271">
        <w:t>146.</w:t>
      </w:r>
      <w:r w:rsidRPr="00666271">
        <w:tab/>
        <w:t>La diferencia entre los salarios medios de las mujeres y los hombres sigue disminuyendo. En 2018, las mujeres ganaron el equivalente al 87,1</w:t>
      </w:r>
      <w:r w:rsidR="00F76A9B" w:rsidRPr="00666271">
        <w:t> %</w:t>
      </w:r>
      <w:r w:rsidRPr="00666271">
        <w:t xml:space="preserve"> de la remuneración de los hombres cuando se incluyeron los empleados a tiempo completo y a tiempo parcial. En 2017, esa proporción fue del 86,7</w:t>
      </w:r>
      <w:r w:rsidR="00F76A9B" w:rsidRPr="00666271">
        <w:t> %</w:t>
      </w:r>
      <w:r w:rsidRPr="00666271">
        <w:t xml:space="preserve">. </w:t>
      </w:r>
    </w:p>
    <w:p w14:paraId="3BB9C327" w14:textId="77777777" w:rsidR="009A027B" w:rsidRPr="00666271" w:rsidRDefault="009A027B" w:rsidP="009A027B">
      <w:pPr>
        <w:pStyle w:val="SingleTxtG"/>
      </w:pPr>
      <w:r w:rsidRPr="00666271">
        <w:t>147.</w:t>
      </w:r>
      <w:r w:rsidRPr="00666271">
        <w:tab/>
        <w:t>En el sector privado y en las empresas públicas, la remuneración de las mujeres equivale al 85,6</w:t>
      </w:r>
      <w:r w:rsidR="00F76A9B" w:rsidRPr="00666271">
        <w:t> %</w:t>
      </w:r>
      <w:r w:rsidRPr="00666271">
        <w:t xml:space="preserve"> de la de los hombres, mientras que en el sector público (administraciones locales y central) la brecha salarial de género es menor. En la administración central, los ingresos de las mujeres equivalen al 88,4</w:t>
      </w:r>
      <w:r w:rsidR="00F76A9B" w:rsidRPr="00666271">
        <w:t> %</w:t>
      </w:r>
      <w:r w:rsidRPr="00666271">
        <w:t xml:space="preserve"> de los de los hombres, mientras que en los sectores de las administraciones locales donde el nivel salarial medio es más bajo, la remuneración de las mujeres equivale al 94,1</w:t>
      </w:r>
      <w:r w:rsidR="00F76A9B" w:rsidRPr="00666271">
        <w:t> %</w:t>
      </w:r>
      <w:r w:rsidRPr="00666271">
        <w:t xml:space="preserve"> de la de los hombres. </w:t>
      </w:r>
    </w:p>
    <w:p w14:paraId="60808A6E" w14:textId="77777777" w:rsidR="009A027B" w:rsidRPr="00666271" w:rsidRDefault="009A027B" w:rsidP="009A027B">
      <w:pPr>
        <w:pStyle w:val="SingleTxtG"/>
      </w:pPr>
      <w:r w:rsidRPr="00666271">
        <w:t>148.</w:t>
      </w:r>
      <w:r w:rsidRPr="00666271">
        <w:tab/>
        <w:t xml:space="preserve">En lo que respecta a la aplicación de la decisión parlamentaria 612 (2015-2016), cabe señalar que los interlocutores sociales son responsables de llevar a cabo las negociaciones salariales. Las autoridades actúan como legisladoras y facilitadoras. Los acuerdos sobre los aumentos salariales se establecen en el marco de negociaciones entre las organizaciones de empleados y de empleadores, así como de negociaciones a nivel local y particular. </w:t>
      </w:r>
    </w:p>
    <w:p w14:paraId="3E4B80F1" w14:textId="77777777" w:rsidR="009A027B" w:rsidRPr="00666271" w:rsidRDefault="009A027B" w:rsidP="009A027B">
      <w:pPr>
        <w:pStyle w:val="SingleTxtG"/>
      </w:pPr>
      <w:r w:rsidRPr="00666271">
        <w:t>149.</w:t>
      </w:r>
      <w:r w:rsidRPr="00666271">
        <w:tab/>
        <w:t>Las dificultades relativas a la igualdad de remuneración se han examinado en el marco de la cooperación tripartita (tanto en el Consejo de Políticas sobre la Vida Laboral y las Pensiones como en el grupo de trabajo sobre la igualdad en la vida laboral, dependiente del Consejo). La responsabilidad de los interlocutores sociales respecto de la aplicación de los acuerdos salariales sigue siendo determinante, y es fundamental que dichos interlocutores ayuden a reducir las diferencias salariales injustificadas entre mujeres y hombres.</w:t>
      </w:r>
    </w:p>
    <w:p w14:paraId="719E755D" w14:textId="77777777" w:rsidR="009A027B" w:rsidRPr="00666271" w:rsidRDefault="009A027B" w:rsidP="009A027B">
      <w:pPr>
        <w:pStyle w:val="SingleTxtG"/>
      </w:pPr>
      <w:r w:rsidRPr="00666271">
        <w:t>150.</w:t>
      </w:r>
      <w:r w:rsidRPr="00666271">
        <w:tab/>
        <w:t xml:space="preserve">El Storting ha promulgado una modificación legal de la Ley de Igualdad y Lucha contra la Discriminación, que amplía las actividades y obligaciones relativas a la presentación de informes por parte de los empleadores y las autoridades públicas. Desde el 1 de enero de 2020, las grandes empresas, en su calidad de empleadores, están obligadas, entre otras cosas, a presentar el panorama general de la situación de los salarios sobre la base del género, incluidas las correspondientes obligaciones de notificación. Se están preparando plantillas y material de orientación para que se cumplan de manera efectiva esas obligaciones más amplias. </w:t>
      </w:r>
    </w:p>
    <w:p w14:paraId="67096C7D" w14:textId="77777777" w:rsidR="009A027B" w:rsidRPr="00666271" w:rsidRDefault="009A027B" w:rsidP="009A027B">
      <w:pPr>
        <w:pStyle w:val="SingleTxtG"/>
      </w:pPr>
      <w:r w:rsidRPr="00666271">
        <w:t>151.</w:t>
      </w:r>
      <w:r w:rsidRPr="00666271">
        <w:tab/>
        <w:t xml:space="preserve">El Ministerio de Cultura ha llevado a cabo un examen de casos a fin de determinar su relación con la igualdad de remuneración. El examen incluye los casos tramitados por el Tribunal contra la Discriminación y los tribunales de justicia en el período comprendido entre enero de 2014 y 2019, durante el cual el Tribunal tramitó seis denuncias relativas a la igualdad de remuneración de hombres y mujeres por un trabajo de igual valor. El Tribunal no constató incumplimiento alguno de las obligaciones dimanantes de la legislación en esos casos. Además, durante ese período los tribunales de justicia no tramitaron denuncias relativas a la igualdad de remuneración incluidas en el ámbito de aplicación de las anteriores leyes sobre la igualdad de género (Ley núm. 45/1978 y Ley núm. 59/2013). Ni el Tribunal contra la Discriminación ni los tribunales de justicia noruegos dictaron decisiones </w:t>
      </w:r>
      <w:r w:rsidRPr="00666271">
        <w:lastRenderedPageBreak/>
        <w:t>sobre cuestiones relacionadas con el artículo 34 de la nueva Ley de Igualdad y Lucha contra la Discriminación.</w:t>
      </w:r>
    </w:p>
    <w:p w14:paraId="6F93F36A" w14:textId="77777777" w:rsidR="009A027B" w:rsidRPr="00666271" w:rsidRDefault="00402069" w:rsidP="00402069">
      <w:pPr>
        <w:pStyle w:val="H1G"/>
      </w:pPr>
      <w:r w:rsidRPr="00666271">
        <w:tab/>
      </w:r>
      <w:r w:rsidR="009A027B" w:rsidRPr="00666271">
        <w:tab/>
        <w:t>Respuesta a las cuestiones planteadas en el párrafo 21 de la lista de</w:t>
      </w:r>
      <w:r w:rsidRPr="00666271">
        <w:t> </w:t>
      </w:r>
      <w:r w:rsidR="009A027B" w:rsidRPr="00666271">
        <w:t>cuestiones</w:t>
      </w:r>
    </w:p>
    <w:p w14:paraId="19EE1AF4" w14:textId="77777777" w:rsidR="009A027B" w:rsidRPr="00666271" w:rsidRDefault="009A027B" w:rsidP="009A027B">
      <w:pPr>
        <w:pStyle w:val="SingleTxtG"/>
      </w:pPr>
      <w:r w:rsidRPr="00666271">
        <w:t>152.</w:t>
      </w:r>
      <w:r w:rsidRPr="00666271">
        <w:tab/>
        <w:t xml:space="preserve">Noruega no dispone de datos estadísticos sobre hasta qué punto las medidas adoptadas han impedido o reducido la exposición a los productos químicos. Sin embargo, podemos informar de que la Autoridad de la Inspección de Trabajo ha llevado a cabo un programa de inspección prioritaria centrado en la seguridad y la salud ocupacionales de los bomberos y los deshollinadores (2016-2017). El objetivo del programa era prevenir la exposición de estos trabajadores al polvo, el gas y el humo que contienen las sustancias químicas. </w:t>
      </w:r>
    </w:p>
    <w:p w14:paraId="5E8CB66A" w14:textId="77777777" w:rsidR="009A027B" w:rsidRPr="00666271" w:rsidRDefault="009A027B" w:rsidP="009A027B">
      <w:pPr>
        <w:pStyle w:val="SingleTxtG"/>
      </w:pPr>
      <w:r w:rsidRPr="00666271">
        <w:t>153.</w:t>
      </w:r>
      <w:r w:rsidRPr="00666271">
        <w:tab/>
        <w:t xml:space="preserve">La Autoridad de la Inspección del Trabajo de Noruega realizó 317 inspecciones y encontró razones para adoptar medidas en 225 de esos casos. Las constataciones más comunes fueron las siguientes: 1) la falta de implementación de medios aplicables para reducir los riesgos de la exposición al polvo, el gas y el humo, en particular la falta de utilización de equipos de protección personal en situaciones </w:t>
      </w:r>
      <w:r w:rsidR="00F76A9B" w:rsidRPr="00666271">
        <w:t>“</w:t>
      </w:r>
      <w:r w:rsidRPr="00666271">
        <w:t>no urgentes</w:t>
      </w:r>
      <w:r w:rsidR="00F76A9B" w:rsidRPr="00666271">
        <w:t>”</w:t>
      </w:r>
      <w:r w:rsidRPr="00666271">
        <w:t xml:space="preserve"> como la limpieza de los equipos usados y demás tareas de mantenimiento; 2) la falta de conocimientos sobre cómo aplicar un plan sistemático de detección y prevención de riesgos laborales; y 3) la insuficiente información y capacitación con respecto a los procedimientos de seguridad y la utilización de los equipos.</w:t>
      </w:r>
    </w:p>
    <w:p w14:paraId="573EEE0D" w14:textId="77777777" w:rsidR="009A027B" w:rsidRPr="00666271" w:rsidRDefault="009A027B" w:rsidP="009A027B">
      <w:pPr>
        <w:pStyle w:val="SingleTxtG"/>
      </w:pPr>
      <w:r w:rsidRPr="00666271">
        <w:t>154.</w:t>
      </w:r>
      <w:r w:rsidRPr="00666271">
        <w:tab/>
        <w:t>Al concluir el programa de inspección, la Autoridad de la Inspección de Trabajo realizó una encuesta entre las brigadas de bomberos que habían sido objeto de vigilancia durante el programa. La gran mayoría de los encuestados consideraba que las inspecciones habían mejorado la comprensión y los conocimientos sobre la manera de detectar los riesgos de la exposición al polvo, el gas y el humo, así como los medios aplicables para prevenir y reducir dichos riesgos. Como resultado de las constataciones, varios municipios han introducido ajustes o tienen previsto hacerlo en lugares de trabajo existentes o futuros, con el fin de asegurar mejores condiciones de trabajo para sus bomberos y deshollinadores.</w:t>
      </w:r>
    </w:p>
    <w:p w14:paraId="243F57FE" w14:textId="77777777" w:rsidR="009A027B" w:rsidRPr="00666271" w:rsidRDefault="009A027B" w:rsidP="009A027B">
      <w:pPr>
        <w:pStyle w:val="SingleTxtG"/>
      </w:pPr>
      <w:r w:rsidRPr="00666271">
        <w:t>155.</w:t>
      </w:r>
      <w:r w:rsidRPr="00666271">
        <w:tab/>
        <w:t>A finales de 2015 se inició un estudio preliminar sobre los accidentes y las enfermedades en el trabajo, con la participación de organizaciones como la Administración de Trabajo y Bienestar Social, el Instituto Nacional de Salud Laboral, la Autoridad de la Inspección del Trabajo y el Instituto Nacional de Estadística de Noruega. En el informe figuraban las obligaciones relativas a la presentación de informes y se evaluaban las soluciones más adecuadas al respecto con miras a los proyectos futuros. El informe requería un seguimiento a largo plazo, y las autoridades trabajan en los diferentes aspectos de la aplicación de las recomendaciones formuladas.</w:t>
      </w:r>
    </w:p>
    <w:p w14:paraId="2D1F7B00" w14:textId="77777777" w:rsidR="009A027B" w:rsidRPr="00666271" w:rsidRDefault="009A027B" w:rsidP="009A027B">
      <w:pPr>
        <w:pStyle w:val="SingleTxtG"/>
      </w:pPr>
      <w:r w:rsidRPr="00666271">
        <w:t>156.</w:t>
      </w:r>
      <w:r w:rsidRPr="00666271">
        <w:tab/>
        <w:t xml:space="preserve">Se han aplicado distintas medidas en ese ámbito. Un ejemplo digno de mención es una modificación de la Ley del Entorno Laboral en 2014, que otorgó a la Autoridad de la Inspección del Trabajo los medios necesarios para imponer multas administrativas a los empleadores que no cumplan con sus obligaciones legales en virtud de la Ley. Desde entonces, esas multas administrativas se han utilizado como medida punitiva en caso de infracción grave de la Ley del Entorno Laboral, especialmente en el sector de la construcción, donde las negligencias constatadas respecto de los reglamentos de salud y seguridad constituyen infracciones graves en la mayoría de los casos. </w:t>
      </w:r>
    </w:p>
    <w:p w14:paraId="2BBE6CAB" w14:textId="77777777" w:rsidR="009A027B" w:rsidRPr="00666271" w:rsidRDefault="009A027B" w:rsidP="009A027B">
      <w:pPr>
        <w:pStyle w:val="SingleTxtG"/>
      </w:pPr>
      <w:r w:rsidRPr="00666271">
        <w:t>157.</w:t>
      </w:r>
      <w:r w:rsidRPr="00666271">
        <w:tab/>
        <w:t>La Autoridad de la Inspección del Trabajo ve cambios positivos en el sector de la construcción. En 2018, la Autoridad actuó de forma más decidida al incrementar las penalizaciones por infracciones cometidas y la suspensión de las actividades de las empresas que no garantizaban adecuadamente la seguridad de sus empleados. La experiencia demuestra que el uso de penalizaciones tiene un efecto preventivo y positivo. En 2018, la Autoridad informó de que había constatado un número históricamente bajo de muertes por accidentes de trabajo a consecuencia de caídas.</w:t>
      </w:r>
    </w:p>
    <w:p w14:paraId="435BA267" w14:textId="77777777" w:rsidR="009A027B" w:rsidRPr="00666271" w:rsidRDefault="009A027B" w:rsidP="009A027B">
      <w:pPr>
        <w:pStyle w:val="SingleTxtG"/>
      </w:pPr>
      <w:r w:rsidRPr="00666271">
        <w:t>158.</w:t>
      </w:r>
      <w:r w:rsidRPr="00666271">
        <w:tab/>
        <w:t xml:space="preserve">La Autoridad de la Inspección del Trabajo dispone de cifras sobre las muertes relacionadas con la vida laboral en tierra. A continuación se presenta una reseña general de </w:t>
      </w:r>
      <w:r w:rsidRPr="00666271">
        <w:lastRenderedPageBreak/>
        <w:t>las estadísticas de muertes por lesiones laborales en actividades terrestres para el período de</w:t>
      </w:r>
      <w:r w:rsidR="00EC5690">
        <w:t> </w:t>
      </w:r>
      <w:r w:rsidRPr="00666271">
        <w:t xml:space="preserve">2011 al 23 de mayo de 2019. </w:t>
      </w:r>
    </w:p>
    <w:p w14:paraId="2D7231CB" w14:textId="77777777" w:rsidR="009A027B" w:rsidRPr="00666271" w:rsidRDefault="009A027B" w:rsidP="009A027B">
      <w:pPr>
        <w:pStyle w:val="SingleTxtG"/>
      </w:pPr>
      <w:r w:rsidRPr="00666271">
        <w:t>159.</w:t>
      </w:r>
      <w:r w:rsidRPr="00666271">
        <w:tab/>
        <w:t>La Autoridad de la Inspección del Trabajo registró un total de 304 muertes relacionadas con el trabajo durante ese período, con 236 empleados noruegos y 68</w:t>
      </w:r>
      <w:r w:rsidR="00EC5690">
        <w:t> </w:t>
      </w:r>
      <w:r w:rsidRPr="00666271">
        <w:t>extranjeros. Las estadísticas ofrecen un panorama general de la ciudadanía y la filiación sectorial de las personas fallecidas.</w:t>
      </w:r>
    </w:p>
    <w:p w14:paraId="10ED1390" w14:textId="77777777" w:rsidR="009A027B" w:rsidRPr="00666271" w:rsidRDefault="009A027B" w:rsidP="009A027B">
      <w:pPr>
        <w:pStyle w:val="SingleTxtG"/>
      </w:pPr>
      <w:r w:rsidRPr="00666271">
        <w:t>160.</w:t>
      </w:r>
      <w:r w:rsidRPr="00666271">
        <w:tab/>
        <w:t>Muertes relacionadas con el trabajo en actividades terrestres durante el período de</w:t>
      </w:r>
      <w:r w:rsidR="00EC5690">
        <w:t> </w:t>
      </w:r>
      <w:r w:rsidRPr="00666271">
        <w:t>2011 al 23 de mayo de 2019.</w:t>
      </w:r>
    </w:p>
    <w:p w14:paraId="7214347B" w14:textId="77777777" w:rsidR="009A027B" w:rsidRPr="00666271" w:rsidRDefault="009A027B" w:rsidP="009A027B">
      <w:pPr>
        <w:pStyle w:val="SingleTxtG"/>
      </w:pPr>
      <w:r w:rsidRPr="00666271">
        <w:t>161.</w:t>
      </w:r>
      <w:r w:rsidRPr="00666271">
        <w:tab/>
        <w:t>La Autoridad de la Inspección del Trabajo recopila y elabora datos estadísticos sobre las muertes relacionadas con el trabajo como consecuencia de actividades terrestres realizadas en Noruega. Sin embargo, las muertes relacionadas con el trabajo que se producen extraterritorialmente, en el mar o como parte de actividades de la aviación no figuran en esas estadísticas. Se incluyen las muertes como consecuencia de actividades militares, con la excepción de las muertes en combate.</w:t>
      </w:r>
    </w:p>
    <w:p w14:paraId="0C2E433B" w14:textId="77777777" w:rsidR="009A027B" w:rsidRPr="00666271" w:rsidRDefault="009A027B" w:rsidP="009A027B">
      <w:pPr>
        <w:pStyle w:val="SingleTxtG"/>
      </w:pPr>
      <w:r w:rsidRPr="00666271">
        <w:t>162.</w:t>
      </w:r>
      <w:r w:rsidRPr="00666271">
        <w:tab/>
        <w:t>Durante el período de 2011 al 23 de mayo de 2019</w:t>
      </w:r>
      <w:r w:rsidRPr="00666271">
        <w:rPr>
          <w:rStyle w:val="Refdenotaalpie"/>
        </w:rPr>
        <w:footnoteReference w:id="8"/>
      </w:r>
      <w:r w:rsidRPr="00666271">
        <w:t>, la Autoridad de la Inspección del Trabajo registró 304 casos de muertes relacionadas con el trabajo en actividades en tierra. En 236 de los casos, el fallecido era ciudadano noruego, mientras que en los 68 casos restantes era un trabajador extranjero. El siguiente cuadro muestra el número de muertes relacionadas con el trabajo, organizadas por nacionalidad y esfera principal de actividad.</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966"/>
        <w:gridCol w:w="310"/>
        <w:gridCol w:w="4029"/>
        <w:gridCol w:w="2065"/>
      </w:tblGrid>
      <w:tr w:rsidR="00402069" w:rsidRPr="00666271" w14:paraId="68A81B4E" w14:textId="77777777" w:rsidTr="00931D03">
        <w:trPr>
          <w:trHeight w:val="240"/>
          <w:tblHeader/>
        </w:trPr>
        <w:tc>
          <w:tcPr>
            <w:tcW w:w="966" w:type="dxa"/>
            <w:tcBorders>
              <w:top w:val="single" w:sz="4" w:space="0" w:color="auto"/>
              <w:bottom w:val="single" w:sz="12" w:space="0" w:color="auto"/>
            </w:tcBorders>
            <w:shd w:val="clear" w:color="auto" w:fill="auto"/>
            <w:noWrap/>
            <w:vAlign w:val="bottom"/>
          </w:tcPr>
          <w:p w14:paraId="65D5DB50" w14:textId="77777777" w:rsidR="009A027B" w:rsidRPr="00666271" w:rsidRDefault="009A027B" w:rsidP="00402069">
            <w:pPr>
              <w:spacing w:before="80" w:after="80" w:line="200" w:lineRule="exact"/>
              <w:rPr>
                <w:i/>
                <w:sz w:val="16"/>
              </w:rPr>
            </w:pPr>
            <w:r w:rsidRPr="00666271">
              <w:rPr>
                <w:i/>
                <w:sz w:val="16"/>
              </w:rPr>
              <w:t>Ciudadanía</w:t>
            </w:r>
          </w:p>
        </w:tc>
        <w:tc>
          <w:tcPr>
            <w:tcW w:w="4339" w:type="dxa"/>
            <w:gridSpan w:val="2"/>
            <w:tcBorders>
              <w:top w:val="single" w:sz="4" w:space="0" w:color="auto"/>
              <w:bottom w:val="single" w:sz="12" w:space="0" w:color="auto"/>
            </w:tcBorders>
            <w:shd w:val="clear" w:color="auto" w:fill="auto"/>
            <w:vAlign w:val="bottom"/>
          </w:tcPr>
          <w:p w14:paraId="584B84B2" w14:textId="77777777" w:rsidR="009A027B" w:rsidRPr="00666271" w:rsidRDefault="009A027B" w:rsidP="00402069">
            <w:pPr>
              <w:spacing w:before="80" w:after="80" w:line="200" w:lineRule="exact"/>
              <w:rPr>
                <w:i/>
                <w:sz w:val="16"/>
              </w:rPr>
            </w:pPr>
            <w:r w:rsidRPr="00666271">
              <w:rPr>
                <w:i/>
                <w:sz w:val="16"/>
              </w:rPr>
              <w:t>Actividad principal</w:t>
            </w:r>
          </w:p>
        </w:tc>
        <w:tc>
          <w:tcPr>
            <w:tcW w:w="2065" w:type="dxa"/>
            <w:tcBorders>
              <w:top w:val="single" w:sz="4" w:space="0" w:color="auto"/>
              <w:bottom w:val="single" w:sz="12" w:space="0" w:color="auto"/>
            </w:tcBorders>
            <w:shd w:val="clear" w:color="auto" w:fill="auto"/>
            <w:noWrap/>
            <w:vAlign w:val="bottom"/>
          </w:tcPr>
          <w:p w14:paraId="642E8B6F" w14:textId="77777777" w:rsidR="009A027B" w:rsidRPr="00666271" w:rsidRDefault="009A027B" w:rsidP="00402069">
            <w:pPr>
              <w:spacing w:before="80" w:after="80" w:line="200" w:lineRule="exact"/>
              <w:ind w:right="28"/>
              <w:jc w:val="right"/>
              <w:rPr>
                <w:i/>
                <w:sz w:val="16"/>
              </w:rPr>
            </w:pPr>
            <w:r w:rsidRPr="00666271">
              <w:rPr>
                <w:i/>
                <w:sz w:val="16"/>
              </w:rPr>
              <w:t>Número de muertes laborales</w:t>
            </w:r>
          </w:p>
        </w:tc>
      </w:tr>
      <w:tr w:rsidR="00402069" w:rsidRPr="00666271" w14:paraId="513C71C0" w14:textId="77777777" w:rsidTr="00931D03">
        <w:trPr>
          <w:trHeight w:val="240"/>
        </w:trPr>
        <w:tc>
          <w:tcPr>
            <w:tcW w:w="966" w:type="dxa"/>
            <w:vMerge w:val="restart"/>
            <w:tcBorders>
              <w:top w:val="single" w:sz="12" w:space="0" w:color="auto"/>
            </w:tcBorders>
            <w:shd w:val="clear" w:color="auto" w:fill="auto"/>
            <w:noWrap/>
          </w:tcPr>
          <w:p w14:paraId="142C7474" w14:textId="77777777" w:rsidR="009A027B" w:rsidRPr="00666271" w:rsidRDefault="009A027B" w:rsidP="00402069">
            <w:pPr>
              <w:spacing w:before="40" w:after="40" w:line="220" w:lineRule="exact"/>
              <w:rPr>
                <w:sz w:val="18"/>
              </w:rPr>
            </w:pPr>
            <w:r w:rsidRPr="00666271">
              <w:rPr>
                <w:sz w:val="18"/>
              </w:rPr>
              <w:t>Bulgaria</w:t>
            </w:r>
          </w:p>
        </w:tc>
        <w:tc>
          <w:tcPr>
            <w:tcW w:w="310" w:type="dxa"/>
            <w:tcBorders>
              <w:top w:val="single" w:sz="12" w:space="0" w:color="auto"/>
            </w:tcBorders>
            <w:shd w:val="clear" w:color="auto" w:fill="auto"/>
          </w:tcPr>
          <w:p w14:paraId="087C35F3" w14:textId="77777777" w:rsidR="009A027B" w:rsidRPr="00666271" w:rsidRDefault="009A027B" w:rsidP="00402069">
            <w:pPr>
              <w:spacing w:before="40" w:after="40" w:line="220" w:lineRule="exact"/>
              <w:rPr>
                <w:sz w:val="18"/>
              </w:rPr>
            </w:pPr>
            <w:r w:rsidRPr="00666271">
              <w:rPr>
                <w:sz w:val="18"/>
              </w:rPr>
              <w:t>G</w:t>
            </w:r>
          </w:p>
        </w:tc>
        <w:tc>
          <w:tcPr>
            <w:tcW w:w="4029" w:type="dxa"/>
            <w:tcBorders>
              <w:top w:val="single" w:sz="12" w:space="0" w:color="auto"/>
            </w:tcBorders>
            <w:shd w:val="clear" w:color="auto" w:fill="auto"/>
            <w:noWrap/>
          </w:tcPr>
          <w:p w14:paraId="202E5A69" w14:textId="77777777" w:rsidR="009A027B" w:rsidRPr="00666271" w:rsidRDefault="009A027B" w:rsidP="00402069">
            <w:pPr>
              <w:spacing w:before="40" w:after="40" w:line="220" w:lineRule="exact"/>
              <w:rPr>
                <w:sz w:val="18"/>
              </w:rPr>
            </w:pPr>
            <w:bookmarkStart w:id="1" w:name="_Hlk13043539"/>
            <w:r w:rsidRPr="00666271">
              <w:rPr>
                <w:sz w:val="18"/>
              </w:rPr>
              <w:t>Comercio al por mayor y menor: reparación de vehículos automotores y motocicletas</w:t>
            </w:r>
            <w:bookmarkEnd w:id="1"/>
          </w:p>
        </w:tc>
        <w:tc>
          <w:tcPr>
            <w:tcW w:w="2065" w:type="dxa"/>
            <w:tcBorders>
              <w:top w:val="single" w:sz="12" w:space="0" w:color="auto"/>
            </w:tcBorders>
            <w:shd w:val="clear" w:color="auto" w:fill="auto"/>
            <w:noWrap/>
            <w:vAlign w:val="bottom"/>
          </w:tcPr>
          <w:p w14:paraId="2D4F2B4A"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14EE54B3" w14:textId="77777777" w:rsidTr="00931D03">
        <w:trPr>
          <w:trHeight w:val="240"/>
        </w:trPr>
        <w:tc>
          <w:tcPr>
            <w:tcW w:w="966" w:type="dxa"/>
            <w:vMerge/>
            <w:shd w:val="clear" w:color="auto" w:fill="auto"/>
            <w:noWrap/>
          </w:tcPr>
          <w:p w14:paraId="16E4B19D" w14:textId="77777777" w:rsidR="009A027B" w:rsidRPr="00666271" w:rsidRDefault="009A027B" w:rsidP="00402069">
            <w:pPr>
              <w:spacing w:before="40" w:after="40" w:line="220" w:lineRule="exact"/>
              <w:rPr>
                <w:sz w:val="18"/>
              </w:rPr>
            </w:pPr>
          </w:p>
        </w:tc>
        <w:tc>
          <w:tcPr>
            <w:tcW w:w="310" w:type="dxa"/>
            <w:shd w:val="clear" w:color="auto" w:fill="auto"/>
          </w:tcPr>
          <w:p w14:paraId="5E7E85DC" w14:textId="77777777" w:rsidR="009A027B" w:rsidRPr="00666271" w:rsidRDefault="009A027B" w:rsidP="00402069">
            <w:pPr>
              <w:spacing w:before="40" w:after="40" w:line="220" w:lineRule="exact"/>
              <w:rPr>
                <w:sz w:val="18"/>
              </w:rPr>
            </w:pPr>
            <w:r w:rsidRPr="00666271">
              <w:rPr>
                <w:sz w:val="18"/>
              </w:rPr>
              <w:t>F</w:t>
            </w:r>
          </w:p>
        </w:tc>
        <w:tc>
          <w:tcPr>
            <w:tcW w:w="4029" w:type="dxa"/>
            <w:shd w:val="clear" w:color="auto" w:fill="auto"/>
            <w:noWrap/>
          </w:tcPr>
          <w:p w14:paraId="36E2411C" w14:textId="77777777" w:rsidR="009A027B" w:rsidRPr="00666271" w:rsidRDefault="009A027B" w:rsidP="00402069">
            <w:pPr>
              <w:spacing w:before="40" w:after="40" w:line="220" w:lineRule="exact"/>
              <w:rPr>
                <w:sz w:val="18"/>
              </w:rPr>
            </w:pPr>
            <w:r w:rsidRPr="00666271">
              <w:rPr>
                <w:sz w:val="18"/>
              </w:rPr>
              <w:t>Construcción</w:t>
            </w:r>
          </w:p>
        </w:tc>
        <w:tc>
          <w:tcPr>
            <w:tcW w:w="2065" w:type="dxa"/>
            <w:shd w:val="clear" w:color="auto" w:fill="auto"/>
            <w:noWrap/>
            <w:vAlign w:val="bottom"/>
          </w:tcPr>
          <w:p w14:paraId="20E89023"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7F83C668" w14:textId="77777777" w:rsidTr="00931D03">
        <w:trPr>
          <w:trHeight w:val="240"/>
        </w:trPr>
        <w:tc>
          <w:tcPr>
            <w:tcW w:w="966" w:type="dxa"/>
            <w:vMerge/>
            <w:shd w:val="clear" w:color="auto" w:fill="auto"/>
            <w:noWrap/>
          </w:tcPr>
          <w:p w14:paraId="16342388" w14:textId="77777777" w:rsidR="009A027B" w:rsidRPr="00666271" w:rsidRDefault="009A027B" w:rsidP="00402069">
            <w:pPr>
              <w:spacing w:before="40" w:after="40" w:line="220" w:lineRule="exact"/>
              <w:rPr>
                <w:sz w:val="18"/>
              </w:rPr>
            </w:pPr>
          </w:p>
        </w:tc>
        <w:tc>
          <w:tcPr>
            <w:tcW w:w="310" w:type="dxa"/>
            <w:shd w:val="clear" w:color="auto" w:fill="auto"/>
          </w:tcPr>
          <w:p w14:paraId="6943DD57" w14:textId="77777777" w:rsidR="009A027B" w:rsidRPr="00666271" w:rsidRDefault="009A027B" w:rsidP="00402069">
            <w:pPr>
              <w:spacing w:before="40" w:after="40" w:line="220" w:lineRule="exact"/>
              <w:rPr>
                <w:sz w:val="18"/>
              </w:rPr>
            </w:pPr>
            <w:r w:rsidRPr="00666271">
              <w:rPr>
                <w:sz w:val="18"/>
              </w:rPr>
              <w:t>A</w:t>
            </w:r>
          </w:p>
        </w:tc>
        <w:tc>
          <w:tcPr>
            <w:tcW w:w="4029" w:type="dxa"/>
            <w:shd w:val="clear" w:color="auto" w:fill="auto"/>
            <w:noWrap/>
          </w:tcPr>
          <w:p w14:paraId="6B8F30A3" w14:textId="77777777" w:rsidR="009A027B" w:rsidRPr="00666271" w:rsidRDefault="009A027B" w:rsidP="00402069">
            <w:pPr>
              <w:spacing w:before="40" w:after="40" w:line="220" w:lineRule="exact"/>
              <w:rPr>
                <w:sz w:val="18"/>
              </w:rPr>
            </w:pPr>
            <w:bookmarkStart w:id="2" w:name="_Hlk13043467"/>
            <w:r w:rsidRPr="00666271">
              <w:rPr>
                <w:sz w:val="18"/>
              </w:rPr>
              <w:t>Agricultura, silvicultura y pesca</w:t>
            </w:r>
            <w:bookmarkEnd w:id="2"/>
          </w:p>
        </w:tc>
        <w:tc>
          <w:tcPr>
            <w:tcW w:w="2065" w:type="dxa"/>
            <w:shd w:val="clear" w:color="auto" w:fill="auto"/>
            <w:noWrap/>
            <w:vAlign w:val="bottom"/>
          </w:tcPr>
          <w:p w14:paraId="6F49DBD7"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4AD3EBBA" w14:textId="77777777" w:rsidTr="00931D03">
        <w:trPr>
          <w:trHeight w:val="240"/>
        </w:trPr>
        <w:tc>
          <w:tcPr>
            <w:tcW w:w="966" w:type="dxa"/>
            <w:vMerge/>
            <w:shd w:val="clear" w:color="auto" w:fill="auto"/>
            <w:noWrap/>
          </w:tcPr>
          <w:p w14:paraId="7D5F74FF" w14:textId="77777777" w:rsidR="009A027B" w:rsidRPr="00666271" w:rsidRDefault="009A027B" w:rsidP="00402069">
            <w:pPr>
              <w:spacing w:before="40" w:after="40" w:line="220" w:lineRule="exact"/>
              <w:rPr>
                <w:sz w:val="18"/>
              </w:rPr>
            </w:pPr>
          </w:p>
        </w:tc>
        <w:tc>
          <w:tcPr>
            <w:tcW w:w="310" w:type="dxa"/>
            <w:shd w:val="clear" w:color="auto" w:fill="auto"/>
          </w:tcPr>
          <w:p w14:paraId="52184628" w14:textId="77777777" w:rsidR="009A027B" w:rsidRPr="00666271" w:rsidRDefault="009A027B" w:rsidP="00402069">
            <w:pPr>
              <w:spacing w:before="40" w:after="40" w:line="220" w:lineRule="exact"/>
              <w:rPr>
                <w:sz w:val="18"/>
              </w:rPr>
            </w:pPr>
            <w:r w:rsidRPr="00666271">
              <w:rPr>
                <w:sz w:val="18"/>
              </w:rPr>
              <w:t>C</w:t>
            </w:r>
          </w:p>
        </w:tc>
        <w:tc>
          <w:tcPr>
            <w:tcW w:w="4029" w:type="dxa"/>
            <w:shd w:val="clear" w:color="auto" w:fill="auto"/>
            <w:noWrap/>
          </w:tcPr>
          <w:p w14:paraId="08485F8D" w14:textId="77777777" w:rsidR="009A027B" w:rsidRPr="00666271" w:rsidRDefault="009A027B" w:rsidP="00402069">
            <w:pPr>
              <w:spacing w:before="40" w:after="40" w:line="220" w:lineRule="exact"/>
              <w:rPr>
                <w:sz w:val="18"/>
              </w:rPr>
            </w:pPr>
            <w:r w:rsidRPr="00666271">
              <w:rPr>
                <w:sz w:val="18"/>
              </w:rPr>
              <w:t>Manufacturas</w:t>
            </w:r>
          </w:p>
        </w:tc>
        <w:tc>
          <w:tcPr>
            <w:tcW w:w="2065" w:type="dxa"/>
            <w:shd w:val="clear" w:color="auto" w:fill="auto"/>
            <w:noWrap/>
            <w:vAlign w:val="bottom"/>
          </w:tcPr>
          <w:p w14:paraId="5B8650BB"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40A83A5D" w14:textId="77777777" w:rsidTr="00931D03">
        <w:trPr>
          <w:trHeight w:val="240"/>
        </w:trPr>
        <w:tc>
          <w:tcPr>
            <w:tcW w:w="966" w:type="dxa"/>
            <w:shd w:val="clear" w:color="auto" w:fill="auto"/>
            <w:noWrap/>
          </w:tcPr>
          <w:p w14:paraId="3F071796" w14:textId="77777777" w:rsidR="009A027B" w:rsidRPr="00666271" w:rsidRDefault="009A027B" w:rsidP="00402069">
            <w:pPr>
              <w:spacing w:before="40" w:after="40" w:line="220" w:lineRule="exact"/>
              <w:rPr>
                <w:sz w:val="18"/>
              </w:rPr>
            </w:pPr>
            <w:r w:rsidRPr="00666271">
              <w:rPr>
                <w:sz w:val="18"/>
              </w:rPr>
              <w:t>Myanmar</w:t>
            </w:r>
          </w:p>
        </w:tc>
        <w:tc>
          <w:tcPr>
            <w:tcW w:w="310" w:type="dxa"/>
            <w:shd w:val="clear" w:color="auto" w:fill="auto"/>
          </w:tcPr>
          <w:p w14:paraId="0E20A73E" w14:textId="77777777" w:rsidR="009A027B" w:rsidRPr="00666271" w:rsidRDefault="009A027B" w:rsidP="00402069">
            <w:pPr>
              <w:spacing w:before="40" w:after="40" w:line="220" w:lineRule="exact"/>
              <w:rPr>
                <w:sz w:val="18"/>
              </w:rPr>
            </w:pPr>
            <w:r w:rsidRPr="00666271">
              <w:rPr>
                <w:sz w:val="18"/>
              </w:rPr>
              <w:t>S</w:t>
            </w:r>
          </w:p>
        </w:tc>
        <w:tc>
          <w:tcPr>
            <w:tcW w:w="4029" w:type="dxa"/>
            <w:shd w:val="clear" w:color="auto" w:fill="auto"/>
            <w:noWrap/>
          </w:tcPr>
          <w:p w14:paraId="15BCAF85" w14:textId="77777777" w:rsidR="009A027B" w:rsidRPr="00666271" w:rsidRDefault="009A027B" w:rsidP="00402069">
            <w:pPr>
              <w:spacing w:before="40" w:after="40" w:line="220" w:lineRule="exact"/>
              <w:rPr>
                <w:sz w:val="18"/>
              </w:rPr>
            </w:pPr>
            <w:r w:rsidRPr="00666271">
              <w:rPr>
                <w:sz w:val="18"/>
              </w:rPr>
              <w:t>Otras actividades de servicios</w:t>
            </w:r>
          </w:p>
        </w:tc>
        <w:tc>
          <w:tcPr>
            <w:tcW w:w="2065" w:type="dxa"/>
            <w:shd w:val="clear" w:color="auto" w:fill="auto"/>
            <w:noWrap/>
            <w:vAlign w:val="bottom"/>
          </w:tcPr>
          <w:p w14:paraId="02A64B6D"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5168FCF7" w14:textId="77777777" w:rsidTr="00931D03">
        <w:trPr>
          <w:trHeight w:val="240"/>
        </w:trPr>
        <w:tc>
          <w:tcPr>
            <w:tcW w:w="966" w:type="dxa"/>
            <w:vMerge w:val="restart"/>
            <w:shd w:val="clear" w:color="auto" w:fill="auto"/>
            <w:noWrap/>
          </w:tcPr>
          <w:p w14:paraId="10D3CA3F" w14:textId="77777777" w:rsidR="009A027B" w:rsidRPr="00666271" w:rsidRDefault="009A027B" w:rsidP="00402069">
            <w:pPr>
              <w:spacing w:before="40" w:after="40" w:line="220" w:lineRule="exact"/>
              <w:rPr>
                <w:sz w:val="18"/>
              </w:rPr>
            </w:pPr>
            <w:r w:rsidRPr="00666271">
              <w:rPr>
                <w:sz w:val="18"/>
              </w:rPr>
              <w:t>Dinamarca</w:t>
            </w:r>
          </w:p>
        </w:tc>
        <w:tc>
          <w:tcPr>
            <w:tcW w:w="310" w:type="dxa"/>
            <w:shd w:val="clear" w:color="auto" w:fill="auto"/>
          </w:tcPr>
          <w:p w14:paraId="28028FCE" w14:textId="77777777" w:rsidR="009A027B" w:rsidRPr="00666271" w:rsidRDefault="009A027B" w:rsidP="00402069">
            <w:pPr>
              <w:spacing w:before="40" w:after="40" w:line="220" w:lineRule="exact"/>
              <w:rPr>
                <w:sz w:val="18"/>
              </w:rPr>
            </w:pPr>
            <w:r w:rsidRPr="00666271">
              <w:rPr>
                <w:sz w:val="18"/>
              </w:rPr>
              <w:t>A</w:t>
            </w:r>
          </w:p>
        </w:tc>
        <w:tc>
          <w:tcPr>
            <w:tcW w:w="4029" w:type="dxa"/>
            <w:shd w:val="clear" w:color="auto" w:fill="auto"/>
            <w:noWrap/>
          </w:tcPr>
          <w:p w14:paraId="05539F2A" w14:textId="77777777" w:rsidR="009A027B" w:rsidRPr="00666271" w:rsidRDefault="009A027B" w:rsidP="00402069">
            <w:pPr>
              <w:spacing w:before="40" w:after="40" w:line="220" w:lineRule="exact"/>
              <w:rPr>
                <w:sz w:val="18"/>
              </w:rPr>
            </w:pPr>
            <w:r w:rsidRPr="00666271">
              <w:rPr>
                <w:sz w:val="18"/>
              </w:rPr>
              <w:t>Agricultura, silvicultura y pesca</w:t>
            </w:r>
          </w:p>
        </w:tc>
        <w:tc>
          <w:tcPr>
            <w:tcW w:w="2065" w:type="dxa"/>
            <w:shd w:val="clear" w:color="auto" w:fill="auto"/>
            <w:noWrap/>
            <w:vAlign w:val="bottom"/>
          </w:tcPr>
          <w:p w14:paraId="740DD31D"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3D4F862D" w14:textId="77777777" w:rsidTr="00931D03">
        <w:trPr>
          <w:trHeight w:val="240"/>
        </w:trPr>
        <w:tc>
          <w:tcPr>
            <w:tcW w:w="966" w:type="dxa"/>
            <w:vMerge/>
            <w:shd w:val="clear" w:color="auto" w:fill="auto"/>
            <w:noWrap/>
          </w:tcPr>
          <w:p w14:paraId="43BD6C44" w14:textId="77777777" w:rsidR="009A027B" w:rsidRPr="00666271" w:rsidRDefault="009A027B" w:rsidP="00402069">
            <w:pPr>
              <w:spacing w:before="40" w:after="40" w:line="220" w:lineRule="exact"/>
              <w:rPr>
                <w:sz w:val="18"/>
              </w:rPr>
            </w:pPr>
          </w:p>
        </w:tc>
        <w:tc>
          <w:tcPr>
            <w:tcW w:w="310" w:type="dxa"/>
            <w:shd w:val="clear" w:color="auto" w:fill="auto"/>
          </w:tcPr>
          <w:p w14:paraId="54EF530E" w14:textId="77777777" w:rsidR="009A027B" w:rsidRPr="00666271" w:rsidRDefault="009A027B" w:rsidP="00402069">
            <w:pPr>
              <w:spacing w:before="40" w:after="40" w:line="220" w:lineRule="exact"/>
              <w:rPr>
                <w:sz w:val="18"/>
              </w:rPr>
            </w:pPr>
            <w:r w:rsidRPr="00666271">
              <w:rPr>
                <w:sz w:val="18"/>
              </w:rPr>
              <w:t>H</w:t>
            </w:r>
          </w:p>
        </w:tc>
        <w:tc>
          <w:tcPr>
            <w:tcW w:w="4029" w:type="dxa"/>
            <w:shd w:val="clear" w:color="auto" w:fill="auto"/>
            <w:noWrap/>
          </w:tcPr>
          <w:p w14:paraId="7C521E91" w14:textId="77777777" w:rsidR="009A027B" w:rsidRPr="00666271" w:rsidRDefault="009A027B" w:rsidP="00402069">
            <w:pPr>
              <w:spacing w:before="40" w:after="40" w:line="220" w:lineRule="exact"/>
              <w:rPr>
                <w:sz w:val="18"/>
              </w:rPr>
            </w:pPr>
            <w:bookmarkStart w:id="3" w:name="_Hlk13043548"/>
            <w:r w:rsidRPr="00666271">
              <w:rPr>
                <w:sz w:val="18"/>
              </w:rPr>
              <w:t>Transporte y almacenamiento</w:t>
            </w:r>
            <w:bookmarkEnd w:id="3"/>
          </w:p>
        </w:tc>
        <w:tc>
          <w:tcPr>
            <w:tcW w:w="2065" w:type="dxa"/>
            <w:shd w:val="clear" w:color="auto" w:fill="auto"/>
            <w:noWrap/>
            <w:vAlign w:val="bottom"/>
          </w:tcPr>
          <w:p w14:paraId="756BA2C0"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02992974" w14:textId="77777777" w:rsidTr="00931D03">
        <w:trPr>
          <w:trHeight w:val="240"/>
        </w:trPr>
        <w:tc>
          <w:tcPr>
            <w:tcW w:w="966" w:type="dxa"/>
            <w:vMerge/>
            <w:shd w:val="clear" w:color="auto" w:fill="auto"/>
            <w:noWrap/>
          </w:tcPr>
          <w:p w14:paraId="2EDB51E0" w14:textId="77777777" w:rsidR="009A027B" w:rsidRPr="00666271" w:rsidRDefault="009A027B" w:rsidP="00402069">
            <w:pPr>
              <w:spacing w:before="40" w:after="40" w:line="220" w:lineRule="exact"/>
              <w:rPr>
                <w:sz w:val="18"/>
              </w:rPr>
            </w:pPr>
          </w:p>
        </w:tc>
        <w:tc>
          <w:tcPr>
            <w:tcW w:w="310" w:type="dxa"/>
            <w:shd w:val="clear" w:color="auto" w:fill="auto"/>
          </w:tcPr>
          <w:p w14:paraId="2EE0DCF0" w14:textId="77777777" w:rsidR="009A027B" w:rsidRPr="00666271" w:rsidRDefault="009A027B" w:rsidP="00402069">
            <w:pPr>
              <w:spacing w:before="40" w:after="40" w:line="220" w:lineRule="exact"/>
              <w:rPr>
                <w:sz w:val="18"/>
              </w:rPr>
            </w:pPr>
            <w:r w:rsidRPr="00666271">
              <w:rPr>
                <w:sz w:val="18"/>
              </w:rPr>
              <w:t>C</w:t>
            </w:r>
          </w:p>
        </w:tc>
        <w:tc>
          <w:tcPr>
            <w:tcW w:w="4029" w:type="dxa"/>
            <w:shd w:val="clear" w:color="auto" w:fill="auto"/>
            <w:noWrap/>
          </w:tcPr>
          <w:p w14:paraId="03889F82" w14:textId="77777777" w:rsidR="009A027B" w:rsidRPr="00666271" w:rsidRDefault="009A027B" w:rsidP="00402069">
            <w:pPr>
              <w:spacing w:before="40" w:after="40" w:line="220" w:lineRule="exact"/>
              <w:rPr>
                <w:sz w:val="18"/>
              </w:rPr>
            </w:pPr>
            <w:r w:rsidRPr="00666271">
              <w:rPr>
                <w:sz w:val="18"/>
              </w:rPr>
              <w:t>Manufacturas</w:t>
            </w:r>
          </w:p>
        </w:tc>
        <w:tc>
          <w:tcPr>
            <w:tcW w:w="2065" w:type="dxa"/>
            <w:shd w:val="clear" w:color="auto" w:fill="auto"/>
            <w:noWrap/>
            <w:vAlign w:val="bottom"/>
          </w:tcPr>
          <w:p w14:paraId="2B5BFA2C"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314DB0B6" w14:textId="77777777" w:rsidTr="00931D03">
        <w:trPr>
          <w:trHeight w:val="240"/>
        </w:trPr>
        <w:tc>
          <w:tcPr>
            <w:tcW w:w="966" w:type="dxa"/>
            <w:shd w:val="clear" w:color="auto" w:fill="auto"/>
            <w:noWrap/>
          </w:tcPr>
          <w:p w14:paraId="48D7F4D9" w14:textId="77777777" w:rsidR="009A027B" w:rsidRPr="00666271" w:rsidRDefault="009A027B" w:rsidP="00402069">
            <w:pPr>
              <w:spacing w:before="40" w:after="40" w:line="220" w:lineRule="exact"/>
              <w:rPr>
                <w:sz w:val="18"/>
              </w:rPr>
            </w:pPr>
            <w:r w:rsidRPr="00666271">
              <w:rPr>
                <w:sz w:val="18"/>
              </w:rPr>
              <w:t>Grecia</w:t>
            </w:r>
          </w:p>
        </w:tc>
        <w:tc>
          <w:tcPr>
            <w:tcW w:w="310" w:type="dxa"/>
            <w:shd w:val="clear" w:color="auto" w:fill="auto"/>
          </w:tcPr>
          <w:p w14:paraId="1FD8FB08" w14:textId="77777777" w:rsidR="009A027B" w:rsidRPr="00666271" w:rsidRDefault="009A027B" w:rsidP="00402069">
            <w:pPr>
              <w:spacing w:before="40" w:after="40" w:line="220" w:lineRule="exact"/>
              <w:rPr>
                <w:sz w:val="18"/>
              </w:rPr>
            </w:pPr>
            <w:r w:rsidRPr="00666271">
              <w:rPr>
                <w:sz w:val="18"/>
              </w:rPr>
              <w:t>C</w:t>
            </w:r>
          </w:p>
        </w:tc>
        <w:tc>
          <w:tcPr>
            <w:tcW w:w="4029" w:type="dxa"/>
            <w:shd w:val="clear" w:color="auto" w:fill="auto"/>
            <w:noWrap/>
          </w:tcPr>
          <w:p w14:paraId="62233659" w14:textId="77777777" w:rsidR="009A027B" w:rsidRPr="00666271" w:rsidRDefault="009A027B" w:rsidP="00402069">
            <w:pPr>
              <w:spacing w:before="40" w:after="40" w:line="220" w:lineRule="exact"/>
              <w:rPr>
                <w:sz w:val="18"/>
              </w:rPr>
            </w:pPr>
            <w:r w:rsidRPr="00666271">
              <w:rPr>
                <w:sz w:val="18"/>
              </w:rPr>
              <w:t>Manufacturas</w:t>
            </w:r>
          </w:p>
        </w:tc>
        <w:tc>
          <w:tcPr>
            <w:tcW w:w="2065" w:type="dxa"/>
            <w:shd w:val="clear" w:color="auto" w:fill="auto"/>
            <w:noWrap/>
            <w:vAlign w:val="bottom"/>
          </w:tcPr>
          <w:p w14:paraId="7BE8E95E"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26FC39FB" w14:textId="77777777" w:rsidTr="00931D03">
        <w:trPr>
          <w:trHeight w:val="240"/>
        </w:trPr>
        <w:tc>
          <w:tcPr>
            <w:tcW w:w="966" w:type="dxa"/>
            <w:vMerge w:val="restart"/>
            <w:shd w:val="clear" w:color="auto" w:fill="auto"/>
            <w:noWrap/>
          </w:tcPr>
          <w:p w14:paraId="0C810FCF" w14:textId="77777777" w:rsidR="009A027B" w:rsidRPr="00666271" w:rsidRDefault="009A027B" w:rsidP="00402069">
            <w:pPr>
              <w:spacing w:before="40" w:after="40" w:line="220" w:lineRule="exact"/>
              <w:rPr>
                <w:sz w:val="18"/>
              </w:rPr>
            </w:pPr>
            <w:r w:rsidRPr="00666271">
              <w:rPr>
                <w:sz w:val="18"/>
              </w:rPr>
              <w:t>Croacia</w:t>
            </w:r>
          </w:p>
        </w:tc>
        <w:tc>
          <w:tcPr>
            <w:tcW w:w="310" w:type="dxa"/>
            <w:shd w:val="clear" w:color="auto" w:fill="auto"/>
          </w:tcPr>
          <w:p w14:paraId="4E483BEF" w14:textId="77777777" w:rsidR="009A027B" w:rsidRPr="00666271" w:rsidRDefault="009A027B" w:rsidP="00402069">
            <w:pPr>
              <w:spacing w:before="40" w:after="40" w:line="220" w:lineRule="exact"/>
              <w:rPr>
                <w:sz w:val="18"/>
              </w:rPr>
            </w:pPr>
            <w:r w:rsidRPr="00666271">
              <w:rPr>
                <w:sz w:val="18"/>
              </w:rPr>
              <w:t>F</w:t>
            </w:r>
          </w:p>
        </w:tc>
        <w:tc>
          <w:tcPr>
            <w:tcW w:w="4029" w:type="dxa"/>
            <w:shd w:val="clear" w:color="auto" w:fill="auto"/>
            <w:noWrap/>
          </w:tcPr>
          <w:p w14:paraId="44302175" w14:textId="77777777" w:rsidR="009A027B" w:rsidRPr="00666271" w:rsidRDefault="009A027B" w:rsidP="00402069">
            <w:pPr>
              <w:spacing w:before="40" w:after="40" w:line="220" w:lineRule="exact"/>
              <w:rPr>
                <w:sz w:val="18"/>
              </w:rPr>
            </w:pPr>
            <w:r w:rsidRPr="00666271">
              <w:rPr>
                <w:sz w:val="18"/>
              </w:rPr>
              <w:t>Construcción</w:t>
            </w:r>
          </w:p>
        </w:tc>
        <w:tc>
          <w:tcPr>
            <w:tcW w:w="2065" w:type="dxa"/>
            <w:shd w:val="clear" w:color="auto" w:fill="auto"/>
            <w:noWrap/>
            <w:vAlign w:val="bottom"/>
          </w:tcPr>
          <w:p w14:paraId="058052FC" w14:textId="77777777" w:rsidR="009A027B" w:rsidRPr="00666271" w:rsidRDefault="009A027B" w:rsidP="00402069">
            <w:pPr>
              <w:spacing w:before="40" w:after="40" w:line="220" w:lineRule="exact"/>
              <w:ind w:right="28"/>
              <w:jc w:val="right"/>
              <w:rPr>
                <w:sz w:val="18"/>
              </w:rPr>
            </w:pPr>
            <w:r w:rsidRPr="00666271">
              <w:rPr>
                <w:sz w:val="18"/>
              </w:rPr>
              <w:t>2</w:t>
            </w:r>
          </w:p>
        </w:tc>
      </w:tr>
      <w:tr w:rsidR="00402069" w:rsidRPr="00666271" w14:paraId="572BFE5A" w14:textId="77777777" w:rsidTr="00931D03">
        <w:trPr>
          <w:trHeight w:val="240"/>
        </w:trPr>
        <w:tc>
          <w:tcPr>
            <w:tcW w:w="966" w:type="dxa"/>
            <w:vMerge/>
            <w:shd w:val="clear" w:color="auto" w:fill="auto"/>
            <w:noWrap/>
          </w:tcPr>
          <w:p w14:paraId="35492102" w14:textId="77777777" w:rsidR="009A027B" w:rsidRPr="00666271" w:rsidRDefault="009A027B" w:rsidP="00402069">
            <w:pPr>
              <w:spacing w:before="40" w:after="40" w:line="220" w:lineRule="exact"/>
              <w:rPr>
                <w:sz w:val="18"/>
              </w:rPr>
            </w:pPr>
          </w:p>
        </w:tc>
        <w:tc>
          <w:tcPr>
            <w:tcW w:w="310" w:type="dxa"/>
            <w:shd w:val="clear" w:color="auto" w:fill="auto"/>
          </w:tcPr>
          <w:p w14:paraId="518426DD" w14:textId="77777777" w:rsidR="009A027B" w:rsidRPr="00666271" w:rsidRDefault="009A027B" w:rsidP="00402069">
            <w:pPr>
              <w:spacing w:before="40" w:after="40" w:line="220" w:lineRule="exact"/>
              <w:rPr>
                <w:sz w:val="18"/>
              </w:rPr>
            </w:pPr>
            <w:r w:rsidRPr="00666271">
              <w:rPr>
                <w:sz w:val="18"/>
              </w:rPr>
              <w:t>D</w:t>
            </w:r>
          </w:p>
        </w:tc>
        <w:tc>
          <w:tcPr>
            <w:tcW w:w="4029" w:type="dxa"/>
            <w:shd w:val="clear" w:color="auto" w:fill="auto"/>
            <w:noWrap/>
          </w:tcPr>
          <w:p w14:paraId="55D3BDA8" w14:textId="77777777" w:rsidR="009A027B" w:rsidRPr="00666271" w:rsidRDefault="009A027B" w:rsidP="00402069">
            <w:pPr>
              <w:spacing w:before="40" w:after="40" w:line="220" w:lineRule="exact"/>
              <w:rPr>
                <w:sz w:val="18"/>
              </w:rPr>
            </w:pPr>
            <w:bookmarkStart w:id="4" w:name="_Hlk13043506"/>
            <w:r w:rsidRPr="00666271">
              <w:rPr>
                <w:sz w:val="18"/>
              </w:rPr>
              <w:t>Electricidad, gas y vapor</w:t>
            </w:r>
            <w:bookmarkEnd w:id="4"/>
          </w:p>
        </w:tc>
        <w:tc>
          <w:tcPr>
            <w:tcW w:w="2065" w:type="dxa"/>
            <w:shd w:val="clear" w:color="auto" w:fill="auto"/>
            <w:noWrap/>
            <w:vAlign w:val="bottom"/>
          </w:tcPr>
          <w:p w14:paraId="371FB9E9"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4C87F9B8" w14:textId="77777777" w:rsidTr="00931D03">
        <w:trPr>
          <w:trHeight w:val="240"/>
        </w:trPr>
        <w:tc>
          <w:tcPr>
            <w:tcW w:w="966" w:type="dxa"/>
            <w:shd w:val="clear" w:color="auto" w:fill="auto"/>
            <w:noWrap/>
          </w:tcPr>
          <w:p w14:paraId="4DC9B350" w14:textId="77777777" w:rsidR="009A027B" w:rsidRPr="00666271" w:rsidRDefault="009A027B" w:rsidP="00402069">
            <w:pPr>
              <w:spacing w:before="40" w:after="40" w:line="220" w:lineRule="exact"/>
              <w:rPr>
                <w:sz w:val="18"/>
              </w:rPr>
            </w:pPr>
            <w:r w:rsidRPr="00666271">
              <w:rPr>
                <w:sz w:val="18"/>
              </w:rPr>
              <w:t>Letonia</w:t>
            </w:r>
          </w:p>
        </w:tc>
        <w:tc>
          <w:tcPr>
            <w:tcW w:w="310" w:type="dxa"/>
            <w:shd w:val="clear" w:color="auto" w:fill="auto"/>
          </w:tcPr>
          <w:p w14:paraId="4DF0DE20" w14:textId="77777777" w:rsidR="009A027B" w:rsidRPr="00666271" w:rsidRDefault="009A027B" w:rsidP="00402069">
            <w:pPr>
              <w:spacing w:before="40" w:after="40" w:line="220" w:lineRule="exact"/>
              <w:rPr>
                <w:sz w:val="18"/>
              </w:rPr>
            </w:pPr>
            <w:r w:rsidRPr="00666271">
              <w:rPr>
                <w:sz w:val="18"/>
              </w:rPr>
              <w:t>F</w:t>
            </w:r>
          </w:p>
        </w:tc>
        <w:tc>
          <w:tcPr>
            <w:tcW w:w="4029" w:type="dxa"/>
            <w:shd w:val="clear" w:color="auto" w:fill="auto"/>
            <w:noWrap/>
          </w:tcPr>
          <w:p w14:paraId="2C865834" w14:textId="77777777" w:rsidR="009A027B" w:rsidRPr="00666271" w:rsidRDefault="009A027B" w:rsidP="00402069">
            <w:pPr>
              <w:spacing w:before="40" w:after="40" w:line="220" w:lineRule="exact"/>
              <w:rPr>
                <w:sz w:val="18"/>
              </w:rPr>
            </w:pPr>
            <w:r w:rsidRPr="00666271">
              <w:rPr>
                <w:sz w:val="18"/>
              </w:rPr>
              <w:t>Construcción</w:t>
            </w:r>
          </w:p>
        </w:tc>
        <w:tc>
          <w:tcPr>
            <w:tcW w:w="2065" w:type="dxa"/>
            <w:shd w:val="clear" w:color="auto" w:fill="auto"/>
            <w:noWrap/>
            <w:vAlign w:val="bottom"/>
          </w:tcPr>
          <w:p w14:paraId="38F28FEB" w14:textId="77777777" w:rsidR="009A027B" w:rsidRPr="00666271" w:rsidRDefault="009A027B" w:rsidP="00402069">
            <w:pPr>
              <w:spacing w:before="40" w:after="40" w:line="220" w:lineRule="exact"/>
              <w:ind w:right="28"/>
              <w:jc w:val="right"/>
              <w:rPr>
                <w:sz w:val="18"/>
              </w:rPr>
            </w:pPr>
            <w:r w:rsidRPr="00666271">
              <w:rPr>
                <w:sz w:val="18"/>
              </w:rPr>
              <w:t>2</w:t>
            </w:r>
          </w:p>
        </w:tc>
      </w:tr>
      <w:tr w:rsidR="00402069" w:rsidRPr="00666271" w14:paraId="1526EC19" w14:textId="77777777" w:rsidTr="00931D03">
        <w:trPr>
          <w:trHeight w:val="240"/>
        </w:trPr>
        <w:tc>
          <w:tcPr>
            <w:tcW w:w="966" w:type="dxa"/>
            <w:shd w:val="clear" w:color="auto" w:fill="auto"/>
            <w:noWrap/>
          </w:tcPr>
          <w:p w14:paraId="1783EF66" w14:textId="77777777" w:rsidR="009A027B" w:rsidRPr="00666271" w:rsidRDefault="009A027B" w:rsidP="00402069">
            <w:pPr>
              <w:spacing w:before="40" w:after="40" w:line="220" w:lineRule="exact"/>
              <w:rPr>
                <w:sz w:val="18"/>
              </w:rPr>
            </w:pPr>
          </w:p>
        </w:tc>
        <w:tc>
          <w:tcPr>
            <w:tcW w:w="310" w:type="dxa"/>
            <w:shd w:val="clear" w:color="auto" w:fill="auto"/>
          </w:tcPr>
          <w:p w14:paraId="3B83D094" w14:textId="77777777" w:rsidR="009A027B" w:rsidRPr="00666271" w:rsidRDefault="009A027B" w:rsidP="00402069">
            <w:pPr>
              <w:spacing w:before="40" w:after="40" w:line="220" w:lineRule="exact"/>
              <w:rPr>
                <w:sz w:val="18"/>
              </w:rPr>
            </w:pPr>
            <w:r w:rsidRPr="00666271">
              <w:rPr>
                <w:sz w:val="18"/>
              </w:rPr>
              <w:t>H</w:t>
            </w:r>
          </w:p>
        </w:tc>
        <w:tc>
          <w:tcPr>
            <w:tcW w:w="4029" w:type="dxa"/>
            <w:shd w:val="clear" w:color="auto" w:fill="auto"/>
            <w:noWrap/>
          </w:tcPr>
          <w:p w14:paraId="4AE5A444" w14:textId="77777777" w:rsidR="009A027B" w:rsidRPr="00666271" w:rsidRDefault="009A027B" w:rsidP="00402069">
            <w:pPr>
              <w:spacing w:before="40" w:after="40" w:line="220" w:lineRule="exact"/>
              <w:rPr>
                <w:sz w:val="18"/>
              </w:rPr>
            </w:pPr>
            <w:r w:rsidRPr="00666271">
              <w:rPr>
                <w:sz w:val="18"/>
              </w:rPr>
              <w:t>Transporte y almacenamiento</w:t>
            </w:r>
          </w:p>
        </w:tc>
        <w:tc>
          <w:tcPr>
            <w:tcW w:w="2065" w:type="dxa"/>
            <w:shd w:val="clear" w:color="auto" w:fill="auto"/>
            <w:noWrap/>
            <w:vAlign w:val="bottom"/>
          </w:tcPr>
          <w:p w14:paraId="66DBB11F"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06679A21" w14:textId="77777777" w:rsidTr="00931D03">
        <w:trPr>
          <w:trHeight w:val="240"/>
        </w:trPr>
        <w:tc>
          <w:tcPr>
            <w:tcW w:w="966" w:type="dxa"/>
            <w:vMerge w:val="restart"/>
            <w:shd w:val="clear" w:color="auto" w:fill="auto"/>
            <w:noWrap/>
          </w:tcPr>
          <w:p w14:paraId="113C3BE6" w14:textId="77777777" w:rsidR="009A027B" w:rsidRPr="00666271" w:rsidRDefault="009A027B" w:rsidP="00402069">
            <w:pPr>
              <w:spacing w:before="40" w:after="40" w:line="220" w:lineRule="exact"/>
              <w:rPr>
                <w:sz w:val="18"/>
              </w:rPr>
            </w:pPr>
            <w:r w:rsidRPr="00666271">
              <w:rPr>
                <w:sz w:val="18"/>
              </w:rPr>
              <w:t>Lituania</w:t>
            </w:r>
          </w:p>
        </w:tc>
        <w:tc>
          <w:tcPr>
            <w:tcW w:w="310" w:type="dxa"/>
            <w:shd w:val="clear" w:color="auto" w:fill="auto"/>
          </w:tcPr>
          <w:p w14:paraId="4ED29E9A" w14:textId="77777777" w:rsidR="009A027B" w:rsidRPr="00666271" w:rsidRDefault="009A027B" w:rsidP="00402069">
            <w:pPr>
              <w:spacing w:before="40" w:after="40" w:line="220" w:lineRule="exact"/>
              <w:rPr>
                <w:sz w:val="18"/>
              </w:rPr>
            </w:pPr>
            <w:r w:rsidRPr="00666271">
              <w:rPr>
                <w:sz w:val="18"/>
              </w:rPr>
              <w:t>A</w:t>
            </w:r>
          </w:p>
        </w:tc>
        <w:tc>
          <w:tcPr>
            <w:tcW w:w="4029" w:type="dxa"/>
            <w:shd w:val="clear" w:color="auto" w:fill="auto"/>
            <w:noWrap/>
          </w:tcPr>
          <w:p w14:paraId="011B4EB2" w14:textId="77777777" w:rsidR="009A027B" w:rsidRPr="00666271" w:rsidRDefault="009A027B" w:rsidP="00402069">
            <w:pPr>
              <w:spacing w:before="40" w:after="40" w:line="220" w:lineRule="exact"/>
              <w:rPr>
                <w:sz w:val="18"/>
              </w:rPr>
            </w:pPr>
            <w:r w:rsidRPr="00666271">
              <w:rPr>
                <w:sz w:val="18"/>
              </w:rPr>
              <w:t>Agricultura, silvicultura y pesca</w:t>
            </w:r>
          </w:p>
        </w:tc>
        <w:tc>
          <w:tcPr>
            <w:tcW w:w="2065" w:type="dxa"/>
            <w:shd w:val="clear" w:color="auto" w:fill="auto"/>
            <w:noWrap/>
            <w:vAlign w:val="bottom"/>
          </w:tcPr>
          <w:p w14:paraId="0FA6A07D" w14:textId="77777777" w:rsidR="009A027B" w:rsidRPr="00666271" w:rsidRDefault="009A027B" w:rsidP="00402069">
            <w:pPr>
              <w:spacing w:before="40" w:after="40" w:line="220" w:lineRule="exact"/>
              <w:ind w:right="28"/>
              <w:jc w:val="right"/>
              <w:rPr>
                <w:sz w:val="18"/>
              </w:rPr>
            </w:pPr>
            <w:r w:rsidRPr="00666271">
              <w:rPr>
                <w:sz w:val="18"/>
              </w:rPr>
              <w:t>4</w:t>
            </w:r>
          </w:p>
        </w:tc>
      </w:tr>
      <w:tr w:rsidR="00402069" w:rsidRPr="00666271" w14:paraId="35F37D36" w14:textId="77777777" w:rsidTr="00931D03">
        <w:trPr>
          <w:trHeight w:val="240"/>
        </w:trPr>
        <w:tc>
          <w:tcPr>
            <w:tcW w:w="966" w:type="dxa"/>
            <w:vMerge/>
            <w:shd w:val="clear" w:color="auto" w:fill="auto"/>
            <w:noWrap/>
          </w:tcPr>
          <w:p w14:paraId="4F90A43D" w14:textId="77777777" w:rsidR="009A027B" w:rsidRPr="00666271" w:rsidRDefault="009A027B" w:rsidP="00402069">
            <w:pPr>
              <w:spacing w:before="40" w:after="40" w:line="220" w:lineRule="exact"/>
              <w:rPr>
                <w:sz w:val="18"/>
              </w:rPr>
            </w:pPr>
          </w:p>
        </w:tc>
        <w:tc>
          <w:tcPr>
            <w:tcW w:w="310" w:type="dxa"/>
            <w:shd w:val="clear" w:color="auto" w:fill="auto"/>
          </w:tcPr>
          <w:p w14:paraId="7AF99BD9" w14:textId="77777777" w:rsidR="009A027B" w:rsidRPr="00666271" w:rsidRDefault="009A027B" w:rsidP="00402069">
            <w:pPr>
              <w:spacing w:before="40" w:after="40" w:line="220" w:lineRule="exact"/>
              <w:rPr>
                <w:sz w:val="18"/>
              </w:rPr>
            </w:pPr>
            <w:r w:rsidRPr="00666271">
              <w:rPr>
                <w:sz w:val="18"/>
              </w:rPr>
              <w:t>F</w:t>
            </w:r>
          </w:p>
        </w:tc>
        <w:tc>
          <w:tcPr>
            <w:tcW w:w="4029" w:type="dxa"/>
            <w:shd w:val="clear" w:color="auto" w:fill="auto"/>
            <w:noWrap/>
          </w:tcPr>
          <w:p w14:paraId="54DCDAB4" w14:textId="77777777" w:rsidR="009A027B" w:rsidRPr="00666271" w:rsidRDefault="009A027B" w:rsidP="00402069">
            <w:pPr>
              <w:spacing w:before="40" w:after="40" w:line="220" w:lineRule="exact"/>
              <w:rPr>
                <w:sz w:val="18"/>
              </w:rPr>
            </w:pPr>
            <w:bookmarkStart w:id="5" w:name="_Hlk13043525"/>
            <w:r w:rsidRPr="00666271">
              <w:rPr>
                <w:sz w:val="18"/>
              </w:rPr>
              <w:t>Construcción</w:t>
            </w:r>
            <w:bookmarkEnd w:id="5"/>
          </w:p>
        </w:tc>
        <w:tc>
          <w:tcPr>
            <w:tcW w:w="2065" w:type="dxa"/>
            <w:shd w:val="clear" w:color="auto" w:fill="auto"/>
            <w:noWrap/>
            <w:vAlign w:val="bottom"/>
          </w:tcPr>
          <w:p w14:paraId="37BF036F" w14:textId="77777777" w:rsidR="009A027B" w:rsidRPr="00666271" w:rsidRDefault="009A027B" w:rsidP="00402069">
            <w:pPr>
              <w:spacing w:before="40" w:after="40" w:line="220" w:lineRule="exact"/>
              <w:ind w:right="28"/>
              <w:jc w:val="right"/>
              <w:rPr>
                <w:sz w:val="18"/>
              </w:rPr>
            </w:pPr>
            <w:r w:rsidRPr="00666271">
              <w:rPr>
                <w:sz w:val="18"/>
              </w:rPr>
              <w:t>3</w:t>
            </w:r>
          </w:p>
        </w:tc>
      </w:tr>
      <w:tr w:rsidR="00402069" w:rsidRPr="00666271" w14:paraId="0372572D" w14:textId="77777777" w:rsidTr="00931D03">
        <w:trPr>
          <w:trHeight w:val="240"/>
        </w:trPr>
        <w:tc>
          <w:tcPr>
            <w:tcW w:w="966" w:type="dxa"/>
            <w:vMerge/>
            <w:shd w:val="clear" w:color="auto" w:fill="auto"/>
            <w:noWrap/>
          </w:tcPr>
          <w:p w14:paraId="591749D2" w14:textId="77777777" w:rsidR="009A027B" w:rsidRPr="00666271" w:rsidRDefault="009A027B" w:rsidP="00402069">
            <w:pPr>
              <w:spacing w:before="40" w:after="40" w:line="220" w:lineRule="exact"/>
              <w:rPr>
                <w:sz w:val="18"/>
              </w:rPr>
            </w:pPr>
          </w:p>
        </w:tc>
        <w:tc>
          <w:tcPr>
            <w:tcW w:w="310" w:type="dxa"/>
            <w:shd w:val="clear" w:color="auto" w:fill="auto"/>
          </w:tcPr>
          <w:p w14:paraId="6D77E8E2" w14:textId="77777777" w:rsidR="009A027B" w:rsidRPr="00666271" w:rsidRDefault="009A027B" w:rsidP="00402069">
            <w:pPr>
              <w:spacing w:before="40" w:after="40" w:line="220" w:lineRule="exact"/>
              <w:rPr>
                <w:sz w:val="18"/>
              </w:rPr>
            </w:pPr>
            <w:r w:rsidRPr="00666271">
              <w:rPr>
                <w:sz w:val="18"/>
              </w:rPr>
              <w:t>N</w:t>
            </w:r>
          </w:p>
        </w:tc>
        <w:tc>
          <w:tcPr>
            <w:tcW w:w="4029" w:type="dxa"/>
            <w:shd w:val="clear" w:color="auto" w:fill="auto"/>
            <w:noWrap/>
          </w:tcPr>
          <w:p w14:paraId="2C2E2003" w14:textId="77777777" w:rsidR="009A027B" w:rsidRPr="00666271" w:rsidRDefault="009A027B" w:rsidP="00402069">
            <w:pPr>
              <w:spacing w:before="40" w:after="40" w:line="220" w:lineRule="exact"/>
              <w:rPr>
                <w:sz w:val="18"/>
              </w:rPr>
            </w:pPr>
            <w:r w:rsidRPr="00666271">
              <w:rPr>
                <w:sz w:val="18"/>
              </w:rPr>
              <w:t>Actividades administrativas y servicios de apoyo</w:t>
            </w:r>
          </w:p>
        </w:tc>
        <w:tc>
          <w:tcPr>
            <w:tcW w:w="2065" w:type="dxa"/>
            <w:shd w:val="clear" w:color="auto" w:fill="auto"/>
            <w:noWrap/>
            <w:vAlign w:val="bottom"/>
          </w:tcPr>
          <w:p w14:paraId="008EDAF3"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2AFEB99F" w14:textId="77777777" w:rsidTr="00931D03">
        <w:trPr>
          <w:trHeight w:val="240"/>
        </w:trPr>
        <w:tc>
          <w:tcPr>
            <w:tcW w:w="966" w:type="dxa"/>
            <w:vMerge/>
            <w:shd w:val="clear" w:color="auto" w:fill="auto"/>
            <w:noWrap/>
          </w:tcPr>
          <w:p w14:paraId="548703FB" w14:textId="77777777" w:rsidR="009A027B" w:rsidRPr="00666271" w:rsidRDefault="009A027B" w:rsidP="00402069">
            <w:pPr>
              <w:spacing w:before="40" w:after="40" w:line="220" w:lineRule="exact"/>
              <w:rPr>
                <w:sz w:val="18"/>
              </w:rPr>
            </w:pPr>
          </w:p>
        </w:tc>
        <w:tc>
          <w:tcPr>
            <w:tcW w:w="310" w:type="dxa"/>
            <w:shd w:val="clear" w:color="auto" w:fill="auto"/>
          </w:tcPr>
          <w:p w14:paraId="5AB0A715" w14:textId="77777777" w:rsidR="009A027B" w:rsidRPr="00666271" w:rsidRDefault="009A027B" w:rsidP="00402069">
            <w:pPr>
              <w:spacing w:before="40" w:after="40" w:line="220" w:lineRule="exact"/>
              <w:rPr>
                <w:sz w:val="18"/>
              </w:rPr>
            </w:pPr>
            <w:r w:rsidRPr="00666271">
              <w:rPr>
                <w:sz w:val="18"/>
              </w:rPr>
              <w:t>E</w:t>
            </w:r>
          </w:p>
        </w:tc>
        <w:tc>
          <w:tcPr>
            <w:tcW w:w="4029" w:type="dxa"/>
            <w:shd w:val="clear" w:color="auto" w:fill="auto"/>
            <w:noWrap/>
          </w:tcPr>
          <w:p w14:paraId="4606A4A0" w14:textId="77777777" w:rsidR="009A027B" w:rsidRPr="00666271" w:rsidRDefault="009A027B" w:rsidP="00402069">
            <w:pPr>
              <w:spacing w:before="40" w:after="40" w:line="220" w:lineRule="exact"/>
              <w:rPr>
                <w:sz w:val="18"/>
              </w:rPr>
            </w:pPr>
            <w:bookmarkStart w:id="6" w:name="_Hlk13043517"/>
            <w:r w:rsidRPr="00666271">
              <w:rPr>
                <w:sz w:val="18"/>
              </w:rPr>
              <w:t>Suministro de agua, alcantarillado y residuos</w:t>
            </w:r>
            <w:bookmarkEnd w:id="6"/>
          </w:p>
        </w:tc>
        <w:tc>
          <w:tcPr>
            <w:tcW w:w="2065" w:type="dxa"/>
            <w:shd w:val="clear" w:color="auto" w:fill="auto"/>
            <w:noWrap/>
            <w:vAlign w:val="bottom"/>
          </w:tcPr>
          <w:p w14:paraId="07E6595B"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3C508140" w14:textId="77777777" w:rsidTr="00931D03">
        <w:trPr>
          <w:trHeight w:val="240"/>
        </w:trPr>
        <w:tc>
          <w:tcPr>
            <w:tcW w:w="966" w:type="dxa"/>
            <w:vMerge/>
            <w:shd w:val="clear" w:color="auto" w:fill="auto"/>
            <w:noWrap/>
          </w:tcPr>
          <w:p w14:paraId="0923E022" w14:textId="77777777" w:rsidR="009A027B" w:rsidRPr="00666271" w:rsidRDefault="009A027B" w:rsidP="00402069">
            <w:pPr>
              <w:spacing w:before="40" w:after="40" w:line="220" w:lineRule="exact"/>
              <w:rPr>
                <w:sz w:val="18"/>
              </w:rPr>
            </w:pPr>
          </w:p>
        </w:tc>
        <w:tc>
          <w:tcPr>
            <w:tcW w:w="310" w:type="dxa"/>
            <w:shd w:val="clear" w:color="auto" w:fill="auto"/>
          </w:tcPr>
          <w:p w14:paraId="405A23E3" w14:textId="77777777" w:rsidR="009A027B" w:rsidRPr="00666271" w:rsidRDefault="009A027B" w:rsidP="00402069">
            <w:pPr>
              <w:spacing w:before="40" w:after="40" w:line="220" w:lineRule="exact"/>
              <w:rPr>
                <w:sz w:val="18"/>
              </w:rPr>
            </w:pPr>
            <w:r w:rsidRPr="00666271">
              <w:rPr>
                <w:sz w:val="18"/>
              </w:rPr>
              <w:t>S</w:t>
            </w:r>
          </w:p>
        </w:tc>
        <w:tc>
          <w:tcPr>
            <w:tcW w:w="4029" w:type="dxa"/>
            <w:shd w:val="clear" w:color="auto" w:fill="auto"/>
            <w:noWrap/>
          </w:tcPr>
          <w:p w14:paraId="5D1F8365" w14:textId="77777777" w:rsidR="009A027B" w:rsidRPr="00666271" w:rsidRDefault="009A027B" w:rsidP="00402069">
            <w:pPr>
              <w:spacing w:before="40" w:after="40" w:line="220" w:lineRule="exact"/>
              <w:rPr>
                <w:sz w:val="18"/>
              </w:rPr>
            </w:pPr>
            <w:r w:rsidRPr="00666271">
              <w:rPr>
                <w:sz w:val="18"/>
              </w:rPr>
              <w:t>Otras actividades de servicios</w:t>
            </w:r>
          </w:p>
        </w:tc>
        <w:tc>
          <w:tcPr>
            <w:tcW w:w="2065" w:type="dxa"/>
            <w:shd w:val="clear" w:color="auto" w:fill="auto"/>
            <w:noWrap/>
            <w:vAlign w:val="bottom"/>
          </w:tcPr>
          <w:p w14:paraId="1D00A1EB"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4DF80E55" w14:textId="77777777" w:rsidTr="00931D03">
        <w:trPr>
          <w:trHeight w:val="240"/>
        </w:trPr>
        <w:tc>
          <w:tcPr>
            <w:tcW w:w="966" w:type="dxa"/>
            <w:vMerge/>
            <w:shd w:val="clear" w:color="auto" w:fill="auto"/>
            <w:noWrap/>
          </w:tcPr>
          <w:p w14:paraId="777B35A9" w14:textId="77777777" w:rsidR="009A027B" w:rsidRPr="00666271" w:rsidRDefault="009A027B" w:rsidP="00402069">
            <w:pPr>
              <w:spacing w:before="40" w:after="40" w:line="220" w:lineRule="exact"/>
              <w:rPr>
                <w:sz w:val="18"/>
              </w:rPr>
            </w:pPr>
          </w:p>
        </w:tc>
        <w:tc>
          <w:tcPr>
            <w:tcW w:w="310" w:type="dxa"/>
            <w:shd w:val="clear" w:color="auto" w:fill="auto"/>
          </w:tcPr>
          <w:p w14:paraId="4CC68430" w14:textId="77777777" w:rsidR="009A027B" w:rsidRPr="00666271" w:rsidRDefault="009A027B" w:rsidP="00402069">
            <w:pPr>
              <w:spacing w:before="40" w:after="40" w:line="220" w:lineRule="exact"/>
              <w:rPr>
                <w:sz w:val="18"/>
              </w:rPr>
            </w:pPr>
            <w:r w:rsidRPr="00666271">
              <w:rPr>
                <w:sz w:val="18"/>
              </w:rPr>
              <w:t>C</w:t>
            </w:r>
          </w:p>
        </w:tc>
        <w:tc>
          <w:tcPr>
            <w:tcW w:w="4029" w:type="dxa"/>
            <w:shd w:val="clear" w:color="auto" w:fill="auto"/>
            <w:noWrap/>
          </w:tcPr>
          <w:p w14:paraId="76C9FF93" w14:textId="77777777" w:rsidR="009A027B" w:rsidRPr="00666271" w:rsidRDefault="009A027B" w:rsidP="00402069">
            <w:pPr>
              <w:spacing w:before="40" w:after="40" w:line="220" w:lineRule="exact"/>
              <w:rPr>
                <w:sz w:val="18"/>
              </w:rPr>
            </w:pPr>
            <w:r w:rsidRPr="00666271">
              <w:rPr>
                <w:sz w:val="18"/>
              </w:rPr>
              <w:t>Manufactura</w:t>
            </w:r>
          </w:p>
        </w:tc>
        <w:tc>
          <w:tcPr>
            <w:tcW w:w="2065" w:type="dxa"/>
            <w:shd w:val="clear" w:color="auto" w:fill="auto"/>
            <w:noWrap/>
            <w:vAlign w:val="bottom"/>
          </w:tcPr>
          <w:p w14:paraId="3E5E97F3"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2DD440BD" w14:textId="77777777" w:rsidTr="00931D03">
        <w:trPr>
          <w:trHeight w:val="240"/>
        </w:trPr>
        <w:tc>
          <w:tcPr>
            <w:tcW w:w="966" w:type="dxa"/>
            <w:vMerge/>
            <w:shd w:val="clear" w:color="auto" w:fill="auto"/>
            <w:noWrap/>
          </w:tcPr>
          <w:p w14:paraId="404AB08A" w14:textId="77777777" w:rsidR="009A027B" w:rsidRPr="00666271" w:rsidRDefault="009A027B" w:rsidP="00402069">
            <w:pPr>
              <w:spacing w:before="40" w:after="40" w:line="220" w:lineRule="exact"/>
              <w:rPr>
                <w:sz w:val="18"/>
              </w:rPr>
            </w:pPr>
          </w:p>
        </w:tc>
        <w:tc>
          <w:tcPr>
            <w:tcW w:w="310" w:type="dxa"/>
            <w:shd w:val="clear" w:color="auto" w:fill="auto"/>
          </w:tcPr>
          <w:p w14:paraId="0C6379EC" w14:textId="77777777" w:rsidR="009A027B" w:rsidRPr="00666271" w:rsidRDefault="009A027B" w:rsidP="00402069">
            <w:pPr>
              <w:spacing w:before="40" w:after="40" w:line="220" w:lineRule="exact"/>
              <w:rPr>
                <w:sz w:val="18"/>
              </w:rPr>
            </w:pPr>
            <w:r w:rsidRPr="00666271">
              <w:rPr>
                <w:sz w:val="18"/>
              </w:rPr>
              <w:t>H</w:t>
            </w:r>
          </w:p>
        </w:tc>
        <w:tc>
          <w:tcPr>
            <w:tcW w:w="4029" w:type="dxa"/>
            <w:shd w:val="clear" w:color="auto" w:fill="auto"/>
            <w:noWrap/>
          </w:tcPr>
          <w:p w14:paraId="5F4919C4" w14:textId="77777777" w:rsidR="009A027B" w:rsidRPr="00666271" w:rsidRDefault="009A027B" w:rsidP="00402069">
            <w:pPr>
              <w:spacing w:before="40" w:after="40" w:line="220" w:lineRule="exact"/>
              <w:rPr>
                <w:sz w:val="18"/>
              </w:rPr>
            </w:pPr>
            <w:r w:rsidRPr="00666271">
              <w:rPr>
                <w:sz w:val="18"/>
              </w:rPr>
              <w:t>Transporte y almacenamiento</w:t>
            </w:r>
          </w:p>
        </w:tc>
        <w:tc>
          <w:tcPr>
            <w:tcW w:w="2065" w:type="dxa"/>
            <w:shd w:val="clear" w:color="auto" w:fill="auto"/>
            <w:noWrap/>
            <w:vAlign w:val="bottom"/>
          </w:tcPr>
          <w:p w14:paraId="126E558A"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7BD3B526" w14:textId="77777777" w:rsidTr="00931D03">
        <w:trPr>
          <w:trHeight w:val="240"/>
        </w:trPr>
        <w:tc>
          <w:tcPr>
            <w:tcW w:w="966" w:type="dxa"/>
            <w:vMerge w:val="restart"/>
            <w:shd w:val="clear" w:color="auto" w:fill="auto"/>
            <w:noWrap/>
          </w:tcPr>
          <w:p w14:paraId="42C44F94" w14:textId="77777777" w:rsidR="009A027B" w:rsidRPr="00666271" w:rsidRDefault="009A027B" w:rsidP="00402069">
            <w:pPr>
              <w:spacing w:before="40" w:after="40" w:line="220" w:lineRule="exact"/>
              <w:rPr>
                <w:sz w:val="18"/>
              </w:rPr>
            </w:pPr>
            <w:r w:rsidRPr="00666271">
              <w:rPr>
                <w:sz w:val="18"/>
              </w:rPr>
              <w:t>Noruega</w:t>
            </w:r>
          </w:p>
        </w:tc>
        <w:tc>
          <w:tcPr>
            <w:tcW w:w="310" w:type="dxa"/>
            <w:shd w:val="clear" w:color="auto" w:fill="auto"/>
          </w:tcPr>
          <w:p w14:paraId="002DAE19" w14:textId="77777777" w:rsidR="009A027B" w:rsidRPr="00666271" w:rsidRDefault="009A027B" w:rsidP="00402069">
            <w:pPr>
              <w:spacing w:before="40" w:after="40" w:line="220" w:lineRule="exact"/>
              <w:rPr>
                <w:sz w:val="18"/>
              </w:rPr>
            </w:pPr>
            <w:r w:rsidRPr="00666271">
              <w:rPr>
                <w:sz w:val="18"/>
              </w:rPr>
              <w:t>F</w:t>
            </w:r>
          </w:p>
        </w:tc>
        <w:tc>
          <w:tcPr>
            <w:tcW w:w="4029" w:type="dxa"/>
            <w:shd w:val="clear" w:color="auto" w:fill="auto"/>
            <w:noWrap/>
          </w:tcPr>
          <w:p w14:paraId="737C9393" w14:textId="77777777" w:rsidR="009A027B" w:rsidRPr="00666271" w:rsidRDefault="009A027B" w:rsidP="00402069">
            <w:pPr>
              <w:spacing w:before="40" w:after="40" w:line="220" w:lineRule="exact"/>
              <w:rPr>
                <w:sz w:val="18"/>
              </w:rPr>
            </w:pPr>
            <w:r w:rsidRPr="00666271">
              <w:rPr>
                <w:sz w:val="18"/>
              </w:rPr>
              <w:t>Construcción</w:t>
            </w:r>
          </w:p>
        </w:tc>
        <w:tc>
          <w:tcPr>
            <w:tcW w:w="2065" w:type="dxa"/>
            <w:shd w:val="clear" w:color="auto" w:fill="auto"/>
            <w:noWrap/>
            <w:vAlign w:val="bottom"/>
          </w:tcPr>
          <w:p w14:paraId="0D366BD6" w14:textId="77777777" w:rsidR="009A027B" w:rsidRPr="00666271" w:rsidRDefault="009A027B" w:rsidP="00402069">
            <w:pPr>
              <w:spacing w:before="40" w:after="40" w:line="220" w:lineRule="exact"/>
              <w:ind w:right="28"/>
              <w:jc w:val="right"/>
              <w:rPr>
                <w:sz w:val="18"/>
              </w:rPr>
            </w:pPr>
            <w:r w:rsidRPr="00666271">
              <w:rPr>
                <w:sz w:val="18"/>
              </w:rPr>
              <w:t>45</w:t>
            </w:r>
          </w:p>
        </w:tc>
      </w:tr>
      <w:tr w:rsidR="00402069" w:rsidRPr="00666271" w14:paraId="2D3B2DC8" w14:textId="77777777" w:rsidTr="00931D03">
        <w:trPr>
          <w:trHeight w:val="240"/>
        </w:trPr>
        <w:tc>
          <w:tcPr>
            <w:tcW w:w="966" w:type="dxa"/>
            <w:vMerge/>
            <w:shd w:val="clear" w:color="auto" w:fill="auto"/>
            <w:noWrap/>
          </w:tcPr>
          <w:p w14:paraId="03D96CCB" w14:textId="77777777" w:rsidR="009A027B" w:rsidRPr="00666271" w:rsidRDefault="009A027B" w:rsidP="00402069">
            <w:pPr>
              <w:spacing w:before="40" w:after="40" w:line="220" w:lineRule="exact"/>
              <w:rPr>
                <w:sz w:val="18"/>
              </w:rPr>
            </w:pPr>
          </w:p>
        </w:tc>
        <w:tc>
          <w:tcPr>
            <w:tcW w:w="310" w:type="dxa"/>
            <w:shd w:val="clear" w:color="auto" w:fill="auto"/>
          </w:tcPr>
          <w:p w14:paraId="472F5022" w14:textId="77777777" w:rsidR="009A027B" w:rsidRPr="00666271" w:rsidRDefault="009A027B" w:rsidP="00402069">
            <w:pPr>
              <w:spacing w:before="40" w:after="40" w:line="220" w:lineRule="exact"/>
              <w:rPr>
                <w:sz w:val="18"/>
              </w:rPr>
            </w:pPr>
            <w:r w:rsidRPr="00666271">
              <w:rPr>
                <w:sz w:val="18"/>
              </w:rPr>
              <w:t>A</w:t>
            </w:r>
          </w:p>
        </w:tc>
        <w:tc>
          <w:tcPr>
            <w:tcW w:w="4029" w:type="dxa"/>
            <w:shd w:val="clear" w:color="auto" w:fill="auto"/>
            <w:noWrap/>
          </w:tcPr>
          <w:p w14:paraId="7D21FE84" w14:textId="77777777" w:rsidR="009A027B" w:rsidRPr="00666271" w:rsidRDefault="009A027B" w:rsidP="00402069">
            <w:pPr>
              <w:spacing w:before="40" w:after="40" w:line="220" w:lineRule="exact"/>
              <w:rPr>
                <w:sz w:val="18"/>
              </w:rPr>
            </w:pPr>
            <w:r w:rsidRPr="00666271">
              <w:rPr>
                <w:sz w:val="18"/>
              </w:rPr>
              <w:t>Agricultura, silvicultura y pesca</w:t>
            </w:r>
          </w:p>
        </w:tc>
        <w:tc>
          <w:tcPr>
            <w:tcW w:w="2065" w:type="dxa"/>
            <w:shd w:val="clear" w:color="auto" w:fill="auto"/>
            <w:noWrap/>
            <w:vAlign w:val="bottom"/>
          </w:tcPr>
          <w:p w14:paraId="1C2E09D0" w14:textId="77777777" w:rsidR="009A027B" w:rsidRPr="00666271" w:rsidRDefault="009A027B" w:rsidP="00402069">
            <w:pPr>
              <w:spacing w:before="40" w:after="40" w:line="220" w:lineRule="exact"/>
              <w:ind w:right="28"/>
              <w:jc w:val="right"/>
              <w:rPr>
                <w:sz w:val="18"/>
              </w:rPr>
            </w:pPr>
            <w:r w:rsidRPr="00666271">
              <w:rPr>
                <w:sz w:val="18"/>
              </w:rPr>
              <w:t>38</w:t>
            </w:r>
          </w:p>
        </w:tc>
      </w:tr>
      <w:tr w:rsidR="00402069" w:rsidRPr="00666271" w14:paraId="784DA419" w14:textId="77777777" w:rsidTr="00931D03">
        <w:trPr>
          <w:trHeight w:val="240"/>
        </w:trPr>
        <w:tc>
          <w:tcPr>
            <w:tcW w:w="966" w:type="dxa"/>
            <w:vMerge/>
            <w:shd w:val="clear" w:color="auto" w:fill="auto"/>
            <w:noWrap/>
          </w:tcPr>
          <w:p w14:paraId="5258147E" w14:textId="77777777" w:rsidR="009A027B" w:rsidRPr="00666271" w:rsidRDefault="009A027B" w:rsidP="00402069">
            <w:pPr>
              <w:spacing w:before="40" w:after="40" w:line="220" w:lineRule="exact"/>
              <w:rPr>
                <w:sz w:val="18"/>
              </w:rPr>
            </w:pPr>
          </w:p>
        </w:tc>
        <w:tc>
          <w:tcPr>
            <w:tcW w:w="310" w:type="dxa"/>
            <w:shd w:val="clear" w:color="auto" w:fill="auto"/>
          </w:tcPr>
          <w:p w14:paraId="18170084" w14:textId="77777777" w:rsidR="009A027B" w:rsidRPr="00666271" w:rsidRDefault="009A027B" w:rsidP="00402069">
            <w:pPr>
              <w:spacing w:before="40" w:after="40" w:line="220" w:lineRule="exact"/>
              <w:rPr>
                <w:sz w:val="18"/>
              </w:rPr>
            </w:pPr>
            <w:r w:rsidRPr="00666271">
              <w:rPr>
                <w:sz w:val="18"/>
              </w:rPr>
              <w:t>H</w:t>
            </w:r>
          </w:p>
        </w:tc>
        <w:tc>
          <w:tcPr>
            <w:tcW w:w="4029" w:type="dxa"/>
            <w:shd w:val="clear" w:color="auto" w:fill="auto"/>
            <w:noWrap/>
          </w:tcPr>
          <w:p w14:paraId="457B7A28" w14:textId="77777777" w:rsidR="009A027B" w:rsidRPr="00666271" w:rsidRDefault="009A027B" w:rsidP="00402069">
            <w:pPr>
              <w:spacing w:before="40" w:after="40" w:line="220" w:lineRule="exact"/>
              <w:rPr>
                <w:sz w:val="18"/>
              </w:rPr>
            </w:pPr>
            <w:r w:rsidRPr="00666271">
              <w:rPr>
                <w:sz w:val="18"/>
              </w:rPr>
              <w:t>Transporte y almacenamiento</w:t>
            </w:r>
          </w:p>
        </w:tc>
        <w:tc>
          <w:tcPr>
            <w:tcW w:w="2065" w:type="dxa"/>
            <w:shd w:val="clear" w:color="auto" w:fill="auto"/>
            <w:noWrap/>
            <w:vAlign w:val="bottom"/>
          </w:tcPr>
          <w:p w14:paraId="2D0A1ED5" w14:textId="77777777" w:rsidR="009A027B" w:rsidRPr="00666271" w:rsidRDefault="009A027B" w:rsidP="00402069">
            <w:pPr>
              <w:spacing w:before="40" w:after="40" w:line="220" w:lineRule="exact"/>
              <w:ind w:right="28"/>
              <w:jc w:val="right"/>
              <w:rPr>
                <w:sz w:val="18"/>
              </w:rPr>
            </w:pPr>
            <w:r w:rsidRPr="00666271">
              <w:rPr>
                <w:sz w:val="18"/>
              </w:rPr>
              <w:t>37</w:t>
            </w:r>
          </w:p>
        </w:tc>
      </w:tr>
      <w:tr w:rsidR="00402069" w:rsidRPr="00666271" w14:paraId="046A13F1" w14:textId="77777777" w:rsidTr="00931D03">
        <w:trPr>
          <w:trHeight w:val="240"/>
        </w:trPr>
        <w:tc>
          <w:tcPr>
            <w:tcW w:w="966" w:type="dxa"/>
            <w:vMerge/>
            <w:shd w:val="clear" w:color="auto" w:fill="auto"/>
            <w:noWrap/>
          </w:tcPr>
          <w:p w14:paraId="559D414D" w14:textId="77777777" w:rsidR="009A027B" w:rsidRPr="00666271" w:rsidRDefault="009A027B" w:rsidP="00402069">
            <w:pPr>
              <w:spacing w:before="40" w:after="40" w:line="220" w:lineRule="exact"/>
              <w:rPr>
                <w:sz w:val="18"/>
              </w:rPr>
            </w:pPr>
          </w:p>
        </w:tc>
        <w:tc>
          <w:tcPr>
            <w:tcW w:w="310" w:type="dxa"/>
            <w:shd w:val="clear" w:color="auto" w:fill="auto"/>
          </w:tcPr>
          <w:p w14:paraId="0CDF084F" w14:textId="77777777" w:rsidR="009A027B" w:rsidRPr="00666271" w:rsidRDefault="009A027B" w:rsidP="00402069">
            <w:pPr>
              <w:spacing w:before="40" w:after="40" w:line="220" w:lineRule="exact"/>
              <w:rPr>
                <w:sz w:val="18"/>
              </w:rPr>
            </w:pPr>
            <w:r w:rsidRPr="00666271">
              <w:rPr>
                <w:sz w:val="18"/>
              </w:rPr>
              <w:t>C</w:t>
            </w:r>
          </w:p>
        </w:tc>
        <w:tc>
          <w:tcPr>
            <w:tcW w:w="4029" w:type="dxa"/>
            <w:shd w:val="clear" w:color="auto" w:fill="auto"/>
            <w:noWrap/>
          </w:tcPr>
          <w:p w14:paraId="634E704D" w14:textId="77777777" w:rsidR="009A027B" w:rsidRPr="00666271" w:rsidRDefault="009A027B" w:rsidP="00402069">
            <w:pPr>
              <w:spacing w:before="40" w:after="40" w:line="220" w:lineRule="exact"/>
              <w:rPr>
                <w:sz w:val="18"/>
              </w:rPr>
            </w:pPr>
            <w:bookmarkStart w:id="7" w:name="_Hlk13043493"/>
            <w:r w:rsidRPr="00666271">
              <w:rPr>
                <w:sz w:val="18"/>
              </w:rPr>
              <w:t>Manufactura</w:t>
            </w:r>
            <w:bookmarkEnd w:id="7"/>
            <w:r w:rsidRPr="00666271">
              <w:rPr>
                <w:sz w:val="18"/>
              </w:rPr>
              <w:t>s</w:t>
            </w:r>
          </w:p>
        </w:tc>
        <w:tc>
          <w:tcPr>
            <w:tcW w:w="2065" w:type="dxa"/>
            <w:shd w:val="clear" w:color="auto" w:fill="auto"/>
            <w:noWrap/>
            <w:vAlign w:val="bottom"/>
          </w:tcPr>
          <w:p w14:paraId="53371D40" w14:textId="77777777" w:rsidR="009A027B" w:rsidRPr="00666271" w:rsidRDefault="009A027B" w:rsidP="00402069">
            <w:pPr>
              <w:spacing w:before="40" w:after="40" w:line="220" w:lineRule="exact"/>
              <w:ind w:right="28"/>
              <w:jc w:val="right"/>
              <w:rPr>
                <w:sz w:val="18"/>
              </w:rPr>
            </w:pPr>
            <w:r w:rsidRPr="00666271">
              <w:rPr>
                <w:sz w:val="18"/>
              </w:rPr>
              <w:t>27</w:t>
            </w:r>
          </w:p>
        </w:tc>
      </w:tr>
      <w:tr w:rsidR="00402069" w:rsidRPr="00666271" w14:paraId="08205ECE" w14:textId="77777777" w:rsidTr="00931D03">
        <w:trPr>
          <w:trHeight w:val="240"/>
        </w:trPr>
        <w:tc>
          <w:tcPr>
            <w:tcW w:w="966" w:type="dxa"/>
            <w:vMerge/>
            <w:shd w:val="clear" w:color="auto" w:fill="auto"/>
            <w:noWrap/>
          </w:tcPr>
          <w:p w14:paraId="748BC968" w14:textId="77777777" w:rsidR="009A027B" w:rsidRPr="00666271" w:rsidRDefault="009A027B" w:rsidP="00402069">
            <w:pPr>
              <w:spacing w:before="40" w:after="40" w:line="220" w:lineRule="exact"/>
              <w:rPr>
                <w:sz w:val="18"/>
              </w:rPr>
            </w:pPr>
          </w:p>
        </w:tc>
        <w:tc>
          <w:tcPr>
            <w:tcW w:w="310" w:type="dxa"/>
            <w:shd w:val="clear" w:color="auto" w:fill="auto"/>
          </w:tcPr>
          <w:p w14:paraId="31BA9836" w14:textId="77777777" w:rsidR="009A027B" w:rsidRPr="00666271" w:rsidRDefault="009A027B" w:rsidP="00402069">
            <w:pPr>
              <w:spacing w:before="40" w:after="40" w:line="220" w:lineRule="exact"/>
              <w:rPr>
                <w:sz w:val="18"/>
              </w:rPr>
            </w:pPr>
            <w:r w:rsidRPr="00666271">
              <w:rPr>
                <w:sz w:val="18"/>
              </w:rPr>
              <w:t>O</w:t>
            </w:r>
          </w:p>
        </w:tc>
        <w:tc>
          <w:tcPr>
            <w:tcW w:w="4029" w:type="dxa"/>
            <w:shd w:val="clear" w:color="auto" w:fill="auto"/>
            <w:noWrap/>
          </w:tcPr>
          <w:p w14:paraId="5E6E2C27" w14:textId="77777777" w:rsidR="009A027B" w:rsidRPr="00666271" w:rsidRDefault="009A027B" w:rsidP="00402069">
            <w:pPr>
              <w:spacing w:before="40" w:after="40" w:line="220" w:lineRule="exact"/>
              <w:rPr>
                <w:sz w:val="18"/>
              </w:rPr>
            </w:pPr>
            <w:bookmarkStart w:id="8" w:name="_Hlk13043601"/>
            <w:r w:rsidRPr="00666271">
              <w:rPr>
                <w:sz w:val="18"/>
              </w:rPr>
              <w:t>Administración pública y defensa</w:t>
            </w:r>
            <w:bookmarkEnd w:id="8"/>
          </w:p>
        </w:tc>
        <w:tc>
          <w:tcPr>
            <w:tcW w:w="2065" w:type="dxa"/>
            <w:shd w:val="clear" w:color="auto" w:fill="auto"/>
            <w:noWrap/>
            <w:vAlign w:val="bottom"/>
          </w:tcPr>
          <w:p w14:paraId="43A0BA85" w14:textId="77777777" w:rsidR="009A027B" w:rsidRPr="00666271" w:rsidRDefault="009A027B" w:rsidP="00402069">
            <w:pPr>
              <w:spacing w:before="40" w:after="40" w:line="220" w:lineRule="exact"/>
              <w:ind w:right="28"/>
              <w:jc w:val="right"/>
              <w:rPr>
                <w:sz w:val="18"/>
              </w:rPr>
            </w:pPr>
            <w:r w:rsidRPr="00666271">
              <w:rPr>
                <w:sz w:val="18"/>
              </w:rPr>
              <w:t>18</w:t>
            </w:r>
          </w:p>
        </w:tc>
      </w:tr>
      <w:tr w:rsidR="00402069" w:rsidRPr="00666271" w14:paraId="1D79003D" w14:textId="77777777" w:rsidTr="00931D03">
        <w:trPr>
          <w:trHeight w:val="240"/>
        </w:trPr>
        <w:tc>
          <w:tcPr>
            <w:tcW w:w="966" w:type="dxa"/>
            <w:vMerge/>
            <w:shd w:val="clear" w:color="auto" w:fill="auto"/>
            <w:noWrap/>
          </w:tcPr>
          <w:p w14:paraId="5CE1BA2F" w14:textId="77777777" w:rsidR="009A027B" w:rsidRPr="00666271" w:rsidRDefault="009A027B" w:rsidP="00402069">
            <w:pPr>
              <w:spacing w:before="40" w:after="40" w:line="220" w:lineRule="exact"/>
              <w:rPr>
                <w:sz w:val="18"/>
              </w:rPr>
            </w:pPr>
          </w:p>
        </w:tc>
        <w:tc>
          <w:tcPr>
            <w:tcW w:w="310" w:type="dxa"/>
            <w:shd w:val="clear" w:color="auto" w:fill="auto"/>
          </w:tcPr>
          <w:p w14:paraId="5AB08380" w14:textId="77777777" w:rsidR="009A027B" w:rsidRPr="00666271" w:rsidRDefault="009A027B" w:rsidP="00402069">
            <w:pPr>
              <w:spacing w:before="40" w:after="40" w:line="220" w:lineRule="exact"/>
              <w:rPr>
                <w:sz w:val="18"/>
              </w:rPr>
            </w:pPr>
            <w:r w:rsidRPr="00666271">
              <w:rPr>
                <w:sz w:val="18"/>
              </w:rPr>
              <w:t>B</w:t>
            </w:r>
          </w:p>
        </w:tc>
        <w:tc>
          <w:tcPr>
            <w:tcW w:w="4029" w:type="dxa"/>
            <w:shd w:val="clear" w:color="auto" w:fill="auto"/>
            <w:noWrap/>
          </w:tcPr>
          <w:p w14:paraId="40B1AAF4" w14:textId="77777777" w:rsidR="009A027B" w:rsidRPr="00666271" w:rsidRDefault="009A027B" w:rsidP="00402069">
            <w:pPr>
              <w:spacing w:before="40" w:after="40" w:line="220" w:lineRule="exact"/>
              <w:rPr>
                <w:sz w:val="18"/>
              </w:rPr>
            </w:pPr>
            <w:bookmarkStart w:id="9" w:name="_Hlk13043482"/>
            <w:r w:rsidRPr="00666271">
              <w:rPr>
                <w:sz w:val="18"/>
              </w:rPr>
              <w:t>Explotación de minas y canteras</w:t>
            </w:r>
            <w:bookmarkEnd w:id="9"/>
          </w:p>
        </w:tc>
        <w:tc>
          <w:tcPr>
            <w:tcW w:w="2065" w:type="dxa"/>
            <w:shd w:val="clear" w:color="auto" w:fill="auto"/>
            <w:noWrap/>
            <w:vAlign w:val="bottom"/>
          </w:tcPr>
          <w:p w14:paraId="7AF82A3B" w14:textId="77777777" w:rsidR="009A027B" w:rsidRPr="00666271" w:rsidRDefault="009A027B" w:rsidP="00402069">
            <w:pPr>
              <w:spacing w:before="40" w:after="40" w:line="220" w:lineRule="exact"/>
              <w:ind w:right="28"/>
              <w:jc w:val="right"/>
              <w:rPr>
                <w:sz w:val="18"/>
              </w:rPr>
            </w:pPr>
            <w:r w:rsidRPr="00666271">
              <w:rPr>
                <w:sz w:val="18"/>
              </w:rPr>
              <w:t>15</w:t>
            </w:r>
          </w:p>
        </w:tc>
      </w:tr>
      <w:tr w:rsidR="00402069" w:rsidRPr="00666271" w14:paraId="05ABCBA1" w14:textId="77777777" w:rsidTr="00931D03">
        <w:trPr>
          <w:trHeight w:val="240"/>
        </w:trPr>
        <w:tc>
          <w:tcPr>
            <w:tcW w:w="966" w:type="dxa"/>
            <w:vMerge/>
            <w:shd w:val="clear" w:color="auto" w:fill="auto"/>
            <w:noWrap/>
          </w:tcPr>
          <w:p w14:paraId="460ADFBA" w14:textId="77777777" w:rsidR="009A027B" w:rsidRPr="00666271" w:rsidRDefault="009A027B" w:rsidP="00402069">
            <w:pPr>
              <w:spacing w:before="40" w:after="40" w:line="220" w:lineRule="exact"/>
              <w:rPr>
                <w:sz w:val="18"/>
              </w:rPr>
            </w:pPr>
          </w:p>
        </w:tc>
        <w:tc>
          <w:tcPr>
            <w:tcW w:w="310" w:type="dxa"/>
            <w:shd w:val="clear" w:color="auto" w:fill="auto"/>
          </w:tcPr>
          <w:p w14:paraId="2A35CBEC" w14:textId="77777777" w:rsidR="009A027B" w:rsidRPr="00666271" w:rsidRDefault="009A027B" w:rsidP="00402069">
            <w:pPr>
              <w:spacing w:before="40" w:after="40" w:line="220" w:lineRule="exact"/>
              <w:rPr>
                <w:sz w:val="18"/>
              </w:rPr>
            </w:pPr>
            <w:r w:rsidRPr="00666271">
              <w:rPr>
                <w:sz w:val="18"/>
              </w:rPr>
              <w:t>G</w:t>
            </w:r>
          </w:p>
        </w:tc>
        <w:tc>
          <w:tcPr>
            <w:tcW w:w="4029" w:type="dxa"/>
            <w:shd w:val="clear" w:color="auto" w:fill="auto"/>
            <w:noWrap/>
          </w:tcPr>
          <w:p w14:paraId="6CDCDF0B" w14:textId="77777777" w:rsidR="009A027B" w:rsidRPr="00666271" w:rsidRDefault="009A027B" w:rsidP="00402069">
            <w:pPr>
              <w:spacing w:before="40" w:after="40" w:line="220" w:lineRule="exact"/>
              <w:rPr>
                <w:sz w:val="18"/>
              </w:rPr>
            </w:pPr>
            <w:r w:rsidRPr="00666271">
              <w:rPr>
                <w:sz w:val="18"/>
              </w:rPr>
              <w:t>Comercio al por mayor y menor: reparación de vehículos automotores y motocicletas</w:t>
            </w:r>
          </w:p>
        </w:tc>
        <w:tc>
          <w:tcPr>
            <w:tcW w:w="2065" w:type="dxa"/>
            <w:shd w:val="clear" w:color="auto" w:fill="auto"/>
            <w:noWrap/>
            <w:vAlign w:val="bottom"/>
          </w:tcPr>
          <w:p w14:paraId="70659FAE" w14:textId="77777777" w:rsidR="009A027B" w:rsidRPr="00666271" w:rsidRDefault="009A027B" w:rsidP="00402069">
            <w:pPr>
              <w:spacing w:before="40" w:after="40" w:line="220" w:lineRule="exact"/>
              <w:ind w:right="28"/>
              <w:jc w:val="right"/>
              <w:rPr>
                <w:sz w:val="18"/>
              </w:rPr>
            </w:pPr>
            <w:r w:rsidRPr="00666271">
              <w:rPr>
                <w:sz w:val="18"/>
              </w:rPr>
              <w:t>11</w:t>
            </w:r>
          </w:p>
        </w:tc>
      </w:tr>
      <w:tr w:rsidR="00402069" w:rsidRPr="00666271" w14:paraId="420E81FB" w14:textId="77777777" w:rsidTr="00931D03">
        <w:trPr>
          <w:trHeight w:val="240"/>
        </w:trPr>
        <w:tc>
          <w:tcPr>
            <w:tcW w:w="966" w:type="dxa"/>
            <w:vMerge/>
            <w:shd w:val="clear" w:color="auto" w:fill="auto"/>
            <w:noWrap/>
          </w:tcPr>
          <w:p w14:paraId="2AAF84E1" w14:textId="77777777" w:rsidR="009A027B" w:rsidRPr="00666271" w:rsidRDefault="009A027B" w:rsidP="00402069">
            <w:pPr>
              <w:spacing w:before="40" w:after="40" w:line="220" w:lineRule="exact"/>
              <w:rPr>
                <w:sz w:val="18"/>
              </w:rPr>
            </w:pPr>
          </w:p>
        </w:tc>
        <w:tc>
          <w:tcPr>
            <w:tcW w:w="310" w:type="dxa"/>
            <w:shd w:val="clear" w:color="auto" w:fill="auto"/>
          </w:tcPr>
          <w:p w14:paraId="2A8977B8" w14:textId="77777777" w:rsidR="009A027B" w:rsidRPr="00666271" w:rsidRDefault="009A027B" w:rsidP="00402069">
            <w:pPr>
              <w:spacing w:before="40" w:after="40" w:line="220" w:lineRule="exact"/>
              <w:rPr>
                <w:sz w:val="18"/>
              </w:rPr>
            </w:pPr>
            <w:r w:rsidRPr="00666271">
              <w:rPr>
                <w:sz w:val="18"/>
              </w:rPr>
              <w:t>N</w:t>
            </w:r>
          </w:p>
        </w:tc>
        <w:tc>
          <w:tcPr>
            <w:tcW w:w="4029" w:type="dxa"/>
            <w:shd w:val="clear" w:color="auto" w:fill="auto"/>
            <w:noWrap/>
          </w:tcPr>
          <w:p w14:paraId="76C2885C" w14:textId="77777777" w:rsidR="009A027B" w:rsidRPr="00666271" w:rsidRDefault="009A027B" w:rsidP="00402069">
            <w:pPr>
              <w:spacing w:before="40" w:after="40" w:line="220" w:lineRule="exact"/>
              <w:rPr>
                <w:sz w:val="18"/>
              </w:rPr>
            </w:pPr>
            <w:bookmarkStart w:id="10" w:name="_Hlk13043592"/>
            <w:r w:rsidRPr="00666271">
              <w:rPr>
                <w:sz w:val="18"/>
              </w:rPr>
              <w:t>Actividades administrativas y servicios de apoyo</w:t>
            </w:r>
            <w:bookmarkEnd w:id="10"/>
          </w:p>
        </w:tc>
        <w:tc>
          <w:tcPr>
            <w:tcW w:w="2065" w:type="dxa"/>
            <w:shd w:val="clear" w:color="auto" w:fill="auto"/>
            <w:noWrap/>
            <w:vAlign w:val="bottom"/>
          </w:tcPr>
          <w:p w14:paraId="1FF62C4E" w14:textId="77777777" w:rsidR="009A027B" w:rsidRPr="00666271" w:rsidRDefault="009A027B" w:rsidP="00402069">
            <w:pPr>
              <w:spacing w:before="40" w:after="40" w:line="220" w:lineRule="exact"/>
              <w:ind w:right="28"/>
              <w:jc w:val="right"/>
              <w:rPr>
                <w:sz w:val="18"/>
              </w:rPr>
            </w:pPr>
            <w:r w:rsidRPr="00666271">
              <w:rPr>
                <w:sz w:val="18"/>
              </w:rPr>
              <w:t>10</w:t>
            </w:r>
          </w:p>
        </w:tc>
      </w:tr>
      <w:tr w:rsidR="00402069" w:rsidRPr="00666271" w14:paraId="788E95FA" w14:textId="77777777" w:rsidTr="00931D03">
        <w:trPr>
          <w:trHeight w:val="240"/>
        </w:trPr>
        <w:tc>
          <w:tcPr>
            <w:tcW w:w="966" w:type="dxa"/>
            <w:vMerge/>
            <w:shd w:val="clear" w:color="auto" w:fill="auto"/>
            <w:noWrap/>
          </w:tcPr>
          <w:p w14:paraId="419D4543" w14:textId="77777777" w:rsidR="009A027B" w:rsidRPr="00666271" w:rsidRDefault="009A027B" w:rsidP="00402069">
            <w:pPr>
              <w:spacing w:before="40" w:after="40" w:line="220" w:lineRule="exact"/>
              <w:rPr>
                <w:sz w:val="18"/>
              </w:rPr>
            </w:pPr>
          </w:p>
        </w:tc>
        <w:tc>
          <w:tcPr>
            <w:tcW w:w="310" w:type="dxa"/>
            <w:shd w:val="clear" w:color="auto" w:fill="auto"/>
          </w:tcPr>
          <w:p w14:paraId="4976F554" w14:textId="77777777" w:rsidR="009A027B" w:rsidRPr="00666271" w:rsidRDefault="009A027B" w:rsidP="00402069">
            <w:pPr>
              <w:spacing w:before="40" w:after="40" w:line="220" w:lineRule="exact"/>
              <w:rPr>
                <w:sz w:val="18"/>
              </w:rPr>
            </w:pPr>
            <w:r w:rsidRPr="00666271">
              <w:rPr>
                <w:sz w:val="18"/>
              </w:rPr>
              <w:t>Q</w:t>
            </w:r>
          </w:p>
        </w:tc>
        <w:tc>
          <w:tcPr>
            <w:tcW w:w="4029" w:type="dxa"/>
            <w:shd w:val="clear" w:color="auto" w:fill="auto"/>
            <w:noWrap/>
          </w:tcPr>
          <w:p w14:paraId="73AE771F" w14:textId="77777777" w:rsidR="009A027B" w:rsidRPr="00666271" w:rsidRDefault="009A027B" w:rsidP="00402069">
            <w:pPr>
              <w:spacing w:before="40" w:after="40" w:line="220" w:lineRule="exact"/>
              <w:rPr>
                <w:sz w:val="18"/>
              </w:rPr>
            </w:pPr>
            <w:bookmarkStart w:id="11" w:name="_Hlk13043624"/>
            <w:r w:rsidRPr="00666271">
              <w:rPr>
                <w:sz w:val="18"/>
              </w:rPr>
              <w:t>Servicios de salud y servicios sociales</w:t>
            </w:r>
            <w:bookmarkEnd w:id="11"/>
          </w:p>
        </w:tc>
        <w:tc>
          <w:tcPr>
            <w:tcW w:w="2065" w:type="dxa"/>
            <w:shd w:val="clear" w:color="auto" w:fill="auto"/>
            <w:noWrap/>
            <w:vAlign w:val="bottom"/>
          </w:tcPr>
          <w:p w14:paraId="071CD7C7" w14:textId="77777777" w:rsidR="009A027B" w:rsidRPr="00666271" w:rsidRDefault="009A027B" w:rsidP="00402069">
            <w:pPr>
              <w:spacing w:before="40" w:after="40" w:line="220" w:lineRule="exact"/>
              <w:ind w:right="28"/>
              <w:jc w:val="right"/>
              <w:rPr>
                <w:sz w:val="18"/>
              </w:rPr>
            </w:pPr>
            <w:r w:rsidRPr="00666271">
              <w:rPr>
                <w:sz w:val="18"/>
              </w:rPr>
              <w:t>9</w:t>
            </w:r>
          </w:p>
        </w:tc>
      </w:tr>
      <w:tr w:rsidR="00402069" w:rsidRPr="00666271" w14:paraId="4F707543" w14:textId="77777777" w:rsidTr="00931D03">
        <w:trPr>
          <w:trHeight w:val="240"/>
        </w:trPr>
        <w:tc>
          <w:tcPr>
            <w:tcW w:w="966" w:type="dxa"/>
            <w:vMerge/>
            <w:shd w:val="clear" w:color="auto" w:fill="auto"/>
            <w:noWrap/>
          </w:tcPr>
          <w:p w14:paraId="111C89DD" w14:textId="77777777" w:rsidR="009A027B" w:rsidRPr="00666271" w:rsidRDefault="009A027B" w:rsidP="00402069">
            <w:pPr>
              <w:spacing w:before="40" w:after="40" w:line="220" w:lineRule="exact"/>
              <w:rPr>
                <w:sz w:val="18"/>
              </w:rPr>
            </w:pPr>
          </w:p>
        </w:tc>
        <w:tc>
          <w:tcPr>
            <w:tcW w:w="310" w:type="dxa"/>
            <w:shd w:val="clear" w:color="auto" w:fill="auto"/>
          </w:tcPr>
          <w:p w14:paraId="0EE1A873" w14:textId="77777777" w:rsidR="009A027B" w:rsidRPr="00666271" w:rsidRDefault="009A027B" w:rsidP="00402069">
            <w:pPr>
              <w:spacing w:before="40" w:after="40" w:line="220" w:lineRule="exact"/>
              <w:rPr>
                <w:sz w:val="18"/>
              </w:rPr>
            </w:pPr>
            <w:r w:rsidRPr="00666271">
              <w:rPr>
                <w:sz w:val="18"/>
              </w:rPr>
              <w:t>E</w:t>
            </w:r>
          </w:p>
        </w:tc>
        <w:tc>
          <w:tcPr>
            <w:tcW w:w="4029" w:type="dxa"/>
            <w:shd w:val="clear" w:color="auto" w:fill="auto"/>
            <w:noWrap/>
          </w:tcPr>
          <w:p w14:paraId="0207E9FF" w14:textId="77777777" w:rsidR="009A027B" w:rsidRPr="00666271" w:rsidRDefault="009A027B" w:rsidP="00402069">
            <w:pPr>
              <w:spacing w:before="40" w:after="40" w:line="220" w:lineRule="exact"/>
              <w:rPr>
                <w:sz w:val="18"/>
              </w:rPr>
            </w:pPr>
            <w:r w:rsidRPr="00666271">
              <w:rPr>
                <w:sz w:val="18"/>
              </w:rPr>
              <w:t>Suministro de agua, alcantarillado y residuos</w:t>
            </w:r>
          </w:p>
        </w:tc>
        <w:tc>
          <w:tcPr>
            <w:tcW w:w="2065" w:type="dxa"/>
            <w:shd w:val="clear" w:color="auto" w:fill="auto"/>
            <w:noWrap/>
            <w:vAlign w:val="bottom"/>
          </w:tcPr>
          <w:p w14:paraId="04A8812E" w14:textId="77777777" w:rsidR="009A027B" w:rsidRPr="00666271" w:rsidRDefault="009A027B" w:rsidP="00402069">
            <w:pPr>
              <w:spacing w:before="40" w:after="40" w:line="220" w:lineRule="exact"/>
              <w:ind w:right="28"/>
              <w:jc w:val="right"/>
              <w:rPr>
                <w:sz w:val="18"/>
              </w:rPr>
            </w:pPr>
            <w:r w:rsidRPr="00666271">
              <w:rPr>
                <w:sz w:val="18"/>
              </w:rPr>
              <w:t>6</w:t>
            </w:r>
          </w:p>
        </w:tc>
      </w:tr>
      <w:tr w:rsidR="00402069" w:rsidRPr="00666271" w14:paraId="3E5F82A2" w14:textId="77777777" w:rsidTr="00931D03">
        <w:trPr>
          <w:trHeight w:val="240"/>
        </w:trPr>
        <w:tc>
          <w:tcPr>
            <w:tcW w:w="966" w:type="dxa"/>
            <w:vMerge/>
            <w:shd w:val="clear" w:color="auto" w:fill="auto"/>
            <w:noWrap/>
          </w:tcPr>
          <w:p w14:paraId="284F7AFA" w14:textId="77777777" w:rsidR="009A027B" w:rsidRPr="00666271" w:rsidRDefault="009A027B" w:rsidP="00402069">
            <w:pPr>
              <w:spacing w:before="40" w:after="40" w:line="220" w:lineRule="exact"/>
              <w:rPr>
                <w:sz w:val="18"/>
              </w:rPr>
            </w:pPr>
          </w:p>
        </w:tc>
        <w:tc>
          <w:tcPr>
            <w:tcW w:w="310" w:type="dxa"/>
            <w:shd w:val="clear" w:color="auto" w:fill="auto"/>
          </w:tcPr>
          <w:p w14:paraId="0C2D85BE" w14:textId="77777777" w:rsidR="009A027B" w:rsidRPr="00666271" w:rsidRDefault="009A027B" w:rsidP="00402069">
            <w:pPr>
              <w:spacing w:before="40" w:after="40" w:line="220" w:lineRule="exact"/>
              <w:rPr>
                <w:sz w:val="18"/>
              </w:rPr>
            </w:pPr>
            <w:r w:rsidRPr="00666271">
              <w:rPr>
                <w:sz w:val="18"/>
              </w:rPr>
              <w:t>M</w:t>
            </w:r>
          </w:p>
        </w:tc>
        <w:tc>
          <w:tcPr>
            <w:tcW w:w="4029" w:type="dxa"/>
            <w:shd w:val="clear" w:color="auto" w:fill="auto"/>
            <w:noWrap/>
          </w:tcPr>
          <w:p w14:paraId="497070FC" w14:textId="77777777" w:rsidR="009A027B" w:rsidRPr="00666271" w:rsidRDefault="009A027B" w:rsidP="00402069">
            <w:pPr>
              <w:spacing w:before="40" w:after="40" w:line="220" w:lineRule="exact"/>
              <w:rPr>
                <w:sz w:val="18"/>
              </w:rPr>
            </w:pPr>
            <w:bookmarkStart w:id="12" w:name="_Hlk13043583"/>
            <w:r w:rsidRPr="00666271">
              <w:rPr>
                <w:sz w:val="18"/>
              </w:rPr>
              <w:t>Actividades profesionales, científicas y técnicas</w:t>
            </w:r>
            <w:bookmarkEnd w:id="12"/>
          </w:p>
        </w:tc>
        <w:tc>
          <w:tcPr>
            <w:tcW w:w="2065" w:type="dxa"/>
            <w:shd w:val="clear" w:color="auto" w:fill="auto"/>
            <w:noWrap/>
            <w:vAlign w:val="bottom"/>
          </w:tcPr>
          <w:p w14:paraId="79AB5EC4" w14:textId="77777777" w:rsidR="009A027B" w:rsidRPr="00666271" w:rsidRDefault="009A027B" w:rsidP="00402069">
            <w:pPr>
              <w:spacing w:before="40" w:after="40" w:line="220" w:lineRule="exact"/>
              <w:ind w:right="28"/>
              <w:jc w:val="right"/>
              <w:rPr>
                <w:sz w:val="18"/>
              </w:rPr>
            </w:pPr>
            <w:r w:rsidRPr="00666271">
              <w:rPr>
                <w:sz w:val="18"/>
              </w:rPr>
              <w:t>5</w:t>
            </w:r>
          </w:p>
        </w:tc>
      </w:tr>
      <w:tr w:rsidR="00402069" w:rsidRPr="00666271" w14:paraId="497C8D23" w14:textId="77777777" w:rsidTr="00931D03">
        <w:trPr>
          <w:trHeight w:val="240"/>
        </w:trPr>
        <w:tc>
          <w:tcPr>
            <w:tcW w:w="966" w:type="dxa"/>
            <w:vMerge/>
            <w:shd w:val="clear" w:color="auto" w:fill="auto"/>
            <w:noWrap/>
          </w:tcPr>
          <w:p w14:paraId="71235D63" w14:textId="77777777" w:rsidR="009A027B" w:rsidRPr="00666271" w:rsidRDefault="009A027B" w:rsidP="00402069">
            <w:pPr>
              <w:spacing w:before="40" w:after="40" w:line="220" w:lineRule="exact"/>
              <w:rPr>
                <w:sz w:val="18"/>
              </w:rPr>
            </w:pPr>
          </w:p>
        </w:tc>
        <w:tc>
          <w:tcPr>
            <w:tcW w:w="310" w:type="dxa"/>
            <w:shd w:val="clear" w:color="auto" w:fill="auto"/>
          </w:tcPr>
          <w:p w14:paraId="74C28550" w14:textId="77777777" w:rsidR="009A027B" w:rsidRPr="00666271" w:rsidRDefault="009A027B" w:rsidP="00402069">
            <w:pPr>
              <w:spacing w:before="40" w:after="40" w:line="220" w:lineRule="exact"/>
              <w:rPr>
                <w:sz w:val="18"/>
              </w:rPr>
            </w:pPr>
            <w:r w:rsidRPr="00666271">
              <w:rPr>
                <w:sz w:val="18"/>
              </w:rPr>
              <w:t>I</w:t>
            </w:r>
          </w:p>
        </w:tc>
        <w:tc>
          <w:tcPr>
            <w:tcW w:w="4029" w:type="dxa"/>
            <w:shd w:val="clear" w:color="auto" w:fill="auto"/>
            <w:noWrap/>
          </w:tcPr>
          <w:p w14:paraId="6581530F" w14:textId="77777777" w:rsidR="009A027B" w:rsidRPr="00666271" w:rsidRDefault="009A027B" w:rsidP="00402069">
            <w:pPr>
              <w:spacing w:before="40" w:after="40" w:line="220" w:lineRule="exact"/>
              <w:rPr>
                <w:sz w:val="18"/>
              </w:rPr>
            </w:pPr>
            <w:bookmarkStart w:id="13" w:name="_Hlk13050781"/>
            <w:r w:rsidRPr="00666271">
              <w:rPr>
                <w:sz w:val="18"/>
              </w:rPr>
              <w:t>Servicios de alojamiento y restauración</w:t>
            </w:r>
            <w:bookmarkEnd w:id="13"/>
          </w:p>
        </w:tc>
        <w:tc>
          <w:tcPr>
            <w:tcW w:w="2065" w:type="dxa"/>
            <w:shd w:val="clear" w:color="auto" w:fill="auto"/>
            <w:noWrap/>
            <w:vAlign w:val="bottom"/>
          </w:tcPr>
          <w:p w14:paraId="2D5C502D" w14:textId="77777777" w:rsidR="009A027B" w:rsidRPr="00666271" w:rsidRDefault="009A027B" w:rsidP="00402069">
            <w:pPr>
              <w:spacing w:before="40" w:after="40" w:line="220" w:lineRule="exact"/>
              <w:ind w:right="28"/>
              <w:jc w:val="right"/>
              <w:rPr>
                <w:sz w:val="18"/>
              </w:rPr>
            </w:pPr>
            <w:r w:rsidRPr="00666271">
              <w:rPr>
                <w:sz w:val="18"/>
              </w:rPr>
              <w:t>5</w:t>
            </w:r>
          </w:p>
        </w:tc>
      </w:tr>
      <w:tr w:rsidR="00402069" w:rsidRPr="00666271" w14:paraId="59B57016" w14:textId="77777777" w:rsidTr="00931D03">
        <w:trPr>
          <w:trHeight w:val="240"/>
        </w:trPr>
        <w:tc>
          <w:tcPr>
            <w:tcW w:w="966" w:type="dxa"/>
            <w:vMerge/>
            <w:shd w:val="clear" w:color="auto" w:fill="auto"/>
            <w:noWrap/>
          </w:tcPr>
          <w:p w14:paraId="4A3F59CC" w14:textId="77777777" w:rsidR="009A027B" w:rsidRPr="00666271" w:rsidRDefault="009A027B" w:rsidP="00402069">
            <w:pPr>
              <w:spacing w:before="40" w:after="40" w:line="220" w:lineRule="exact"/>
              <w:rPr>
                <w:sz w:val="18"/>
              </w:rPr>
            </w:pPr>
          </w:p>
        </w:tc>
        <w:tc>
          <w:tcPr>
            <w:tcW w:w="310" w:type="dxa"/>
            <w:shd w:val="clear" w:color="auto" w:fill="auto"/>
          </w:tcPr>
          <w:p w14:paraId="7B64B807" w14:textId="77777777" w:rsidR="009A027B" w:rsidRPr="00666271" w:rsidRDefault="009A027B" w:rsidP="00402069">
            <w:pPr>
              <w:spacing w:before="40" w:after="40" w:line="220" w:lineRule="exact"/>
              <w:rPr>
                <w:sz w:val="18"/>
              </w:rPr>
            </w:pPr>
            <w:r w:rsidRPr="00666271">
              <w:rPr>
                <w:sz w:val="18"/>
              </w:rPr>
              <w:t>J</w:t>
            </w:r>
          </w:p>
        </w:tc>
        <w:tc>
          <w:tcPr>
            <w:tcW w:w="4029" w:type="dxa"/>
            <w:shd w:val="clear" w:color="auto" w:fill="auto"/>
            <w:noWrap/>
          </w:tcPr>
          <w:p w14:paraId="61F4EB56" w14:textId="77777777" w:rsidR="009A027B" w:rsidRPr="00666271" w:rsidRDefault="009A027B" w:rsidP="00402069">
            <w:pPr>
              <w:spacing w:before="40" w:after="40" w:line="220" w:lineRule="exact"/>
              <w:rPr>
                <w:sz w:val="18"/>
              </w:rPr>
            </w:pPr>
            <w:bookmarkStart w:id="14" w:name="_Hlk13050790"/>
            <w:r w:rsidRPr="00666271">
              <w:rPr>
                <w:sz w:val="18"/>
              </w:rPr>
              <w:t>Información y comunicación</w:t>
            </w:r>
            <w:bookmarkEnd w:id="14"/>
          </w:p>
        </w:tc>
        <w:tc>
          <w:tcPr>
            <w:tcW w:w="2065" w:type="dxa"/>
            <w:shd w:val="clear" w:color="auto" w:fill="auto"/>
            <w:noWrap/>
            <w:vAlign w:val="bottom"/>
          </w:tcPr>
          <w:p w14:paraId="0BF539C2" w14:textId="77777777" w:rsidR="009A027B" w:rsidRPr="00666271" w:rsidRDefault="009A027B" w:rsidP="00402069">
            <w:pPr>
              <w:spacing w:before="40" w:after="40" w:line="220" w:lineRule="exact"/>
              <w:ind w:right="28"/>
              <w:jc w:val="right"/>
              <w:rPr>
                <w:sz w:val="18"/>
              </w:rPr>
            </w:pPr>
            <w:r w:rsidRPr="00666271">
              <w:rPr>
                <w:sz w:val="18"/>
              </w:rPr>
              <w:t>3</w:t>
            </w:r>
          </w:p>
        </w:tc>
      </w:tr>
      <w:tr w:rsidR="00402069" w:rsidRPr="00666271" w14:paraId="34961376" w14:textId="77777777" w:rsidTr="00931D03">
        <w:trPr>
          <w:trHeight w:val="240"/>
        </w:trPr>
        <w:tc>
          <w:tcPr>
            <w:tcW w:w="966" w:type="dxa"/>
            <w:vMerge/>
            <w:shd w:val="clear" w:color="auto" w:fill="auto"/>
            <w:noWrap/>
          </w:tcPr>
          <w:p w14:paraId="2099E711" w14:textId="77777777" w:rsidR="009A027B" w:rsidRPr="00666271" w:rsidRDefault="009A027B" w:rsidP="00402069">
            <w:pPr>
              <w:spacing w:before="40" w:after="40" w:line="220" w:lineRule="exact"/>
              <w:rPr>
                <w:sz w:val="18"/>
              </w:rPr>
            </w:pPr>
          </w:p>
        </w:tc>
        <w:tc>
          <w:tcPr>
            <w:tcW w:w="310" w:type="dxa"/>
            <w:shd w:val="clear" w:color="auto" w:fill="auto"/>
          </w:tcPr>
          <w:p w14:paraId="4B42404E" w14:textId="77777777" w:rsidR="009A027B" w:rsidRPr="00666271" w:rsidRDefault="009A027B" w:rsidP="00402069">
            <w:pPr>
              <w:spacing w:before="40" w:after="40" w:line="220" w:lineRule="exact"/>
              <w:rPr>
                <w:sz w:val="18"/>
              </w:rPr>
            </w:pPr>
            <w:r w:rsidRPr="00666271">
              <w:rPr>
                <w:sz w:val="18"/>
              </w:rPr>
              <w:t>R</w:t>
            </w:r>
          </w:p>
        </w:tc>
        <w:tc>
          <w:tcPr>
            <w:tcW w:w="4029" w:type="dxa"/>
            <w:shd w:val="clear" w:color="auto" w:fill="auto"/>
            <w:noWrap/>
          </w:tcPr>
          <w:p w14:paraId="47A9D4F7" w14:textId="77777777" w:rsidR="009A027B" w:rsidRPr="00666271" w:rsidRDefault="009A027B" w:rsidP="00402069">
            <w:pPr>
              <w:spacing w:before="40" w:after="40" w:line="220" w:lineRule="exact"/>
              <w:rPr>
                <w:sz w:val="18"/>
              </w:rPr>
            </w:pPr>
            <w:r w:rsidRPr="00666271">
              <w:rPr>
                <w:sz w:val="18"/>
              </w:rPr>
              <w:t>Actividades artísticas, recreativas y de entretenimiento</w:t>
            </w:r>
          </w:p>
        </w:tc>
        <w:tc>
          <w:tcPr>
            <w:tcW w:w="2065" w:type="dxa"/>
            <w:shd w:val="clear" w:color="auto" w:fill="auto"/>
            <w:noWrap/>
            <w:vAlign w:val="bottom"/>
          </w:tcPr>
          <w:p w14:paraId="595BDF65" w14:textId="77777777" w:rsidR="009A027B" w:rsidRPr="00666271" w:rsidRDefault="009A027B" w:rsidP="00402069">
            <w:pPr>
              <w:spacing w:before="40" w:after="40" w:line="220" w:lineRule="exact"/>
              <w:ind w:right="28"/>
              <w:jc w:val="right"/>
              <w:rPr>
                <w:sz w:val="18"/>
              </w:rPr>
            </w:pPr>
            <w:r w:rsidRPr="00666271">
              <w:rPr>
                <w:sz w:val="18"/>
              </w:rPr>
              <w:t>2</w:t>
            </w:r>
          </w:p>
        </w:tc>
      </w:tr>
      <w:tr w:rsidR="00402069" w:rsidRPr="00666271" w14:paraId="12D95511" w14:textId="77777777" w:rsidTr="00931D03">
        <w:trPr>
          <w:trHeight w:val="240"/>
        </w:trPr>
        <w:tc>
          <w:tcPr>
            <w:tcW w:w="966" w:type="dxa"/>
            <w:vMerge/>
            <w:shd w:val="clear" w:color="auto" w:fill="auto"/>
            <w:noWrap/>
          </w:tcPr>
          <w:p w14:paraId="7C7573AD" w14:textId="77777777" w:rsidR="009A027B" w:rsidRPr="00666271" w:rsidRDefault="009A027B" w:rsidP="00402069">
            <w:pPr>
              <w:spacing w:before="40" w:after="40" w:line="220" w:lineRule="exact"/>
              <w:rPr>
                <w:sz w:val="18"/>
              </w:rPr>
            </w:pPr>
          </w:p>
        </w:tc>
        <w:tc>
          <w:tcPr>
            <w:tcW w:w="310" w:type="dxa"/>
            <w:shd w:val="clear" w:color="auto" w:fill="auto"/>
          </w:tcPr>
          <w:p w14:paraId="40E39D92" w14:textId="77777777" w:rsidR="009A027B" w:rsidRPr="00666271" w:rsidRDefault="009A027B" w:rsidP="00402069">
            <w:pPr>
              <w:spacing w:before="40" w:after="40" w:line="220" w:lineRule="exact"/>
              <w:rPr>
                <w:sz w:val="18"/>
              </w:rPr>
            </w:pPr>
            <w:r w:rsidRPr="00666271">
              <w:rPr>
                <w:sz w:val="18"/>
              </w:rPr>
              <w:t>S</w:t>
            </w:r>
          </w:p>
        </w:tc>
        <w:tc>
          <w:tcPr>
            <w:tcW w:w="4029" w:type="dxa"/>
            <w:shd w:val="clear" w:color="auto" w:fill="auto"/>
            <w:noWrap/>
          </w:tcPr>
          <w:p w14:paraId="7720CF44" w14:textId="77777777" w:rsidR="009A027B" w:rsidRPr="00666271" w:rsidRDefault="009A027B" w:rsidP="00402069">
            <w:pPr>
              <w:spacing w:before="40" w:after="40" w:line="220" w:lineRule="exact"/>
              <w:rPr>
                <w:sz w:val="18"/>
              </w:rPr>
            </w:pPr>
            <w:r w:rsidRPr="00666271">
              <w:rPr>
                <w:sz w:val="18"/>
              </w:rPr>
              <w:t>Otras actividades de servicios</w:t>
            </w:r>
          </w:p>
        </w:tc>
        <w:tc>
          <w:tcPr>
            <w:tcW w:w="2065" w:type="dxa"/>
            <w:shd w:val="clear" w:color="auto" w:fill="auto"/>
            <w:noWrap/>
            <w:vAlign w:val="bottom"/>
          </w:tcPr>
          <w:p w14:paraId="40BC4CC1" w14:textId="77777777" w:rsidR="009A027B" w:rsidRPr="00666271" w:rsidRDefault="009A027B" w:rsidP="00402069">
            <w:pPr>
              <w:spacing w:before="40" w:after="40" w:line="220" w:lineRule="exact"/>
              <w:ind w:right="28"/>
              <w:jc w:val="right"/>
              <w:rPr>
                <w:sz w:val="18"/>
              </w:rPr>
            </w:pPr>
            <w:r w:rsidRPr="00666271">
              <w:rPr>
                <w:sz w:val="18"/>
              </w:rPr>
              <w:t>2</w:t>
            </w:r>
          </w:p>
        </w:tc>
      </w:tr>
      <w:tr w:rsidR="00402069" w:rsidRPr="00666271" w14:paraId="57ADE010" w14:textId="77777777" w:rsidTr="00931D03">
        <w:trPr>
          <w:trHeight w:val="240"/>
        </w:trPr>
        <w:tc>
          <w:tcPr>
            <w:tcW w:w="966" w:type="dxa"/>
            <w:vMerge/>
            <w:shd w:val="clear" w:color="auto" w:fill="auto"/>
            <w:noWrap/>
          </w:tcPr>
          <w:p w14:paraId="36A1358F" w14:textId="77777777" w:rsidR="009A027B" w:rsidRPr="00666271" w:rsidRDefault="009A027B" w:rsidP="00402069">
            <w:pPr>
              <w:spacing w:before="40" w:after="40" w:line="220" w:lineRule="exact"/>
              <w:rPr>
                <w:sz w:val="18"/>
              </w:rPr>
            </w:pPr>
          </w:p>
        </w:tc>
        <w:tc>
          <w:tcPr>
            <w:tcW w:w="310" w:type="dxa"/>
            <w:shd w:val="clear" w:color="auto" w:fill="auto"/>
          </w:tcPr>
          <w:p w14:paraId="61907442" w14:textId="77777777" w:rsidR="009A027B" w:rsidRPr="00666271" w:rsidRDefault="009A027B" w:rsidP="00402069">
            <w:pPr>
              <w:spacing w:before="40" w:after="40" w:line="220" w:lineRule="exact"/>
              <w:rPr>
                <w:sz w:val="18"/>
              </w:rPr>
            </w:pPr>
            <w:r w:rsidRPr="00666271">
              <w:rPr>
                <w:sz w:val="18"/>
              </w:rPr>
              <w:t>D</w:t>
            </w:r>
          </w:p>
        </w:tc>
        <w:tc>
          <w:tcPr>
            <w:tcW w:w="4029" w:type="dxa"/>
            <w:shd w:val="clear" w:color="auto" w:fill="auto"/>
            <w:noWrap/>
          </w:tcPr>
          <w:p w14:paraId="7DC8E27D" w14:textId="77777777" w:rsidR="009A027B" w:rsidRPr="00666271" w:rsidRDefault="009A027B" w:rsidP="00402069">
            <w:pPr>
              <w:spacing w:before="40" w:after="40" w:line="220" w:lineRule="exact"/>
              <w:rPr>
                <w:sz w:val="18"/>
              </w:rPr>
            </w:pPr>
            <w:r w:rsidRPr="00666271">
              <w:rPr>
                <w:sz w:val="18"/>
              </w:rPr>
              <w:t>Electricidad, gas y vapor</w:t>
            </w:r>
          </w:p>
        </w:tc>
        <w:tc>
          <w:tcPr>
            <w:tcW w:w="2065" w:type="dxa"/>
            <w:shd w:val="clear" w:color="auto" w:fill="auto"/>
            <w:noWrap/>
            <w:vAlign w:val="bottom"/>
          </w:tcPr>
          <w:p w14:paraId="1EA5BF70"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768D89D6" w14:textId="77777777" w:rsidTr="00931D03">
        <w:trPr>
          <w:trHeight w:val="240"/>
        </w:trPr>
        <w:tc>
          <w:tcPr>
            <w:tcW w:w="966" w:type="dxa"/>
            <w:vMerge/>
            <w:shd w:val="clear" w:color="auto" w:fill="auto"/>
            <w:noWrap/>
          </w:tcPr>
          <w:p w14:paraId="44799E61" w14:textId="77777777" w:rsidR="009A027B" w:rsidRPr="00666271" w:rsidRDefault="009A027B" w:rsidP="00402069">
            <w:pPr>
              <w:spacing w:before="40" w:after="40" w:line="220" w:lineRule="exact"/>
              <w:rPr>
                <w:sz w:val="18"/>
              </w:rPr>
            </w:pPr>
          </w:p>
        </w:tc>
        <w:tc>
          <w:tcPr>
            <w:tcW w:w="310" w:type="dxa"/>
            <w:shd w:val="clear" w:color="auto" w:fill="auto"/>
          </w:tcPr>
          <w:p w14:paraId="08BDBD8B" w14:textId="77777777" w:rsidR="009A027B" w:rsidRPr="00666271" w:rsidRDefault="009A027B" w:rsidP="00402069">
            <w:pPr>
              <w:spacing w:before="40" w:after="40" w:line="220" w:lineRule="exact"/>
              <w:rPr>
                <w:sz w:val="18"/>
              </w:rPr>
            </w:pPr>
            <w:r w:rsidRPr="00666271">
              <w:rPr>
                <w:sz w:val="18"/>
              </w:rPr>
              <w:t>P</w:t>
            </w:r>
          </w:p>
        </w:tc>
        <w:tc>
          <w:tcPr>
            <w:tcW w:w="4029" w:type="dxa"/>
            <w:shd w:val="clear" w:color="auto" w:fill="auto"/>
            <w:noWrap/>
          </w:tcPr>
          <w:p w14:paraId="721D29DA" w14:textId="77777777" w:rsidR="009A027B" w:rsidRPr="00666271" w:rsidRDefault="009A027B" w:rsidP="00402069">
            <w:pPr>
              <w:spacing w:before="40" w:after="40" w:line="220" w:lineRule="exact"/>
              <w:rPr>
                <w:sz w:val="18"/>
              </w:rPr>
            </w:pPr>
            <w:r w:rsidRPr="00666271">
              <w:rPr>
                <w:sz w:val="18"/>
              </w:rPr>
              <w:t>Educación</w:t>
            </w:r>
          </w:p>
        </w:tc>
        <w:tc>
          <w:tcPr>
            <w:tcW w:w="2065" w:type="dxa"/>
            <w:shd w:val="clear" w:color="auto" w:fill="auto"/>
            <w:noWrap/>
            <w:vAlign w:val="bottom"/>
          </w:tcPr>
          <w:p w14:paraId="63DB7E6A"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0A258032" w14:textId="77777777" w:rsidTr="00931D03">
        <w:trPr>
          <w:trHeight w:val="240"/>
        </w:trPr>
        <w:tc>
          <w:tcPr>
            <w:tcW w:w="966" w:type="dxa"/>
            <w:vMerge/>
            <w:shd w:val="clear" w:color="auto" w:fill="auto"/>
            <w:noWrap/>
          </w:tcPr>
          <w:p w14:paraId="2EEDD513" w14:textId="77777777" w:rsidR="009A027B" w:rsidRPr="00666271" w:rsidRDefault="009A027B" w:rsidP="00402069">
            <w:pPr>
              <w:spacing w:before="40" w:after="40" w:line="220" w:lineRule="exact"/>
              <w:rPr>
                <w:sz w:val="18"/>
              </w:rPr>
            </w:pPr>
          </w:p>
        </w:tc>
        <w:tc>
          <w:tcPr>
            <w:tcW w:w="310" w:type="dxa"/>
            <w:shd w:val="clear" w:color="auto" w:fill="auto"/>
          </w:tcPr>
          <w:p w14:paraId="7513F6F7" w14:textId="77777777" w:rsidR="009A027B" w:rsidRPr="00666271" w:rsidRDefault="009A027B" w:rsidP="00402069">
            <w:pPr>
              <w:spacing w:before="40" w:after="40" w:line="220" w:lineRule="exact"/>
              <w:rPr>
                <w:sz w:val="18"/>
              </w:rPr>
            </w:pPr>
          </w:p>
        </w:tc>
        <w:tc>
          <w:tcPr>
            <w:tcW w:w="4029" w:type="dxa"/>
            <w:shd w:val="clear" w:color="auto" w:fill="auto"/>
            <w:noWrap/>
          </w:tcPr>
          <w:p w14:paraId="19F6635C" w14:textId="77777777" w:rsidR="009A027B" w:rsidRPr="00666271" w:rsidRDefault="009A027B" w:rsidP="00402069">
            <w:pPr>
              <w:spacing w:before="40" w:after="40" w:line="220" w:lineRule="exact"/>
              <w:rPr>
                <w:sz w:val="18"/>
              </w:rPr>
            </w:pPr>
            <w:r w:rsidRPr="00666271">
              <w:rPr>
                <w:sz w:val="18"/>
              </w:rPr>
              <w:t>Desconocida 00,000</w:t>
            </w:r>
          </w:p>
        </w:tc>
        <w:tc>
          <w:tcPr>
            <w:tcW w:w="2065" w:type="dxa"/>
            <w:shd w:val="clear" w:color="auto" w:fill="auto"/>
            <w:noWrap/>
            <w:vAlign w:val="bottom"/>
          </w:tcPr>
          <w:p w14:paraId="1C4E7D31"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4A324CDC" w14:textId="77777777" w:rsidTr="00931D03">
        <w:trPr>
          <w:trHeight w:val="240"/>
        </w:trPr>
        <w:tc>
          <w:tcPr>
            <w:tcW w:w="966" w:type="dxa"/>
            <w:vMerge w:val="restart"/>
            <w:shd w:val="clear" w:color="auto" w:fill="auto"/>
            <w:noWrap/>
          </w:tcPr>
          <w:p w14:paraId="5BB3A4E7" w14:textId="77777777" w:rsidR="009A027B" w:rsidRPr="00666271" w:rsidRDefault="009A027B" w:rsidP="00402069">
            <w:pPr>
              <w:spacing w:before="40" w:after="40" w:line="220" w:lineRule="exact"/>
              <w:rPr>
                <w:sz w:val="18"/>
              </w:rPr>
            </w:pPr>
            <w:r w:rsidRPr="00666271">
              <w:rPr>
                <w:sz w:val="18"/>
              </w:rPr>
              <w:t>Polonia</w:t>
            </w:r>
          </w:p>
        </w:tc>
        <w:tc>
          <w:tcPr>
            <w:tcW w:w="310" w:type="dxa"/>
            <w:shd w:val="clear" w:color="auto" w:fill="auto"/>
          </w:tcPr>
          <w:p w14:paraId="15CA083D" w14:textId="77777777" w:rsidR="009A027B" w:rsidRPr="00666271" w:rsidRDefault="009A027B" w:rsidP="00402069">
            <w:pPr>
              <w:spacing w:before="40" w:after="40" w:line="220" w:lineRule="exact"/>
              <w:rPr>
                <w:sz w:val="18"/>
              </w:rPr>
            </w:pPr>
            <w:r w:rsidRPr="00666271">
              <w:rPr>
                <w:sz w:val="18"/>
              </w:rPr>
              <w:t>F</w:t>
            </w:r>
          </w:p>
        </w:tc>
        <w:tc>
          <w:tcPr>
            <w:tcW w:w="4029" w:type="dxa"/>
            <w:shd w:val="clear" w:color="auto" w:fill="auto"/>
            <w:noWrap/>
          </w:tcPr>
          <w:p w14:paraId="02AAC93B" w14:textId="77777777" w:rsidR="009A027B" w:rsidRPr="00666271" w:rsidRDefault="009A027B" w:rsidP="00402069">
            <w:pPr>
              <w:spacing w:before="40" w:after="40" w:line="220" w:lineRule="exact"/>
              <w:rPr>
                <w:sz w:val="18"/>
              </w:rPr>
            </w:pPr>
            <w:r w:rsidRPr="00666271">
              <w:rPr>
                <w:sz w:val="18"/>
              </w:rPr>
              <w:t>Construcción</w:t>
            </w:r>
          </w:p>
        </w:tc>
        <w:tc>
          <w:tcPr>
            <w:tcW w:w="2065" w:type="dxa"/>
            <w:shd w:val="clear" w:color="auto" w:fill="auto"/>
            <w:noWrap/>
            <w:vAlign w:val="bottom"/>
          </w:tcPr>
          <w:p w14:paraId="6CF69155" w14:textId="77777777" w:rsidR="009A027B" w:rsidRPr="00666271" w:rsidRDefault="009A027B" w:rsidP="00402069">
            <w:pPr>
              <w:spacing w:before="40" w:after="40" w:line="220" w:lineRule="exact"/>
              <w:ind w:right="28"/>
              <w:jc w:val="right"/>
              <w:rPr>
                <w:sz w:val="18"/>
              </w:rPr>
            </w:pPr>
            <w:r w:rsidRPr="00666271">
              <w:rPr>
                <w:sz w:val="18"/>
              </w:rPr>
              <w:t>8</w:t>
            </w:r>
          </w:p>
        </w:tc>
      </w:tr>
      <w:tr w:rsidR="00402069" w:rsidRPr="00666271" w14:paraId="2A4DEF38" w14:textId="77777777" w:rsidTr="00931D03">
        <w:trPr>
          <w:trHeight w:val="240"/>
        </w:trPr>
        <w:tc>
          <w:tcPr>
            <w:tcW w:w="966" w:type="dxa"/>
            <w:vMerge/>
            <w:shd w:val="clear" w:color="auto" w:fill="auto"/>
            <w:noWrap/>
          </w:tcPr>
          <w:p w14:paraId="06BB82BF" w14:textId="77777777" w:rsidR="009A027B" w:rsidRPr="00666271" w:rsidRDefault="009A027B" w:rsidP="00402069">
            <w:pPr>
              <w:spacing w:before="40" w:after="40" w:line="220" w:lineRule="exact"/>
              <w:rPr>
                <w:sz w:val="18"/>
              </w:rPr>
            </w:pPr>
          </w:p>
        </w:tc>
        <w:tc>
          <w:tcPr>
            <w:tcW w:w="310" w:type="dxa"/>
            <w:shd w:val="clear" w:color="auto" w:fill="auto"/>
          </w:tcPr>
          <w:p w14:paraId="62937F4C" w14:textId="77777777" w:rsidR="009A027B" w:rsidRPr="00666271" w:rsidRDefault="009A027B" w:rsidP="00402069">
            <w:pPr>
              <w:spacing w:before="40" w:after="40" w:line="220" w:lineRule="exact"/>
              <w:rPr>
                <w:sz w:val="18"/>
              </w:rPr>
            </w:pPr>
            <w:r w:rsidRPr="00666271">
              <w:rPr>
                <w:sz w:val="18"/>
              </w:rPr>
              <w:t>N</w:t>
            </w:r>
          </w:p>
        </w:tc>
        <w:tc>
          <w:tcPr>
            <w:tcW w:w="4029" w:type="dxa"/>
            <w:shd w:val="clear" w:color="auto" w:fill="auto"/>
            <w:noWrap/>
          </w:tcPr>
          <w:p w14:paraId="4F87835D" w14:textId="77777777" w:rsidR="009A027B" w:rsidRPr="00666271" w:rsidRDefault="009A027B" w:rsidP="00402069">
            <w:pPr>
              <w:spacing w:before="40" w:after="40" w:line="220" w:lineRule="exact"/>
              <w:rPr>
                <w:sz w:val="18"/>
              </w:rPr>
            </w:pPr>
            <w:r w:rsidRPr="00666271">
              <w:rPr>
                <w:sz w:val="18"/>
              </w:rPr>
              <w:t>Actividades administrativas y servicios de apoyo</w:t>
            </w:r>
          </w:p>
        </w:tc>
        <w:tc>
          <w:tcPr>
            <w:tcW w:w="2065" w:type="dxa"/>
            <w:shd w:val="clear" w:color="auto" w:fill="auto"/>
            <w:noWrap/>
            <w:vAlign w:val="bottom"/>
          </w:tcPr>
          <w:p w14:paraId="1CC77130" w14:textId="77777777" w:rsidR="009A027B" w:rsidRPr="00666271" w:rsidRDefault="009A027B" w:rsidP="00402069">
            <w:pPr>
              <w:spacing w:before="40" w:after="40" w:line="220" w:lineRule="exact"/>
              <w:ind w:right="28"/>
              <w:jc w:val="right"/>
              <w:rPr>
                <w:sz w:val="18"/>
              </w:rPr>
            </w:pPr>
            <w:r w:rsidRPr="00666271">
              <w:rPr>
                <w:sz w:val="18"/>
              </w:rPr>
              <w:t>5</w:t>
            </w:r>
          </w:p>
        </w:tc>
      </w:tr>
      <w:tr w:rsidR="00402069" w:rsidRPr="00666271" w14:paraId="6DD75A14" w14:textId="77777777" w:rsidTr="00931D03">
        <w:trPr>
          <w:trHeight w:val="240"/>
        </w:trPr>
        <w:tc>
          <w:tcPr>
            <w:tcW w:w="966" w:type="dxa"/>
            <w:vMerge/>
            <w:shd w:val="clear" w:color="auto" w:fill="auto"/>
            <w:noWrap/>
          </w:tcPr>
          <w:p w14:paraId="0ADEF457" w14:textId="77777777" w:rsidR="009A027B" w:rsidRPr="00666271" w:rsidRDefault="009A027B" w:rsidP="00402069">
            <w:pPr>
              <w:spacing w:before="40" w:after="40" w:line="220" w:lineRule="exact"/>
              <w:rPr>
                <w:sz w:val="18"/>
              </w:rPr>
            </w:pPr>
          </w:p>
        </w:tc>
        <w:tc>
          <w:tcPr>
            <w:tcW w:w="310" w:type="dxa"/>
            <w:shd w:val="clear" w:color="auto" w:fill="auto"/>
          </w:tcPr>
          <w:p w14:paraId="26505B8A" w14:textId="77777777" w:rsidR="009A027B" w:rsidRPr="00666271" w:rsidRDefault="009A027B" w:rsidP="00402069">
            <w:pPr>
              <w:spacing w:before="40" w:after="40" w:line="220" w:lineRule="exact"/>
              <w:rPr>
                <w:sz w:val="18"/>
              </w:rPr>
            </w:pPr>
            <w:r w:rsidRPr="00666271">
              <w:rPr>
                <w:sz w:val="18"/>
              </w:rPr>
              <w:t>H</w:t>
            </w:r>
          </w:p>
        </w:tc>
        <w:tc>
          <w:tcPr>
            <w:tcW w:w="4029" w:type="dxa"/>
            <w:shd w:val="clear" w:color="auto" w:fill="auto"/>
            <w:noWrap/>
          </w:tcPr>
          <w:p w14:paraId="73D47DDE" w14:textId="77777777" w:rsidR="009A027B" w:rsidRPr="00666271" w:rsidRDefault="009A027B" w:rsidP="00402069">
            <w:pPr>
              <w:spacing w:before="40" w:after="40" w:line="220" w:lineRule="exact"/>
              <w:rPr>
                <w:sz w:val="18"/>
              </w:rPr>
            </w:pPr>
            <w:r w:rsidRPr="00666271">
              <w:rPr>
                <w:sz w:val="18"/>
              </w:rPr>
              <w:t>Transporte y almacenamiento</w:t>
            </w:r>
          </w:p>
        </w:tc>
        <w:tc>
          <w:tcPr>
            <w:tcW w:w="2065" w:type="dxa"/>
            <w:shd w:val="clear" w:color="auto" w:fill="auto"/>
            <w:noWrap/>
            <w:vAlign w:val="bottom"/>
          </w:tcPr>
          <w:p w14:paraId="39EDAB74" w14:textId="77777777" w:rsidR="009A027B" w:rsidRPr="00666271" w:rsidRDefault="009A027B" w:rsidP="00402069">
            <w:pPr>
              <w:spacing w:before="40" w:after="40" w:line="220" w:lineRule="exact"/>
              <w:ind w:right="28"/>
              <w:jc w:val="right"/>
              <w:rPr>
                <w:sz w:val="18"/>
              </w:rPr>
            </w:pPr>
            <w:r w:rsidRPr="00666271">
              <w:rPr>
                <w:sz w:val="18"/>
              </w:rPr>
              <w:t>5</w:t>
            </w:r>
          </w:p>
        </w:tc>
      </w:tr>
      <w:tr w:rsidR="00402069" w:rsidRPr="00666271" w14:paraId="56396ACB" w14:textId="77777777" w:rsidTr="00931D03">
        <w:trPr>
          <w:trHeight w:val="240"/>
        </w:trPr>
        <w:tc>
          <w:tcPr>
            <w:tcW w:w="966" w:type="dxa"/>
            <w:vMerge/>
            <w:shd w:val="clear" w:color="auto" w:fill="auto"/>
            <w:noWrap/>
          </w:tcPr>
          <w:p w14:paraId="79A7A267" w14:textId="77777777" w:rsidR="009A027B" w:rsidRPr="00666271" w:rsidRDefault="009A027B" w:rsidP="00402069">
            <w:pPr>
              <w:spacing w:before="40" w:after="40" w:line="220" w:lineRule="exact"/>
              <w:rPr>
                <w:sz w:val="18"/>
              </w:rPr>
            </w:pPr>
          </w:p>
        </w:tc>
        <w:tc>
          <w:tcPr>
            <w:tcW w:w="310" w:type="dxa"/>
            <w:shd w:val="clear" w:color="auto" w:fill="auto"/>
          </w:tcPr>
          <w:p w14:paraId="2F0E5469" w14:textId="77777777" w:rsidR="009A027B" w:rsidRPr="00666271" w:rsidRDefault="009A027B" w:rsidP="00402069">
            <w:pPr>
              <w:spacing w:before="40" w:after="40" w:line="220" w:lineRule="exact"/>
              <w:rPr>
                <w:sz w:val="18"/>
              </w:rPr>
            </w:pPr>
            <w:r w:rsidRPr="00666271">
              <w:rPr>
                <w:sz w:val="18"/>
              </w:rPr>
              <w:t>A</w:t>
            </w:r>
          </w:p>
        </w:tc>
        <w:tc>
          <w:tcPr>
            <w:tcW w:w="4029" w:type="dxa"/>
            <w:shd w:val="clear" w:color="auto" w:fill="auto"/>
            <w:noWrap/>
          </w:tcPr>
          <w:p w14:paraId="53C917E2" w14:textId="77777777" w:rsidR="009A027B" w:rsidRPr="00666271" w:rsidRDefault="009A027B" w:rsidP="00402069">
            <w:pPr>
              <w:spacing w:before="40" w:after="40" w:line="220" w:lineRule="exact"/>
              <w:rPr>
                <w:sz w:val="18"/>
              </w:rPr>
            </w:pPr>
            <w:r w:rsidRPr="00666271">
              <w:rPr>
                <w:sz w:val="18"/>
              </w:rPr>
              <w:t>Agricultura, silvicultura y pesca</w:t>
            </w:r>
          </w:p>
        </w:tc>
        <w:tc>
          <w:tcPr>
            <w:tcW w:w="2065" w:type="dxa"/>
            <w:shd w:val="clear" w:color="auto" w:fill="auto"/>
            <w:noWrap/>
            <w:vAlign w:val="bottom"/>
          </w:tcPr>
          <w:p w14:paraId="64A62DD7" w14:textId="77777777" w:rsidR="009A027B" w:rsidRPr="00666271" w:rsidRDefault="009A027B" w:rsidP="00402069">
            <w:pPr>
              <w:spacing w:before="40" w:after="40" w:line="220" w:lineRule="exact"/>
              <w:ind w:right="28"/>
              <w:jc w:val="right"/>
              <w:rPr>
                <w:sz w:val="18"/>
              </w:rPr>
            </w:pPr>
            <w:r w:rsidRPr="00666271">
              <w:rPr>
                <w:sz w:val="18"/>
              </w:rPr>
              <w:t>3</w:t>
            </w:r>
          </w:p>
        </w:tc>
      </w:tr>
      <w:tr w:rsidR="00402069" w:rsidRPr="00666271" w14:paraId="5B03931F" w14:textId="77777777" w:rsidTr="00931D03">
        <w:trPr>
          <w:trHeight w:val="240"/>
        </w:trPr>
        <w:tc>
          <w:tcPr>
            <w:tcW w:w="966" w:type="dxa"/>
            <w:vMerge/>
            <w:shd w:val="clear" w:color="auto" w:fill="auto"/>
            <w:noWrap/>
          </w:tcPr>
          <w:p w14:paraId="73C2D7D7" w14:textId="77777777" w:rsidR="009A027B" w:rsidRPr="00666271" w:rsidRDefault="009A027B" w:rsidP="00402069">
            <w:pPr>
              <w:spacing w:before="40" w:after="40" w:line="220" w:lineRule="exact"/>
              <w:rPr>
                <w:sz w:val="18"/>
              </w:rPr>
            </w:pPr>
          </w:p>
        </w:tc>
        <w:tc>
          <w:tcPr>
            <w:tcW w:w="310" w:type="dxa"/>
            <w:shd w:val="clear" w:color="auto" w:fill="auto"/>
          </w:tcPr>
          <w:p w14:paraId="14DF5B1A" w14:textId="77777777" w:rsidR="009A027B" w:rsidRPr="00666271" w:rsidRDefault="009A027B" w:rsidP="00402069">
            <w:pPr>
              <w:spacing w:before="40" w:after="40" w:line="220" w:lineRule="exact"/>
              <w:rPr>
                <w:sz w:val="18"/>
              </w:rPr>
            </w:pPr>
            <w:r w:rsidRPr="00666271">
              <w:rPr>
                <w:sz w:val="18"/>
              </w:rPr>
              <w:t>L</w:t>
            </w:r>
          </w:p>
        </w:tc>
        <w:tc>
          <w:tcPr>
            <w:tcW w:w="4029" w:type="dxa"/>
            <w:shd w:val="clear" w:color="auto" w:fill="auto"/>
            <w:noWrap/>
          </w:tcPr>
          <w:p w14:paraId="57B6C1FF" w14:textId="77777777" w:rsidR="009A027B" w:rsidRPr="00666271" w:rsidRDefault="009A027B" w:rsidP="00402069">
            <w:pPr>
              <w:spacing w:before="40" w:after="40" w:line="220" w:lineRule="exact"/>
              <w:rPr>
                <w:sz w:val="18"/>
              </w:rPr>
            </w:pPr>
            <w:bookmarkStart w:id="15" w:name="_Hlk13050806"/>
            <w:r w:rsidRPr="00666271">
              <w:rPr>
                <w:sz w:val="18"/>
              </w:rPr>
              <w:t>Actividades relacionadas con bienes inmuebles</w:t>
            </w:r>
            <w:bookmarkEnd w:id="15"/>
          </w:p>
        </w:tc>
        <w:tc>
          <w:tcPr>
            <w:tcW w:w="2065" w:type="dxa"/>
            <w:shd w:val="clear" w:color="auto" w:fill="auto"/>
            <w:noWrap/>
            <w:vAlign w:val="bottom"/>
          </w:tcPr>
          <w:p w14:paraId="193D2D67"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350CD902" w14:textId="77777777" w:rsidTr="00931D03">
        <w:trPr>
          <w:trHeight w:val="240"/>
        </w:trPr>
        <w:tc>
          <w:tcPr>
            <w:tcW w:w="966" w:type="dxa"/>
            <w:shd w:val="clear" w:color="auto" w:fill="auto"/>
            <w:noWrap/>
          </w:tcPr>
          <w:p w14:paraId="332FE9C6" w14:textId="77777777" w:rsidR="009A027B" w:rsidRPr="00666271" w:rsidRDefault="009A027B" w:rsidP="00402069">
            <w:pPr>
              <w:spacing w:before="40" w:after="40" w:line="220" w:lineRule="exact"/>
              <w:rPr>
                <w:sz w:val="18"/>
              </w:rPr>
            </w:pPr>
            <w:r w:rsidRPr="00666271">
              <w:rPr>
                <w:sz w:val="18"/>
              </w:rPr>
              <w:t>Portugal</w:t>
            </w:r>
          </w:p>
        </w:tc>
        <w:tc>
          <w:tcPr>
            <w:tcW w:w="310" w:type="dxa"/>
            <w:shd w:val="clear" w:color="auto" w:fill="auto"/>
          </w:tcPr>
          <w:p w14:paraId="50281EC8" w14:textId="77777777" w:rsidR="009A027B" w:rsidRPr="00666271" w:rsidRDefault="009A027B" w:rsidP="00402069">
            <w:pPr>
              <w:spacing w:before="40" w:after="40" w:line="220" w:lineRule="exact"/>
              <w:rPr>
                <w:sz w:val="18"/>
              </w:rPr>
            </w:pPr>
            <w:r w:rsidRPr="00666271">
              <w:rPr>
                <w:sz w:val="18"/>
              </w:rPr>
              <w:t>F</w:t>
            </w:r>
          </w:p>
        </w:tc>
        <w:tc>
          <w:tcPr>
            <w:tcW w:w="4029" w:type="dxa"/>
            <w:shd w:val="clear" w:color="auto" w:fill="auto"/>
            <w:noWrap/>
          </w:tcPr>
          <w:p w14:paraId="2E31ADEF" w14:textId="77777777" w:rsidR="009A027B" w:rsidRPr="00666271" w:rsidRDefault="009A027B" w:rsidP="00402069">
            <w:pPr>
              <w:spacing w:before="40" w:after="40" w:line="220" w:lineRule="exact"/>
              <w:rPr>
                <w:sz w:val="18"/>
              </w:rPr>
            </w:pPr>
            <w:r w:rsidRPr="00666271">
              <w:rPr>
                <w:sz w:val="18"/>
              </w:rPr>
              <w:t>Construcción</w:t>
            </w:r>
          </w:p>
        </w:tc>
        <w:tc>
          <w:tcPr>
            <w:tcW w:w="2065" w:type="dxa"/>
            <w:shd w:val="clear" w:color="auto" w:fill="auto"/>
            <w:noWrap/>
            <w:vAlign w:val="bottom"/>
          </w:tcPr>
          <w:p w14:paraId="42EA640B"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3AD142AB" w14:textId="77777777" w:rsidTr="00931D03">
        <w:trPr>
          <w:trHeight w:val="240"/>
        </w:trPr>
        <w:tc>
          <w:tcPr>
            <w:tcW w:w="966" w:type="dxa"/>
            <w:vMerge w:val="restart"/>
            <w:shd w:val="clear" w:color="auto" w:fill="auto"/>
            <w:noWrap/>
          </w:tcPr>
          <w:p w14:paraId="48EDE17E" w14:textId="77777777" w:rsidR="009A027B" w:rsidRPr="00666271" w:rsidRDefault="009A027B" w:rsidP="00402069">
            <w:pPr>
              <w:spacing w:before="40" w:after="40" w:line="220" w:lineRule="exact"/>
              <w:rPr>
                <w:sz w:val="18"/>
              </w:rPr>
            </w:pPr>
            <w:r w:rsidRPr="00666271">
              <w:rPr>
                <w:sz w:val="18"/>
              </w:rPr>
              <w:t>Rumania</w:t>
            </w:r>
          </w:p>
        </w:tc>
        <w:tc>
          <w:tcPr>
            <w:tcW w:w="310" w:type="dxa"/>
            <w:shd w:val="clear" w:color="auto" w:fill="auto"/>
          </w:tcPr>
          <w:p w14:paraId="68F0685A" w14:textId="77777777" w:rsidR="009A027B" w:rsidRPr="00666271" w:rsidRDefault="009A027B" w:rsidP="00402069">
            <w:pPr>
              <w:spacing w:before="40" w:after="40" w:line="220" w:lineRule="exact"/>
              <w:rPr>
                <w:sz w:val="18"/>
              </w:rPr>
            </w:pPr>
            <w:r w:rsidRPr="00666271">
              <w:rPr>
                <w:sz w:val="18"/>
              </w:rPr>
              <w:t>R</w:t>
            </w:r>
          </w:p>
        </w:tc>
        <w:tc>
          <w:tcPr>
            <w:tcW w:w="4029" w:type="dxa"/>
            <w:shd w:val="clear" w:color="auto" w:fill="auto"/>
            <w:noWrap/>
          </w:tcPr>
          <w:p w14:paraId="69E02CC5" w14:textId="77777777" w:rsidR="009A027B" w:rsidRPr="00666271" w:rsidRDefault="009A027B" w:rsidP="00402069">
            <w:pPr>
              <w:spacing w:before="40" w:after="40" w:line="220" w:lineRule="exact"/>
              <w:rPr>
                <w:sz w:val="18"/>
              </w:rPr>
            </w:pPr>
            <w:r w:rsidRPr="00666271">
              <w:rPr>
                <w:sz w:val="18"/>
              </w:rPr>
              <w:t>Actividades artísticas, recreativas y de entretenimiento</w:t>
            </w:r>
          </w:p>
        </w:tc>
        <w:tc>
          <w:tcPr>
            <w:tcW w:w="2065" w:type="dxa"/>
            <w:shd w:val="clear" w:color="auto" w:fill="auto"/>
            <w:noWrap/>
            <w:vAlign w:val="bottom"/>
          </w:tcPr>
          <w:p w14:paraId="582266DE"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1DE14D09" w14:textId="77777777" w:rsidTr="00931D03">
        <w:trPr>
          <w:trHeight w:val="240"/>
        </w:trPr>
        <w:tc>
          <w:tcPr>
            <w:tcW w:w="966" w:type="dxa"/>
            <w:vMerge/>
            <w:shd w:val="clear" w:color="auto" w:fill="auto"/>
            <w:noWrap/>
          </w:tcPr>
          <w:p w14:paraId="08F762CE" w14:textId="77777777" w:rsidR="009A027B" w:rsidRPr="00666271" w:rsidRDefault="009A027B" w:rsidP="00402069">
            <w:pPr>
              <w:spacing w:before="40" w:after="40" w:line="220" w:lineRule="exact"/>
              <w:rPr>
                <w:sz w:val="18"/>
              </w:rPr>
            </w:pPr>
          </w:p>
        </w:tc>
        <w:tc>
          <w:tcPr>
            <w:tcW w:w="310" w:type="dxa"/>
            <w:shd w:val="clear" w:color="auto" w:fill="auto"/>
          </w:tcPr>
          <w:p w14:paraId="159633A8" w14:textId="77777777" w:rsidR="009A027B" w:rsidRPr="00666271" w:rsidRDefault="009A027B" w:rsidP="00402069">
            <w:pPr>
              <w:spacing w:before="40" w:after="40" w:line="220" w:lineRule="exact"/>
              <w:rPr>
                <w:sz w:val="18"/>
              </w:rPr>
            </w:pPr>
            <w:r w:rsidRPr="00666271">
              <w:rPr>
                <w:sz w:val="18"/>
              </w:rPr>
              <w:t>A</w:t>
            </w:r>
          </w:p>
        </w:tc>
        <w:tc>
          <w:tcPr>
            <w:tcW w:w="4029" w:type="dxa"/>
            <w:shd w:val="clear" w:color="auto" w:fill="auto"/>
            <w:noWrap/>
          </w:tcPr>
          <w:p w14:paraId="3E487E10" w14:textId="77777777" w:rsidR="009A027B" w:rsidRPr="00666271" w:rsidRDefault="009A027B" w:rsidP="00402069">
            <w:pPr>
              <w:spacing w:before="40" w:after="40" w:line="220" w:lineRule="exact"/>
              <w:rPr>
                <w:sz w:val="18"/>
              </w:rPr>
            </w:pPr>
            <w:r w:rsidRPr="00666271">
              <w:rPr>
                <w:sz w:val="18"/>
              </w:rPr>
              <w:t>Agricultura, silvicultura y pesca</w:t>
            </w:r>
          </w:p>
        </w:tc>
        <w:tc>
          <w:tcPr>
            <w:tcW w:w="2065" w:type="dxa"/>
            <w:shd w:val="clear" w:color="auto" w:fill="auto"/>
            <w:noWrap/>
            <w:vAlign w:val="bottom"/>
          </w:tcPr>
          <w:p w14:paraId="7E18F0F8"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2F81C9AA" w14:textId="77777777" w:rsidTr="00931D03">
        <w:trPr>
          <w:trHeight w:val="240"/>
        </w:trPr>
        <w:tc>
          <w:tcPr>
            <w:tcW w:w="966" w:type="dxa"/>
            <w:shd w:val="clear" w:color="auto" w:fill="auto"/>
            <w:noWrap/>
          </w:tcPr>
          <w:p w14:paraId="67551E52" w14:textId="77777777" w:rsidR="009A027B" w:rsidRPr="00666271" w:rsidRDefault="009A027B" w:rsidP="00402069">
            <w:pPr>
              <w:spacing w:before="40" w:after="40" w:line="220" w:lineRule="exact"/>
              <w:rPr>
                <w:sz w:val="18"/>
              </w:rPr>
            </w:pPr>
            <w:r w:rsidRPr="00666271">
              <w:rPr>
                <w:sz w:val="18"/>
              </w:rPr>
              <w:t>Rusia</w:t>
            </w:r>
          </w:p>
        </w:tc>
        <w:tc>
          <w:tcPr>
            <w:tcW w:w="310" w:type="dxa"/>
            <w:shd w:val="clear" w:color="auto" w:fill="auto"/>
          </w:tcPr>
          <w:p w14:paraId="477917A4" w14:textId="77777777" w:rsidR="009A027B" w:rsidRPr="00666271" w:rsidRDefault="009A027B" w:rsidP="00402069">
            <w:pPr>
              <w:spacing w:before="40" w:after="40" w:line="220" w:lineRule="exact"/>
              <w:rPr>
                <w:sz w:val="18"/>
              </w:rPr>
            </w:pPr>
            <w:r w:rsidRPr="00666271">
              <w:rPr>
                <w:sz w:val="18"/>
              </w:rPr>
              <w:t>B</w:t>
            </w:r>
          </w:p>
        </w:tc>
        <w:tc>
          <w:tcPr>
            <w:tcW w:w="4029" w:type="dxa"/>
            <w:shd w:val="clear" w:color="auto" w:fill="auto"/>
            <w:noWrap/>
          </w:tcPr>
          <w:p w14:paraId="0B8CBEFB" w14:textId="77777777" w:rsidR="009A027B" w:rsidRPr="00666271" w:rsidRDefault="009A027B" w:rsidP="00402069">
            <w:pPr>
              <w:spacing w:before="40" w:after="40" w:line="220" w:lineRule="exact"/>
              <w:rPr>
                <w:sz w:val="18"/>
              </w:rPr>
            </w:pPr>
            <w:r w:rsidRPr="00666271">
              <w:rPr>
                <w:sz w:val="18"/>
              </w:rPr>
              <w:t>Explotación de minas y canteras</w:t>
            </w:r>
          </w:p>
        </w:tc>
        <w:tc>
          <w:tcPr>
            <w:tcW w:w="2065" w:type="dxa"/>
            <w:shd w:val="clear" w:color="auto" w:fill="auto"/>
            <w:noWrap/>
            <w:vAlign w:val="bottom"/>
          </w:tcPr>
          <w:p w14:paraId="318752D7"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251E86E0" w14:textId="77777777" w:rsidTr="00931D03">
        <w:trPr>
          <w:trHeight w:val="240"/>
        </w:trPr>
        <w:tc>
          <w:tcPr>
            <w:tcW w:w="966" w:type="dxa"/>
            <w:vMerge w:val="restart"/>
            <w:shd w:val="clear" w:color="auto" w:fill="auto"/>
            <w:noWrap/>
          </w:tcPr>
          <w:p w14:paraId="21224425" w14:textId="77777777" w:rsidR="009A027B" w:rsidRPr="00666271" w:rsidRDefault="009A027B" w:rsidP="00402069">
            <w:pPr>
              <w:spacing w:before="40" w:after="40" w:line="220" w:lineRule="exact"/>
              <w:rPr>
                <w:sz w:val="18"/>
              </w:rPr>
            </w:pPr>
            <w:r w:rsidRPr="00666271">
              <w:rPr>
                <w:sz w:val="18"/>
              </w:rPr>
              <w:t>Eslovaquia</w:t>
            </w:r>
          </w:p>
        </w:tc>
        <w:tc>
          <w:tcPr>
            <w:tcW w:w="310" w:type="dxa"/>
            <w:shd w:val="clear" w:color="auto" w:fill="auto"/>
          </w:tcPr>
          <w:p w14:paraId="3A9CFA8F" w14:textId="77777777" w:rsidR="009A027B" w:rsidRPr="00666271" w:rsidRDefault="009A027B" w:rsidP="00402069">
            <w:pPr>
              <w:spacing w:before="40" w:after="40" w:line="220" w:lineRule="exact"/>
              <w:rPr>
                <w:sz w:val="18"/>
              </w:rPr>
            </w:pPr>
            <w:r w:rsidRPr="00666271">
              <w:rPr>
                <w:sz w:val="18"/>
              </w:rPr>
              <w:t>R</w:t>
            </w:r>
          </w:p>
        </w:tc>
        <w:tc>
          <w:tcPr>
            <w:tcW w:w="4029" w:type="dxa"/>
            <w:shd w:val="clear" w:color="auto" w:fill="auto"/>
            <w:noWrap/>
          </w:tcPr>
          <w:p w14:paraId="334525DA" w14:textId="77777777" w:rsidR="009A027B" w:rsidRPr="00666271" w:rsidRDefault="009A027B" w:rsidP="00402069">
            <w:pPr>
              <w:spacing w:before="40" w:after="40" w:line="220" w:lineRule="exact"/>
              <w:rPr>
                <w:sz w:val="18"/>
              </w:rPr>
            </w:pPr>
            <w:bookmarkStart w:id="16" w:name="_Hlk13050728"/>
            <w:r w:rsidRPr="00666271">
              <w:rPr>
                <w:sz w:val="18"/>
              </w:rPr>
              <w:t>Actividades artísticas, recreativas y de entretenimiento</w:t>
            </w:r>
            <w:bookmarkEnd w:id="16"/>
          </w:p>
        </w:tc>
        <w:tc>
          <w:tcPr>
            <w:tcW w:w="2065" w:type="dxa"/>
            <w:shd w:val="clear" w:color="auto" w:fill="auto"/>
            <w:noWrap/>
            <w:vAlign w:val="bottom"/>
          </w:tcPr>
          <w:p w14:paraId="7EC9F73B"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62AE2756" w14:textId="77777777" w:rsidTr="00931D03">
        <w:trPr>
          <w:trHeight w:val="240"/>
        </w:trPr>
        <w:tc>
          <w:tcPr>
            <w:tcW w:w="966" w:type="dxa"/>
            <w:vMerge/>
            <w:shd w:val="clear" w:color="auto" w:fill="auto"/>
            <w:noWrap/>
          </w:tcPr>
          <w:p w14:paraId="1F28FD58" w14:textId="77777777" w:rsidR="009A027B" w:rsidRPr="00666271" w:rsidRDefault="009A027B" w:rsidP="00402069">
            <w:pPr>
              <w:spacing w:before="40" w:after="40" w:line="220" w:lineRule="exact"/>
              <w:rPr>
                <w:sz w:val="18"/>
              </w:rPr>
            </w:pPr>
          </w:p>
        </w:tc>
        <w:tc>
          <w:tcPr>
            <w:tcW w:w="310" w:type="dxa"/>
            <w:shd w:val="clear" w:color="auto" w:fill="auto"/>
          </w:tcPr>
          <w:p w14:paraId="028BD4C4" w14:textId="77777777" w:rsidR="009A027B" w:rsidRPr="00666271" w:rsidRDefault="009A027B" w:rsidP="00402069">
            <w:pPr>
              <w:spacing w:before="40" w:after="40" w:line="220" w:lineRule="exact"/>
              <w:rPr>
                <w:sz w:val="18"/>
              </w:rPr>
            </w:pPr>
            <w:r w:rsidRPr="00666271">
              <w:rPr>
                <w:sz w:val="18"/>
              </w:rPr>
              <w:t>H</w:t>
            </w:r>
          </w:p>
        </w:tc>
        <w:tc>
          <w:tcPr>
            <w:tcW w:w="4029" w:type="dxa"/>
            <w:shd w:val="clear" w:color="auto" w:fill="auto"/>
            <w:noWrap/>
          </w:tcPr>
          <w:p w14:paraId="496E14BB" w14:textId="77777777" w:rsidR="009A027B" w:rsidRPr="00666271" w:rsidRDefault="009A027B" w:rsidP="00402069">
            <w:pPr>
              <w:spacing w:before="40" w:after="40" w:line="220" w:lineRule="exact"/>
              <w:rPr>
                <w:sz w:val="18"/>
              </w:rPr>
            </w:pPr>
            <w:r w:rsidRPr="00666271">
              <w:rPr>
                <w:sz w:val="18"/>
              </w:rPr>
              <w:t>Transporte y almacenamiento</w:t>
            </w:r>
          </w:p>
        </w:tc>
        <w:tc>
          <w:tcPr>
            <w:tcW w:w="2065" w:type="dxa"/>
            <w:shd w:val="clear" w:color="auto" w:fill="auto"/>
            <w:noWrap/>
            <w:vAlign w:val="bottom"/>
          </w:tcPr>
          <w:p w14:paraId="1F1E2640"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410547D4" w14:textId="77777777" w:rsidTr="00931D03">
        <w:trPr>
          <w:trHeight w:val="240"/>
        </w:trPr>
        <w:tc>
          <w:tcPr>
            <w:tcW w:w="966" w:type="dxa"/>
            <w:vMerge/>
            <w:shd w:val="clear" w:color="auto" w:fill="auto"/>
            <w:noWrap/>
          </w:tcPr>
          <w:p w14:paraId="4E27F006" w14:textId="77777777" w:rsidR="009A027B" w:rsidRPr="00666271" w:rsidRDefault="009A027B" w:rsidP="00402069">
            <w:pPr>
              <w:spacing w:before="40" w:after="40" w:line="220" w:lineRule="exact"/>
              <w:rPr>
                <w:sz w:val="18"/>
              </w:rPr>
            </w:pPr>
          </w:p>
        </w:tc>
        <w:tc>
          <w:tcPr>
            <w:tcW w:w="310" w:type="dxa"/>
            <w:shd w:val="clear" w:color="auto" w:fill="auto"/>
          </w:tcPr>
          <w:p w14:paraId="6D2FF197" w14:textId="77777777" w:rsidR="009A027B" w:rsidRPr="00666271" w:rsidRDefault="009A027B" w:rsidP="00402069">
            <w:pPr>
              <w:spacing w:before="40" w:after="40" w:line="220" w:lineRule="exact"/>
              <w:rPr>
                <w:sz w:val="18"/>
              </w:rPr>
            </w:pPr>
            <w:r w:rsidRPr="00666271">
              <w:rPr>
                <w:sz w:val="18"/>
              </w:rPr>
              <w:t>C</w:t>
            </w:r>
          </w:p>
        </w:tc>
        <w:tc>
          <w:tcPr>
            <w:tcW w:w="4029" w:type="dxa"/>
            <w:shd w:val="clear" w:color="auto" w:fill="auto"/>
            <w:noWrap/>
          </w:tcPr>
          <w:p w14:paraId="63541EC5" w14:textId="77777777" w:rsidR="009A027B" w:rsidRPr="00666271" w:rsidRDefault="009A027B" w:rsidP="00402069">
            <w:pPr>
              <w:spacing w:before="40" w:after="40" w:line="220" w:lineRule="exact"/>
              <w:rPr>
                <w:sz w:val="18"/>
              </w:rPr>
            </w:pPr>
            <w:r w:rsidRPr="00666271">
              <w:rPr>
                <w:sz w:val="18"/>
              </w:rPr>
              <w:t>Manufacturas</w:t>
            </w:r>
          </w:p>
        </w:tc>
        <w:tc>
          <w:tcPr>
            <w:tcW w:w="2065" w:type="dxa"/>
            <w:shd w:val="clear" w:color="auto" w:fill="auto"/>
            <w:noWrap/>
            <w:vAlign w:val="bottom"/>
          </w:tcPr>
          <w:p w14:paraId="2D2D6194"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1697D3CA" w14:textId="77777777" w:rsidTr="00931D03">
        <w:trPr>
          <w:trHeight w:val="240"/>
        </w:trPr>
        <w:tc>
          <w:tcPr>
            <w:tcW w:w="966" w:type="dxa"/>
            <w:vMerge/>
            <w:shd w:val="clear" w:color="auto" w:fill="auto"/>
            <w:noWrap/>
          </w:tcPr>
          <w:p w14:paraId="02A15A6C" w14:textId="77777777" w:rsidR="009A027B" w:rsidRPr="00666271" w:rsidRDefault="009A027B" w:rsidP="00402069">
            <w:pPr>
              <w:spacing w:before="40" w:after="40" w:line="220" w:lineRule="exact"/>
              <w:rPr>
                <w:sz w:val="18"/>
              </w:rPr>
            </w:pPr>
          </w:p>
        </w:tc>
        <w:tc>
          <w:tcPr>
            <w:tcW w:w="310" w:type="dxa"/>
            <w:shd w:val="clear" w:color="auto" w:fill="auto"/>
          </w:tcPr>
          <w:p w14:paraId="0316A2E0" w14:textId="77777777" w:rsidR="009A027B" w:rsidRPr="00666271" w:rsidRDefault="009A027B" w:rsidP="00402069">
            <w:pPr>
              <w:spacing w:before="40" w:after="40" w:line="220" w:lineRule="exact"/>
              <w:rPr>
                <w:sz w:val="18"/>
              </w:rPr>
            </w:pPr>
            <w:r w:rsidRPr="00666271">
              <w:rPr>
                <w:sz w:val="18"/>
              </w:rPr>
              <w:t>F</w:t>
            </w:r>
          </w:p>
        </w:tc>
        <w:tc>
          <w:tcPr>
            <w:tcW w:w="4029" w:type="dxa"/>
            <w:shd w:val="clear" w:color="auto" w:fill="auto"/>
            <w:noWrap/>
          </w:tcPr>
          <w:p w14:paraId="1673235A" w14:textId="77777777" w:rsidR="009A027B" w:rsidRPr="00666271" w:rsidRDefault="009A027B" w:rsidP="00402069">
            <w:pPr>
              <w:spacing w:before="40" w:after="40" w:line="220" w:lineRule="exact"/>
              <w:rPr>
                <w:sz w:val="18"/>
              </w:rPr>
            </w:pPr>
            <w:r w:rsidRPr="00666271">
              <w:rPr>
                <w:sz w:val="18"/>
              </w:rPr>
              <w:t>Construcción</w:t>
            </w:r>
          </w:p>
        </w:tc>
        <w:tc>
          <w:tcPr>
            <w:tcW w:w="2065" w:type="dxa"/>
            <w:shd w:val="clear" w:color="auto" w:fill="auto"/>
            <w:noWrap/>
            <w:vAlign w:val="bottom"/>
          </w:tcPr>
          <w:p w14:paraId="5A1FF21B"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2BA2D46D" w14:textId="77777777" w:rsidTr="00931D03">
        <w:trPr>
          <w:trHeight w:val="240"/>
        </w:trPr>
        <w:tc>
          <w:tcPr>
            <w:tcW w:w="966" w:type="dxa"/>
            <w:vMerge w:val="restart"/>
            <w:shd w:val="clear" w:color="auto" w:fill="auto"/>
            <w:noWrap/>
          </w:tcPr>
          <w:p w14:paraId="59A4B5D0" w14:textId="77777777" w:rsidR="009A027B" w:rsidRPr="00666271" w:rsidRDefault="009A027B" w:rsidP="00402069">
            <w:pPr>
              <w:spacing w:before="40" w:after="40" w:line="220" w:lineRule="exact"/>
              <w:rPr>
                <w:sz w:val="18"/>
              </w:rPr>
            </w:pPr>
            <w:r w:rsidRPr="00666271">
              <w:rPr>
                <w:sz w:val="18"/>
              </w:rPr>
              <w:t>Suecia</w:t>
            </w:r>
          </w:p>
        </w:tc>
        <w:tc>
          <w:tcPr>
            <w:tcW w:w="310" w:type="dxa"/>
            <w:shd w:val="clear" w:color="auto" w:fill="auto"/>
          </w:tcPr>
          <w:p w14:paraId="1EDFC6B4" w14:textId="77777777" w:rsidR="009A027B" w:rsidRPr="00666271" w:rsidRDefault="009A027B" w:rsidP="00402069">
            <w:pPr>
              <w:spacing w:before="40" w:after="40" w:line="220" w:lineRule="exact"/>
              <w:rPr>
                <w:sz w:val="18"/>
              </w:rPr>
            </w:pPr>
            <w:r w:rsidRPr="00666271">
              <w:rPr>
                <w:sz w:val="18"/>
              </w:rPr>
              <w:t>H</w:t>
            </w:r>
          </w:p>
        </w:tc>
        <w:tc>
          <w:tcPr>
            <w:tcW w:w="4029" w:type="dxa"/>
            <w:shd w:val="clear" w:color="auto" w:fill="auto"/>
            <w:noWrap/>
          </w:tcPr>
          <w:p w14:paraId="09D6AE93" w14:textId="77777777" w:rsidR="009A027B" w:rsidRPr="00666271" w:rsidRDefault="009A027B" w:rsidP="00402069">
            <w:pPr>
              <w:spacing w:before="40" w:after="40" w:line="220" w:lineRule="exact"/>
              <w:rPr>
                <w:sz w:val="18"/>
              </w:rPr>
            </w:pPr>
            <w:r w:rsidRPr="00666271">
              <w:rPr>
                <w:sz w:val="18"/>
              </w:rPr>
              <w:t>Transporte y almacenamiento</w:t>
            </w:r>
          </w:p>
        </w:tc>
        <w:tc>
          <w:tcPr>
            <w:tcW w:w="2065" w:type="dxa"/>
            <w:shd w:val="clear" w:color="auto" w:fill="auto"/>
            <w:noWrap/>
            <w:vAlign w:val="bottom"/>
          </w:tcPr>
          <w:p w14:paraId="0BF40650" w14:textId="77777777" w:rsidR="009A027B" w:rsidRPr="00666271" w:rsidRDefault="009A027B" w:rsidP="00402069">
            <w:pPr>
              <w:spacing w:before="40" w:after="40" w:line="220" w:lineRule="exact"/>
              <w:ind w:right="28"/>
              <w:jc w:val="right"/>
              <w:rPr>
                <w:sz w:val="18"/>
              </w:rPr>
            </w:pPr>
            <w:r w:rsidRPr="00666271">
              <w:rPr>
                <w:sz w:val="18"/>
              </w:rPr>
              <w:t>3</w:t>
            </w:r>
          </w:p>
        </w:tc>
      </w:tr>
      <w:tr w:rsidR="00402069" w:rsidRPr="00666271" w14:paraId="7C72EA43" w14:textId="77777777" w:rsidTr="00931D03">
        <w:trPr>
          <w:trHeight w:val="240"/>
        </w:trPr>
        <w:tc>
          <w:tcPr>
            <w:tcW w:w="966" w:type="dxa"/>
            <w:vMerge/>
            <w:shd w:val="clear" w:color="auto" w:fill="auto"/>
            <w:noWrap/>
          </w:tcPr>
          <w:p w14:paraId="20BC1744" w14:textId="77777777" w:rsidR="009A027B" w:rsidRPr="00666271" w:rsidRDefault="009A027B" w:rsidP="00402069">
            <w:pPr>
              <w:spacing w:before="40" w:after="40" w:line="220" w:lineRule="exact"/>
              <w:rPr>
                <w:sz w:val="18"/>
              </w:rPr>
            </w:pPr>
          </w:p>
        </w:tc>
        <w:tc>
          <w:tcPr>
            <w:tcW w:w="310" w:type="dxa"/>
            <w:shd w:val="clear" w:color="auto" w:fill="auto"/>
          </w:tcPr>
          <w:p w14:paraId="6AD551FC" w14:textId="77777777" w:rsidR="009A027B" w:rsidRPr="00666271" w:rsidRDefault="009A027B" w:rsidP="00402069">
            <w:pPr>
              <w:spacing w:before="40" w:after="40" w:line="220" w:lineRule="exact"/>
              <w:rPr>
                <w:sz w:val="18"/>
              </w:rPr>
            </w:pPr>
            <w:r w:rsidRPr="00666271">
              <w:rPr>
                <w:sz w:val="18"/>
              </w:rPr>
              <w:t>F</w:t>
            </w:r>
          </w:p>
        </w:tc>
        <w:tc>
          <w:tcPr>
            <w:tcW w:w="4029" w:type="dxa"/>
            <w:shd w:val="clear" w:color="auto" w:fill="auto"/>
            <w:noWrap/>
          </w:tcPr>
          <w:p w14:paraId="14B718ED" w14:textId="77777777" w:rsidR="009A027B" w:rsidRPr="00666271" w:rsidRDefault="009A027B" w:rsidP="00402069">
            <w:pPr>
              <w:spacing w:before="40" w:after="40" w:line="220" w:lineRule="exact"/>
              <w:rPr>
                <w:sz w:val="18"/>
              </w:rPr>
            </w:pPr>
            <w:r w:rsidRPr="00666271">
              <w:rPr>
                <w:sz w:val="18"/>
              </w:rPr>
              <w:t>Construcción</w:t>
            </w:r>
          </w:p>
        </w:tc>
        <w:tc>
          <w:tcPr>
            <w:tcW w:w="2065" w:type="dxa"/>
            <w:shd w:val="clear" w:color="auto" w:fill="auto"/>
            <w:noWrap/>
            <w:vAlign w:val="bottom"/>
          </w:tcPr>
          <w:p w14:paraId="4F43F09F" w14:textId="77777777" w:rsidR="009A027B" w:rsidRPr="00666271" w:rsidRDefault="009A027B" w:rsidP="00402069">
            <w:pPr>
              <w:spacing w:before="40" w:after="40" w:line="220" w:lineRule="exact"/>
              <w:ind w:right="28"/>
              <w:jc w:val="right"/>
              <w:rPr>
                <w:sz w:val="18"/>
              </w:rPr>
            </w:pPr>
            <w:r w:rsidRPr="00666271">
              <w:rPr>
                <w:sz w:val="18"/>
              </w:rPr>
              <w:t>2</w:t>
            </w:r>
          </w:p>
        </w:tc>
      </w:tr>
      <w:tr w:rsidR="00402069" w:rsidRPr="00666271" w14:paraId="75F06FB4" w14:textId="77777777" w:rsidTr="00931D03">
        <w:trPr>
          <w:trHeight w:val="240"/>
        </w:trPr>
        <w:tc>
          <w:tcPr>
            <w:tcW w:w="966" w:type="dxa"/>
            <w:vMerge/>
            <w:shd w:val="clear" w:color="auto" w:fill="auto"/>
            <w:noWrap/>
          </w:tcPr>
          <w:p w14:paraId="5F91F8C2" w14:textId="77777777" w:rsidR="009A027B" w:rsidRPr="00666271" w:rsidRDefault="009A027B" w:rsidP="00402069">
            <w:pPr>
              <w:spacing w:before="40" w:after="40" w:line="220" w:lineRule="exact"/>
              <w:rPr>
                <w:sz w:val="18"/>
              </w:rPr>
            </w:pPr>
          </w:p>
        </w:tc>
        <w:tc>
          <w:tcPr>
            <w:tcW w:w="310" w:type="dxa"/>
            <w:shd w:val="clear" w:color="auto" w:fill="auto"/>
          </w:tcPr>
          <w:p w14:paraId="7E012462" w14:textId="77777777" w:rsidR="009A027B" w:rsidRPr="00666271" w:rsidRDefault="009A027B" w:rsidP="00402069">
            <w:pPr>
              <w:spacing w:before="40" w:after="40" w:line="220" w:lineRule="exact"/>
              <w:rPr>
                <w:sz w:val="18"/>
              </w:rPr>
            </w:pPr>
            <w:r w:rsidRPr="00666271">
              <w:rPr>
                <w:sz w:val="18"/>
              </w:rPr>
              <w:t>L</w:t>
            </w:r>
          </w:p>
        </w:tc>
        <w:tc>
          <w:tcPr>
            <w:tcW w:w="4029" w:type="dxa"/>
            <w:shd w:val="clear" w:color="auto" w:fill="auto"/>
            <w:noWrap/>
          </w:tcPr>
          <w:p w14:paraId="0CDDB1C0" w14:textId="77777777" w:rsidR="009A027B" w:rsidRPr="00666271" w:rsidRDefault="009A027B" w:rsidP="00402069">
            <w:pPr>
              <w:spacing w:before="40" w:after="40" w:line="220" w:lineRule="exact"/>
              <w:rPr>
                <w:sz w:val="18"/>
              </w:rPr>
            </w:pPr>
            <w:r w:rsidRPr="00666271">
              <w:rPr>
                <w:sz w:val="18"/>
              </w:rPr>
              <w:t>Actividades relacionadas con bienes inmuebles</w:t>
            </w:r>
          </w:p>
        </w:tc>
        <w:tc>
          <w:tcPr>
            <w:tcW w:w="2065" w:type="dxa"/>
            <w:shd w:val="clear" w:color="auto" w:fill="auto"/>
            <w:noWrap/>
            <w:vAlign w:val="bottom"/>
          </w:tcPr>
          <w:p w14:paraId="2FF8C6D4"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0C41D56D" w14:textId="77777777" w:rsidTr="00931D03">
        <w:trPr>
          <w:trHeight w:val="240"/>
        </w:trPr>
        <w:tc>
          <w:tcPr>
            <w:tcW w:w="966" w:type="dxa"/>
            <w:vMerge/>
            <w:shd w:val="clear" w:color="auto" w:fill="auto"/>
            <w:noWrap/>
          </w:tcPr>
          <w:p w14:paraId="23FA518A" w14:textId="77777777" w:rsidR="009A027B" w:rsidRPr="00666271" w:rsidRDefault="009A027B" w:rsidP="00402069">
            <w:pPr>
              <w:spacing w:before="40" w:after="40" w:line="220" w:lineRule="exact"/>
              <w:rPr>
                <w:sz w:val="18"/>
              </w:rPr>
            </w:pPr>
          </w:p>
        </w:tc>
        <w:tc>
          <w:tcPr>
            <w:tcW w:w="310" w:type="dxa"/>
            <w:shd w:val="clear" w:color="auto" w:fill="auto"/>
          </w:tcPr>
          <w:p w14:paraId="5516EC6E" w14:textId="77777777" w:rsidR="009A027B" w:rsidRPr="00666271" w:rsidRDefault="009A027B" w:rsidP="00402069">
            <w:pPr>
              <w:spacing w:before="40" w:after="40" w:line="220" w:lineRule="exact"/>
              <w:rPr>
                <w:sz w:val="18"/>
              </w:rPr>
            </w:pPr>
            <w:r w:rsidRPr="00666271">
              <w:rPr>
                <w:sz w:val="18"/>
              </w:rPr>
              <w:t>O</w:t>
            </w:r>
          </w:p>
        </w:tc>
        <w:tc>
          <w:tcPr>
            <w:tcW w:w="4029" w:type="dxa"/>
            <w:shd w:val="clear" w:color="auto" w:fill="auto"/>
            <w:noWrap/>
          </w:tcPr>
          <w:p w14:paraId="6B7914DF" w14:textId="77777777" w:rsidR="009A027B" w:rsidRPr="00666271" w:rsidRDefault="009A027B" w:rsidP="00402069">
            <w:pPr>
              <w:spacing w:before="40" w:after="40" w:line="220" w:lineRule="exact"/>
              <w:rPr>
                <w:sz w:val="18"/>
              </w:rPr>
            </w:pPr>
            <w:r w:rsidRPr="00666271">
              <w:rPr>
                <w:sz w:val="18"/>
              </w:rPr>
              <w:t>Administración pública y defensa</w:t>
            </w:r>
          </w:p>
        </w:tc>
        <w:tc>
          <w:tcPr>
            <w:tcW w:w="2065" w:type="dxa"/>
            <w:shd w:val="clear" w:color="auto" w:fill="auto"/>
            <w:noWrap/>
            <w:vAlign w:val="bottom"/>
          </w:tcPr>
          <w:p w14:paraId="1F2291D8"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10C5DAFB" w14:textId="77777777" w:rsidTr="00931D03">
        <w:trPr>
          <w:trHeight w:val="240"/>
        </w:trPr>
        <w:tc>
          <w:tcPr>
            <w:tcW w:w="966" w:type="dxa"/>
            <w:vMerge/>
            <w:shd w:val="clear" w:color="auto" w:fill="auto"/>
            <w:noWrap/>
          </w:tcPr>
          <w:p w14:paraId="54A574CA" w14:textId="77777777" w:rsidR="009A027B" w:rsidRPr="00666271" w:rsidRDefault="009A027B" w:rsidP="00402069">
            <w:pPr>
              <w:spacing w:before="40" w:after="40" w:line="220" w:lineRule="exact"/>
              <w:rPr>
                <w:sz w:val="18"/>
              </w:rPr>
            </w:pPr>
          </w:p>
        </w:tc>
        <w:tc>
          <w:tcPr>
            <w:tcW w:w="310" w:type="dxa"/>
            <w:shd w:val="clear" w:color="auto" w:fill="auto"/>
          </w:tcPr>
          <w:p w14:paraId="6A7E3A14" w14:textId="77777777" w:rsidR="009A027B" w:rsidRPr="00666271" w:rsidRDefault="009A027B" w:rsidP="00402069">
            <w:pPr>
              <w:spacing w:before="40" w:after="40" w:line="220" w:lineRule="exact"/>
              <w:rPr>
                <w:sz w:val="18"/>
              </w:rPr>
            </w:pPr>
            <w:r w:rsidRPr="00666271">
              <w:rPr>
                <w:sz w:val="18"/>
              </w:rPr>
              <w:t>I</w:t>
            </w:r>
          </w:p>
        </w:tc>
        <w:tc>
          <w:tcPr>
            <w:tcW w:w="4029" w:type="dxa"/>
            <w:shd w:val="clear" w:color="auto" w:fill="auto"/>
            <w:noWrap/>
          </w:tcPr>
          <w:p w14:paraId="07870329" w14:textId="77777777" w:rsidR="009A027B" w:rsidRPr="00666271" w:rsidRDefault="009A027B" w:rsidP="00402069">
            <w:pPr>
              <w:spacing w:before="40" w:after="40" w:line="220" w:lineRule="exact"/>
              <w:rPr>
                <w:sz w:val="18"/>
              </w:rPr>
            </w:pPr>
            <w:r w:rsidRPr="00666271">
              <w:rPr>
                <w:sz w:val="18"/>
              </w:rPr>
              <w:t>Servicios de alojamiento y restauración</w:t>
            </w:r>
          </w:p>
        </w:tc>
        <w:tc>
          <w:tcPr>
            <w:tcW w:w="2065" w:type="dxa"/>
            <w:shd w:val="clear" w:color="auto" w:fill="auto"/>
            <w:noWrap/>
            <w:vAlign w:val="bottom"/>
          </w:tcPr>
          <w:p w14:paraId="6190F2F7"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19B69FF1" w14:textId="77777777" w:rsidTr="00931D03">
        <w:trPr>
          <w:trHeight w:val="240"/>
        </w:trPr>
        <w:tc>
          <w:tcPr>
            <w:tcW w:w="966" w:type="dxa"/>
            <w:shd w:val="clear" w:color="auto" w:fill="auto"/>
            <w:noWrap/>
          </w:tcPr>
          <w:p w14:paraId="116E7C38" w14:textId="77777777" w:rsidR="009A027B" w:rsidRPr="00666271" w:rsidRDefault="009A027B" w:rsidP="00402069">
            <w:pPr>
              <w:spacing w:before="40" w:after="40" w:line="220" w:lineRule="exact"/>
              <w:rPr>
                <w:sz w:val="18"/>
              </w:rPr>
            </w:pPr>
            <w:r w:rsidRPr="00666271">
              <w:rPr>
                <w:sz w:val="18"/>
              </w:rPr>
              <w:t>Alemania</w:t>
            </w:r>
          </w:p>
        </w:tc>
        <w:tc>
          <w:tcPr>
            <w:tcW w:w="310" w:type="dxa"/>
            <w:shd w:val="clear" w:color="auto" w:fill="auto"/>
          </w:tcPr>
          <w:p w14:paraId="56A02A30" w14:textId="77777777" w:rsidR="009A027B" w:rsidRPr="00666271" w:rsidRDefault="009A027B" w:rsidP="00402069">
            <w:pPr>
              <w:spacing w:before="40" w:after="40" w:line="220" w:lineRule="exact"/>
              <w:rPr>
                <w:sz w:val="18"/>
              </w:rPr>
            </w:pPr>
            <w:r w:rsidRPr="00666271">
              <w:rPr>
                <w:sz w:val="18"/>
              </w:rPr>
              <w:t>B</w:t>
            </w:r>
          </w:p>
        </w:tc>
        <w:tc>
          <w:tcPr>
            <w:tcW w:w="4029" w:type="dxa"/>
            <w:shd w:val="clear" w:color="auto" w:fill="auto"/>
            <w:noWrap/>
          </w:tcPr>
          <w:p w14:paraId="597F55F8" w14:textId="77777777" w:rsidR="009A027B" w:rsidRPr="00666271" w:rsidRDefault="009A027B" w:rsidP="00402069">
            <w:pPr>
              <w:spacing w:before="40" w:after="40" w:line="220" w:lineRule="exact"/>
              <w:rPr>
                <w:sz w:val="18"/>
              </w:rPr>
            </w:pPr>
            <w:r w:rsidRPr="00666271">
              <w:rPr>
                <w:sz w:val="18"/>
              </w:rPr>
              <w:t>Explotación de minas y canteras</w:t>
            </w:r>
          </w:p>
        </w:tc>
        <w:tc>
          <w:tcPr>
            <w:tcW w:w="2065" w:type="dxa"/>
            <w:shd w:val="clear" w:color="auto" w:fill="auto"/>
            <w:noWrap/>
            <w:vAlign w:val="bottom"/>
          </w:tcPr>
          <w:p w14:paraId="0511DF78"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7FD4C84E" w14:textId="77777777" w:rsidTr="00931D03">
        <w:trPr>
          <w:trHeight w:val="240"/>
        </w:trPr>
        <w:tc>
          <w:tcPr>
            <w:tcW w:w="966" w:type="dxa"/>
            <w:shd w:val="clear" w:color="auto" w:fill="auto"/>
            <w:noWrap/>
          </w:tcPr>
          <w:p w14:paraId="0E228D83" w14:textId="77777777" w:rsidR="009A027B" w:rsidRPr="00666271" w:rsidRDefault="009A027B" w:rsidP="00402069">
            <w:pPr>
              <w:spacing w:before="40" w:after="40" w:line="220" w:lineRule="exact"/>
              <w:rPr>
                <w:sz w:val="18"/>
              </w:rPr>
            </w:pPr>
            <w:r w:rsidRPr="00666271">
              <w:rPr>
                <w:sz w:val="18"/>
              </w:rPr>
              <w:t>Ucrania</w:t>
            </w:r>
          </w:p>
        </w:tc>
        <w:tc>
          <w:tcPr>
            <w:tcW w:w="310" w:type="dxa"/>
            <w:shd w:val="clear" w:color="auto" w:fill="auto"/>
          </w:tcPr>
          <w:p w14:paraId="5E9B8D77" w14:textId="77777777" w:rsidR="009A027B" w:rsidRPr="00666271" w:rsidRDefault="009A027B" w:rsidP="00402069">
            <w:pPr>
              <w:spacing w:before="40" w:after="40" w:line="220" w:lineRule="exact"/>
              <w:rPr>
                <w:sz w:val="18"/>
              </w:rPr>
            </w:pPr>
            <w:r w:rsidRPr="00666271">
              <w:rPr>
                <w:sz w:val="18"/>
              </w:rPr>
              <w:t>B</w:t>
            </w:r>
          </w:p>
        </w:tc>
        <w:tc>
          <w:tcPr>
            <w:tcW w:w="4029" w:type="dxa"/>
            <w:shd w:val="clear" w:color="auto" w:fill="auto"/>
            <w:noWrap/>
          </w:tcPr>
          <w:p w14:paraId="108EF4E3" w14:textId="77777777" w:rsidR="009A027B" w:rsidRPr="00666271" w:rsidRDefault="009A027B" w:rsidP="00402069">
            <w:pPr>
              <w:spacing w:before="40" w:after="40" w:line="220" w:lineRule="exact"/>
              <w:rPr>
                <w:sz w:val="18"/>
              </w:rPr>
            </w:pPr>
            <w:r w:rsidRPr="00666271">
              <w:rPr>
                <w:sz w:val="18"/>
              </w:rPr>
              <w:t>Explotación de minas y canteras</w:t>
            </w:r>
          </w:p>
        </w:tc>
        <w:tc>
          <w:tcPr>
            <w:tcW w:w="2065" w:type="dxa"/>
            <w:shd w:val="clear" w:color="auto" w:fill="auto"/>
            <w:noWrap/>
            <w:vAlign w:val="bottom"/>
          </w:tcPr>
          <w:p w14:paraId="57555618"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610B96EF" w14:textId="77777777" w:rsidTr="00931D03">
        <w:trPr>
          <w:trHeight w:val="240"/>
        </w:trPr>
        <w:tc>
          <w:tcPr>
            <w:tcW w:w="966" w:type="dxa"/>
            <w:tcBorders>
              <w:bottom w:val="single" w:sz="4" w:space="0" w:color="auto"/>
            </w:tcBorders>
            <w:shd w:val="clear" w:color="auto" w:fill="auto"/>
            <w:noWrap/>
          </w:tcPr>
          <w:p w14:paraId="211566A1" w14:textId="77777777" w:rsidR="009A027B" w:rsidRPr="00666271" w:rsidRDefault="009A027B" w:rsidP="00402069">
            <w:pPr>
              <w:spacing w:before="40" w:after="40" w:line="220" w:lineRule="exact"/>
              <w:rPr>
                <w:sz w:val="18"/>
              </w:rPr>
            </w:pPr>
            <w:r w:rsidRPr="00666271">
              <w:rPr>
                <w:sz w:val="18"/>
              </w:rPr>
              <w:t>Hungría</w:t>
            </w:r>
          </w:p>
        </w:tc>
        <w:tc>
          <w:tcPr>
            <w:tcW w:w="310" w:type="dxa"/>
            <w:tcBorders>
              <w:bottom w:val="single" w:sz="4" w:space="0" w:color="auto"/>
            </w:tcBorders>
            <w:shd w:val="clear" w:color="auto" w:fill="auto"/>
          </w:tcPr>
          <w:p w14:paraId="4D0EDF91" w14:textId="77777777" w:rsidR="009A027B" w:rsidRPr="00666271" w:rsidRDefault="009A027B" w:rsidP="00402069">
            <w:pPr>
              <w:spacing w:before="40" w:after="40" w:line="220" w:lineRule="exact"/>
              <w:rPr>
                <w:sz w:val="18"/>
              </w:rPr>
            </w:pPr>
            <w:r w:rsidRPr="00666271">
              <w:rPr>
                <w:sz w:val="18"/>
              </w:rPr>
              <w:t>N</w:t>
            </w:r>
          </w:p>
        </w:tc>
        <w:tc>
          <w:tcPr>
            <w:tcW w:w="4029" w:type="dxa"/>
            <w:tcBorders>
              <w:bottom w:val="single" w:sz="4" w:space="0" w:color="auto"/>
            </w:tcBorders>
            <w:shd w:val="clear" w:color="auto" w:fill="auto"/>
            <w:noWrap/>
          </w:tcPr>
          <w:p w14:paraId="4EA3968A" w14:textId="77777777" w:rsidR="009A027B" w:rsidRPr="00666271" w:rsidRDefault="009A027B" w:rsidP="00402069">
            <w:pPr>
              <w:spacing w:before="40" w:after="40" w:line="220" w:lineRule="exact"/>
              <w:rPr>
                <w:sz w:val="18"/>
              </w:rPr>
            </w:pPr>
            <w:r w:rsidRPr="00666271">
              <w:rPr>
                <w:sz w:val="18"/>
              </w:rPr>
              <w:t>Actividades administrativas y servicios de apoyo</w:t>
            </w:r>
          </w:p>
        </w:tc>
        <w:tc>
          <w:tcPr>
            <w:tcW w:w="2065" w:type="dxa"/>
            <w:tcBorders>
              <w:bottom w:val="single" w:sz="4" w:space="0" w:color="auto"/>
            </w:tcBorders>
            <w:shd w:val="clear" w:color="auto" w:fill="auto"/>
            <w:noWrap/>
            <w:vAlign w:val="bottom"/>
          </w:tcPr>
          <w:p w14:paraId="74D3164E" w14:textId="77777777" w:rsidR="009A027B" w:rsidRPr="00666271" w:rsidRDefault="009A027B" w:rsidP="00402069">
            <w:pPr>
              <w:spacing w:before="40" w:after="40" w:line="220" w:lineRule="exact"/>
              <w:ind w:right="28"/>
              <w:jc w:val="right"/>
              <w:rPr>
                <w:sz w:val="18"/>
              </w:rPr>
            </w:pPr>
            <w:r w:rsidRPr="00666271">
              <w:rPr>
                <w:sz w:val="18"/>
              </w:rPr>
              <w:t>1</w:t>
            </w:r>
          </w:p>
        </w:tc>
      </w:tr>
      <w:tr w:rsidR="00402069" w:rsidRPr="00666271" w14:paraId="5F518F3B" w14:textId="77777777" w:rsidTr="00931D03">
        <w:trPr>
          <w:trHeight w:val="240"/>
        </w:trPr>
        <w:tc>
          <w:tcPr>
            <w:tcW w:w="966" w:type="dxa"/>
            <w:tcBorders>
              <w:top w:val="single" w:sz="4" w:space="0" w:color="auto"/>
              <w:bottom w:val="single" w:sz="12" w:space="0" w:color="auto"/>
            </w:tcBorders>
            <w:shd w:val="clear" w:color="auto" w:fill="auto"/>
            <w:noWrap/>
          </w:tcPr>
          <w:p w14:paraId="14AA3E8C" w14:textId="77777777" w:rsidR="009A027B" w:rsidRPr="00666271" w:rsidRDefault="009A027B" w:rsidP="00402069">
            <w:pPr>
              <w:spacing w:before="80" w:after="80" w:line="220" w:lineRule="exact"/>
              <w:ind w:left="283"/>
              <w:rPr>
                <w:b/>
                <w:sz w:val="18"/>
              </w:rPr>
            </w:pPr>
            <w:r w:rsidRPr="00666271">
              <w:rPr>
                <w:b/>
                <w:sz w:val="18"/>
              </w:rPr>
              <w:t>Total</w:t>
            </w:r>
          </w:p>
        </w:tc>
        <w:tc>
          <w:tcPr>
            <w:tcW w:w="310" w:type="dxa"/>
            <w:tcBorders>
              <w:top w:val="single" w:sz="4" w:space="0" w:color="auto"/>
              <w:bottom w:val="single" w:sz="12" w:space="0" w:color="auto"/>
            </w:tcBorders>
            <w:shd w:val="clear" w:color="auto" w:fill="auto"/>
            <w:vAlign w:val="bottom"/>
          </w:tcPr>
          <w:p w14:paraId="622E2DAA" w14:textId="77777777" w:rsidR="009A027B" w:rsidRPr="00666271" w:rsidRDefault="009A027B" w:rsidP="00402069">
            <w:pPr>
              <w:spacing w:before="80" w:after="80" w:line="220" w:lineRule="exact"/>
              <w:rPr>
                <w:b/>
                <w:sz w:val="18"/>
              </w:rPr>
            </w:pPr>
          </w:p>
        </w:tc>
        <w:tc>
          <w:tcPr>
            <w:tcW w:w="4029" w:type="dxa"/>
            <w:tcBorders>
              <w:top w:val="single" w:sz="4" w:space="0" w:color="auto"/>
              <w:bottom w:val="single" w:sz="12" w:space="0" w:color="auto"/>
            </w:tcBorders>
            <w:shd w:val="clear" w:color="auto" w:fill="auto"/>
            <w:noWrap/>
            <w:vAlign w:val="bottom"/>
          </w:tcPr>
          <w:p w14:paraId="209AC46D" w14:textId="77777777" w:rsidR="009A027B" w:rsidRPr="00666271" w:rsidRDefault="009A027B" w:rsidP="00402069">
            <w:pPr>
              <w:spacing w:before="80" w:after="80" w:line="220" w:lineRule="exact"/>
              <w:rPr>
                <w:b/>
                <w:sz w:val="18"/>
              </w:rPr>
            </w:pPr>
          </w:p>
        </w:tc>
        <w:tc>
          <w:tcPr>
            <w:tcW w:w="2065" w:type="dxa"/>
            <w:tcBorders>
              <w:top w:val="single" w:sz="4" w:space="0" w:color="auto"/>
              <w:bottom w:val="single" w:sz="12" w:space="0" w:color="auto"/>
            </w:tcBorders>
            <w:shd w:val="clear" w:color="auto" w:fill="auto"/>
            <w:noWrap/>
            <w:vAlign w:val="bottom"/>
          </w:tcPr>
          <w:p w14:paraId="6C6E5220" w14:textId="77777777" w:rsidR="009A027B" w:rsidRPr="00666271" w:rsidRDefault="009A027B" w:rsidP="00402069">
            <w:pPr>
              <w:spacing w:before="80" w:after="80" w:line="220" w:lineRule="exact"/>
              <w:ind w:right="28"/>
              <w:jc w:val="right"/>
              <w:rPr>
                <w:b/>
                <w:sz w:val="18"/>
              </w:rPr>
            </w:pPr>
            <w:r w:rsidRPr="00666271">
              <w:rPr>
                <w:b/>
                <w:sz w:val="18"/>
              </w:rPr>
              <w:t>304</w:t>
            </w:r>
          </w:p>
        </w:tc>
      </w:tr>
    </w:tbl>
    <w:p w14:paraId="56F0C324" w14:textId="77777777" w:rsidR="009A027B" w:rsidRPr="00666271" w:rsidRDefault="009A027B" w:rsidP="00402069">
      <w:pPr>
        <w:pStyle w:val="H1G"/>
      </w:pPr>
      <w:r w:rsidRPr="00666271">
        <w:tab/>
      </w:r>
      <w:r w:rsidR="00402069" w:rsidRPr="00666271">
        <w:tab/>
      </w:r>
      <w:r w:rsidRPr="00666271">
        <w:t>Respuesta a las cuestiones planteadas en el párrafo 22 de la lista de</w:t>
      </w:r>
      <w:r w:rsidR="00402069" w:rsidRPr="00666271">
        <w:t> </w:t>
      </w:r>
      <w:r w:rsidRPr="00666271">
        <w:t>cuestiones</w:t>
      </w:r>
    </w:p>
    <w:p w14:paraId="6D7B2DD1" w14:textId="77777777" w:rsidR="009A027B" w:rsidRPr="00666271" w:rsidRDefault="009A027B" w:rsidP="009A027B">
      <w:pPr>
        <w:pStyle w:val="SingleTxtG"/>
      </w:pPr>
      <w:r w:rsidRPr="00666271">
        <w:t>163.</w:t>
      </w:r>
      <w:r w:rsidRPr="00666271">
        <w:tab/>
        <w:t xml:space="preserve">El Plan Nacional de Seguro Social de Noruega cubre todos los elementos tradicionales de la seguridad social, como se establece en el Convenio núm. 102 de la Organización Internacional del Trabajo (con la excepción de las prestaciones familiares, que están cubiertas en un plan separado). Por regla general, es obligatorio asegurar a todas las personas que residen legalmente en Noruega, así como a las personas que residen en el extranjero pero trabajan en Noruega. Esto significa que los trabajadores migrantes reciben </w:t>
      </w:r>
      <w:r w:rsidRPr="00666271">
        <w:lastRenderedPageBreak/>
        <w:t>el mismo trato que los nacionales noruegos en lo que respecta a las indemnizaciones por accidentes de trabajo.</w:t>
      </w:r>
    </w:p>
    <w:p w14:paraId="2999A0CA" w14:textId="77777777" w:rsidR="009A027B" w:rsidRPr="00666271" w:rsidRDefault="009A027B" w:rsidP="009A027B">
      <w:pPr>
        <w:pStyle w:val="SingleTxtG"/>
      </w:pPr>
      <w:r w:rsidRPr="00666271">
        <w:t>164.</w:t>
      </w:r>
      <w:r w:rsidRPr="00666271">
        <w:tab/>
        <w:t xml:space="preserve">Al Ministerio no le consta la existencia de ningún convenio colectivo que cubra específicamente los derechos relativos a las condiciones de trabajo de los trabajadores migrantes en Noruega. </w:t>
      </w:r>
    </w:p>
    <w:p w14:paraId="05BA3496" w14:textId="77777777" w:rsidR="009A027B" w:rsidRPr="00666271" w:rsidRDefault="009A027B" w:rsidP="009A027B">
      <w:pPr>
        <w:pStyle w:val="SingleTxtG"/>
      </w:pPr>
      <w:r w:rsidRPr="00666271">
        <w:t>165.</w:t>
      </w:r>
      <w:r w:rsidRPr="00666271">
        <w:tab/>
        <w:t xml:space="preserve">Sin embargo, si una empresa está sujeta a un convenio colectivo, estará también obligada conceder a todos sus empleados los derechos dimanantes del convenio si le corresponde de acuerdo con lo pactado. Por lo tanto, las condiciones de los convenios son aplicables tanto a los miembros de los sindicatos como a quienes no están afiliados. </w:t>
      </w:r>
    </w:p>
    <w:p w14:paraId="538011BE" w14:textId="77777777" w:rsidR="009A027B" w:rsidRPr="00666271" w:rsidRDefault="009A027B" w:rsidP="009A027B">
      <w:pPr>
        <w:pStyle w:val="SingleTxtG"/>
      </w:pPr>
      <w:r w:rsidRPr="00666271">
        <w:t>166.</w:t>
      </w:r>
      <w:r w:rsidRPr="00666271">
        <w:tab/>
        <w:t xml:space="preserve">En Noruega no hay un salario mínimo general. Los salarios mínimos se acuerdan en los convenios colectivos, que suelen concertarse sector por sector (acuerdos comerciales). No obstante, se han introducido salarios mínimos en algunos sectores mediante reglamentos relativos a la aplicación general de los convenios colectivos. </w:t>
      </w:r>
    </w:p>
    <w:p w14:paraId="73358927" w14:textId="77777777" w:rsidR="009A027B" w:rsidRPr="00666271" w:rsidRDefault="009A027B" w:rsidP="009A027B">
      <w:pPr>
        <w:pStyle w:val="SingleTxtG"/>
      </w:pPr>
      <w:r w:rsidRPr="00666271">
        <w:t>167.</w:t>
      </w:r>
      <w:r w:rsidRPr="00666271">
        <w:tab/>
        <w:t xml:space="preserve">La aplicación general de los convenios colectivos es un instrumento importante para evitar que los trabajadores extranjeros reciban salarios y condiciones de trabajo peores que las habituales en Noruega. </w:t>
      </w:r>
    </w:p>
    <w:p w14:paraId="67DB82EB" w14:textId="77777777" w:rsidR="009A027B" w:rsidRPr="00666271" w:rsidRDefault="009A027B" w:rsidP="009A027B">
      <w:pPr>
        <w:pStyle w:val="SingleTxtG"/>
      </w:pPr>
      <w:r w:rsidRPr="00666271">
        <w:t>168.</w:t>
      </w:r>
      <w:r w:rsidRPr="00666271">
        <w:tab/>
        <w:t>Los convenios colectivos de aplicación general son acuerdos relativos a la remuneración y las condiciones de trabajo que se aplican a todas las personas que trabajan en un sector específico, independientemente de que sean parte en el acuerdo o trabajen en una empresa sujeta al convenio colectivo. En la actualidad, los siguientes sectores disponen de convenios colectivos de aplicación general: construcción, construcción naval, agricultura y horticultura, trabajadores de la limpieza, empresas de procesamiento de pescado, electricistas, transporte de mercancías por carretera, transporte de pasajeros en autobuses turísticos y hostelería.</w:t>
      </w:r>
    </w:p>
    <w:p w14:paraId="6B3A64FC" w14:textId="77777777" w:rsidR="009A027B" w:rsidRPr="00666271" w:rsidRDefault="009A027B" w:rsidP="009A027B">
      <w:pPr>
        <w:pStyle w:val="SingleTxtG"/>
      </w:pPr>
      <w:r w:rsidRPr="00666271">
        <w:t>169.</w:t>
      </w:r>
      <w:r w:rsidRPr="00666271">
        <w:tab/>
        <w:t xml:space="preserve">La mayor parte de la legislación laboral de Noruega se aplica a todos los trabajadores, incluidos los no ciudadanos. Las principales leyes son la Ley del Entorno Laboral y la Ley de Vacaciones. Además, se han promulgado varios reglamentos en el marco de la Ley del Entorno Laboral. </w:t>
      </w:r>
    </w:p>
    <w:p w14:paraId="3A40FBCD" w14:textId="77777777" w:rsidR="009A027B" w:rsidRPr="00666271" w:rsidRDefault="009A027B" w:rsidP="009A027B">
      <w:pPr>
        <w:pStyle w:val="SingleTxtG"/>
      </w:pPr>
      <w:r w:rsidRPr="00666271">
        <w:t>170.</w:t>
      </w:r>
      <w:r w:rsidRPr="00666271">
        <w:tab/>
        <w:t xml:space="preserve">Cuando las empresas noruegas emplean a no ciudadanos, se les aplica la totalidad de la legislación laboral. Cuando los no ciudadanos empleados en empresas extranjeras trabajan durante un tiempo limitado en Noruega, se les aplican los principales instrumentos legislativos para la prestación de servicios en el país, es decir, las disposiciones relativas a la salud y la seguridad, la no discriminación, el tiempo de trabajo, el salario mínimo, así como las condiciones aplicables a los trabajadores de las agencias de trabajo temporal. </w:t>
      </w:r>
    </w:p>
    <w:p w14:paraId="6A08C2CF" w14:textId="77777777" w:rsidR="009A027B" w:rsidRPr="00666271" w:rsidRDefault="009A027B" w:rsidP="009A027B">
      <w:pPr>
        <w:pStyle w:val="SingleTxtG"/>
      </w:pPr>
      <w:r w:rsidRPr="00666271">
        <w:t>171.</w:t>
      </w:r>
      <w:r w:rsidRPr="00666271">
        <w:tab/>
        <w:t xml:space="preserve">Un reglamento específico se aplica al empleo en el hogar de un empleador privado, con respecto a las condiciones de trabajo en las tareas domésticas y la supervisión o el cuidado de la vivienda o el hogar del empleador privado. El reglamento establece disposiciones relativas a los contratos de trabajo escritos, las licencias, las obligaciones de los empleadores y empleados, las horas de trabajo y ocio, las remuneraciones, las vacaciones, las renuncias, etc. </w:t>
      </w:r>
    </w:p>
    <w:p w14:paraId="6D266925" w14:textId="77777777" w:rsidR="009A027B" w:rsidRPr="00666271" w:rsidRDefault="009A027B" w:rsidP="009A027B">
      <w:pPr>
        <w:pStyle w:val="SingleTxtG"/>
      </w:pPr>
      <w:r w:rsidRPr="00666271">
        <w:t>172.</w:t>
      </w:r>
      <w:r w:rsidRPr="00666271">
        <w:tab/>
        <w:t xml:space="preserve">La Autoridad de la Inspección del Trabajo lleva a cabo la supervisión de conformidad con la Ley del Entorno Laboral, la Ley de Aplicación General de los Convenios Colectivos y determinadas disposiciones de la Ley de Inmigración. La Autoridad se centra especialmente en las condiciones de trabajo de los inmigrantes, las normas de salud y seguridad, y los delitos relacionados con el trabajo. </w:t>
      </w:r>
    </w:p>
    <w:p w14:paraId="759CAA7F" w14:textId="77777777" w:rsidR="009A027B" w:rsidRPr="00666271" w:rsidRDefault="009A027B" w:rsidP="009A027B">
      <w:pPr>
        <w:pStyle w:val="SingleTxtG"/>
      </w:pPr>
      <w:r w:rsidRPr="00666271">
        <w:t>173.</w:t>
      </w:r>
      <w:r w:rsidRPr="00666271">
        <w:tab/>
        <w:t>Hay cinco centros de servicios para trabajadores extranjeros, situados en su mayor parte en las ciudades más grandes de Noruega. El Centro de Servicios para Trabajadores Extranjeros es un centro donde la Autoridad de la Inspección del Trabajo, la policía, la Administración Tributaria y la Dirección de Inmigración de Noruega trabajan conjuntamente para ofrecer un procedimiento de solicitud eficiente y orientaciones a los extranjeros que vienen a trabajar al país.</w:t>
      </w:r>
    </w:p>
    <w:p w14:paraId="1645C64C" w14:textId="77777777" w:rsidR="009A027B" w:rsidRPr="00666271" w:rsidRDefault="009A027B" w:rsidP="009A027B">
      <w:pPr>
        <w:pStyle w:val="SingleTxtG"/>
      </w:pPr>
      <w:r w:rsidRPr="00666271">
        <w:t>174.</w:t>
      </w:r>
      <w:r w:rsidRPr="00666271">
        <w:tab/>
        <w:t xml:space="preserve">En 2015, el Gobierno de Noruega introdujo una estrategia de lucha contra los delitos relacionados con el trabajo. La estrategia se revisó en 2017. A principios de ese año se </w:t>
      </w:r>
      <w:r w:rsidRPr="00666271">
        <w:lastRenderedPageBreak/>
        <w:t>introdujo una tercera revisión de la estrategia, centrada tanto en la prevención como en la lucha contra las actividades delictivas y otros delitos relacionados con la vida laboral.</w:t>
      </w:r>
    </w:p>
    <w:p w14:paraId="0DD50457" w14:textId="77777777" w:rsidR="009A027B" w:rsidRPr="00666271" w:rsidRDefault="009A027B" w:rsidP="009A027B">
      <w:pPr>
        <w:pStyle w:val="SingleTxtG"/>
      </w:pPr>
      <w:r w:rsidRPr="00666271">
        <w:t>175.</w:t>
      </w:r>
      <w:r w:rsidRPr="00666271">
        <w:tab/>
        <w:t xml:space="preserve">La Autoridad de la Inspección del Trabajo recurre tanto a la orientación como al uso de la autoridad aplicable para influir en los empleadores a fin de que cumplan sus obligaciones legales y se aseguren de que los entornos de trabajo sean plenamente satisfactorios para sus trabajadores. La forma más común de utilizar la autoridad son las decisiones motivadas que requieren que el empleador ponga fin a una situación insatisfactoria, ya sea remediándola o poniendo fin a una actividad indeseada. En relación con el impacto de las medidas adoptadas, nos remitimos a la respuesta anterior. </w:t>
      </w:r>
    </w:p>
    <w:p w14:paraId="40142FF5" w14:textId="77777777" w:rsidR="009A027B" w:rsidRPr="00666271" w:rsidRDefault="009A027B" w:rsidP="009A027B">
      <w:pPr>
        <w:pStyle w:val="SingleTxtG"/>
      </w:pPr>
      <w:r w:rsidRPr="00666271">
        <w:t>176.</w:t>
      </w:r>
      <w:r w:rsidRPr="00666271">
        <w:tab/>
        <w:t xml:space="preserve">En los últimos años, la Autoridad de la Inspección del Trabajo se ha centrado en la cuestión de los trabajos peligrosos en las alturas. Con el fin de concienciar sobre la importancia de prevenir los accidentes debidos a caídas, ha iniciado y llevado a cabo </w:t>
      </w:r>
      <w:r w:rsidR="00557E7D">
        <w:t>campañas sobre este tema</w:t>
      </w:r>
      <w:r w:rsidRPr="00666271">
        <w:t>.</w:t>
      </w:r>
    </w:p>
    <w:p w14:paraId="6180A63D" w14:textId="77777777" w:rsidR="009A027B" w:rsidRPr="00666271" w:rsidRDefault="009A027B" w:rsidP="009A027B">
      <w:pPr>
        <w:pStyle w:val="SingleTxtG"/>
      </w:pPr>
      <w:r w:rsidRPr="00666271">
        <w:t>177.</w:t>
      </w:r>
      <w:r w:rsidRPr="00666271">
        <w:tab/>
        <w:t>El 1 de enero de 2016 entraron en vigor importantes modificaciones del Reglamento de Ejecución de los Trabajos. Las modificaciones se refieren principalmente a los requisitos relativos a la evaluación de riesgos, la formación, y el anclaje y la fijación de andamios.</w:t>
      </w:r>
    </w:p>
    <w:p w14:paraId="1F766301" w14:textId="77777777" w:rsidR="009A027B" w:rsidRPr="00666271" w:rsidRDefault="00402069" w:rsidP="00402069">
      <w:pPr>
        <w:pStyle w:val="H1G"/>
      </w:pPr>
      <w:r w:rsidRPr="00666271">
        <w:tab/>
      </w:r>
      <w:r w:rsidR="009A027B" w:rsidRPr="00666271">
        <w:tab/>
        <w:t>Respuesta a las cuestiones planteadas en el párrafo 23 de la lista de</w:t>
      </w:r>
      <w:r w:rsidRPr="00666271">
        <w:t> </w:t>
      </w:r>
      <w:r w:rsidR="009A027B" w:rsidRPr="00666271">
        <w:t>cuestiones</w:t>
      </w:r>
    </w:p>
    <w:p w14:paraId="1BC0E5F9" w14:textId="77777777" w:rsidR="009A027B" w:rsidRPr="00666271" w:rsidRDefault="009A027B" w:rsidP="009A027B">
      <w:pPr>
        <w:pStyle w:val="SingleTxtG"/>
      </w:pPr>
      <w:r w:rsidRPr="00666271">
        <w:t>178.</w:t>
      </w:r>
      <w:r w:rsidRPr="00666271">
        <w:tab/>
        <w:t>La gran mayoría de las medidas ofrecidas por el servicio de bienestar de la infancia son medidas voluntarias de asistencia en el hogar. Acoger a un niño en modalidades alternativas de cuidado sin el consentimiento de los padres es una medida de último recurso en todo caso. El umbral legal para la emisión de una orden de tutela es que el niño sea víctima de negligencia, violencia o abuso.</w:t>
      </w:r>
    </w:p>
    <w:p w14:paraId="5243354E" w14:textId="77777777" w:rsidR="009A027B" w:rsidRPr="00666271" w:rsidRDefault="009A027B" w:rsidP="009A027B">
      <w:pPr>
        <w:pStyle w:val="SingleTxtG"/>
      </w:pPr>
      <w:r w:rsidRPr="00666271">
        <w:t>179.</w:t>
      </w:r>
      <w:r w:rsidRPr="00666271">
        <w:tab/>
        <w:t>Las investigaciones muestran que los niños pertenecientes a familias en situación socioeconómica precaria están sobrerrepresentados en las estadísticas relativas a la protección infantil. También hay indicios de mayor prevalencia de determinados factores de riesgo entre las familias que están en contacto con los servicios de bienestar de la infancia, por ejemplo el desempleo, el abuso de drogas y los problemas de salud</w:t>
      </w:r>
      <w:r w:rsidRPr="00666271">
        <w:rPr>
          <w:rStyle w:val="Refdenotaalpie"/>
        </w:rPr>
        <w:footnoteReference w:id="9"/>
      </w:r>
      <w:r w:rsidRPr="00666271">
        <w:t xml:space="preserve">. Hay pocas diferencias en las medidas de intervención de la justicia </w:t>
      </w:r>
      <w:r w:rsidRPr="00666271">
        <w:rPr>
          <w:i/>
        </w:rPr>
        <w:t>(</w:t>
      </w:r>
      <w:r w:rsidR="00F76A9B" w:rsidRPr="00666271">
        <w:rPr>
          <w:i/>
        </w:rPr>
        <w:t>“</w:t>
      </w:r>
      <w:r w:rsidRPr="00666271">
        <w:rPr>
          <w:i/>
          <w:iCs/>
        </w:rPr>
        <w:t>omsorgstiltak</w:t>
      </w:r>
      <w:r w:rsidR="00F76A9B" w:rsidRPr="00666271">
        <w:rPr>
          <w:i/>
        </w:rPr>
        <w:t>”</w:t>
      </w:r>
      <w:r w:rsidRPr="00666271">
        <w:rPr>
          <w:i/>
        </w:rPr>
        <w:t>)</w:t>
      </w:r>
      <w:r w:rsidRPr="00666271">
        <w:t xml:space="preserve"> dirigidas a los niños de origen inmigrante y al resto de la población</w:t>
      </w:r>
      <w:r w:rsidRPr="00666271">
        <w:rPr>
          <w:rStyle w:val="Refdenotaalpie"/>
        </w:rPr>
        <w:footnoteReference w:id="10"/>
      </w:r>
      <w:r w:rsidRPr="00666271">
        <w:t xml:space="preserve">. </w:t>
      </w:r>
    </w:p>
    <w:p w14:paraId="7760E5D9" w14:textId="77777777" w:rsidR="009A027B" w:rsidRPr="00666271" w:rsidRDefault="009A027B" w:rsidP="009A027B">
      <w:pPr>
        <w:pStyle w:val="SingleTxtG"/>
      </w:pPr>
      <w:r w:rsidRPr="00666271">
        <w:t>180.</w:t>
      </w:r>
      <w:r w:rsidRPr="00666271">
        <w:tab/>
        <w:t>Las recientes enmiendas a la Ley de Bienestar de la Infancia refuerzan la participación y la intervención de los niños y los padres en los casos relacionados con el bienestar infantil y mejoran la protección jurídica de los niños y sus padres</w:t>
      </w:r>
      <w:r w:rsidRPr="00666271">
        <w:rPr>
          <w:rStyle w:val="Refdenotaalpie"/>
        </w:rPr>
        <w:footnoteReference w:id="11"/>
      </w:r>
      <w:r w:rsidRPr="00666271">
        <w:t>. Los niños tienen derecho a beneficiarse de las medidas implementadas por los servicios de bienestar infantil y a ser escuchados en su caso. También se han introducido modificaciones a fin de facilitar la búsqueda de hogares de acogida en el seno de la familia y la red cercana del niño, y para mejorar el seguimiento tanto de los niños como de los padres sujetos a las medidas de bienestar infantil. Asimismo, se ha implementado una Estrategia de Competencias para los Servicios Municipales de Bienestar de la Infancia (2018-2024), cuya finalidad es ofrecer a los niños una asistencia mejor y más temprana, y fortalecer los conocimientos de los empleados sobre la manera de salvaguardar y facilitar la participación de los niños y los padres.</w:t>
      </w:r>
    </w:p>
    <w:p w14:paraId="5B5EA0FA" w14:textId="77777777" w:rsidR="009A027B" w:rsidRPr="00666271" w:rsidRDefault="009A027B" w:rsidP="009A027B">
      <w:pPr>
        <w:pStyle w:val="SingleTxtG"/>
      </w:pPr>
      <w:r w:rsidRPr="00666271">
        <w:t>181.</w:t>
      </w:r>
      <w:r w:rsidRPr="00666271">
        <w:tab/>
        <w:t xml:space="preserve">Los servicios municipales de bienestar infantil se encargan de supervisar los hogares de acogida. Con el fin de mejorar la calidad de esa supervisión, en 2014 entraron en vigor las modificaciones de la Ley de Bienestar de la Infancia. El gobernador del condado es responsable del buen funcionamiento de las instituciones de bienestar infantil, cuya </w:t>
      </w:r>
      <w:r w:rsidRPr="00666271">
        <w:lastRenderedPageBreak/>
        <w:t>supervisión se lleva a cabo de dos a cuatro veces al año según las normas de la institución. La mitad de las inspecciones deben realizarse sin previo aviso. El objetivo de la supervisión es que la institución funcione correctamente y que los niños residentes reciban la atención y el trato adecuados.</w:t>
      </w:r>
    </w:p>
    <w:p w14:paraId="58528D6E" w14:textId="77777777" w:rsidR="009A027B" w:rsidRPr="00666271" w:rsidRDefault="009A027B" w:rsidP="009A027B">
      <w:pPr>
        <w:pStyle w:val="SingleTxtG"/>
      </w:pPr>
      <w:r w:rsidRPr="00666271">
        <w:t>182.</w:t>
      </w:r>
      <w:r w:rsidRPr="00666271">
        <w:tab/>
        <w:t>El Gobierno ha adoptado medidas para promover soluciones amistosas entre los padres en conflicto a fin de asegurar el interés superior del niño y el contacto con ambos, puesto que se les considera iguales. La mediación es obligatoria cuando los padres se separan, y actualmente se escucha a un mayor número de niños. La mediación es también obligatoria en el caso de los padres que desean acudir a los tribunales, y el juez que se ocupa de un conflicto parental es competente para remitir el caso al Servicio de Asesoramiento Familiar con miras a una mediación posterior.</w:t>
      </w:r>
    </w:p>
    <w:p w14:paraId="7208A367" w14:textId="77777777" w:rsidR="009A027B" w:rsidRPr="00666271" w:rsidRDefault="00402069" w:rsidP="00402069">
      <w:pPr>
        <w:pStyle w:val="H1G"/>
      </w:pPr>
      <w:r w:rsidRPr="00666271">
        <w:tab/>
      </w:r>
      <w:r w:rsidR="009A027B" w:rsidRPr="00666271">
        <w:tab/>
        <w:t>Respuesta a las cuestiones planteadas en el párrafo 24 a) de la lista de</w:t>
      </w:r>
      <w:r w:rsidRPr="00666271">
        <w:t> </w:t>
      </w:r>
      <w:r w:rsidR="009A027B" w:rsidRPr="00666271">
        <w:t>cuestiones</w:t>
      </w:r>
    </w:p>
    <w:p w14:paraId="50719C94" w14:textId="77777777" w:rsidR="009A027B" w:rsidRPr="00666271" w:rsidRDefault="009A027B" w:rsidP="009A027B">
      <w:pPr>
        <w:pStyle w:val="SingleTxtG"/>
      </w:pPr>
      <w:r w:rsidRPr="00666271">
        <w:t>183.</w:t>
      </w:r>
      <w:r w:rsidRPr="00666271">
        <w:tab/>
        <w:t xml:space="preserve">En el Código Penal de Noruega, la definición de agresión sexual es aplicable a las actividades sexuales sin consentimiento. El objetivo es que se respete la autonomía sexual del individuo. Aunque la definición de violación no incluye la expresión </w:t>
      </w:r>
      <w:r w:rsidR="00931D03">
        <w:t>“</w:t>
      </w:r>
      <w:r w:rsidRPr="00666271">
        <w:t>sin</w:t>
      </w:r>
      <w:r w:rsidR="00EC5690">
        <w:t> </w:t>
      </w:r>
      <w:r w:rsidRPr="00666271">
        <w:t>consentimiento</w:t>
      </w:r>
      <w:r w:rsidR="00931D03">
        <w:t>”</w:t>
      </w:r>
      <w:r w:rsidRPr="00666271">
        <w:t xml:space="preserve">, la disposición describe circunstancias que implican una falta de consentimiento, como la violencia, las conductas amenazantes o el hecho de que la víctima permanezca inconsciente o sea incapaz de resistirse al acto. </w:t>
      </w:r>
    </w:p>
    <w:p w14:paraId="3190C4D7" w14:textId="77777777" w:rsidR="009A027B" w:rsidRPr="00666271" w:rsidRDefault="009A027B" w:rsidP="009A027B">
      <w:pPr>
        <w:pStyle w:val="SingleTxtG"/>
      </w:pPr>
      <w:r w:rsidRPr="00666271">
        <w:t>184.</w:t>
      </w:r>
      <w:r w:rsidRPr="00666271">
        <w:tab/>
        <w:t>Así pues, la disposición sobre la violación ya abarca todas las situaciones prácticas en las que se ha quebrantado la autonomía sexual de otras personas. Noruega opina que la norma actual está en consonancia con las obligaciones asumidas en el plano internacional. La cuestión de la violación y el consentimiento ha sido examinada por el Gobierno en varias ocasiones. En 2013, se envió a consulta una propuesta para modificar la definición de violación a fin de incluir expresamente la falta de consentimiento. Varios órganos consultivos, como la Fiscalía General, sostuvieron que no había ninguna necesidad práctica de introducir ese cambio. El Gobierno decidió no proponer el cambio, ya que se planteaban cuestiones complicadas que deseaba volver a examinar con posterioridad. En marzo de</w:t>
      </w:r>
      <w:r w:rsidR="00EC5690">
        <w:t> </w:t>
      </w:r>
      <w:r w:rsidRPr="00666271">
        <w:t>2018, el Storting votó sobre una propuesta de los diputados en la que se pedía al Gobierno que propusiera una modificación de la definición legal de violación. Esta propuesta no fue aprobada. El Plan de Acción Gubernamental contra la Violación (2019</w:t>
      </w:r>
      <w:r w:rsidR="00EC5690">
        <w:noBreakHyphen/>
      </w:r>
      <w:r w:rsidRPr="00666271">
        <w:t>2022) establece que el Ministerio de Justicia considerará la posibilidad de revisar el capítulo sobre los delitos sexuales en el Código Penal de Noruega. En relación con ese examen general, sería pertinente considerar la redacción de la disposición penal sobre la violación ya que es de suma importancia que su definición sea suficientemente clara e inequívoca, por lo que no deben introducirse conceptos innecesariamente vagos y complejos.</w:t>
      </w:r>
    </w:p>
    <w:p w14:paraId="19DC353D" w14:textId="77777777" w:rsidR="009A027B" w:rsidRPr="00666271" w:rsidRDefault="00666271" w:rsidP="00666271">
      <w:pPr>
        <w:pStyle w:val="H1G"/>
      </w:pPr>
      <w:r w:rsidRPr="00666271">
        <w:tab/>
      </w:r>
      <w:r w:rsidR="009A027B" w:rsidRPr="00666271">
        <w:tab/>
        <w:t>Respuesta a las cuestiones planteadas en el párrafo 24 b) de la lista de</w:t>
      </w:r>
      <w:r w:rsidRPr="00666271">
        <w:t> </w:t>
      </w:r>
      <w:r w:rsidR="009A027B" w:rsidRPr="00666271">
        <w:t>cuestiones</w:t>
      </w:r>
    </w:p>
    <w:p w14:paraId="2FF3236D" w14:textId="77777777" w:rsidR="009A027B" w:rsidRPr="00666271" w:rsidRDefault="009A027B" w:rsidP="009A027B">
      <w:pPr>
        <w:pStyle w:val="SingleTxtG"/>
      </w:pPr>
      <w:r w:rsidRPr="00666271">
        <w:t>185.</w:t>
      </w:r>
      <w:r w:rsidRPr="00666271">
        <w:tab/>
        <w:t xml:space="preserve">El Plan de Acción Gubernamental contra la Violación (2019-2022) se puso en marcha en marzo de 2019. Contiene medidas específicas de apoyo a las víctimas y de asistencia a las víctimas que necesiten denunciar a la policía una violación u otro tipo de violencia sexual. Una sección separada del plan de acción se dedica a las medidas específicamente destinadas a asegurar la calidad óptima de las investigaciones y los enjuiciamientos en los casos de violación y violencia sexual denunciados a la policía. </w:t>
      </w:r>
    </w:p>
    <w:p w14:paraId="1DA2E444" w14:textId="77777777" w:rsidR="009A027B" w:rsidRPr="00666271" w:rsidRDefault="00666271" w:rsidP="00666271">
      <w:pPr>
        <w:pStyle w:val="H1G"/>
      </w:pPr>
      <w:r w:rsidRPr="00666271">
        <w:tab/>
      </w:r>
      <w:r w:rsidR="009A027B" w:rsidRPr="00666271">
        <w:tab/>
        <w:t>Respuesta a las cuestiones planteadas en el párrafo 24 c) de la lista de</w:t>
      </w:r>
      <w:r w:rsidRPr="00666271">
        <w:t> </w:t>
      </w:r>
      <w:r w:rsidR="009A027B" w:rsidRPr="00666271">
        <w:t>cuestiones</w:t>
      </w:r>
    </w:p>
    <w:p w14:paraId="0D1BCC1D" w14:textId="77777777" w:rsidR="009A027B" w:rsidRPr="00666271" w:rsidRDefault="009A027B" w:rsidP="009A027B">
      <w:pPr>
        <w:pStyle w:val="SingleTxtG"/>
        <w:rPr>
          <w:b/>
        </w:rPr>
      </w:pPr>
      <w:r w:rsidRPr="00666271">
        <w:t>186.</w:t>
      </w:r>
      <w:r w:rsidRPr="00666271">
        <w:tab/>
        <w:t xml:space="preserve">Después de sacar a la luz e identificar un gran número de casos de abusos sexuales y otras violaciones de los derechos de niños y jóvenes en Tysfjord, la policía ha hecho todo lo posible para remediar la situación en el marco de un amplio programa de prevención denominado Proyecto Jasska. El proyecto consiste en un programa interdisciplinario </w:t>
      </w:r>
      <w:r w:rsidRPr="00666271">
        <w:lastRenderedPageBreak/>
        <w:t>dirigido tanto a jóvenes como a adultos, así como a los servicios de apoyo público y de salud en el municipio. La policía ha aportado personal a las reuniones y los seminarios de capacitación destinados al sector de la salud, las escuelas y los servicios de bienestar infantil. El objetivo ha sido que la estrategia de prevención de la policía no solo llegue a las posibles víctimas sino también a quienes podrían coincidir con ellas durante esa labor. El Gobierno ha decidido elaborar un nuevo plan de acción para luchar contra la violencia en las relaciones íntimas. En el marco de ese nuevo plan de acción se presentarán medidas concretas de prevención, protección y enjuiciamiento, y también se incluirán medidas específicas para prevenir y luchar contra la violencia en las comunidades sami.</w:t>
      </w:r>
    </w:p>
    <w:p w14:paraId="7E722BFB" w14:textId="77777777" w:rsidR="009A027B" w:rsidRPr="00666271" w:rsidRDefault="009A027B" w:rsidP="009A027B">
      <w:pPr>
        <w:pStyle w:val="SingleTxtG"/>
      </w:pPr>
      <w:r w:rsidRPr="00666271">
        <w:t>187.</w:t>
      </w:r>
      <w:r w:rsidRPr="00666271">
        <w:tab/>
        <w:t>Por otra parte, la policía ha establecido contactos con la comunidad sami a través de la organización Arran. En este caso, la policía contribuye a la labor de asesoramiento e interlocución en el contexto del examen de las cuestiones relacionadas con la violencia y el abuso sexual contra los niños de la comunidad sami. Además, la policía ha tratado de establecer contactos similares con la congregación religiosa de Laestadian, cuyo papel central en la comunidad se constató en el curso de la investigación de un gran número de casos. Esa no resultó ser una tarea sencilla ya que, para empezar, a dicha comunidad religiosa no le interesaba especialmente cooperar con la policía de manera oficial. Sin embargo, esto ha cambiado en los últimos seis meses y la policía ha logrado su objetivo, con lo que mejorará la posibilidad de llegar a más personas y grupos del municipio, algo que es fundamental en la labor de prevención encaminada a ofrecer seguridad a la población de Tysfjord.</w:t>
      </w:r>
    </w:p>
    <w:p w14:paraId="7D0E25E7" w14:textId="77777777" w:rsidR="009A027B" w:rsidRPr="00666271" w:rsidRDefault="00666271" w:rsidP="00666271">
      <w:pPr>
        <w:pStyle w:val="H1G"/>
      </w:pPr>
      <w:r w:rsidRPr="00666271">
        <w:tab/>
      </w:r>
      <w:r w:rsidR="009A027B" w:rsidRPr="00666271">
        <w:tab/>
        <w:t>Respuesta a las cuestiones planteadas en el párrafo 24 d) de la lista de</w:t>
      </w:r>
      <w:r w:rsidRPr="00666271">
        <w:t> </w:t>
      </w:r>
      <w:r w:rsidR="009A027B" w:rsidRPr="00666271">
        <w:t>cuestiones</w:t>
      </w:r>
    </w:p>
    <w:p w14:paraId="22D11A83" w14:textId="77777777" w:rsidR="009A027B" w:rsidRPr="00666271" w:rsidRDefault="009A027B" w:rsidP="009A027B">
      <w:pPr>
        <w:pStyle w:val="SingleTxtG"/>
      </w:pPr>
      <w:r w:rsidRPr="00666271">
        <w:t>188.</w:t>
      </w:r>
      <w:r w:rsidRPr="00666271">
        <w:tab/>
        <w:t xml:space="preserve">Por regla general, la persona a quien se ha concedido un permiso de residencia como cónyuge o pareja de hecho de un residente en Noruega debe regresar a su país de origen si la cohabitación cesa antes de que al ciudadano extranjero se le haya concedido el permiso de residencia permanente. No obstante, los migrantes familiares (hombres o mujeres) que han sufrido violencia en su relación tienen derecho a seguir residiendo en el país después de que el matrimonio concluya. En 2018 la disposición se amplió para incluir también los abusos cometidos por personas distintas de la pareja del solicitante, incluida la familia política. La disposición sirve para que los titulares de un permiso de residencia de familiar a cargo no se vean obligados a elegir entre abandonar Noruega </w:t>
      </w:r>
      <w:r w:rsidR="00931D03">
        <w:t>o</w:t>
      </w:r>
      <w:r w:rsidRPr="00666271">
        <w:t xml:space="preserve"> permanecer en una relación familiar violenta. El abuso en cuestión puede ser de naturaleza física o psicológica (por ejemplo, amenaza de violencia) y está sujeto a una evaluación general. El requisito de que se presenten pruebas de maltrato es poco frecuente, y las explicaciones del solicitante son fundamentales para la decisión de las autoridades de inmigración. Por lo tanto, la policía está obligada a facilitar los servicios de un intérprete calificado durante la entrevista del solicitante.</w:t>
      </w:r>
    </w:p>
    <w:p w14:paraId="4AF2D65A" w14:textId="77777777" w:rsidR="009A027B" w:rsidRPr="00666271" w:rsidRDefault="00666271" w:rsidP="00666271">
      <w:pPr>
        <w:pStyle w:val="H1G"/>
      </w:pPr>
      <w:r w:rsidRPr="00666271">
        <w:tab/>
      </w:r>
      <w:r w:rsidR="009A027B" w:rsidRPr="00666271">
        <w:tab/>
        <w:t>Respuesta a las cuestiones planteadas en el párrafo 24 e) de la lista de</w:t>
      </w:r>
      <w:r w:rsidRPr="00666271">
        <w:t> </w:t>
      </w:r>
      <w:r w:rsidR="009A027B" w:rsidRPr="00666271">
        <w:t>cuestiones</w:t>
      </w:r>
    </w:p>
    <w:p w14:paraId="61160E77" w14:textId="77777777" w:rsidR="009A027B" w:rsidRPr="00666271" w:rsidRDefault="009A027B" w:rsidP="009A027B">
      <w:pPr>
        <w:pStyle w:val="SingleTxtG"/>
      </w:pPr>
      <w:r w:rsidRPr="00666271">
        <w:t>189.</w:t>
      </w:r>
      <w:r w:rsidRPr="00666271">
        <w:tab/>
        <w:t>La prevención del control social negativo, el matrimonio forzado y la mutilación genital femenina es una prioridad política para Noruega. Los sucesivos planes de acción de los últimos 20 años han dado lugar a un sistema de medidas para prevenir, proteger y proporcionar apoyo y asistencia sanitaria a las víctimas de esas prácticas. El plan de acción vigente (2017-2020) abarca cinco esferas prioritarias de acción, a saber, el fortalecimiento de la protección jurídica de las personas vulnerables; el refuerzo de la asistencia a las personas que rompen las relaciones con su familia y su entorno; el cambio de las actitudes y prácticas en las comunidades pertinentes; la mejora de los conocimientos de los servicios de apoyo; y el fomento de las investigaciones y el intercambio de conocimientos. La prevención del control social negativo es también una de las principales prioridades en la estrategia de integración del Gobierno (2019-2022).</w:t>
      </w:r>
    </w:p>
    <w:p w14:paraId="2635C7EB" w14:textId="77777777" w:rsidR="009A027B" w:rsidRPr="00666271" w:rsidRDefault="00666271" w:rsidP="00666271">
      <w:pPr>
        <w:pStyle w:val="H1G"/>
      </w:pPr>
      <w:r w:rsidRPr="00666271">
        <w:lastRenderedPageBreak/>
        <w:tab/>
      </w:r>
      <w:r w:rsidR="009A027B" w:rsidRPr="00666271">
        <w:tab/>
        <w:t>Respuesta a las cuestiones planteadas en el párrafo 25 de la lista de</w:t>
      </w:r>
      <w:r w:rsidRPr="00666271">
        <w:t> </w:t>
      </w:r>
      <w:r w:rsidR="009A027B" w:rsidRPr="00666271">
        <w:t>cuestiones</w:t>
      </w:r>
    </w:p>
    <w:p w14:paraId="7843504B" w14:textId="77777777" w:rsidR="009A027B" w:rsidRPr="00666271" w:rsidRDefault="009A027B" w:rsidP="009A027B">
      <w:pPr>
        <w:pStyle w:val="SingleTxtG"/>
      </w:pPr>
      <w:r w:rsidRPr="00666271">
        <w:t>190.</w:t>
      </w:r>
      <w:r w:rsidRPr="00666271">
        <w:tab/>
        <w:t>Al aplicar la Estrategia del Gobierno para los Niños que Viven en la Pobreza (2015</w:t>
      </w:r>
      <w:r w:rsidR="00931D03">
        <w:noBreakHyphen/>
      </w:r>
      <w:r w:rsidRPr="00666271">
        <w:t>2017) se han tenido muy en cuenta las recomendaciones anteriores del Comité.</w:t>
      </w:r>
    </w:p>
    <w:p w14:paraId="496C49DA" w14:textId="77777777" w:rsidR="009A027B" w:rsidRPr="00666271" w:rsidRDefault="009A027B" w:rsidP="009A027B">
      <w:pPr>
        <w:pStyle w:val="SingleTxtG"/>
      </w:pPr>
      <w:r w:rsidRPr="00666271">
        <w:t>191.</w:t>
      </w:r>
      <w:r w:rsidRPr="00666271">
        <w:tab/>
        <w:t xml:space="preserve">En el marco de la estrategia se han puesto en práctica 64 medidas en </w:t>
      </w:r>
      <w:r w:rsidR="00931D03">
        <w:t>6</w:t>
      </w:r>
      <w:r w:rsidRPr="00666271">
        <w:t xml:space="preserve"> esferas clave, a saber, la familia, la salud, la educación, el ocio y la participación, el empleo, la investigación y los datos. Estas medidas se suman a los servicios universales de bienestar ya establecidos, como la atención sanitaria universal, la educación gratuita, las prestaciones parentales y los servicios de guardería subvencionados. Se han desplegado esfuerzos considerables para luchar contra las disparidades sociales en relación con la salud física y mental de los niños y las familias de bajos ingresos. Al mejorar los planes de reducción de precios y los servicios de guardería gratuitos para los niños pertenecientes a familias de bajos ingresos, hemos conseguido que el cuidado de los niños sea más asequible. Como forma de prevenir la pobreza entre las familias, se han fortalecido los mecanismos de apoyo a los padres y las familias. Además, hemos puesto en práctica nuevas medidas para ayudar a las personas con diversos problemas a que accedan al empleo ordinario. También se ha reforzado sustancialmente el Plan Nacional de Subvenciones para la Lucha contra la Pobreza Infantil. Las subvenciones se destinan a actividades y proyectos ejecutados por los municipios y el sector del voluntariado con el fin de incluir a los niños en las actividades pertinentes de sus comunidades. </w:t>
      </w:r>
    </w:p>
    <w:p w14:paraId="5A5A0CBB" w14:textId="77777777" w:rsidR="009A027B" w:rsidRPr="00666271" w:rsidRDefault="009A027B" w:rsidP="009A027B">
      <w:pPr>
        <w:pStyle w:val="SingleTxtG"/>
      </w:pPr>
      <w:r w:rsidRPr="00666271">
        <w:t>192.</w:t>
      </w:r>
      <w:r w:rsidRPr="00666271">
        <w:tab/>
        <w:t>La estrategia se elaboró e implementó en estrecha colaboración entre los ministerios. Los niños y los jóvenes hicieron importantes aportaciones sobre la base de sus propias experiencias, y la cooperación efectiva entre el sector público y el voluntariado ha sido decisiva en la aplicación de la estrategia. El Plan Nacional de Subvenciones para la Lucha contra la Pobreza Infantil se revisó en 2018 y demostró su eficacia en la inclusión de los niños en los principales ámbitos sociales. El examen de la estrategia por la Dirección Nacional de la Infancia, la Juventud y la Familia demuestra que se está realizando un buen trabajo en todos los sectores. La labor llevada a cabo entre los distintos ministerios ha puesto el tema de la pobreza infantil en el centro de su agenda. Las investigaciones recogidas por la Universidad Metropolitana de Oslo en 2018 señalan las esferas a las que debe prestarse más atención y adonde deben dirigirse las medidas en el futuro. El Gobierno trabaja actualmente en una nueva estrategia de colaboración dirigida a los niños que crecen en familias de bajos ingresos.</w:t>
      </w:r>
    </w:p>
    <w:p w14:paraId="4BA74849" w14:textId="77777777" w:rsidR="009A027B" w:rsidRPr="00666271" w:rsidRDefault="00666271" w:rsidP="00666271">
      <w:pPr>
        <w:pStyle w:val="H23G"/>
      </w:pPr>
      <w:r w:rsidRPr="00666271">
        <w:tab/>
      </w:r>
      <w:r w:rsidRPr="00666271">
        <w:tab/>
      </w:r>
      <w:r w:rsidR="009A027B" w:rsidRPr="00666271">
        <w:t>Porcentaje de niños menores de 18 años que viven en familias con</w:t>
      </w:r>
      <w:r w:rsidRPr="00666271">
        <w:t> </w:t>
      </w:r>
      <w:r w:rsidR="009A027B" w:rsidRPr="00666271">
        <w:t>ingresos</w:t>
      </w:r>
      <w:r w:rsidRPr="00666271">
        <w:t> </w:t>
      </w:r>
      <w:r w:rsidR="009A027B" w:rsidRPr="00666271">
        <w:t>inferiores</w:t>
      </w:r>
      <w:r w:rsidRPr="00666271">
        <w:t> </w:t>
      </w:r>
      <w:r w:rsidR="009A027B" w:rsidRPr="00666271">
        <w:t>al 60</w:t>
      </w:r>
      <w:r w:rsidR="00F76A9B" w:rsidRPr="00666271">
        <w:t> %</w:t>
      </w:r>
      <w:r w:rsidR="009A027B" w:rsidRPr="00666271">
        <w:t xml:space="preserve"> de los ingresos medios durante un período de</w:t>
      </w:r>
      <w:r w:rsidRPr="00666271">
        <w:t> </w:t>
      </w:r>
      <w:r w:rsidR="009A027B" w:rsidRPr="00666271">
        <w:t>tres</w:t>
      </w:r>
      <w:r w:rsidRPr="00666271">
        <w:t> </w:t>
      </w:r>
      <w:r w:rsidR="009A027B" w:rsidRPr="00666271">
        <w:t>años, 2007-2017</w:t>
      </w:r>
    </w:p>
    <w:tbl>
      <w:tblPr>
        <w:tblStyle w:val="Tablaconcuadrcula6concolores"/>
        <w:tblW w:w="0" w:type="auto"/>
        <w:tblInd w:w="1134" w:type="dxa"/>
        <w:tblBorders>
          <w:top w:val="single" w:sz="4" w:space="0" w:color="auto"/>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760"/>
        <w:gridCol w:w="589"/>
        <w:gridCol w:w="589"/>
        <w:gridCol w:w="589"/>
        <w:gridCol w:w="590"/>
        <w:gridCol w:w="590"/>
        <w:gridCol w:w="590"/>
        <w:gridCol w:w="590"/>
        <w:gridCol w:w="590"/>
        <w:gridCol w:w="631"/>
        <w:gridCol w:w="631"/>
        <w:gridCol w:w="631"/>
      </w:tblGrid>
      <w:tr w:rsidR="00666271" w:rsidRPr="00666271" w14:paraId="43BE5BB9" w14:textId="77777777" w:rsidTr="00666271">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760" w:type="dxa"/>
            <w:shd w:val="clear" w:color="auto" w:fill="auto"/>
            <w:vAlign w:val="bottom"/>
          </w:tcPr>
          <w:p w14:paraId="6B8CF700" w14:textId="77777777" w:rsidR="009A027B" w:rsidRPr="00666271" w:rsidRDefault="009A027B" w:rsidP="00666271">
            <w:pPr>
              <w:spacing w:before="80" w:after="80" w:line="200" w:lineRule="exact"/>
              <w:rPr>
                <w:rFonts w:ascii="Times New Roman" w:hAnsi="Times New Roman" w:cs="Times New Roman"/>
                <w:b w:val="0"/>
                <w:i/>
                <w:color w:val="auto"/>
                <w:sz w:val="16"/>
              </w:rPr>
            </w:pPr>
            <w:r w:rsidRPr="00666271">
              <w:rPr>
                <w:rFonts w:ascii="Times New Roman" w:hAnsi="Times New Roman" w:cs="Times New Roman"/>
                <w:b w:val="0"/>
                <w:i/>
                <w:color w:val="auto"/>
                <w:sz w:val="16"/>
              </w:rPr>
              <w:t>Año</w:t>
            </w:r>
          </w:p>
        </w:tc>
        <w:tc>
          <w:tcPr>
            <w:tcW w:w="589" w:type="dxa"/>
            <w:shd w:val="clear" w:color="auto" w:fill="auto"/>
            <w:vAlign w:val="bottom"/>
          </w:tcPr>
          <w:p w14:paraId="19ECBD14" w14:textId="77777777" w:rsidR="009A027B" w:rsidRPr="00666271" w:rsidRDefault="009A027B" w:rsidP="00666271">
            <w:pPr>
              <w:spacing w:before="80" w:after="80" w:line="200" w:lineRule="exact"/>
              <w:ind w:left="85"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rPr>
            </w:pPr>
            <w:r w:rsidRPr="00666271">
              <w:rPr>
                <w:rFonts w:ascii="Times New Roman" w:hAnsi="Times New Roman" w:cs="Times New Roman"/>
                <w:b w:val="0"/>
                <w:i/>
                <w:color w:val="auto"/>
                <w:sz w:val="16"/>
              </w:rPr>
              <w:t>2007</w:t>
            </w:r>
          </w:p>
        </w:tc>
        <w:tc>
          <w:tcPr>
            <w:tcW w:w="589" w:type="dxa"/>
            <w:shd w:val="clear" w:color="auto" w:fill="auto"/>
            <w:vAlign w:val="bottom"/>
          </w:tcPr>
          <w:p w14:paraId="2A1E6855" w14:textId="77777777" w:rsidR="009A027B" w:rsidRPr="00666271" w:rsidRDefault="009A027B" w:rsidP="00666271">
            <w:pPr>
              <w:spacing w:before="80" w:after="80" w:line="200" w:lineRule="exact"/>
              <w:ind w:left="85"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rPr>
            </w:pPr>
            <w:r w:rsidRPr="00666271">
              <w:rPr>
                <w:rFonts w:ascii="Times New Roman" w:hAnsi="Times New Roman" w:cs="Times New Roman"/>
                <w:b w:val="0"/>
                <w:i/>
                <w:color w:val="auto"/>
                <w:sz w:val="16"/>
              </w:rPr>
              <w:t>2008</w:t>
            </w:r>
          </w:p>
        </w:tc>
        <w:tc>
          <w:tcPr>
            <w:tcW w:w="589" w:type="dxa"/>
            <w:shd w:val="clear" w:color="auto" w:fill="auto"/>
            <w:vAlign w:val="bottom"/>
          </w:tcPr>
          <w:p w14:paraId="6B9543F7" w14:textId="77777777" w:rsidR="009A027B" w:rsidRPr="00666271" w:rsidRDefault="009A027B" w:rsidP="00666271">
            <w:pPr>
              <w:spacing w:before="80" w:after="80" w:line="200" w:lineRule="exact"/>
              <w:ind w:left="85"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rPr>
            </w:pPr>
            <w:r w:rsidRPr="00666271">
              <w:rPr>
                <w:rFonts w:ascii="Times New Roman" w:hAnsi="Times New Roman" w:cs="Times New Roman"/>
                <w:b w:val="0"/>
                <w:i/>
                <w:color w:val="auto"/>
                <w:sz w:val="16"/>
              </w:rPr>
              <w:t>2009</w:t>
            </w:r>
          </w:p>
        </w:tc>
        <w:tc>
          <w:tcPr>
            <w:tcW w:w="590" w:type="dxa"/>
            <w:shd w:val="clear" w:color="auto" w:fill="auto"/>
            <w:vAlign w:val="bottom"/>
          </w:tcPr>
          <w:p w14:paraId="585D58AF" w14:textId="77777777" w:rsidR="009A027B" w:rsidRPr="00666271" w:rsidRDefault="009A027B" w:rsidP="00666271">
            <w:pPr>
              <w:spacing w:before="80" w:after="80" w:line="200" w:lineRule="exact"/>
              <w:ind w:left="85"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rPr>
            </w:pPr>
            <w:r w:rsidRPr="00666271">
              <w:rPr>
                <w:rFonts w:ascii="Times New Roman" w:hAnsi="Times New Roman" w:cs="Times New Roman"/>
                <w:b w:val="0"/>
                <w:i/>
                <w:color w:val="auto"/>
                <w:sz w:val="16"/>
              </w:rPr>
              <w:t>2010</w:t>
            </w:r>
          </w:p>
        </w:tc>
        <w:tc>
          <w:tcPr>
            <w:tcW w:w="590" w:type="dxa"/>
            <w:shd w:val="clear" w:color="auto" w:fill="auto"/>
            <w:vAlign w:val="bottom"/>
          </w:tcPr>
          <w:p w14:paraId="10201874" w14:textId="77777777" w:rsidR="009A027B" w:rsidRPr="00666271" w:rsidRDefault="009A027B" w:rsidP="00666271">
            <w:pPr>
              <w:spacing w:before="80" w:after="80" w:line="200" w:lineRule="exact"/>
              <w:ind w:left="85"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rPr>
            </w:pPr>
            <w:r w:rsidRPr="00666271">
              <w:rPr>
                <w:rFonts w:ascii="Times New Roman" w:hAnsi="Times New Roman" w:cs="Times New Roman"/>
                <w:b w:val="0"/>
                <w:i/>
                <w:color w:val="auto"/>
                <w:sz w:val="16"/>
              </w:rPr>
              <w:t>2011</w:t>
            </w:r>
          </w:p>
        </w:tc>
        <w:tc>
          <w:tcPr>
            <w:tcW w:w="590" w:type="dxa"/>
            <w:shd w:val="clear" w:color="auto" w:fill="auto"/>
            <w:vAlign w:val="bottom"/>
          </w:tcPr>
          <w:p w14:paraId="3A56DCAD" w14:textId="77777777" w:rsidR="009A027B" w:rsidRPr="00666271" w:rsidRDefault="009A027B" w:rsidP="00666271">
            <w:pPr>
              <w:spacing w:before="80" w:after="80" w:line="200" w:lineRule="exact"/>
              <w:ind w:left="85"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rPr>
            </w:pPr>
            <w:r w:rsidRPr="00666271">
              <w:rPr>
                <w:rFonts w:ascii="Times New Roman" w:hAnsi="Times New Roman" w:cs="Times New Roman"/>
                <w:b w:val="0"/>
                <w:i/>
                <w:color w:val="auto"/>
                <w:sz w:val="16"/>
              </w:rPr>
              <w:t>2012</w:t>
            </w:r>
          </w:p>
        </w:tc>
        <w:tc>
          <w:tcPr>
            <w:tcW w:w="590" w:type="dxa"/>
            <w:shd w:val="clear" w:color="auto" w:fill="auto"/>
            <w:vAlign w:val="bottom"/>
          </w:tcPr>
          <w:p w14:paraId="315CBE14" w14:textId="77777777" w:rsidR="009A027B" w:rsidRPr="00666271" w:rsidRDefault="009A027B" w:rsidP="00666271">
            <w:pPr>
              <w:spacing w:before="80" w:after="80" w:line="200" w:lineRule="exact"/>
              <w:ind w:left="85"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rPr>
            </w:pPr>
            <w:r w:rsidRPr="00666271">
              <w:rPr>
                <w:rFonts w:ascii="Times New Roman" w:hAnsi="Times New Roman" w:cs="Times New Roman"/>
                <w:b w:val="0"/>
                <w:i/>
                <w:color w:val="auto"/>
                <w:sz w:val="16"/>
              </w:rPr>
              <w:t>2013</w:t>
            </w:r>
          </w:p>
        </w:tc>
        <w:tc>
          <w:tcPr>
            <w:tcW w:w="590" w:type="dxa"/>
            <w:shd w:val="clear" w:color="auto" w:fill="auto"/>
            <w:vAlign w:val="bottom"/>
          </w:tcPr>
          <w:p w14:paraId="4DF4C7F4" w14:textId="77777777" w:rsidR="009A027B" w:rsidRPr="00666271" w:rsidRDefault="009A027B" w:rsidP="00666271">
            <w:pPr>
              <w:spacing w:before="80" w:after="80" w:line="200" w:lineRule="exact"/>
              <w:ind w:left="85"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rPr>
            </w:pPr>
            <w:r w:rsidRPr="00666271">
              <w:rPr>
                <w:rFonts w:ascii="Times New Roman" w:hAnsi="Times New Roman" w:cs="Times New Roman"/>
                <w:b w:val="0"/>
                <w:i/>
                <w:color w:val="auto"/>
                <w:sz w:val="16"/>
              </w:rPr>
              <w:t>2014</w:t>
            </w:r>
          </w:p>
        </w:tc>
        <w:tc>
          <w:tcPr>
            <w:tcW w:w="631" w:type="dxa"/>
            <w:shd w:val="clear" w:color="auto" w:fill="auto"/>
            <w:vAlign w:val="bottom"/>
          </w:tcPr>
          <w:p w14:paraId="42A7A871" w14:textId="77777777" w:rsidR="009A027B" w:rsidRPr="00666271" w:rsidRDefault="009A027B" w:rsidP="00666271">
            <w:pPr>
              <w:spacing w:before="80" w:after="80" w:line="200" w:lineRule="exact"/>
              <w:ind w:left="85"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rPr>
            </w:pPr>
            <w:r w:rsidRPr="00666271">
              <w:rPr>
                <w:rFonts w:ascii="Times New Roman" w:hAnsi="Times New Roman" w:cs="Times New Roman"/>
                <w:b w:val="0"/>
                <w:i/>
                <w:color w:val="auto"/>
                <w:sz w:val="16"/>
              </w:rPr>
              <w:t>2015</w:t>
            </w:r>
          </w:p>
        </w:tc>
        <w:tc>
          <w:tcPr>
            <w:tcW w:w="631" w:type="dxa"/>
            <w:shd w:val="clear" w:color="auto" w:fill="auto"/>
            <w:vAlign w:val="bottom"/>
          </w:tcPr>
          <w:p w14:paraId="34F5D7DC" w14:textId="77777777" w:rsidR="009A027B" w:rsidRPr="00666271" w:rsidRDefault="009A027B" w:rsidP="00666271">
            <w:pPr>
              <w:spacing w:before="80" w:after="80" w:line="200" w:lineRule="exact"/>
              <w:ind w:left="85"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rPr>
            </w:pPr>
            <w:r w:rsidRPr="00666271">
              <w:rPr>
                <w:rFonts w:ascii="Times New Roman" w:hAnsi="Times New Roman" w:cs="Times New Roman"/>
                <w:b w:val="0"/>
                <w:i/>
                <w:color w:val="auto"/>
                <w:sz w:val="16"/>
              </w:rPr>
              <w:t>2016</w:t>
            </w:r>
          </w:p>
        </w:tc>
        <w:tc>
          <w:tcPr>
            <w:tcW w:w="631" w:type="dxa"/>
            <w:shd w:val="clear" w:color="auto" w:fill="auto"/>
            <w:vAlign w:val="bottom"/>
          </w:tcPr>
          <w:p w14:paraId="5666E079" w14:textId="77777777" w:rsidR="009A027B" w:rsidRPr="00666271" w:rsidRDefault="009A027B" w:rsidP="00666271">
            <w:pPr>
              <w:spacing w:before="80" w:after="80" w:line="200" w:lineRule="exact"/>
              <w:ind w:left="85" w:right="2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rPr>
            </w:pPr>
            <w:r w:rsidRPr="00666271">
              <w:rPr>
                <w:rFonts w:ascii="Times New Roman" w:hAnsi="Times New Roman" w:cs="Times New Roman"/>
                <w:b w:val="0"/>
                <w:i/>
                <w:color w:val="auto"/>
                <w:sz w:val="16"/>
              </w:rPr>
              <w:t>2017</w:t>
            </w:r>
          </w:p>
        </w:tc>
      </w:tr>
      <w:tr w:rsidR="00666271" w:rsidRPr="00666271" w14:paraId="71E6741C" w14:textId="77777777" w:rsidTr="0066627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60" w:type="dxa"/>
            <w:shd w:val="clear" w:color="auto" w:fill="auto"/>
          </w:tcPr>
          <w:p w14:paraId="78D192E8" w14:textId="77777777" w:rsidR="009A027B" w:rsidRPr="00666271" w:rsidRDefault="00666271" w:rsidP="00666271">
            <w:pPr>
              <w:spacing w:before="40" w:after="40" w:line="220" w:lineRule="exact"/>
              <w:rPr>
                <w:rFonts w:ascii="Times New Roman" w:hAnsi="Times New Roman" w:cs="Times New Roman"/>
                <w:b w:val="0"/>
                <w:color w:val="auto"/>
                <w:sz w:val="18"/>
              </w:rPr>
            </w:pPr>
            <w:r w:rsidRPr="00666271">
              <w:rPr>
                <w:rFonts w:ascii="Times New Roman" w:hAnsi="Times New Roman" w:cs="Times New Roman"/>
                <w:b w:val="0"/>
                <w:color w:val="auto"/>
                <w:sz w:val="18"/>
              </w:rPr>
              <w:t>Porcentaje</w:t>
            </w:r>
          </w:p>
        </w:tc>
        <w:tc>
          <w:tcPr>
            <w:tcW w:w="589" w:type="dxa"/>
            <w:shd w:val="clear" w:color="auto" w:fill="auto"/>
            <w:vAlign w:val="bottom"/>
          </w:tcPr>
          <w:p w14:paraId="1AFDD228" w14:textId="77777777" w:rsidR="009A027B" w:rsidRPr="00666271" w:rsidRDefault="009A027B" w:rsidP="00666271">
            <w:pPr>
              <w:spacing w:before="40" w:after="40" w:line="220" w:lineRule="exact"/>
              <w:ind w:left="85"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666271">
              <w:rPr>
                <w:rFonts w:ascii="Times New Roman" w:hAnsi="Times New Roman" w:cs="Times New Roman"/>
                <w:color w:val="auto"/>
                <w:sz w:val="18"/>
              </w:rPr>
              <w:t>7,30</w:t>
            </w:r>
          </w:p>
        </w:tc>
        <w:tc>
          <w:tcPr>
            <w:tcW w:w="589" w:type="dxa"/>
            <w:shd w:val="clear" w:color="auto" w:fill="auto"/>
            <w:vAlign w:val="bottom"/>
          </w:tcPr>
          <w:p w14:paraId="16741662" w14:textId="77777777" w:rsidR="009A027B" w:rsidRPr="00666271" w:rsidRDefault="009A027B" w:rsidP="00666271">
            <w:pPr>
              <w:spacing w:before="40" w:after="40" w:line="220" w:lineRule="exact"/>
              <w:ind w:left="85"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666271">
              <w:rPr>
                <w:rFonts w:ascii="Times New Roman" w:hAnsi="Times New Roman" w:cs="Times New Roman"/>
                <w:color w:val="auto"/>
                <w:sz w:val="18"/>
              </w:rPr>
              <w:t>7,60</w:t>
            </w:r>
          </w:p>
        </w:tc>
        <w:tc>
          <w:tcPr>
            <w:tcW w:w="589" w:type="dxa"/>
            <w:shd w:val="clear" w:color="auto" w:fill="auto"/>
            <w:vAlign w:val="bottom"/>
          </w:tcPr>
          <w:p w14:paraId="7E8B7CDF" w14:textId="77777777" w:rsidR="009A027B" w:rsidRPr="00666271" w:rsidRDefault="009A027B" w:rsidP="00666271">
            <w:pPr>
              <w:spacing w:before="40" w:after="40" w:line="220" w:lineRule="exact"/>
              <w:ind w:left="85"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666271">
              <w:rPr>
                <w:rFonts w:ascii="Times New Roman" w:hAnsi="Times New Roman" w:cs="Times New Roman"/>
                <w:color w:val="auto"/>
                <w:sz w:val="18"/>
              </w:rPr>
              <w:t>7,70</w:t>
            </w:r>
          </w:p>
        </w:tc>
        <w:tc>
          <w:tcPr>
            <w:tcW w:w="590" w:type="dxa"/>
            <w:shd w:val="clear" w:color="auto" w:fill="auto"/>
            <w:vAlign w:val="bottom"/>
          </w:tcPr>
          <w:p w14:paraId="48427DF5" w14:textId="77777777" w:rsidR="009A027B" w:rsidRPr="00666271" w:rsidRDefault="009A027B" w:rsidP="00666271">
            <w:pPr>
              <w:spacing w:before="40" w:after="40" w:line="220" w:lineRule="exact"/>
              <w:ind w:left="85"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666271">
              <w:rPr>
                <w:rFonts w:ascii="Times New Roman" w:hAnsi="Times New Roman" w:cs="Times New Roman"/>
                <w:color w:val="auto"/>
                <w:sz w:val="18"/>
              </w:rPr>
              <w:t>7,70</w:t>
            </w:r>
          </w:p>
        </w:tc>
        <w:tc>
          <w:tcPr>
            <w:tcW w:w="590" w:type="dxa"/>
            <w:shd w:val="clear" w:color="auto" w:fill="auto"/>
            <w:vAlign w:val="bottom"/>
          </w:tcPr>
          <w:p w14:paraId="39E6FF17" w14:textId="77777777" w:rsidR="009A027B" w:rsidRPr="00666271" w:rsidRDefault="009A027B" w:rsidP="00666271">
            <w:pPr>
              <w:spacing w:before="40" w:after="40" w:line="220" w:lineRule="exact"/>
              <w:ind w:left="85"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666271">
              <w:rPr>
                <w:rFonts w:ascii="Times New Roman" w:hAnsi="Times New Roman" w:cs="Times New Roman"/>
                <w:color w:val="auto"/>
                <w:sz w:val="18"/>
              </w:rPr>
              <w:t>7,60</w:t>
            </w:r>
          </w:p>
        </w:tc>
        <w:tc>
          <w:tcPr>
            <w:tcW w:w="590" w:type="dxa"/>
            <w:shd w:val="clear" w:color="auto" w:fill="auto"/>
            <w:vAlign w:val="bottom"/>
          </w:tcPr>
          <w:p w14:paraId="6DD4DC16" w14:textId="77777777" w:rsidR="009A027B" w:rsidRPr="00666271" w:rsidRDefault="009A027B" w:rsidP="00666271">
            <w:pPr>
              <w:spacing w:before="40" w:after="40" w:line="220" w:lineRule="exact"/>
              <w:ind w:left="85"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666271">
              <w:rPr>
                <w:rFonts w:ascii="Times New Roman" w:hAnsi="Times New Roman" w:cs="Times New Roman"/>
                <w:color w:val="auto"/>
                <w:sz w:val="18"/>
              </w:rPr>
              <w:t>8,00</w:t>
            </w:r>
          </w:p>
        </w:tc>
        <w:tc>
          <w:tcPr>
            <w:tcW w:w="590" w:type="dxa"/>
            <w:shd w:val="clear" w:color="auto" w:fill="auto"/>
            <w:vAlign w:val="bottom"/>
          </w:tcPr>
          <w:p w14:paraId="1A0C23D1" w14:textId="77777777" w:rsidR="009A027B" w:rsidRPr="00666271" w:rsidRDefault="009A027B" w:rsidP="00666271">
            <w:pPr>
              <w:spacing w:before="40" w:after="40" w:line="220" w:lineRule="exact"/>
              <w:ind w:left="85"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666271">
              <w:rPr>
                <w:rFonts w:ascii="Times New Roman" w:hAnsi="Times New Roman" w:cs="Times New Roman"/>
                <w:color w:val="auto"/>
                <w:sz w:val="18"/>
              </w:rPr>
              <w:t>8,60</w:t>
            </w:r>
          </w:p>
        </w:tc>
        <w:tc>
          <w:tcPr>
            <w:tcW w:w="590" w:type="dxa"/>
            <w:shd w:val="clear" w:color="auto" w:fill="auto"/>
            <w:vAlign w:val="bottom"/>
          </w:tcPr>
          <w:p w14:paraId="5EC6CB16" w14:textId="77777777" w:rsidR="009A027B" w:rsidRPr="00666271" w:rsidRDefault="009A027B" w:rsidP="00666271">
            <w:pPr>
              <w:spacing w:before="40" w:after="40" w:line="220" w:lineRule="exact"/>
              <w:ind w:left="85"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666271">
              <w:rPr>
                <w:rFonts w:ascii="Times New Roman" w:hAnsi="Times New Roman" w:cs="Times New Roman"/>
                <w:color w:val="auto"/>
                <w:sz w:val="18"/>
              </w:rPr>
              <w:t>9,40</w:t>
            </w:r>
          </w:p>
        </w:tc>
        <w:tc>
          <w:tcPr>
            <w:tcW w:w="631" w:type="dxa"/>
            <w:shd w:val="clear" w:color="auto" w:fill="auto"/>
            <w:vAlign w:val="bottom"/>
          </w:tcPr>
          <w:p w14:paraId="0B69F3BF" w14:textId="77777777" w:rsidR="009A027B" w:rsidRPr="00666271" w:rsidRDefault="009A027B" w:rsidP="00666271">
            <w:pPr>
              <w:spacing w:before="40" w:after="40" w:line="220" w:lineRule="exact"/>
              <w:ind w:left="85"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666271">
              <w:rPr>
                <w:rFonts w:ascii="Times New Roman" w:hAnsi="Times New Roman" w:cs="Times New Roman"/>
                <w:color w:val="auto"/>
                <w:sz w:val="18"/>
              </w:rPr>
              <w:t>10,00</w:t>
            </w:r>
          </w:p>
        </w:tc>
        <w:tc>
          <w:tcPr>
            <w:tcW w:w="631" w:type="dxa"/>
            <w:shd w:val="clear" w:color="auto" w:fill="auto"/>
            <w:vAlign w:val="bottom"/>
          </w:tcPr>
          <w:p w14:paraId="7AB89750" w14:textId="77777777" w:rsidR="009A027B" w:rsidRPr="00666271" w:rsidRDefault="009A027B" w:rsidP="00666271">
            <w:pPr>
              <w:spacing w:before="40" w:after="40" w:line="220" w:lineRule="exact"/>
              <w:ind w:left="85"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666271">
              <w:rPr>
                <w:rFonts w:ascii="Times New Roman" w:hAnsi="Times New Roman" w:cs="Times New Roman"/>
                <w:color w:val="auto"/>
                <w:sz w:val="18"/>
              </w:rPr>
              <w:t>10,30</w:t>
            </w:r>
          </w:p>
        </w:tc>
        <w:tc>
          <w:tcPr>
            <w:tcW w:w="631" w:type="dxa"/>
            <w:shd w:val="clear" w:color="auto" w:fill="auto"/>
            <w:vAlign w:val="bottom"/>
          </w:tcPr>
          <w:p w14:paraId="1691C95B" w14:textId="77777777" w:rsidR="009A027B" w:rsidRPr="00666271" w:rsidRDefault="009A027B" w:rsidP="00666271">
            <w:pPr>
              <w:spacing w:before="40" w:after="40" w:line="220" w:lineRule="exact"/>
              <w:ind w:left="85" w:right="2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666271">
              <w:rPr>
                <w:rFonts w:ascii="Times New Roman" w:hAnsi="Times New Roman" w:cs="Times New Roman"/>
                <w:color w:val="auto"/>
                <w:sz w:val="18"/>
              </w:rPr>
              <w:t>10,70</w:t>
            </w:r>
          </w:p>
        </w:tc>
      </w:tr>
    </w:tbl>
    <w:p w14:paraId="31013E06" w14:textId="77777777" w:rsidR="009A027B" w:rsidRPr="00666271" w:rsidRDefault="009A027B" w:rsidP="00666271">
      <w:pPr>
        <w:pStyle w:val="SingleTxtG"/>
        <w:spacing w:before="120" w:after="240"/>
        <w:ind w:firstLine="170"/>
        <w:jc w:val="left"/>
        <w:rPr>
          <w:sz w:val="18"/>
          <w:szCs w:val="18"/>
        </w:rPr>
      </w:pPr>
      <w:r w:rsidRPr="00666271">
        <w:rPr>
          <w:i/>
          <w:iCs/>
          <w:sz w:val="18"/>
          <w:szCs w:val="18"/>
        </w:rPr>
        <w:t>Fuente</w:t>
      </w:r>
      <w:r w:rsidRPr="00666271">
        <w:rPr>
          <w:i/>
          <w:sz w:val="18"/>
          <w:szCs w:val="18"/>
        </w:rPr>
        <w:t>:</w:t>
      </w:r>
      <w:r w:rsidRPr="00666271">
        <w:rPr>
          <w:sz w:val="18"/>
          <w:szCs w:val="18"/>
        </w:rPr>
        <w:t xml:space="preserve"> Instituto Nacional de Estadística de Noruega.</w:t>
      </w:r>
    </w:p>
    <w:p w14:paraId="17B53CBB" w14:textId="77777777" w:rsidR="009A027B" w:rsidRPr="00666271" w:rsidRDefault="00666271" w:rsidP="00666271">
      <w:pPr>
        <w:pStyle w:val="H1G"/>
      </w:pPr>
      <w:r w:rsidRPr="00666271">
        <w:tab/>
      </w:r>
      <w:r w:rsidR="009A027B" w:rsidRPr="00666271">
        <w:tab/>
        <w:t>Respuesta a las cuestiones planteadas en el párrafo 26 de la lista de</w:t>
      </w:r>
      <w:r w:rsidRPr="00666271">
        <w:t> </w:t>
      </w:r>
      <w:r w:rsidR="009A027B" w:rsidRPr="00666271">
        <w:t>cuestiones</w:t>
      </w:r>
    </w:p>
    <w:p w14:paraId="1EE78F87" w14:textId="77777777" w:rsidR="009A027B" w:rsidRPr="00666271" w:rsidRDefault="009A027B" w:rsidP="009A027B">
      <w:pPr>
        <w:pStyle w:val="SingleTxtG"/>
      </w:pPr>
      <w:r w:rsidRPr="00666271">
        <w:t>193.</w:t>
      </w:r>
      <w:r w:rsidRPr="00666271">
        <w:tab/>
        <w:t>En cuanto a la discriminación en el mercado de la vivienda, véase la respuesta a las cuestiones planteadas en el párrafo 3.</w:t>
      </w:r>
    </w:p>
    <w:p w14:paraId="3479ED5C" w14:textId="77777777" w:rsidR="009A027B" w:rsidRPr="00666271" w:rsidRDefault="009A027B" w:rsidP="009A027B">
      <w:pPr>
        <w:pStyle w:val="SingleTxtG"/>
        <w:rPr>
          <w:bCs/>
        </w:rPr>
      </w:pPr>
      <w:r w:rsidRPr="00666271">
        <w:rPr>
          <w:bCs/>
        </w:rPr>
        <w:t>194.</w:t>
      </w:r>
      <w:r w:rsidRPr="00666271">
        <w:rPr>
          <w:bCs/>
        </w:rPr>
        <w:tab/>
      </w:r>
      <w:r w:rsidRPr="00666271">
        <w:t>Se han denunciado pocos casos de discriminación en el mercado de la vivienda. Entre 2007 y 2015, el Defensor de la Igualdad y la Lucha contra la Discriminación recibió un total de 15.027 consultas, de las que 403 se referían a la discriminación en el mercado de la vivienda (2,7</w:t>
      </w:r>
      <w:r w:rsidR="00F76A9B" w:rsidRPr="00666271">
        <w:t> %</w:t>
      </w:r>
      <w:r w:rsidRPr="00666271">
        <w:t xml:space="preserve">). </w:t>
      </w:r>
    </w:p>
    <w:p w14:paraId="4493A88E" w14:textId="77777777" w:rsidR="009A027B" w:rsidRPr="00666271" w:rsidRDefault="009A027B" w:rsidP="009A027B">
      <w:pPr>
        <w:pStyle w:val="SingleTxtG"/>
      </w:pPr>
      <w:r w:rsidRPr="00666271">
        <w:t>195.</w:t>
      </w:r>
      <w:r w:rsidRPr="00666271">
        <w:tab/>
        <w:t xml:space="preserve">Con miras a reducir los prejuicios en relación con el alquiler de viviendas a las personas de origen inmigrante o a otras personas desfavorecidas, la Asociación Noruega de Inquilinos ofrece asesoramiento, cursos y material informativo a todos los municipios para </w:t>
      </w:r>
      <w:r w:rsidRPr="00666271">
        <w:lastRenderedPageBreak/>
        <w:t>ayudarles con las cuestiones relacionadas con el mercado de la vivienda. En 2016 se publicó un nuevo documento municipal de garantías en relación con los contratos de arrendamiento. Este documento de garantías asegura en mayor medida los intereses financieros de los propietarios, y reduce los riesgos para quienes alquilan viviendas a personas desfavorecidas.</w:t>
      </w:r>
    </w:p>
    <w:p w14:paraId="6FB62A06" w14:textId="77777777" w:rsidR="009A027B" w:rsidRPr="00666271" w:rsidRDefault="009A027B" w:rsidP="009A027B">
      <w:pPr>
        <w:pStyle w:val="SingleTxtG"/>
      </w:pPr>
      <w:r w:rsidRPr="00666271">
        <w:t>196.</w:t>
      </w:r>
      <w:r w:rsidRPr="00666271">
        <w:tab/>
        <w:t xml:space="preserve">En su plataforma política, el Gobierno confirmó que tomaría medidas para luchar contra la discriminación en el mercado de la vivienda como parte del nuevo plan de acción contra el racismo y la discriminación por motivos étnicos y religiosos, cuya presentación previó para el último trimestre de 2019. </w:t>
      </w:r>
    </w:p>
    <w:p w14:paraId="3A770B3C" w14:textId="77777777" w:rsidR="009A027B" w:rsidRPr="00666271" w:rsidRDefault="00666271" w:rsidP="00666271">
      <w:pPr>
        <w:pStyle w:val="H1G"/>
      </w:pPr>
      <w:r w:rsidRPr="00666271">
        <w:tab/>
      </w:r>
      <w:r w:rsidR="009A027B" w:rsidRPr="00666271">
        <w:tab/>
        <w:t>Respuesta a las cuestiones planteadas en el párrafo 27 a) de la lista de</w:t>
      </w:r>
      <w:r w:rsidRPr="00666271">
        <w:t> </w:t>
      </w:r>
      <w:r w:rsidR="009A027B" w:rsidRPr="00666271">
        <w:t>cuestiones</w:t>
      </w:r>
    </w:p>
    <w:p w14:paraId="03F6DBBC" w14:textId="77777777" w:rsidR="009A027B" w:rsidRPr="00666271" w:rsidRDefault="009A027B" w:rsidP="009A027B">
      <w:pPr>
        <w:pStyle w:val="SingleTxtG"/>
      </w:pPr>
      <w:r w:rsidRPr="00666271">
        <w:t>197.</w:t>
      </w:r>
      <w:r w:rsidRPr="00666271">
        <w:tab/>
        <w:t xml:space="preserve">Toda persona que se encuentre o viva en Noruega (independientemente de su ciudadanía, residencia permanente o situación ilegal) tiene derecho a recibir ayuda y asistencia sanitaria de urgencia que sea inaplazable debido al riesgo de muerte inminente, discapacidad o lesión graves y permanentes, o dolor intenso. Toda persona tiene además derecho a que los servicios de salud especializados evalúen si esa asistencia es necesaria. Por norma general, las personas sin residencia permanente deben pagar por la asistencia sanitaria recibida. Sin embargo, no se puede exigir el pago por adelantado en los casos de ayuda y asistencia sanitaria especializada de urgencia que no pueda aplazarse. </w:t>
      </w:r>
    </w:p>
    <w:p w14:paraId="30587418" w14:textId="77777777" w:rsidR="009A027B" w:rsidRPr="00666271" w:rsidRDefault="00666271" w:rsidP="00666271">
      <w:pPr>
        <w:pStyle w:val="H1G"/>
      </w:pPr>
      <w:r w:rsidRPr="00666271">
        <w:tab/>
      </w:r>
      <w:r w:rsidR="009A027B" w:rsidRPr="00666271">
        <w:tab/>
        <w:t>Respuesta a las cuestiones planteadas en el párrafo 27 b) de la lista de</w:t>
      </w:r>
      <w:r w:rsidRPr="00666271">
        <w:t> </w:t>
      </w:r>
      <w:r w:rsidR="009A027B" w:rsidRPr="00666271">
        <w:t>cuestiones</w:t>
      </w:r>
    </w:p>
    <w:p w14:paraId="4C6A8A6B" w14:textId="77777777" w:rsidR="009A027B" w:rsidRPr="00666271" w:rsidRDefault="009A027B" w:rsidP="009A027B">
      <w:pPr>
        <w:pStyle w:val="SingleTxtG"/>
      </w:pPr>
      <w:r w:rsidRPr="00666271">
        <w:t>198.</w:t>
      </w:r>
      <w:r w:rsidRPr="00666271">
        <w:tab/>
        <w:t>La información posnatal, incluidas las directrices conexas, está disponible públicamente para los municipios, el personal sanitario, los pacientes y los usuarios. La ley obliga a los municipios y al personal sanitario a mantenerse al día con la información más reciente del Gobierno, de manera que puedan prestar servicios de salud y asistenciales de gran calidad a la población. La Junta de Inspección de Salud de Noruega es responsable de supervisar los servicios y de que los municipios presten los servicios conforme a la ley.</w:t>
      </w:r>
    </w:p>
    <w:p w14:paraId="2E4D1293" w14:textId="77777777" w:rsidR="009A027B" w:rsidRPr="00666271" w:rsidRDefault="00666271" w:rsidP="00666271">
      <w:pPr>
        <w:pStyle w:val="H1G"/>
      </w:pPr>
      <w:r w:rsidRPr="00666271">
        <w:tab/>
      </w:r>
      <w:r w:rsidR="009A027B" w:rsidRPr="00666271">
        <w:tab/>
        <w:t>Respuesta a las cuestiones planteadas en el párrafo 27 c) de la lista de</w:t>
      </w:r>
      <w:r w:rsidRPr="00666271">
        <w:t> </w:t>
      </w:r>
      <w:r w:rsidR="009A027B" w:rsidRPr="00666271">
        <w:t xml:space="preserve">cuestiones </w:t>
      </w:r>
    </w:p>
    <w:p w14:paraId="5DCE53DD" w14:textId="77777777" w:rsidR="009A027B" w:rsidRPr="00666271" w:rsidRDefault="009A027B" w:rsidP="009A027B">
      <w:pPr>
        <w:pStyle w:val="SingleTxtG"/>
      </w:pPr>
      <w:r w:rsidRPr="00666271">
        <w:t>199.</w:t>
      </w:r>
      <w:r w:rsidRPr="00666271">
        <w:tab/>
        <w:t xml:space="preserve">Tras la catástrofe de Chernóbil, y sobre la base de los estudios que los pastores de renos samis realizaron en el Ártico noruego desde los años </w:t>
      </w:r>
      <w:r w:rsidR="00E75146">
        <w:t>sesenta</w:t>
      </w:r>
      <w:r w:rsidRPr="00666271">
        <w:t xml:space="preserve"> en adelante, las autoridades noruegas no tardaron en comprender que la población sami dedicada al pastoreo de renos se vería especialmente afectada. En el conocimiento de que la contaminación radiactiva podía arruinar el negocio del pastoreo, con las correspondientes consecuencias económicas para los pastores de renos y sociales para la cultura sami, las autoridades establecieron contramedidas especiales y programas de regulación y control que ayudaron a mantener dicha actividad. Al mismo tiempo, las autoridades sanitarias establecieron programas de vigilancia de los pastores para estudiar las dosis de radiación a las que estaban expuestos de manera individual. Además, estos programas ayudaron a los propios pastores a controlar el efecto de las medidas adoptadas para reducir sus dosis de radiación. Los programas (que todavía se aplican) han demostrado el impacto de esas diversas medidas, y que las dosis de radiación no fueron suficientes para provocar efectos conexos observables en la salud de los pastores. Sin embargo, no hay duda de que la lluvia radiactiva de Chernóbil fue un importante problema para ellos, y una razón que justifica el mantenimiento de las actividades de vigilancia es que también sirven como canal de comunicación con cada uno de los pastores en lo que respecta a la contaminación y los problemas a que ha dado lugar.</w:t>
      </w:r>
    </w:p>
    <w:p w14:paraId="4F74238B" w14:textId="77777777" w:rsidR="009A027B" w:rsidRPr="00666271" w:rsidRDefault="00666271" w:rsidP="00666271">
      <w:pPr>
        <w:pStyle w:val="H1G"/>
      </w:pPr>
      <w:r w:rsidRPr="00666271">
        <w:lastRenderedPageBreak/>
        <w:tab/>
      </w:r>
      <w:r w:rsidR="009A027B" w:rsidRPr="00666271">
        <w:tab/>
        <w:t>Respuesta a las cuestiones planteadas en el párrafo 27 d) de la lista de</w:t>
      </w:r>
      <w:r w:rsidRPr="00666271">
        <w:t> </w:t>
      </w:r>
      <w:r w:rsidR="009A027B" w:rsidRPr="00666271">
        <w:t>cuestiones</w:t>
      </w:r>
    </w:p>
    <w:p w14:paraId="358478AB" w14:textId="77777777" w:rsidR="009A027B" w:rsidRPr="00666271" w:rsidRDefault="009A027B" w:rsidP="009A027B">
      <w:pPr>
        <w:pStyle w:val="SingleTxtG"/>
      </w:pPr>
      <w:r w:rsidRPr="00666271">
        <w:t>200.</w:t>
      </w:r>
      <w:r w:rsidRPr="00666271">
        <w:tab/>
        <w:t>Como parte del Plan de Acción Nacional, las asignaciones a los municipios han aumentado en 1.800 millones de coronas noruegas. Se ha establecido un plan para fortalecer el servicio integrado mediante la introducción de subvenciones estatales. Los resultados muestran un aumento significativo de los recursos, con cerca de 2.000</w:t>
      </w:r>
      <w:r w:rsidR="00EC5690">
        <w:t> </w:t>
      </w:r>
      <w:r w:rsidRPr="00666271">
        <w:t xml:space="preserve">empleados más que se dedican a mejorar los servicios sanitarios y sociales. Se recomendó que todos los municipios dispusieran de un psicólogo a partir del año 2020. La iniciativa Early In </w:t>
      </w:r>
      <w:r w:rsidRPr="00420F9F">
        <w:t>(</w:t>
      </w:r>
      <w:r w:rsidRPr="00420F9F">
        <w:rPr>
          <w:iCs/>
        </w:rPr>
        <w:t>Tidlig Inn</w:t>
      </w:r>
      <w:r w:rsidRPr="00420F9F">
        <w:t>),</w:t>
      </w:r>
      <w:r w:rsidRPr="00666271">
        <w:t xml:space="preserve"> que proporciona financiación a más de 150 municipios para que desarrollen y coordinen las competencias en el tratamiento de los menores y adultos que consumen drogas ilícitas, aplica una serie de medidas a tal fin. La iniciativa se enmarca en el triple esfuerzo desplegado junto con el Plan de Acción contra la Violencia y la Estrategia Nacional de Apoyo a la Función Parental. Sin embargo, las estadísticas muestran un ligero aumento del consumo de cannabis entre los estudiantes de secundaria de primer y segundo ciclo, así como un aumento del consumo de estimulantes entre los jóvenes y adolescentes (16 a 34 años), si bien no hay cambios significativos en el consumo de nuevas sustancias psicoactivas. </w:t>
      </w:r>
    </w:p>
    <w:p w14:paraId="3616048D" w14:textId="77777777" w:rsidR="009A027B" w:rsidRPr="00666271" w:rsidRDefault="009A027B" w:rsidP="009A027B">
      <w:pPr>
        <w:pStyle w:val="SingleTxtG"/>
      </w:pPr>
      <w:r w:rsidRPr="00666271">
        <w:t>201.</w:t>
      </w:r>
      <w:r w:rsidRPr="00666271">
        <w:tab/>
        <w:t xml:space="preserve">En 2018, el número de muertes por sobredosis se redujo de 280 a 243. </w:t>
      </w:r>
    </w:p>
    <w:p w14:paraId="05B95331" w14:textId="77777777" w:rsidR="009A027B" w:rsidRPr="00666271" w:rsidRDefault="009A027B" w:rsidP="009A027B">
      <w:pPr>
        <w:pStyle w:val="SingleTxtG"/>
      </w:pPr>
      <w:r w:rsidRPr="00666271">
        <w:t>202.</w:t>
      </w:r>
      <w:r w:rsidRPr="00666271">
        <w:tab/>
        <w:t xml:space="preserve">En algunos municipios se han establecido medidas de reducción de daños, como la distribución de jeringuillas limpias y aerosoles nasales de naloxona. También se han introducido medidas similares de prevención, entre las que cabe destacar las siguientes: </w:t>
      </w:r>
    </w:p>
    <w:p w14:paraId="31B93A98" w14:textId="77777777" w:rsidR="009A027B" w:rsidRPr="00666271" w:rsidRDefault="009A027B" w:rsidP="00666271">
      <w:pPr>
        <w:pStyle w:val="Bullet1G"/>
      </w:pPr>
      <w:r w:rsidRPr="00666271">
        <w:t>Una estrategia renovada para las muertes inducidas por drogas durante el período</w:t>
      </w:r>
      <w:r w:rsidR="00EC5690">
        <w:t> </w:t>
      </w:r>
      <w:r w:rsidRPr="00666271">
        <w:t>2019-2022</w:t>
      </w:r>
      <w:r w:rsidR="00666271" w:rsidRPr="00666271">
        <w:t>.</w:t>
      </w:r>
    </w:p>
    <w:p w14:paraId="2A09B11C" w14:textId="77777777" w:rsidR="009A027B" w:rsidRPr="00666271" w:rsidRDefault="009A027B" w:rsidP="00666271">
      <w:pPr>
        <w:pStyle w:val="Bullet1G"/>
      </w:pPr>
      <w:r w:rsidRPr="00666271">
        <w:t>Legislación revisada para las salas de inyección seguras</w:t>
      </w:r>
      <w:r w:rsidR="00666271" w:rsidRPr="00666271">
        <w:t>.</w:t>
      </w:r>
    </w:p>
    <w:p w14:paraId="50DC5B7C" w14:textId="77777777" w:rsidR="009A027B" w:rsidRPr="00666271" w:rsidRDefault="009A027B" w:rsidP="00666271">
      <w:pPr>
        <w:pStyle w:val="Bullet1G"/>
      </w:pPr>
      <w:r w:rsidRPr="00666271">
        <w:t>Una nueva estrategia para luchar contra la hepatitis en 2025.</w:t>
      </w:r>
    </w:p>
    <w:p w14:paraId="30AE757F" w14:textId="77777777" w:rsidR="009A027B" w:rsidRPr="00666271" w:rsidRDefault="00666271" w:rsidP="00666271">
      <w:pPr>
        <w:pStyle w:val="H1G"/>
      </w:pPr>
      <w:r w:rsidRPr="00666271">
        <w:tab/>
      </w:r>
      <w:r w:rsidR="009A027B" w:rsidRPr="00666271">
        <w:tab/>
        <w:t>Respuesta a las cuestiones planteadas en el párrafo 28 a) de la lista de</w:t>
      </w:r>
      <w:r w:rsidRPr="00666271">
        <w:t> </w:t>
      </w:r>
      <w:r w:rsidR="009A027B" w:rsidRPr="00666271">
        <w:t>cuestiones</w:t>
      </w:r>
    </w:p>
    <w:p w14:paraId="2FDE4D9F" w14:textId="77777777" w:rsidR="009A027B" w:rsidRPr="00666271" w:rsidRDefault="009A027B" w:rsidP="009A027B">
      <w:pPr>
        <w:pStyle w:val="SingleTxtG"/>
      </w:pPr>
      <w:r w:rsidRPr="00666271">
        <w:t>203.</w:t>
      </w:r>
      <w:r w:rsidRPr="00666271">
        <w:tab/>
        <w:t xml:space="preserve">Las medidas no consensuadas en el contexto de la atención de la salud mental están sujetas a una reglamentación estricta y detallada. En 2017 se introdujeron una serie de modificaciones legislativas a fin de reforzar la autonomía y la protección jurídica de los pacientes. El cambio más importante implica que los pacientes con capacidad de consentimiento tienen derecho a negarse al ingreso (hospitalización) y al tratamiento, a menos que representen un peligro para ellos mismos o para la salud o la vida de otras personas. El 18 de junio de 2019, el Gobierno recibió un informe de una comisión legislativa que había revisado la legislación relativa a la coacción en el sector de la salud y la asistencia sanitaria, centrado especialmente en las obligaciones internacionales asumidas por Noruega en materia de derechos humanos. El informe se ha distribuido a diversos organismos e instituciones para su consulta, y será objeto de seguimiento por parte del Ministerio de Salud y Servicios Asistenciales. </w:t>
      </w:r>
    </w:p>
    <w:p w14:paraId="7E54A759" w14:textId="77777777" w:rsidR="009A027B" w:rsidRPr="00666271" w:rsidRDefault="00666271" w:rsidP="00666271">
      <w:pPr>
        <w:pStyle w:val="H1G"/>
      </w:pPr>
      <w:r w:rsidRPr="00666271">
        <w:tab/>
      </w:r>
      <w:r w:rsidR="009A027B" w:rsidRPr="00666271">
        <w:tab/>
        <w:t>Respuesta a las cuestiones planteadas en el párrafo 28 b) de la lista de</w:t>
      </w:r>
      <w:r w:rsidRPr="00666271">
        <w:t> </w:t>
      </w:r>
      <w:r w:rsidR="009A027B" w:rsidRPr="00666271">
        <w:t>cuestiones</w:t>
      </w:r>
    </w:p>
    <w:p w14:paraId="10A4F254" w14:textId="77777777" w:rsidR="009A027B" w:rsidRPr="00666271" w:rsidRDefault="009A027B" w:rsidP="009A027B">
      <w:pPr>
        <w:pStyle w:val="SingleTxtG"/>
      </w:pPr>
      <w:r w:rsidRPr="00666271">
        <w:t>204.</w:t>
      </w:r>
      <w:r w:rsidRPr="00666271">
        <w:tab/>
        <w:t xml:space="preserve">Véase la respuesta a las cuestiones planteadas en el párrafo 28 a). </w:t>
      </w:r>
    </w:p>
    <w:p w14:paraId="22F130B2" w14:textId="77777777" w:rsidR="009A027B" w:rsidRPr="00666271" w:rsidRDefault="00666271" w:rsidP="00666271">
      <w:pPr>
        <w:pStyle w:val="H1G"/>
      </w:pPr>
      <w:r w:rsidRPr="00666271">
        <w:tab/>
      </w:r>
      <w:r w:rsidR="009A027B" w:rsidRPr="00666271">
        <w:tab/>
        <w:t>Respuesta a las cuestiones planteadas en el párrafo 28 c) de la lista de</w:t>
      </w:r>
      <w:r w:rsidRPr="00666271">
        <w:t> </w:t>
      </w:r>
      <w:r w:rsidR="009A027B" w:rsidRPr="00666271">
        <w:t>cuestiones</w:t>
      </w:r>
    </w:p>
    <w:p w14:paraId="19E5EEA3" w14:textId="77777777" w:rsidR="009A027B" w:rsidRPr="00666271" w:rsidRDefault="009A027B" w:rsidP="009A027B">
      <w:pPr>
        <w:pStyle w:val="SingleTxtG"/>
      </w:pPr>
      <w:r w:rsidRPr="00666271">
        <w:t>205.</w:t>
      </w:r>
      <w:r w:rsidRPr="00666271">
        <w:tab/>
        <w:t xml:space="preserve">Desde hace varios años, las autoridades sanitarias conceden subvenciones anuales para el establecimiento de equipos asertivos comunitarios, lo que permite la colaboración en la prestación de servicios municipales y especializados de atención de la salud con el fin </w:t>
      </w:r>
      <w:r w:rsidRPr="00666271">
        <w:lastRenderedPageBreak/>
        <w:t>de ofrecer tratamiento a todas las personas que lo necesitan. El trabajo de estos equipos ha resultado satisfactorio en la prestación de una asistencia rápida e integral para evitar crisis e ingresos forzosos en los centros de salud mental.</w:t>
      </w:r>
    </w:p>
    <w:p w14:paraId="2500B21E" w14:textId="77777777" w:rsidR="009A027B" w:rsidRPr="00666271" w:rsidRDefault="00666271" w:rsidP="00666271">
      <w:pPr>
        <w:pStyle w:val="H1G"/>
      </w:pPr>
      <w:r w:rsidRPr="00666271">
        <w:tab/>
      </w:r>
      <w:r w:rsidR="009A027B" w:rsidRPr="00666271">
        <w:tab/>
        <w:t>Respuesta a las cuestiones planteadas en el párrafo 28 d) de la lista de</w:t>
      </w:r>
      <w:r w:rsidRPr="00666271">
        <w:t> </w:t>
      </w:r>
      <w:r w:rsidR="009A027B" w:rsidRPr="00666271">
        <w:t>cuestiones</w:t>
      </w:r>
    </w:p>
    <w:p w14:paraId="26BDE6A4" w14:textId="77777777" w:rsidR="009A027B" w:rsidRPr="00666271" w:rsidRDefault="009A027B" w:rsidP="009A027B">
      <w:pPr>
        <w:pStyle w:val="SingleTxtG"/>
      </w:pPr>
      <w:r w:rsidRPr="00666271">
        <w:t>206.</w:t>
      </w:r>
      <w:r w:rsidRPr="00666271">
        <w:tab/>
        <w:t>El Ministerio no ceja en su empeño por resolver la cuestión de la coacción, a la que se remite en el diálogo de seguimiento que mantiene con las autoridades sanitarias regionales. Los fondos fiduciarios regionales de salud mantienen contacto directo con el mecanismo nacional de prevención en lo que respecta al seguimiento de las recomendaciones específicas formuladas en los informes.</w:t>
      </w:r>
    </w:p>
    <w:p w14:paraId="5E45EED4" w14:textId="77777777" w:rsidR="009A027B" w:rsidRPr="00666271" w:rsidRDefault="00666271" w:rsidP="00666271">
      <w:pPr>
        <w:pStyle w:val="H1G"/>
      </w:pPr>
      <w:r w:rsidRPr="00666271">
        <w:tab/>
      </w:r>
      <w:r w:rsidR="009A027B" w:rsidRPr="00666271">
        <w:tab/>
        <w:t>Respuesta a las cuestiones planteadas en el párrafo 28 e) de la lista de</w:t>
      </w:r>
      <w:r w:rsidRPr="00666271">
        <w:t> </w:t>
      </w:r>
      <w:r w:rsidR="009A027B" w:rsidRPr="00666271">
        <w:t>cuestiones</w:t>
      </w:r>
    </w:p>
    <w:p w14:paraId="3BE81F45" w14:textId="77777777" w:rsidR="009A027B" w:rsidRPr="00420F9F" w:rsidRDefault="009A027B" w:rsidP="009A027B">
      <w:pPr>
        <w:pStyle w:val="SingleTxtG"/>
        <w:rPr>
          <w:spacing w:val="-2"/>
        </w:rPr>
      </w:pPr>
      <w:r w:rsidRPr="000D219E">
        <w:rPr>
          <w:spacing w:val="-2"/>
        </w:rPr>
        <w:t>207.</w:t>
      </w:r>
      <w:r w:rsidRPr="000D219E">
        <w:rPr>
          <w:spacing w:val="-2"/>
        </w:rPr>
        <w:tab/>
        <w:t xml:space="preserve">Se recogen datos estadísticos sobre la administración forzada de medicación a pacientes internos o externos, incluido el número de pacientes y la duración de la medicación, así como la aplicación de tratamientos electroconvulsivos, medios de contención y regímenes de aislamiento. El Ministerio mantiene un diálogo con la Dirección de Salud en lo que respecta al establecimiento de un indicador de datos nacionales sobre la medicación forzada a largo plazo. Los datos sobre los ingresos forzosos en centros de salud mental están disponibles en </w:t>
      </w:r>
      <w:hyperlink r:id="rId11" w:history="1">
        <w:r w:rsidRPr="000D219E">
          <w:rPr>
            <w:rStyle w:val="Hipervnculo"/>
            <w:spacing w:val="-2"/>
          </w:rPr>
          <w:t>https://www.helsedirektoratet.no/statistikk/statistikk/kvalitetsindikatorer/</w:t>
        </w:r>
        <w:r w:rsidR="000D219E" w:rsidRPr="000D219E">
          <w:rPr>
            <w:rStyle w:val="Hipervnculo"/>
            <w:spacing w:val="-2"/>
          </w:rPr>
          <w:br/>
        </w:r>
        <w:r w:rsidRPr="000D219E">
          <w:rPr>
            <w:rStyle w:val="Hipervnculo"/>
            <w:spacing w:val="-2"/>
          </w:rPr>
          <w:t>psykisk-helse-for-voksne/tvangsinnleggelser-i-psykisk-helsevern-for-voksne</w:t>
        </w:r>
      </w:hyperlink>
      <w:r w:rsidRPr="000D219E">
        <w:rPr>
          <w:spacing w:val="-2"/>
        </w:rPr>
        <w:t>. Los datos sobre los medios coercitivos en el ámbito de la atención de la salud mental están disponibles</w:t>
      </w:r>
      <w:r w:rsidR="000D219E">
        <w:rPr>
          <w:spacing w:val="-2"/>
        </w:rPr>
        <w:br/>
      </w:r>
      <w:r w:rsidRPr="00420F9F">
        <w:rPr>
          <w:spacing w:val="-2"/>
        </w:rPr>
        <w:t xml:space="preserve">en </w:t>
      </w:r>
      <w:hyperlink r:id="rId12" w:history="1">
        <w:r w:rsidRPr="00420F9F">
          <w:rPr>
            <w:spacing w:val="-2"/>
          </w:rPr>
          <w:t>https://www.helsedirektoratet.no/statistikk/statistikk/kvalitetsindikatorer/psykisk-helse-for-voksne/tvangsmiddelbruk-i-psykisk-helsevern-for-voksne</w:t>
        </w:r>
      </w:hyperlink>
      <w:r w:rsidRPr="00420F9F">
        <w:rPr>
          <w:spacing w:val="-2"/>
        </w:rPr>
        <w:t xml:space="preserve">. </w:t>
      </w:r>
    </w:p>
    <w:p w14:paraId="53047541" w14:textId="77777777" w:rsidR="009A027B" w:rsidRPr="00666271" w:rsidRDefault="00666271" w:rsidP="00666271">
      <w:pPr>
        <w:pStyle w:val="H1G"/>
      </w:pPr>
      <w:r w:rsidRPr="00666271">
        <w:tab/>
      </w:r>
      <w:r w:rsidR="009A027B" w:rsidRPr="00666271">
        <w:tab/>
        <w:t>Respuesta a las cuestiones planteadas en el párrafo 29 de la lista de</w:t>
      </w:r>
      <w:r w:rsidRPr="00666271">
        <w:t> </w:t>
      </w:r>
      <w:r w:rsidR="009A027B" w:rsidRPr="00666271">
        <w:t>cuestiones</w:t>
      </w:r>
    </w:p>
    <w:p w14:paraId="6D131A9F" w14:textId="77777777" w:rsidR="009A027B" w:rsidRPr="00666271" w:rsidRDefault="009A027B" w:rsidP="009A027B">
      <w:pPr>
        <w:pStyle w:val="SingleTxtG"/>
      </w:pPr>
      <w:r w:rsidRPr="00666271">
        <w:t>208.</w:t>
      </w:r>
      <w:r w:rsidRPr="00666271">
        <w:tab/>
        <w:t>La Dirección de Servicios Penitenciarios y la Dirección de Salud de Noruega han cooperado en la preparación de un informe sobre el seguimiento de los reclusos con trastornos de salud mental y/o problemas de abuso de sustancias, y han propuesto nuevas medidas para reforzar los servicios prestados a los reclusos que necesitan atención de salud mental y tratamientos interdisciplinarios por parte de servicios de salud especializados con el fin de resolver los problemas relacionadas con el abuso de sustancias. También se propusieron mejoras en la cooperación entre los organismos y en las medidas adoptadas por los Servicios Penitenciarios de Noruega, como promover la actividad de los presos y las medidas destinadas a los grupos vulnerables en las cárceles. El Ministerio ha encargado a la Red Nacional de Competencias en materia de Seguridad, Prisiones y Psiquiatría Forense que prepare un informe sobre la manera de fortalecer y organizar la prestación de servicios de atención de la salud. El Ministerio hará un seguimiento de ambos informes.</w:t>
      </w:r>
    </w:p>
    <w:p w14:paraId="10F14811" w14:textId="77777777" w:rsidR="009A027B" w:rsidRPr="00666271" w:rsidRDefault="009A027B" w:rsidP="009A027B">
      <w:pPr>
        <w:pStyle w:val="SingleTxtG"/>
      </w:pPr>
      <w:r w:rsidRPr="00666271">
        <w:t>209.</w:t>
      </w:r>
      <w:r w:rsidRPr="00666271">
        <w:tab/>
        <w:t>En la actualidad hay 17 prisiones con unidades de tratamiento de la drogodependencia para reclusos con problemas de abuso de sustancias. En las prisiones más grandes también hay clínicas separadas de atención de la salud mental para pacientes ambulatorios. El acceso de los reclusos a la atención de la salud mental mejorará en los próximos años mediante el desarrollo de servicios nuevos y más completos para los reclusos con enfermedades mentales graves. Además, se revisarán las directrices nacionales sobre la atención de la salud de los presos.</w:t>
      </w:r>
    </w:p>
    <w:p w14:paraId="136662DC" w14:textId="77777777" w:rsidR="009A027B" w:rsidRPr="00666271" w:rsidRDefault="009A027B" w:rsidP="009A027B">
      <w:pPr>
        <w:pStyle w:val="SingleTxtG"/>
      </w:pPr>
      <w:r w:rsidRPr="00666271">
        <w:t>210.</w:t>
      </w:r>
      <w:r w:rsidRPr="00666271">
        <w:tab/>
        <w:t xml:space="preserve">En Noruega, todos los niños tienen derecho a los servicios necesarios de atención de la salud, independientemente de su estatuto de residencia. Esto incluye el acceso a los servicios de salud mental cuando es preciso. Sin embargo, los niños sin residencia autorizada no tienen derecho a un médico de cabecera. </w:t>
      </w:r>
    </w:p>
    <w:p w14:paraId="59EB4B9E" w14:textId="77777777" w:rsidR="009A027B" w:rsidRPr="00666271" w:rsidRDefault="009A027B" w:rsidP="009A027B">
      <w:pPr>
        <w:pStyle w:val="SingleTxtG"/>
      </w:pPr>
      <w:r w:rsidRPr="00666271">
        <w:lastRenderedPageBreak/>
        <w:t>211.</w:t>
      </w:r>
      <w:r w:rsidRPr="00666271">
        <w:tab/>
        <w:t>El Centro Regional de Noruega Meridional para la Prevención de la Violencia, el Estrés Postraumático y el Suicidio imparte formación en materia de atención centrada en traumas a todos los empleados que trabajan con menores no acompañados solicitantes de asilo en los centros de recepción.</w:t>
      </w:r>
    </w:p>
    <w:p w14:paraId="32C0C0FE" w14:textId="77777777" w:rsidR="009A027B" w:rsidRPr="00666271" w:rsidRDefault="00666271" w:rsidP="00666271">
      <w:pPr>
        <w:pStyle w:val="H1G"/>
      </w:pPr>
      <w:r w:rsidRPr="00666271">
        <w:tab/>
      </w:r>
      <w:r w:rsidR="009A027B" w:rsidRPr="00666271">
        <w:tab/>
        <w:t>Respuesta a las cuestiones planteadas en el párrafo 30 a) de la lista de</w:t>
      </w:r>
      <w:r w:rsidRPr="00666271">
        <w:t> </w:t>
      </w:r>
      <w:r w:rsidR="009A027B" w:rsidRPr="00666271">
        <w:t>cuestiones</w:t>
      </w:r>
    </w:p>
    <w:p w14:paraId="27B8ACE3" w14:textId="77777777" w:rsidR="009A027B" w:rsidRPr="00666271" w:rsidRDefault="009A027B" w:rsidP="009A027B">
      <w:pPr>
        <w:pStyle w:val="SingleTxtG"/>
      </w:pPr>
      <w:r w:rsidRPr="00666271">
        <w:t>212.</w:t>
      </w:r>
      <w:r w:rsidRPr="00666271">
        <w:tab/>
        <w:t xml:space="preserve">El Gobierno ha comenzado a trabajar en un nuevo libro blanco sobre iniciativas tempranas y comunidades inclusivas en relación con los jardines de infancia y las escuelas. </w:t>
      </w:r>
    </w:p>
    <w:p w14:paraId="72CD476B" w14:textId="77777777" w:rsidR="009A027B" w:rsidRPr="00666271" w:rsidRDefault="009A027B" w:rsidP="009A027B">
      <w:pPr>
        <w:pStyle w:val="SingleTxtG"/>
        <w:rPr>
          <w:bCs/>
        </w:rPr>
      </w:pPr>
      <w:r w:rsidRPr="00666271">
        <w:rPr>
          <w:bCs/>
        </w:rPr>
        <w:t>213.</w:t>
      </w:r>
      <w:r w:rsidRPr="00666271">
        <w:rPr>
          <w:bCs/>
        </w:rPr>
        <w:tab/>
      </w:r>
      <w:r w:rsidRPr="00666271">
        <w:t>El Gobierno promueve en amplia medida el desarrollo de competencias y la contratación en el contexto de la formación de docentes, para que los alumnos cuenten con maestros calificados y para hacer más atractiva la profesión</w:t>
      </w:r>
      <w:r w:rsidR="00420F9F">
        <w:t>.</w:t>
      </w:r>
    </w:p>
    <w:p w14:paraId="4839D499" w14:textId="77777777" w:rsidR="009A027B" w:rsidRPr="00666271" w:rsidRDefault="009A027B" w:rsidP="009A027B">
      <w:pPr>
        <w:pStyle w:val="SingleTxtG"/>
        <w:rPr>
          <w:bCs/>
        </w:rPr>
      </w:pPr>
      <w:r w:rsidRPr="00666271">
        <w:rPr>
          <w:bCs/>
        </w:rPr>
        <w:t>214.</w:t>
      </w:r>
      <w:r w:rsidRPr="00666271">
        <w:rPr>
          <w:bCs/>
        </w:rPr>
        <w:tab/>
      </w:r>
      <w:r w:rsidRPr="00666271">
        <w:t xml:space="preserve">La formación docente se ha elevado al nivel de licenciatura, y los candidatos se enfrentan a requisitos de admisión más estrictos. </w:t>
      </w:r>
    </w:p>
    <w:p w14:paraId="6D9DCDD1" w14:textId="77777777" w:rsidR="009A027B" w:rsidRPr="00666271" w:rsidRDefault="009A027B" w:rsidP="009A027B">
      <w:pPr>
        <w:pStyle w:val="SingleTxtG"/>
        <w:rPr>
          <w:bCs/>
        </w:rPr>
      </w:pPr>
      <w:r w:rsidRPr="00666271">
        <w:rPr>
          <w:bCs/>
        </w:rPr>
        <w:t>215.</w:t>
      </w:r>
      <w:r w:rsidRPr="00666271">
        <w:rPr>
          <w:bCs/>
        </w:rPr>
        <w:tab/>
      </w:r>
      <w:r w:rsidRPr="00666271">
        <w:t xml:space="preserve">Se cancelan parte de los préstamos destinados a estudios docentes si se empieza a trabajar en una escuela. Esto es aplicable a los estudiantes que completan la formación en el tiempo prescrito, se capacitan para impartir clase en los cursos 1º a 7º, y ocupan puestos de trabajo en el norte del país. Además, hay acuerdos separados para quienes estudian las lenguas sami y kven. También se han introducido becas de educación y contratación para personas con experiencia laboral que quieren ser docentes. </w:t>
      </w:r>
    </w:p>
    <w:p w14:paraId="59EDBBC4" w14:textId="77777777" w:rsidR="009A027B" w:rsidRPr="00666271" w:rsidRDefault="009A027B" w:rsidP="009A027B">
      <w:pPr>
        <w:pStyle w:val="SingleTxtG"/>
        <w:rPr>
          <w:bCs/>
        </w:rPr>
      </w:pPr>
      <w:r w:rsidRPr="00666271">
        <w:rPr>
          <w:bCs/>
        </w:rPr>
        <w:t>216.</w:t>
      </w:r>
      <w:r w:rsidRPr="00666271">
        <w:rPr>
          <w:bCs/>
        </w:rPr>
        <w:tab/>
      </w:r>
      <w:r w:rsidRPr="00666271">
        <w:t>En 2019 se destinaron 1.600 millones de coronas noruegas a la formación continua de profesores. La renovación y el desarrollo de competencias académicas pueden ayudar a que aumente el número de docentes que permanecen en las escuelas, así como el de quienes obtienen mejores calificaciones. En 2019 se ofreció formación continua a más de 6.800</w:t>
      </w:r>
      <w:r w:rsidR="00EC5690">
        <w:t> </w:t>
      </w:r>
      <w:r w:rsidRPr="00666271">
        <w:t>profesores.</w:t>
      </w:r>
    </w:p>
    <w:p w14:paraId="10493D53" w14:textId="77777777" w:rsidR="009A027B" w:rsidRPr="00666271" w:rsidRDefault="009A027B" w:rsidP="009A027B">
      <w:pPr>
        <w:pStyle w:val="SingleTxtG"/>
        <w:rPr>
          <w:bCs/>
        </w:rPr>
      </w:pPr>
      <w:r w:rsidRPr="00666271">
        <w:rPr>
          <w:bCs/>
        </w:rPr>
        <w:t>217.</w:t>
      </w:r>
      <w:r w:rsidRPr="00666271">
        <w:rPr>
          <w:bCs/>
        </w:rPr>
        <w:tab/>
      </w:r>
      <w:r w:rsidRPr="00666271">
        <w:t>En 2019 se asignaron 60 millones de coronas noruegas a cursos de orientación de los empleados recién calificados en las escuelas de primaria y primer ciclo de secundaria.</w:t>
      </w:r>
    </w:p>
    <w:p w14:paraId="64C25AF0" w14:textId="77777777" w:rsidR="009A027B" w:rsidRPr="00666271" w:rsidRDefault="009A027B" w:rsidP="009A027B">
      <w:pPr>
        <w:pStyle w:val="SingleTxtG"/>
        <w:rPr>
          <w:bCs/>
        </w:rPr>
      </w:pPr>
      <w:r w:rsidRPr="00666271">
        <w:rPr>
          <w:bCs/>
        </w:rPr>
        <w:t>218.</w:t>
      </w:r>
      <w:r w:rsidRPr="00666271">
        <w:rPr>
          <w:bCs/>
        </w:rPr>
        <w:tab/>
      </w:r>
      <w:r w:rsidRPr="00666271">
        <w:t xml:space="preserve">El Gobierno asignó </w:t>
      </w:r>
      <w:r w:rsidR="00420F9F">
        <w:t>8</w:t>
      </w:r>
      <w:r w:rsidRPr="00666271">
        <w:t xml:space="preserve"> millones de coronas noruegas a las universidades e institutos universitarios para reforzar su labor en materia de contratación hasta 2019. Otros </w:t>
      </w:r>
      <w:r w:rsidR="00420F9F">
        <w:t>2</w:t>
      </w:r>
      <w:r w:rsidRPr="00666271">
        <w:t xml:space="preserve"> millones se destinaron a la investigación y a la implementación de medidas nacionales en esa esfera. Se otorga prioridad a la contratación de hombres para la formación de docentes en las escuelas de primaria y primer ciclo de secundaria (cursos 1º a 7º), así como a la de personas de origen inmigrante.</w:t>
      </w:r>
    </w:p>
    <w:p w14:paraId="0F279576" w14:textId="77777777" w:rsidR="009A027B" w:rsidRPr="00666271" w:rsidRDefault="00666271" w:rsidP="00666271">
      <w:pPr>
        <w:pStyle w:val="H1G"/>
      </w:pPr>
      <w:r w:rsidRPr="00666271">
        <w:tab/>
      </w:r>
      <w:r w:rsidR="009A027B" w:rsidRPr="00666271">
        <w:tab/>
        <w:t>Respuesta a las cuestiones planteadas en el párrafo 30 b) de la lista de</w:t>
      </w:r>
      <w:r w:rsidRPr="00666271">
        <w:t> </w:t>
      </w:r>
      <w:r w:rsidR="009A027B" w:rsidRPr="00666271">
        <w:t>cuestiones</w:t>
      </w:r>
    </w:p>
    <w:p w14:paraId="7C9D9566" w14:textId="77777777" w:rsidR="009A027B" w:rsidRPr="00666271" w:rsidRDefault="009A027B" w:rsidP="009A027B">
      <w:pPr>
        <w:pStyle w:val="SingleTxtG"/>
      </w:pPr>
      <w:r w:rsidRPr="00666271">
        <w:t>219.</w:t>
      </w:r>
      <w:r w:rsidRPr="00666271">
        <w:tab/>
        <w:t>Noruega ha aplicado una serie de medidas para contrarrestar la segregación de género en el mercado laboral y facilitar la selección de cursos educativos y carreras más neutras en cuanto al género. Un ejemplo es la introducción de puntos de género en determinados programas de estudios. Durante mucho tiempo se concedieron puntos de género a las mujeres en varios cursos educativos en los que dominaban los hombres, pero en 2018 también se introdujeron los puntos de género para los hombres en determinados programas de las instituciones que así lo solicitaron. La nueva Ley de Igualdad y Discriminación de Género</w:t>
      </w:r>
      <w:r w:rsidRPr="00666271">
        <w:rPr>
          <w:rStyle w:val="Refdenotaalpie"/>
        </w:rPr>
        <w:footnoteReference w:id="12"/>
      </w:r>
      <w:r w:rsidRPr="00666271">
        <w:t>, introducida el 1 de enero de 2018, prevé el trato especial para los hombres en las mismas condiciones que las mujeres (arts. 7 a 9 del Reglamento de Admisión, sobre los puntos suplementarios para el género infrarrepresentado)</w:t>
      </w:r>
      <w:r w:rsidRPr="00666271">
        <w:rPr>
          <w:rStyle w:val="Refdenotaalpie"/>
        </w:rPr>
        <w:footnoteReference w:id="13"/>
      </w:r>
      <w:r w:rsidRPr="00666271">
        <w:t>.</w:t>
      </w:r>
    </w:p>
    <w:p w14:paraId="44795979" w14:textId="77777777" w:rsidR="009A027B" w:rsidRPr="00666271" w:rsidRDefault="009A027B" w:rsidP="009A027B">
      <w:pPr>
        <w:pStyle w:val="SingleTxtG"/>
      </w:pPr>
      <w:r w:rsidRPr="00666271">
        <w:t>220.</w:t>
      </w:r>
      <w:r w:rsidRPr="00666271">
        <w:tab/>
        <w:t>También hay varios proyectos encaminados a atraer e inspirar a los jóvenes hacia un contexto educativo y profesional no tradicional, por ejemplo Mujeres y Tecnología (</w:t>
      </w:r>
      <w:r w:rsidR="00F76A9B" w:rsidRPr="00666271">
        <w:t>“</w:t>
      </w:r>
      <w:r w:rsidRPr="00666271">
        <w:t xml:space="preserve">Jenter </w:t>
      </w:r>
      <w:r w:rsidRPr="00666271">
        <w:lastRenderedPageBreak/>
        <w:t>og teknologi</w:t>
      </w:r>
      <w:r w:rsidR="00F76A9B" w:rsidRPr="00666271">
        <w:t>”</w:t>
      </w:r>
      <w:r w:rsidRPr="00666271">
        <w:t>)</w:t>
      </w:r>
      <w:r w:rsidRPr="00666271">
        <w:rPr>
          <w:rStyle w:val="Refdenotaalpie"/>
        </w:rPr>
        <w:footnoteReference w:id="14"/>
      </w:r>
      <w:r w:rsidRPr="00666271">
        <w:t xml:space="preserve"> y Hombres en la Asistencia Sanitaria (</w:t>
      </w:r>
      <w:r w:rsidR="00F76A9B" w:rsidRPr="00666271">
        <w:t>“</w:t>
      </w:r>
      <w:r w:rsidRPr="00666271">
        <w:t>Menn i helse</w:t>
      </w:r>
      <w:r w:rsidR="00F76A9B" w:rsidRPr="00666271">
        <w:t>”</w:t>
      </w:r>
      <w:r w:rsidRPr="00666271">
        <w:t>)</w:t>
      </w:r>
      <w:r w:rsidRPr="00666271">
        <w:rPr>
          <w:rStyle w:val="Refdenotaalpie"/>
        </w:rPr>
        <w:footnoteReference w:id="15"/>
      </w:r>
      <w:r w:rsidRPr="00666271">
        <w:t>. Hemos constatado que las estudiantes predominan en esferas de la educación superior donde antes dominaban los hombres, como el derecho y la medicina. Sin embargo, esa tendencia no se repite en el caso de los hombres que eligen asignaturas en las que siempre han predominado las mujeres.</w:t>
      </w:r>
    </w:p>
    <w:p w14:paraId="7E6A54B0" w14:textId="77777777" w:rsidR="009A027B" w:rsidRPr="00666271" w:rsidRDefault="009A027B" w:rsidP="009A027B">
      <w:pPr>
        <w:pStyle w:val="SingleTxtG"/>
      </w:pPr>
      <w:r w:rsidRPr="00666271">
        <w:t>221.</w:t>
      </w:r>
      <w:r w:rsidRPr="00666271">
        <w:tab/>
        <w:t>No obstante, se constata una cierta evolución en la formación profesional, respaldada por estadísticas del Instituto de Estadística de Noruega</w:t>
      </w:r>
      <w:r w:rsidRPr="00666271">
        <w:rPr>
          <w:rStyle w:val="Refdenotaalpie"/>
        </w:rPr>
        <w:footnoteReference w:id="16"/>
      </w:r>
      <w:r w:rsidRPr="00666271">
        <w:t xml:space="preserve"> que muestran que la proporción de los hombres que eligen asignaturas tradicionalmente dominadas por las mujeres aumentó notablemente entre 2010 y 2018. En particular, esto es aplicable al programa de educación, salud y educación infantil, en el que la proporción de hombres, aunque desde un nivel muy bajo, aumentó en más de 7 puntos porcentuales hasta alcanzar casi el 20</w:t>
      </w:r>
      <w:r w:rsidR="00F76A9B" w:rsidRPr="00666271">
        <w:t> %</w:t>
      </w:r>
      <w:r w:rsidRPr="00666271">
        <w:t xml:space="preserve"> en 2018. </w:t>
      </w:r>
    </w:p>
    <w:p w14:paraId="503FED0E" w14:textId="77777777" w:rsidR="009A027B" w:rsidRPr="00666271" w:rsidRDefault="009A027B" w:rsidP="009A027B">
      <w:pPr>
        <w:pStyle w:val="SingleTxtG"/>
      </w:pPr>
      <w:r w:rsidRPr="00666271">
        <w:t>222.</w:t>
      </w:r>
      <w:r w:rsidRPr="00666271">
        <w:tab/>
        <w:t>Se previó que en 2019 un comité público publicaría el informe #Ungidag. Entre otras cosas, el Comité examinó las opciones tradicionales de educación según el género. Este informe será importante en la labor futura sobre las opciones educativas neutras en cuanto al género.</w:t>
      </w:r>
    </w:p>
    <w:p w14:paraId="3F761B83" w14:textId="77777777" w:rsidR="009A027B" w:rsidRPr="00666271" w:rsidRDefault="00666271" w:rsidP="00666271">
      <w:pPr>
        <w:pStyle w:val="H1G"/>
      </w:pPr>
      <w:r w:rsidRPr="00666271">
        <w:tab/>
      </w:r>
      <w:r w:rsidR="009A027B" w:rsidRPr="00666271">
        <w:tab/>
        <w:t>Respuesta a las cuestiones planteadas en el párrafo 30 c) de la lista de</w:t>
      </w:r>
      <w:r w:rsidRPr="00666271">
        <w:t> </w:t>
      </w:r>
      <w:r w:rsidR="009A027B" w:rsidRPr="00666271">
        <w:t>cuestiones</w:t>
      </w:r>
    </w:p>
    <w:p w14:paraId="310A39DF" w14:textId="77777777" w:rsidR="009A027B" w:rsidRPr="00666271" w:rsidRDefault="009A027B" w:rsidP="009A027B">
      <w:pPr>
        <w:pStyle w:val="SingleTxtG"/>
      </w:pPr>
      <w:r w:rsidRPr="00666271">
        <w:t>223.</w:t>
      </w:r>
      <w:r w:rsidRPr="00666271">
        <w:tab/>
        <w:t>Muchas de las personas que emigran una vez iniciado su proceso de formación tienen pocas calificaciones para ser admitid</w:t>
      </w:r>
      <w:r w:rsidR="00420F9F">
        <w:t>a</w:t>
      </w:r>
      <w:r w:rsidRPr="00666271">
        <w:t xml:space="preserve">s en la escuela secundaria superior, y los muchachos en particular presentan tasas de abandono escolar preocupantemente elevadas. Solo la mitad de quienes emigran en edad de cursar el primer ciclo de secundaria ha completado y aprobado el ciclo superior justo antes de los </w:t>
      </w:r>
      <w:r w:rsidR="00420F9F">
        <w:t>30</w:t>
      </w:r>
      <w:r w:rsidRPr="00666271">
        <w:t xml:space="preserve"> años. Estos jóvenes han tenido poco tiempo para aprender noruego, y el que han dedicado a los estudios del primer ciclo es demasiado escaso para adquirir suficientes competencias. También es posible que deban afrontar otro tipo de dificultades, por ejemplo como resultado de experiencias de guerra y huida que han vivido. Aunque este grupo de alumnos tiene derecho a una educación adaptada, no todos se benefician de ella.</w:t>
      </w:r>
    </w:p>
    <w:p w14:paraId="705AEC36" w14:textId="77777777" w:rsidR="009A027B" w:rsidRPr="00666271" w:rsidRDefault="009A027B" w:rsidP="009A027B">
      <w:pPr>
        <w:pStyle w:val="SingleTxtG"/>
      </w:pPr>
      <w:r w:rsidRPr="00666271">
        <w:t>224.</w:t>
      </w:r>
      <w:r w:rsidRPr="00666271">
        <w:tab/>
        <w:t xml:space="preserve">Objetivos: </w:t>
      </w:r>
      <w:r w:rsidR="00420F9F">
        <w:t>p</w:t>
      </w:r>
      <w:r w:rsidRPr="00666271">
        <w:t xml:space="preserve">roporcionar a los niños y jóvenes de origen inmigrante un buen conocimiento del noruego, competencias básicas y aptitudes profesionales mediante cursos educativos en condiciones de igualdad desde el jardín de infancia hasta la etapa de secundaria superior. </w:t>
      </w:r>
    </w:p>
    <w:p w14:paraId="6B24C967" w14:textId="77777777" w:rsidR="009A027B" w:rsidRPr="00666271" w:rsidRDefault="009A027B" w:rsidP="009A027B">
      <w:pPr>
        <w:pStyle w:val="SingleTxtG"/>
      </w:pPr>
      <w:r w:rsidRPr="00666271">
        <w:t>225.</w:t>
      </w:r>
      <w:r w:rsidRPr="00666271">
        <w:tab/>
        <w:t xml:space="preserve">Primera medida fundamental: </w:t>
      </w:r>
      <w:r w:rsidR="00420F9F">
        <w:t>f</w:t>
      </w:r>
      <w:r w:rsidRPr="00666271">
        <w:t xml:space="preserve">ortalecer las actividades iniciales para promover el conocimiento del noruego, las competencias básicas y las aptitudes profesionales. </w:t>
      </w:r>
    </w:p>
    <w:p w14:paraId="7D4F62EF" w14:textId="77777777" w:rsidR="009A027B" w:rsidRPr="00666271" w:rsidRDefault="009A027B" w:rsidP="009A027B">
      <w:pPr>
        <w:pStyle w:val="SingleTxtG"/>
      </w:pPr>
      <w:r w:rsidRPr="00666271">
        <w:t>226.</w:t>
      </w:r>
      <w:r w:rsidRPr="00666271">
        <w:tab/>
        <w:t xml:space="preserve">Segunda medida fundamental: </w:t>
      </w:r>
      <w:r w:rsidR="00420F9F">
        <w:t>a</w:t>
      </w:r>
      <w:r w:rsidRPr="00666271">
        <w:t>umentar las competencias del personal de los jardines de infancia y las escuelas de primaria y secundaria para que pueda hacer el mejor seguimiento de los niños y jóvenes que hablan idiomas minoritarios a lo largo de su proceso educativo.</w:t>
      </w:r>
    </w:p>
    <w:p w14:paraId="69936807" w14:textId="77777777" w:rsidR="009A027B" w:rsidRPr="00666271" w:rsidRDefault="00666271" w:rsidP="00666271">
      <w:pPr>
        <w:pStyle w:val="H1G"/>
      </w:pPr>
      <w:r w:rsidRPr="00666271">
        <w:tab/>
      </w:r>
      <w:r w:rsidR="009A027B" w:rsidRPr="00666271">
        <w:tab/>
        <w:t>Respuesta a las cuestiones planteadas en el párrafo 30 d) de la lista de</w:t>
      </w:r>
      <w:r w:rsidRPr="00666271">
        <w:t> </w:t>
      </w:r>
      <w:r w:rsidR="009A027B" w:rsidRPr="00666271">
        <w:t>cuestiones</w:t>
      </w:r>
    </w:p>
    <w:p w14:paraId="570AC276" w14:textId="77777777" w:rsidR="009A027B" w:rsidRPr="00666271" w:rsidRDefault="009A027B" w:rsidP="009A027B">
      <w:pPr>
        <w:pStyle w:val="SingleTxtG"/>
      </w:pPr>
      <w:r w:rsidRPr="00666271">
        <w:t>227.</w:t>
      </w:r>
      <w:r w:rsidRPr="00666271">
        <w:tab/>
        <w:t>De conformidad con la Ley de Educación</w:t>
      </w:r>
      <w:r w:rsidRPr="00666271">
        <w:rPr>
          <w:rStyle w:val="Refdenotaalpie"/>
        </w:rPr>
        <w:footnoteReference w:id="17"/>
      </w:r>
      <w:r w:rsidRPr="00666271">
        <w:t>, la enseñanza deberá adaptarse a las capacidades y aptitudes de cada alumno y, cuando sea necesario, el alumno también tendrá derecho a recibir educación especial. Estos derechos, así como el de asistir a una escuela cercana al lugar de residencia, son especialmente importantes a fin de asegurar entornos de aprendizaje inclusivos.</w:t>
      </w:r>
    </w:p>
    <w:p w14:paraId="52D3149D" w14:textId="77777777" w:rsidR="009A027B" w:rsidRPr="00666271" w:rsidRDefault="009A027B" w:rsidP="009A027B">
      <w:pPr>
        <w:pStyle w:val="SingleTxtG"/>
      </w:pPr>
      <w:r w:rsidRPr="00666271">
        <w:lastRenderedPageBreak/>
        <w:t>228.</w:t>
      </w:r>
      <w:r w:rsidRPr="00666271">
        <w:tab/>
        <w:t>Los niños y alumnos cuyo primer idioma es la lengua de señas o respecto de cuya evaluación por un experto se determine que necesitan instrucción en la lengua de señas, tendrán derecho a recibirla. Ese derecho es similar respecto de la instrucción en braille, así como del empleo de las ayudas técnicas necesarias para niños y alumnos ciegos y con graves deficiencias visuales. Los niños y adolescentes que carezcan parcial o totalmente del habla funcional y necesiten comunicarse de manera alternativa y complementaria tendrán derecho a formas apropiadas de comunicación y a los medios de comunicación necesarios para su aprendizaje.</w:t>
      </w:r>
    </w:p>
    <w:p w14:paraId="06CAAC85" w14:textId="77777777" w:rsidR="009A027B" w:rsidRPr="00666271" w:rsidRDefault="009A027B" w:rsidP="009A027B">
      <w:pPr>
        <w:pStyle w:val="SingleTxtG"/>
      </w:pPr>
      <w:r w:rsidRPr="00666271">
        <w:t>229.</w:t>
      </w:r>
      <w:r w:rsidRPr="00666271">
        <w:tab/>
        <w:t>Todos los alumnos tienen derecho por ley a un establecimiento educativo adaptado a sus necesidades. Las escuelas deben construirse y acondicionarse de manera que se tenga en cuenta a los alumnos con discapacidad.</w:t>
      </w:r>
    </w:p>
    <w:p w14:paraId="284929DB" w14:textId="77777777" w:rsidR="009A027B" w:rsidRPr="00666271" w:rsidRDefault="00666271" w:rsidP="00666271">
      <w:pPr>
        <w:pStyle w:val="H1G"/>
      </w:pPr>
      <w:r w:rsidRPr="00666271">
        <w:tab/>
      </w:r>
      <w:r w:rsidR="009A027B" w:rsidRPr="00666271">
        <w:tab/>
        <w:t>Respuesta a las cuestiones planteadas en el párrafo 30 e) de la lista de</w:t>
      </w:r>
      <w:r w:rsidRPr="00666271">
        <w:t> </w:t>
      </w:r>
      <w:r w:rsidR="009A027B" w:rsidRPr="00666271">
        <w:t>cuestiones</w:t>
      </w:r>
    </w:p>
    <w:p w14:paraId="19D79199" w14:textId="77777777" w:rsidR="009A027B" w:rsidRPr="00666271" w:rsidRDefault="009A027B" w:rsidP="009A027B">
      <w:pPr>
        <w:pStyle w:val="SingleTxtG"/>
      </w:pPr>
      <w:r w:rsidRPr="00666271">
        <w:t>230.</w:t>
      </w:r>
      <w:r w:rsidRPr="00666271">
        <w:tab/>
        <w:t>En la Encuesta a los Alumnos correspondiente al último trimestre de 2018, el 6,1</w:t>
      </w:r>
      <w:r w:rsidR="00F76A9B" w:rsidRPr="00666271">
        <w:t> %</w:t>
      </w:r>
      <w:r w:rsidRPr="00666271">
        <w:t xml:space="preserve"> respondió que era objeto de acoso en la escuela de dos a tres veces al mes o con más frecuencia. Esto supuso una disminución del 0,5</w:t>
      </w:r>
      <w:r w:rsidR="00F76A9B" w:rsidRPr="00666271">
        <w:t> %</w:t>
      </w:r>
      <w:r w:rsidRPr="00666271">
        <w:t xml:space="preserve"> en comparación con el año anterior. No disponemos de datos que distingan entre los diferentes grupos étnicos. </w:t>
      </w:r>
    </w:p>
    <w:p w14:paraId="7DF968A7" w14:textId="77777777" w:rsidR="009A027B" w:rsidRPr="00666271" w:rsidRDefault="009A027B" w:rsidP="009A027B">
      <w:pPr>
        <w:pStyle w:val="SingleTxtG"/>
      </w:pPr>
      <w:r w:rsidRPr="00666271">
        <w:t>231.</w:t>
      </w:r>
      <w:r w:rsidRPr="00666271">
        <w:tab/>
        <w:t>En 2017, el Centro Noruego contra el Racismo</w:t>
      </w:r>
      <w:r w:rsidRPr="00666271">
        <w:rPr>
          <w:rStyle w:val="Refdenotaalpie"/>
        </w:rPr>
        <w:footnoteReference w:id="18"/>
      </w:r>
      <w:r w:rsidRPr="00666271">
        <w:t xml:space="preserve"> publicó un informe sobre el racismo de que eran víctimas los jóvenes. El informe muestra que muchos jóvenes han tenido experiencias de racismo en la escuela. El 24</w:t>
      </w:r>
      <w:r w:rsidR="00F76A9B" w:rsidRPr="00666271">
        <w:t> %</w:t>
      </w:r>
      <w:r w:rsidRPr="00666271">
        <w:t xml:space="preserve"> de 247 encuestados con uno o ambos progenitores nacidos en un país distinto de Noruega declaró haber sido víctima de racismo, discriminación o trato injusto con regularidad (dos o tres veces al mes o más a menudo) mientras asistía a la escuela primaria, mientras que el 25,6</w:t>
      </w:r>
      <w:r w:rsidR="00F76A9B" w:rsidRPr="00666271">
        <w:t> %</w:t>
      </w:r>
      <w:r w:rsidRPr="00666271">
        <w:t xml:space="preserve"> tuvo una experiencia análoga en la escuela secundaria. </w:t>
      </w:r>
    </w:p>
    <w:p w14:paraId="6430D935" w14:textId="77777777" w:rsidR="009A027B" w:rsidRPr="00666271" w:rsidRDefault="009A027B" w:rsidP="009A027B">
      <w:pPr>
        <w:pStyle w:val="SingleTxtG"/>
      </w:pPr>
      <w:r w:rsidRPr="00666271">
        <w:t>232.</w:t>
      </w:r>
      <w:r w:rsidRPr="00666271">
        <w:tab/>
        <w:t>El Gobierno ha puesto en marcha nuevas medidas para luchar contra el acoso escolar en los jardines de infancia y las escuelas, que incluyen cambios legislativos, mejora de las competencias y apoyo y orientación para los niños y los jóvenes que están expuestos a la intimidación y otros delitos, así como sus familias. La iniciativa principal para fortalecer la capacidad de los adultos de prevenir, detectar y hacer frente a la intimidación tanto en los jardines de infancia como en las escuelas consiste en un paquete de competencias que se utilizan en más de 800 escuelas y guarderías de todo el país.</w:t>
      </w:r>
    </w:p>
    <w:p w14:paraId="4109C0E9" w14:textId="77777777" w:rsidR="009A027B" w:rsidRPr="00666271" w:rsidRDefault="009A027B" w:rsidP="009A027B">
      <w:pPr>
        <w:pStyle w:val="SingleTxtG"/>
      </w:pPr>
      <w:r w:rsidRPr="00666271">
        <w:t>233.</w:t>
      </w:r>
      <w:r w:rsidRPr="00666271">
        <w:tab/>
        <w:t>Dembra es un programa de desarrollo profesional dirigido a docentes, directores de escuela y demás miembros del personal escolar</w:t>
      </w:r>
      <w:r w:rsidRPr="00666271">
        <w:rPr>
          <w:rStyle w:val="Refdenotaalpie"/>
        </w:rPr>
        <w:footnoteReference w:id="19"/>
      </w:r>
      <w:r w:rsidRPr="00666271">
        <w:t>. Habida cuenta de las circunstancias propias de cada escuela, Dembra ayuda a fortalecer la labor relativa a la participación y el pensamiento crítico. Dembra es adecuado para las escuelas cuyos directores y profesores deseen adoptar un enfoque más sistemático en relación con el pensamiento crítico, el desarrollo democrático y la inclusión, y/o consideren que su escuela tiene o puede llegar a tener dificultades concretas relacionadas con las hostilidades de grupo.</w:t>
      </w:r>
    </w:p>
    <w:p w14:paraId="2E3A91BF" w14:textId="77777777" w:rsidR="009A027B" w:rsidRPr="00666271" w:rsidRDefault="00666271" w:rsidP="00666271">
      <w:pPr>
        <w:pStyle w:val="H1G"/>
      </w:pPr>
      <w:r w:rsidRPr="00666271">
        <w:tab/>
      </w:r>
      <w:r w:rsidR="009A027B" w:rsidRPr="00666271">
        <w:tab/>
        <w:t>Respuesta a las cuestiones planteadas en el párrafo 30 f) de la lista de</w:t>
      </w:r>
      <w:r w:rsidRPr="00666271">
        <w:t> </w:t>
      </w:r>
      <w:r w:rsidR="009A027B" w:rsidRPr="00666271">
        <w:t>cuestiones</w:t>
      </w:r>
    </w:p>
    <w:p w14:paraId="17F623D5" w14:textId="77777777" w:rsidR="009A027B" w:rsidRPr="00666271" w:rsidRDefault="009A027B" w:rsidP="009A027B">
      <w:pPr>
        <w:pStyle w:val="SingleTxtG"/>
      </w:pPr>
      <w:r w:rsidRPr="00666271">
        <w:t>234.</w:t>
      </w:r>
      <w:r w:rsidRPr="00666271">
        <w:tab/>
        <w:t>Todos los niños en edad de asistir a la escuela primaria, incluidos los romaníes, tienen tanto el derecho como el deber de recibir una educación. Las autoridades locales son responsables de la asistencia escolar y están obligadas por ley a buscar a los niños que no asisten a la escuela. El hecho de viajar no constituye una excepción al deber de educación. El diálogo entre las autoridades y los romaníes ha mejorado, y parece que ahora estos últimos comprenden mejor que sus hijos deben asistir a la escuela, a pesar de que, desde siempre, viajar ha sido uno de los elementos centrales de su cultura.</w:t>
      </w:r>
    </w:p>
    <w:p w14:paraId="58C954E1" w14:textId="77777777" w:rsidR="009A027B" w:rsidRPr="00666271" w:rsidRDefault="009A027B" w:rsidP="009A027B">
      <w:pPr>
        <w:pStyle w:val="SingleTxtG"/>
      </w:pPr>
      <w:r w:rsidRPr="00666271">
        <w:lastRenderedPageBreak/>
        <w:t>235.</w:t>
      </w:r>
      <w:r w:rsidRPr="00666271">
        <w:tab/>
        <w:t xml:space="preserve">El Ministerio de Gobierno Local y Modernización financia el programa Orientación Escolar para Alumnos Romaníes </w:t>
      </w:r>
      <w:r w:rsidRPr="00420F9F">
        <w:t>(</w:t>
      </w:r>
      <w:r w:rsidRPr="00420F9F">
        <w:rPr>
          <w:iCs/>
        </w:rPr>
        <w:t>Skolelos for romelever</w:t>
      </w:r>
      <w:r w:rsidRPr="00420F9F">
        <w:t xml:space="preserve">) </w:t>
      </w:r>
      <w:r w:rsidRPr="00666271">
        <w:t>en el municipio de Oslo, cuyo objetivo es mejorar los resultados escolares, reducir el absentismo y aumentar las oportunidades de los alumnos romaníes de terminar el primer ciclo de la enseñanza secundaria. El programa se reforzó en mayor medida en 2019.</w:t>
      </w:r>
    </w:p>
    <w:p w14:paraId="3ECA25E9" w14:textId="77777777" w:rsidR="009A027B" w:rsidRPr="00666271" w:rsidRDefault="00666271" w:rsidP="00666271">
      <w:pPr>
        <w:pStyle w:val="H1G"/>
      </w:pPr>
      <w:r w:rsidRPr="00666271">
        <w:tab/>
      </w:r>
      <w:r w:rsidR="009A027B" w:rsidRPr="00666271">
        <w:tab/>
        <w:t>Respuesta a las cuestiones planteadas en el párrafo 30 g) de la lista de</w:t>
      </w:r>
      <w:r w:rsidRPr="00666271">
        <w:t> </w:t>
      </w:r>
      <w:r w:rsidR="009A027B" w:rsidRPr="00666271">
        <w:t>cuestiones</w:t>
      </w:r>
    </w:p>
    <w:p w14:paraId="6C1D443E" w14:textId="77777777" w:rsidR="009A027B" w:rsidRPr="00666271" w:rsidRDefault="009A027B" w:rsidP="009A027B">
      <w:pPr>
        <w:pStyle w:val="SingleTxtG"/>
      </w:pPr>
      <w:r w:rsidRPr="00666271">
        <w:t>236.</w:t>
      </w:r>
      <w:r w:rsidRPr="00666271">
        <w:tab/>
        <w:t>Desde 2014, las personas de 16 a 18 años de edad que soliciten un permiso de residencia tienen derecho a cursar la enseñanza secundaria superior, o la enseñanza primaria y la secundaria de primer ciclo para adultos, si es probable que vayan a permanecer en Noruega durante más de tres meses.</w:t>
      </w:r>
    </w:p>
    <w:p w14:paraId="39CFEE3E" w14:textId="77777777" w:rsidR="009A027B" w:rsidRPr="00666271" w:rsidRDefault="009A027B" w:rsidP="009A027B">
      <w:pPr>
        <w:pStyle w:val="SingleTxtG"/>
      </w:pPr>
      <w:r w:rsidRPr="00666271">
        <w:t>237.</w:t>
      </w:r>
      <w:r w:rsidRPr="00666271">
        <w:tab/>
        <w:t>Los menores no acompañados solicitantes de asilo con permiso de residencia limitado también tienen derecho a la educación secundaria superior.</w:t>
      </w:r>
    </w:p>
    <w:p w14:paraId="78F393C4" w14:textId="77777777" w:rsidR="009A027B" w:rsidRPr="00666271" w:rsidRDefault="009A027B" w:rsidP="009A027B">
      <w:pPr>
        <w:pStyle w:val="SingleTxtG"/>
      </w:pPr>
      <w:r w:rsidRPr="00666271">
        <w:t>238.</w:t>
      </w:r>
      <w:r w:rsidRPr="00666271">
        <w:tab/>
        <w:t xml:space="preserve">A partir de junio de 2016, los jóvenes que tengan derecho a la enseñanza secundaria superior pueden, en caso necesario, cursar la primaria y la secundaria de primer ciclo antes del segundo ciclo, o paralelamente a este. </w:t>
      </w:r>
    </w:p>
    <w:p w14:paraId="3378BED7" w14:textId="77777777" w:rsidR="009A027B" w:rsidRPr="00666271" w:rsidRDefault="009A027B" w:rsidP="009A027B">
      <w:pPr>
        <w:pStyle w:val="SingleTxtG"/>
      </w:pPr>
      <w:r w:rsidRPr="00666271">
        <w:t>239.</w:t>
      </w:r>
      <w:r w:rsidRPr="00666271">
        <w:tab/>
        <w:t xml:space="preserve">El derecho a la educación de las personas de 16 a 18 años deja de ser efectivo cuando se rechaza definitivamente su solicitud de permiso de residencia. </w:t>
      </w:r>
    </w:p>
    <w:p w14:paraId="3A3E02AA" w14:textId="77777777" w:rsidR="009A027B" w:rsidRPr="00666271" w:rsidRDefault="009A027B" w:rsidP="009A027B">
      <w:pPr>
        <w:pStyle w:val="SingleTxtG"/>
      </w:pPr>
      <w:r w:rsidRPr="00666271">
        <w:t>240.</w:t>
      </w:r>
      <w:r w:rsidRPr="00666271">
        <w:tab/>
        <w:t>Los menores no acompañados solicitantes de asilo con permisos de residencia de duración limitada, o a quienes se ha denegado el permiso de residencia, tienen derecho a solicitar fondos destinados a la formación profesional para poder enfrentarse en mejores condiciones a la búsqueda de empleo en su país de origen.</w:t>
      </w:r>
    </w:p>
    <w:p w14:paraId="77F91550" w14:textId="77777777" w:rsidR="009A027B" w:rsidRPr="00666271" w:rsidRDefault="009A027B" w:rsidP="009A027B">
      <w:pPr>
        <w:pStyle w:val="SingleTxtG"/>
      </w:pPr>
      <w:r w:rsidRPr="00666271">
        <w:t>241.</w:t>
      </w:r>
      <w:r w:rsidRPr="00666271">
        <w:tab/>
        <w:t>El derecho a la enseñanza secundaria superior no es aplicable a los jóvenes que no residen legalmente en Noruega. Al implementar este derecho se hizo hincapié en la búsqueda de un equilibrio entre el examen de las necesidades individuales en materia de educación y otras consideraciones sociales importantes, como las relativas a la reglamentación de la inmigración.</w:t>
      </w:r>
    </w:p>
    <w:p w14:paraId="29B38AEF" w14:textId="77777777" w:rsidR="009A027B" w:rsidRPr="00666271" w:rsidRDefault="00666271" w:rsidP="00666271">
      <w:pPr>
        <w:pStyle w:val="H1G"/>
      </w:pPr>
      <w:r w:rsidRPr="00666271">
        <w:tab/>
      </w:r>
      <w:r w:rsidR="009A027B" w:rsidRPr="00666271">
        <w:tab/>
        <w:t>Respuesta a las cuestiones planteadas en el párrafo 30 h) de la lista de</w:t>
      </w:r>
      <w:r w:rsidRPr="00666271">
        <w:t> </w:t>
      </w:r>
      <w:r w:rsidR="009A027B" w:rsidRPr="00666271">
        <w:t>cuestiones</w:t>
      </w:r>
    </w:p>
    <w:p w14:paraId="67E5C9D0" w14:textId="77777777" w:rsidR="009A027B" w:rsidRPr="00666271" w:rsidRDefault="009A027B" w:rsidP="009A027B">
      <w:pPr>
        <w:pStyle w:val="SingleTxtG"/>
      </w:pPr>
      <w:r w:rsidRPr="00666271">
        <w:t>242.</w:t>
      </w:r>
      <w:r w:rsidRPr="00666271">
        <w:tab/>
        <w:t>Los niños que se encuentran en los centros de asilo no tienen derecho a una plaza de guardería, aunque las posibilidades de obtenerla han mejorado radicalmente en los últimos años.</w:t>
      </w:r>
    </w:p>
    <w:p w14:paraId="757C2C57" w14:textId="77777777" w:rsidR="009A027B" w:rsidRPr="00666271" w:rsidRDefault="009A027B" w:rsidP="009A027B">
      <w:pPr>
        <w:pStyle w:val="SingleTxtG"/>
      </w:pPr>
      <w:r w:rsidRPr="00666271">
        <w:t>243.</w:t>
      </w:r>
      <w:r w:rsidRPr="00666271">
        <w:tab/>
        <w:t xml:space="preserve">Durante varios años se ha ofrecido a los niños de </w:t>
      </w:r>
      <w:r w:rsidR="00420F9F">
        <w:t>4</w:t>
      </w:r>
      <w:r w:rsidRPr="00666271">
        <w:t xml:space="preserve"> y </w:t>
      </w:r>
      <w:r w:rsidR="00420F9F">
        <w:t>5</w:t>
      </w:r>
      <w:r w:rsidRPr="00666271">
        <w:t xml:space="preserve"> años plazas de guardería a tiempo completo, financiadas con fondos públicos, si el jardín de infancia de la localidad donde se encuentra el centro de asilo dispone de plazas libres. Las cifras de la Dirección de Inmigración muestran que, en la mayoría de los casos, a estos niños se les ofrece una plaza.</w:t>
      </w:r>
    </w:p>
    <w:p w14:paraId="37BE0882" w14:textId="77777777" w:rsidR="009A027B" w:rsidRPr="00666271" w:rsidRDefault="009A027B" w:rsidP="009A027B">
      <w:pPr>
        <w:pStyle w:val="SingleTxtG"/>
      </w:pPr>
      <w:r w:rsidRPr="00666271">
        <w:t>244.</w:t>
      </w:r>
      <w:r w:rsidRPr="00666271">
        <w:tab/>
        <w:t xml:space="preserve">En 2016, la financiación pública de estas plazas se amplió para incluir servicios gratuitos de guardería para niños de </w:t>
      </w:r>
      <w:r w:rsidR="00420F9F">
        <w:t>2</w:t>
      </w:r>
      <w:r w:rsidRPr="00666271">
        <w:t xml:space="preserve"> y </w:t>
      </w:r>
      <w:r w:rsidR="00420F9F">
        <w:t>3</w:t>
      </w:r>
      <w:r w:rsidRPr="00666271">
        <w:t xml:space="preserve"> años si sus familias habían obtenido la residencia permanente en Noruega, pero seguían viviendo en centros de asilo a la espera de una dirección permanente en otro municipio. </w:t>
      </w:r>
    </w:p>
    <w:p w14:paraId="1059234B" w14:textId="77777777" w:rsidR="009A027B" w:rsidRPr="00666271" w:rsidRDefault="009A027B" w:rsidP="009A027B">
      <w:pPr>
        <w:pStyle w:val="SingleTxtG"/>
      </w:pPr>
      <w:r w:rsidRPr="00666271">
        <w:t>245.</w:t>
      </w:r>
      <w:r w:rsidRPr="00666271">
        <w:tab/>
        <w:t xml:space="preserve">En 2018, la financiación pública se amplió de nuevo con objeto de incluir plazas gratuitas de jardín de infancia para todos los niños de </w:t>
      </w:r>
      <w:r w:rsidR="00420F9F">
        <w:t>2</w:t>
      </w:r>
      <w:r w:rsidRPr="00666271">
        <w:t xml:space="preserve"> y </w:t>
      </w:r>
      <w:r w:rsidR="00420F9F">
        <w:t>3</w:t>
      </w:r>
      <w:r w:rsidRPr="00666271">
        <w:t xml:space="preserve"> años en los centros de asilo, independientemente de la situación de la solicitud de asilo de las familias.</w:t>
      </w:r>
    </w:p>
    <w:p w14:paraId="46ABB356" w14:textId="77777777" w:rsidR="009A027B" w:rsidRPr="00666271" w:rsidRDefault="009A027B" w:rsidP="009A027B">
      <w:pPr>
        <w:pStyle w:val="SingleTxtG"/>
      </w:pPr>
      <w:r w:rsidRPr="00666271">
        <w:t>246.</w:t>
      </w:r>
      <w:r w:rsidRPr="00666271">
        <w:tab/>
        <w:t xml:space="preserve">En el presupuesto nacional revisado para 2019, el Gobierno decidió destinar 3.200 millones de coronas noruegas a la ampliación de las plazas gratuitas de guardería a fin de incluir a todos los niños de </w:t>
      </w:r>
      <w:r w:rsidR="00420F9F">
        <w:t>1</w:t>
      </w:r>
      <w:r w:rsidRPr="00666271">
        <w:t xml:space="preserve"> año residentes en centros de asilo. El proyecto de presupuesto para 2020 preveía continuar con ese plan.</w:t>
      </w:r>
    </w:p>
    <w:p w14:paraId="440BC1D5" w14:textId="77777777" w:rsidR="009A027B" w:rsidRPr="00666271" w:rsidRDefault="009A027B" w:rsidP="009A027B">
      <w:pPr>
        <w:pStyle w:val="SingleTxtG"/>
      </w:pPr>
      <w:r w:rsidRPr="00666271">
        <w:lastRenderedPageBreak/>
        <w:t>247.</w:t>
      </w:r>
      <w:r w:rsidRPr="00666271">
        <w:tab/>
        <w:t>El derecho a una plaza de guardería se contempla en el artículo 12a de la Ley de Jardines de Infancia. Los niños pertenecientes a minorías lingüísticas tienen el mismo derecho al jardín de infancia que los demás niños. Como grupo, no se les reconoce el derecho de admisión prioritaria, si bien varias guarderías municipales y privadas optan por dar prioridad a la admisión de los niños que hablan lenguas minoritarias.</w:t>
      </w:r>
    </w:p>
    <w:p w14:paraId="1217EF2F" w14:textId="77777777" w:rsidR="009A027B" w:rsidRPr="00666271" w:rsidRDefault="00666271" w:rsidP="00666271">
      <w:pPr>
        <w:pStyle w:val="H1G"/>
      </w:pPr>
      <w:r w:rsidRPr="00666271">
        <w:tab/>
      </w:r>
      <w:r w:rsidR="009A027B" w:rsidRPr="00666271">
        <w:tab/>
        <w:t>Respuesta a las cuestiones planteadas en el párrafo 31 de la lista de</w:t>
      </w:r>
      <w:r w:rsidRPr="00666271">
        <w:t> </w:t>
      </w:r>
      <w:r w:rsidR="009A027B" w:rsidRPr="00666271">
        <w:t>cuestiones</w:t>
      </w:r>
    </w:p>
    <w:p w14:paraId="3B3F99A5" w14:textId="77777777" w:rsidR="009A027B" w:rsidRPr="00666271" w:rsidRDefault="009A027B" w:rsidP="009A027B">
      <w:pPr>
        <w:pStyle w:val="SingleTxtG"/>
      </w:pPr>
      <w:r w:rsidRPr="00666271">
        <w:t>248.</w:t>
      </w:r>
      <w:r w:rsidRPr="00666271">
        <w:tab/>
        <w:t xml:space="preserve">El Gobierno de Noruega trabaja para promover y preservar la identidad, el idioma y la cultura de las minorías nacionales y del pueblo sami. </w:t>
      </w:r>
    </w:p>
    <w:p w14:paraId="11F611EE" w14:textId="77777777" w:rsidR="009A027B" w:rsidRPr="00666271" w:rsidRDefault="009A027B" w:rsidP="009A027B">
      <w:pPr>
        <w:pStyle w:val="SingleTxtG"/>
      </w:pPr>
      <w:r w:rsidRPr="00666271">
        <w:t>249.</w:t>
      </w:r>
      <w:r w:rsidRPr="00666271">
        <w:tab/>
        <w:t xml:space="preserve">El </w:t>
      </w:r>
      <w:r w:rsidR="00420F9F">
        <w:t xml:space="preserve">sami, el </w:t>
      </w:r>
      <w:r w:rsidRPr="00666271">
        <w:t>kven, el romaní y el romanés están reconocidos como lenguas minoritarias. Un comité designado para examinar la situación de las lenguas samis publicó su informe en 2016, en el que se proponían modificaciones legislativas y nuevos planes y medidas en relación con las guarderías y la enseñanza primaria, secundaria y terciaria, los servicios sanitarios y asistenciales, el sector judicial y la administración local. Los ministerios competentes se ocupan de dar seguimiento al informe en estrecha comunicación con el Sámediggi.</w:t>
      </w:r>
    </w:p>
    <w:p w14:paraId="281A99C6" w14:textId="77777777" w:rsidR="009A027B" w:rsidRPr="00666271" w:rsidRDefault="009A027B" w:rsidP="009A027B">
      <w:pPr>
        <w:pStyle w:val="SingleTxtG"/>
      </w:pPr>
      <w:r w:rsidRPr="00666271">
        <w:t>250.</w:t>
      </w:r>
      <w:r w:rsidRPr="00666271">
        <w:tab/>
        <w:t xml:space="preserve">En enero de 2018, el Gobierno presentó un plan específico encaminado a revitalizar el idioma kven para el período hasta 2021. </w:t>
      </w:r>
    </w:p>
    <w:p w14:paraId="1F8A1141" w14:textId="77777777" w:rsidR="009A027B" w:rsidRPr="00666271" w:rsidRDefault="009A027B" w:rsidP="009A027B">
      <w:pPr>
        <w:pStyle w:val="SingleTxtG"/>
      </w:pPr>
      <w:r w:rsidRPr="00666271">
        <w:t>251.</w:t>
      </w:r>
      <w:r w:rsidRPr="00666271">
        <w:tab/>
        <w:t>El Gobierno asigna fondos al Sámediggi con fines culturales (85,7 millones de coronas noruegas en 2019). No obstante, la política cultural nacional incluye un capítulo aparte para el arte y la cultura sami, y asigna fondos directamente a las instituciones samis.</w:t>
      </w:r>
    </w:p>
    <w:p w14:paraId="0EC4B9AA" w14:textId="77777777" w:rsidR="009A027B" w:rsidRPr="00666271" w:rsidRDefault="009A027B" w:rsidP="009A027B">
      <w:pPr>
        <w:pStyle w:val="SingleTxtG"/>
      </w:pPr>
      <w:r w:rsidRPr="00666271">
        <w:t>252.</w:t>
      </w:r>
      <w:r w:rsidRPr="00666271">
        <w:tab/>
        <w:t>En los últimos años, el Gobierno ha hecho importantes inversiones y contribuciones en el ámbito de las culturas del pueblo sami y las minorías nacionales. Desde 2019, el Consejo de las Artes de Noruega ha proporcionado fondos para la traducción de la literatura sami al noruego.</w:t>
      </w:r>
    </w:p>
    <w:p w14:paraId="2C137A70" w14:textId="77777777" w:rsidR="009A027B" w:rsidRPr="00666271" w:rsidRDefault="009A027B" w:rsidP="009A027B">
      <w:pPr>
        <w:pStyle w:val="SingleTxtG"/>
      </w:pPr>
      <w:r w:rsidRPr="00666271">
        <w:t>253.</w:t>
      </w:r>
      <w:r w:rsidRPr="00666271">
        <w:tab/>
        <w:t xml:space="preserve">El Gobierno ha propuesto aumentar las asignaciones destinadas al Instituto Internacional de Cine Sami en 2,5 millones de coronas noruegas en 2020, a fin de reforzar las producciones audiovisuales sami. </w:t>
      </w:r>
    </w:p>
    <w:p w14:paraId="024CDFB3" w14:textId="77777777" w:rsidR="009A027B" w:rsidRPr="00666271" w:rsidRDefault="009A027B" w:rsidP="009A027B">
      <w:pPr>
        <w:pStyle w:val="SingleTxtG"/>
      </w:pPr>
      <w:r w:rsidRPr="00666271">
        <w:t>254.</w:t>
      </w:r>
      <w:r w:rsidRPr="00666271">
        <w:tab/>
        <w:t>Todos los alumnos samis tienen derecho a aprender el idioma sami independientemente del lugar de Noruega en el que vivan. En cualquier municipio donde haya más de diez niños que no sean samis y quieran aprender sami y recibir la enseñanza en ese idioma, tendrán derecho a ello.</w:t>
      </w:r>
    </w:p>
    <w:p w14:paraId="5A2E94AB" w14:textId="77777777" w:rsidR="009A027B" w:rsidRPr="00666271" w:rsidRDefault="009A027B" w:rsidP="009A027B">
      <w:pPr>
        <w:pStyle w:val="SingleTxtG"/>
      </w:pPr>
      <w:r w:rsidRPr="00666271">
        <w:t>255.</w:t>
      </w:r>
      <w:r w:rsidRPr="00666271">
        <w:tab/>
        <w:t xml:space="preserve">Los alumnos de origen kven o finés noruego que viven en los condados de Finnmark o Troms tienen derecho a recibir instrucción en finés o kven, de conformidad con la Ley de Educación. </w:t>
      </w:r>
    </w:p>
    <w:p w14:paraId="480A3845" w14:textId="77777777" w:rsidR="009A027B" w:rsidRPr="00666271" w:rsidRDefault="00666271" w:rsidP="00666271">
      <w:pPr>
        <w:pStyle w:val="H1G"/>
      </w:pPr>
      <w:r w:rsidRPr="00666271">
        <w:tab/>
      </w:r>
      <w:r w:rsidR="009A027B" w:rsidRPr="00666271">
        <w:tab/>
        <w:t>Respuesta a las cuestiones planteadas en el párrafo 32 de la lista de</w:t>
      </w:r>
      <w:r w:rsidRPr="00666271">
        <w:t> </w:t>
      </w:r>
      <w:r w:rsidR="009A027B" w:rsidRPr="00666271">
        <w:t>cuestiones</w:t>
      </w:r>
    </w:p>
    <w:p w14:paraId="4B1D78DF" w14:textId="77777777" w:rsidR="009A027B" w:rsidRPr="00666271" w:rsidRDefault="009A027B" w:rsidP="009A027B">
      <w:pPr>
        <w:pStyle w:val="SingleTxtG"/>
      </w:pPr>
      <w:r w:rsidRPr="00666271">
        <w:t>256.</w:t>
      </w:r>
      <w:r w:rsidRPr="00666271">
        <w:tab/>
        <w:t>La Ley de Igualdad y Lucha contra la Discriminación entró en vigor el 1 de enero de</w:t>
      </w:r>
      <w:r w:rsidR="00557E7D">
        <w:t> </w:t>
      </w:r>
      <w:r w:rsidRPr="00666271">
        <w:t>2018. En su mayor parte, la Ley es una continuación de la legislación anterior sobre discriminación de 2013, si bien refuerza la protección contra la discriminación al proporcionar una reglamentación más coherente y accesible e imponer obligaciones más concretas a determinados empleadores para que promuevan de manera efectiva la igualdad.</w:t>
      </w:r>
    </w:p>
    <w:p w14:paraId="44B2D9A1" w14:textId="77777777" w:rsidR="009A027B" w:rsidRPr="00666271" w:rsidRDefault="009A027B" w:rsidP="009A027B">
      <w:pPr>
        <w:pStyle w:val="SingleTxtG"/>
      </w:pPr>
      <w:r w:rsidRPr="00666271">
        <w:t>257.</w:t>
      </w:r>
      <w:r w:rsidRPr="00666271">
        <w:tab/>
        <w:t>En Noruega, el sistema de aplicación de la ley en los casos de discriminación también se reorganizó en 2018. Estos cambios reforzaron el papel del Defensor de la Igualdad y la Lucha contra la Discriminación como agente proactivo de la igualdad de oportunidades, y se otorgó al Tribunal la facultad de proporcionar reparación en casos de discriminación en la vida laboral e indemnización en los casos menos complejos. Estas vías de recurso están asimismo disponibles para las personas que tienen derecho a que se protejan sus derechos con arreglo a lo dispuesto en el Convenio Europeo de Derechos Humanos.</w:t>
      </w:r>
    </w:p>
    <w:p w14:paraId="1C53CE6E" w14:textId="77777777" w:rsidR="009A027B" w:rsidRPr="00666271" w:rsidRDefault="009A027B" w:rsidP="009A027B">
      <w:pPr>
        <w:pStyle w:val="SingleTxtG"/>
      </w:pPr>
      <w:r w:rsidRPr="00666271">
        <w:lastRenderedPageBreak/>
        <w:t>258.</w:t>
      </w:r>
      <w:r w:rsidRPr="00666271">
        <w:tab/>
        <w:t xml:space="preserve">El Storting también ha ampliado las facultades del Tribunal contra la Discriminación para que pueda examinar los casos de acoso sexual. Se previó que las modificaciones entraran en vigor el 1 de enero de 2020. </w:t>
      </w:r>
    </w:p>
    <w:p w14:paraId="56231CBD" w14:textId="77777777" w:rsidR="009A027B" w:rsidRPr="00666271" w:rsidRDefault="009A027B" w:rsidP="009A027B">
      <w:pPr>
        <w:pStyle w:val="SingleTxtG"/>
      </w:pPr>
      <w:r w:rsidRPr="00666271">
        <w:t>259.</w:t>
      </w:r>
      <w:r w:rsidRPr="00666271">
        <w:tab/>
        <w:t>El Ministerio de Cultura tiene como objetivo salvaguardar la igualdad de acceso a la cultura, al debate público y la participación en la sociedad, por ejemplo el acceso a los libros y otros medios de comunicación, para los grupos marginados. La Biblioteca Nacional administra fondos para el desarrollo de los servicios bibliotecarios en las prisiones, y los servicios destinados a personas sordas y con deficiencias visuales. Los usuarios de la lengua de señas pueden incluirse en la categoría de grupo marginado o desfavorecido. La Asociación de Personas Sordas de Noruega recibe subvenciones del Ministerio de Cultura.</w:t>
      </w:r>
    </w:p>
    <w:p w14:paraId="1C126324" w14:textId="77777777" w:rsidR="009A027B" w:rsidRPr="00666271" w:rsidRDefault="009A027B" w:rsidP="009A027B">
      <w:pPr>
        <w:pStyle w:val="SingleTxtG"/>
      </w:pPr>
      <w:r w:rsidRPr="00666271">
        <w:t>260.</w:t>
      </w:r>
      <w:r w:rsidRPr="00666271">
        <w:tab/>
        <w:t>En colaboración con los círculos empresariales, el Gobierno ha creado una lista de prácticas idóneas sobre la mejor manera de lograr el equilibrio entre los géneros en la cúspide de las empresas, que incluye asesoramiento y directrices sobre las medidas más importantes a fin de lograr un mayor equilibrio en ese nivel. La lista es el resultado de varias mesas redondas que el antiguo Ministerio de la Infancia y la Igualdad y el Ministro de Comercio e Industria organizaron con dirigentes empresariales y otros representantes pertinentes del sector empresarial. La lista se ha distribuido entre las 500 empresas más importantes del país.</w:t>
      </w:r>
    </w:p>
    <w:p w14:paraId="087225D0" w14:textId="77777777" w:rsidR="009A027B" w:rsidRPr="00666271" w:rsidRDefault="009A027B" w:rsidP="009A027B">
      <w:pPr>
        <w:pStyle w:val="SingleTxtG"/>
      </w:pPr>
      <w:r w:rsidRPr="00666271">
        <w:t>261.</w:t>
      </w:r>
      <w:r w:rsidRPr="00666271">
        <w:tab/>
        <w:t xml:space="preserve">La Dirección de Asuntos de la Infancia, la Juventud y la Familia se ha comprometido a reforzar las competencias en la esfera del racismo y la discriminación, y está elaborando indicadores de discriminación e igualdad de género para las minorías étnicas y religiosas de Noruega. La Dirección también dirige un foro sobre la discriminación étnica. </w:t>
      </w:r>
    </w:p>
    <w:p w14:paraId="1E2145DA" w14:textId="77777777" w:rsidR="009A027B" w:rsidRPr="00666271" w:rsidRDefault="009A027B" w:rsidP="009A027B">
      <w:pPr>
        <w:pStyle w:val="SingleTxtG"/>
      </w:pPr>
      <w:r w:rsidRPr="00666271">
        <w:t>262.</w:t>
      </w:r>
      <w:r w:rsidRPr="00666271">
        <w:tab/>
        <w:t>La Administración de Trabajo y Bienestar Social de Noruega trabaja de forma continua y sistemática para ofrecer buenos servicios adaptados a las necesidades y circunstancias de los usuarios. En la actualidad lleva a cabo una amplia modernización de los sistemas de tecnología de la información y las comunicaciones que se emplean para administrar las prestaciones, lo que dará lugar a un procesamiento automático de los casos. De manera simultánea, se está produciendo una transformación digital que mejorará y simplificará la comunicación entre la Administración de Trabajo y Bienestar Social y la población en general. Estas medidas reducirán los recursos administrativos y aumentarán la disponibilidad de recursos para las actividades de seguimiento.</w:t>
      </w:r>
    </w:p>
    <w:p w14:paraId="7D8172E4" w14:textId="77777777" w:rsidR="009A027B" w:rsidRPr="00666271" w:rsidRDefault="009A027B" w:rsidP="009A027B">
      <w:pPr>
        <w:pStyle w:val="SingleTxtG"/>
      </w:pPr>
      <w:r w:rsidRPr="00666271">
        <w:t>263.</w:t>
      </w:r>
      <w:r w:rsidRPr="00666271">
        <w:tab/>
        <w:t>En 2018, el Gobierno puso en marcha una estrategia de integración que muestra la dirección de la política de integración y la manera de alcanzar nuestro objetivo de aumentar la participación de los inmigrantes en la vida laboral y la sociedad en general.</w:t>
      </w:r>
    </w:p>
    <w:p w14:paraId="6A218598" w14:textId="77777777" w:rsidR="009A027B" w:rsidRPr="00666271" w:rsidRDefault="009A027B" w:rsidP="009A027B">
      <w:pPr>
        <w:pStyle w:val="SingleTxtG"/>
      </w:pPr>
      <w:r w:rsidRPr="00666271">
        <w:t>264.</w:t>
      </w:r>
      <w:r w:rsidRPr="00666271">
        <w:tab/>
        <w:t>Como se ha mencionado en la respuesta a las cuestiones planteadas en el párrafo 6, el Gobierno nombró un comité público para que revisara el plan de asistencia jurídica. El comité concluirá su labor en mayo de 2020.</w:t>
      </w:r>
    </w:p>
    <w:p w14:paraId="230F004C" w14:textId="77777777" w:rsidR="00381C24" w:rsidRPr="00666271" w:rsidRDefault="009A027B" w:rsidP="009A027B">
      <w:pPr>
        <w:pStyle w:val="SingleTxtG"/>
        <w:suppressAutoHyphens/>
        <w:spacing w:before="240" w:after="0"/>
        <w:jc w:val="center"/>
        <w:rPr>
          <w:u w:val="single"/>
        </w:rPr>
      </w:pPr>
      <w:r w:rsidRPr="00666271">
        <w:rPr>
          <w:u w:val="single"/>
        </w:rPr>
        <w:tab/>
      </w:r>
      <w:r w:rsidRPr="00666271">
        <w:rPr>
          <w:u w:val="single"/>
        </w:rPr>
        <w:tab/>
      </w:r>
      <w:r w:rsidRPr="00666271">
        <w:rPr>
          <w:u w:val="single"/>
        </w:rPr>
        <w:tab/>
      </w:r>
    </w:p>
    <w:sectPr w:rsidR="00381C24" w:rsidRPr="00666271" w:rsidSect="008B3507">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907DD" w14:textId="77777777" w:rsidR="00DA6848" w:rsidRPr="00093664" w:rsidRDefault="00DA6848" w:rsidP="00093664">
      <w:pPr>
        <w:pStyle w:val="Piedepgina"/>
      </w:pPr>
    </w:p>
  </w:endnote>
  <w:endnote w:type="continuationSeparator" w:id="0">
    <w:p w14:paraId="115909C5" w14:textId="77777777" w:rsidR="00DA6848" w:rsidRPr="00093664" w:rsidRDefault="00DA6848"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swiss"/>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ADCC" w14:textId="77777777" w:rsidR="00DA6848" w:rsidRPr="008B3507" w:rsidRDefault="00DA6848" w:rsidP="008B3507">
    <w:pPr>
      <w:pStyle w:val="Piedepgina"/>
      <w:tabs>
        <w:tab w:val="right" w:pos="9638"/>
      </w:tabs>
    </w:pPr>
    <w:r w:rsidRPr="008B3507">
      <w:rPr>
        <w:b/>
        <w:sz w:val="18"/>
      </w:rPr>
      <w:fldChar w:fldCharType="begin"/>
    </w:r>
    <w:r w:rsidRPr="008B3507">
      <w:rPr>
        <w:b/>
        <w:sz w:val="18"/>
      </w:rPr>
      <w:instrText xml:space="preserve"> PAGE  \* MERGEFORMAT </w:instrText>
    </w:r>
    <w:r w:rsidRPr="008B3507">
      <w:rPr>
        <w:b/>
        <w:sz w:val="18"/>
      </w:rPr>
      <w:fldChar w:fldCharType="separate"/>
    </w:r>
    <w:r w:rsidRPr="008B3507">
      <w:rPr>
        <w:b/>
        <w:noProof/>
        <w:sz w:val="18"/>
      </w:rPr>
      <w:t>2</w:t>
    </w:r>
    <w:r w:rsidRPr="008B3507">
      <w:rPr>
        <w:b/>
        <w:sz w:val="18"/>
      </w:rPr>
      <w:fldChar w:fldCharType="end"/>
    </w:r>
    <w:r>
      <w:rPr>
        <w:b/>
        <w:sz w:val="18"/>
      </w:rPr>
      <w:tab/>
    </w:r>
    <w:r>
      <w:t>GE.19-20697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C463" w14:textId="77777777" w:rsidR="00DA6848" w:rsidRPr="008B3507" w:rsidRDefault="00DA6848" w:rsidP="008B3507">
    <w:pPr>
      <w:pStyle w:val="Piedepgina"/>
      <w:tabs>
        <w:tab w:val="right" w:pos="9638"/>
      </w:tabs>
      <w:rPr>
        <w:b/>
        <w:sz w:val="18"/>
      </w:rPr>
    </w:pPr>
    <w:r>
      <w:t>GE.19-20697</w:t>
    </w:r>
    <w:r>
      <w:tab/>
    </w:r>
    <w:r w:rsidRPr="008B3507">
      <w:rPr>
        <w:b/>
        <w:sz w:val="18"/>
      </w:rPr>
      <w:fldChar w:fldCharType="begin"/>
    </w:r>
    <w:r w:rsidRPr="008B3507">
      <w:rPr>
        <w:b/>
        <w:sz w:val="18"/>
      </w:rPr>
      <w:instrText xml:space="preserve"> PAGE  \* MERGEFORMAT </w:instrText>
    </w:r>
    <w:r w:rsidRPr="008B3507">
      <w:rPr>
        <w:b/>
        <w:sz w:val="18"/>
      </w:rPr>
      <w:fldChar w:fldCharType="separate"/>
    </w:r>
    <w:r w:rsidRPr="008B3507">
      <w:rPr>
        <w:b/>
        <w:noProof/>
        <w:sz w:val="18"/>
      </w:rPr>
      <w:t>3</w:t>
    </w:r>
    <w:r w:rsidRPr="008B35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EC4F" w14:textId="77777777" w:rsidR="00DA6848" w:rsidRPr="008B3507" w:rsidRDefault="00DA6848" w:rsidP="008B3507">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75219B92" wp14:editId="255A187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19-20697  (S)    060220    1</w:t>
    </w:r>
    <w:r w:rsidR="001A58F6">
      <w:rPr>
        <w:sz w:val="20"/>
      </w:rPr>
      <w:t>1</w:t>
    </w:r>
    <w:r>
      <w:rPr>
        <w:sz w:val="20"/>
      </w:rPr>
      <w:t>0220</w:t>
    </w:r>
    <w:r>
      <w:rPr>
        <w:sz w:val="20"/>
      </w:rPr>
      <w:br/>
    </w:r>
    <w:r w:rsidRPr="008B3507">
      <w:rPr>
        <w:rFonts w:ascii="C39T30Lfz" w:hAnsi="C39T30Lfz"/>
        <w:sz w:val="56"/>
      </w:rPr>
      <w:t></w:t>
    </w:r>
    <w:r w:rsidRPr="008B3507">
      <w:rPr>
        <w:rFonts w:ascii="C39T30Lfz" w:hAnsi="C39T30Lfz"/>
        <w:sz w:val="56"/>
      </w:rPr>
      <w:t></w:t>
    </w:r>
    <w:r w:rsidRPr="008B3507">
      <w:rPr>
        <w:rFonts w:ascii="C39T30Lfz" w:hAnsi="C39T30Lfz"/>
        <w:sz w:val="56"/>
      </w:rPr>
      <w:t></w:t>
    </w:r>
    <w:r w:rsidRPr="008B3507">
      <w:rPr>
        <w:rFonts w:ascii="C39T30Lfz" w:hAnsi="C39T30Lfz"/>
        <w:sz w:val="56"/>
      </w:rPr>
      <w:t></w:t>
    </w:r>
    <w:r w:rsidRPr="008B3507">
      <w:rPr>
        <w:rFonts w:ascii="C39T30Lfz" w:hAnsi="C39T30Lfz"/>
        <w:sz w:val="56"/>
      </w:rPr>
      <w:t></w:t>
    </w:r>
    <w:r w:rsidRPr="008B3507">
      <w:rPr>
        <w:rFonts w:ascii="C39T30Lfz" w:hAnsi="C39T30Lfz"/>
        <w:sz w:val="56"/>
      </w:rPr>
      <w:t></w:t>
    </w:r>
    <w:r w:rsidRPr="008B3507">
      <w:rPr>
        <w:rFonts w:ascii="C39T30Lfz" w:hAnsi="C39T30Lfz"/>
        <w:sz w:val="56"/>
      </w:rPr>
      <w:t></w:t>
    </w:r>
    <w:r w:rsidRPr="008B3507">
      <w:rPr>
        <w:rFonts w:ascii="C39T30Lfz" w:hAnsi="C39T30Lfz"/>
        <w:sz w:val="56"/>
      </w:rPr>
      <w:t></w:t>
    </w:r>
    <w:r w:rsidRPr="008B3507">
      <w:rPr>
        <w:rFonts w:ascii="C39T30Lfz" w:hAnsi="C39T30Lfz"/>
        <w:sz w:val="56"/>
      </w:rPr>
      <w:t></w:t>
    </w:r>
    <w:r>
      <w:rPr>
        <w:noProof/>
        <w:sz w:val="20"/>
      </w:rPr>
      <w:drawing>
        <wp:anchor distT="0" distB="0" distL="114300" distR="114300" simplePos="0" relativeHeight="251658752" behindDoc="0" locked="0" layoutInCell="1" allowOverlap="1" wp14:anchorId="0C6A5558" wp14:editId="6658D3F4">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NOR/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OR/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AE7F5" w14:textId="77777777" w:rsidR="00DA6848" w:rsidRPr="001075E9" w:rsidRDefault="00DA6848" w:rsidP="001075E9">
      <w:pPr>
        <w:tabs>
          <w:tab w:val="right" w:pos="2155"/>
        </w:tabs>
        <w:spacing w:after="80" w:line="240" w:lineRule="auto"/>
        <w:ind w:left="680"/>
        <w:rPr>
          <w:u w:val="single"/>
        </w:rPr>
      </w:pPr>
      <w:r>
        <w:rPr>
          <w:u w:val="single"/>
        </w:rPr>
        <w:tab/>
      </w:r>
    </w:p>
  </w:footnote>
  <w:footnote w:type="continuationSeparator" w:id="0">
    <w:p w14:paraId="3596BC0A" w14:textId="77777777" w:rsidR="00DA6848" w:rsidRDefault="00DA6848" w:rsidP="00093664">
      <w:pPr>
        <w:tabs>
          <w:tab w:val="right" w:pos="2155"/>
        </w:tabs>
        <w:spacing w:after="80" w:line="240" w:lineRule="auto"/>
        <w:ind w:left="680"/>
        <w:rPr>
          <w:u w:val="single"/>
        </w:rPr>
      </w:pPr>
      <w:r>
        <w:rPr>
          <w:u w:val="single"/>
        </w:rPr>
        <w:tab/>
      </w:r>
    </w:p>
  </w:footnote>
  <w:footnote w:id="1">
    <w:p w14:paraId="78C82050" w14:textId="77777777" w:rsidR="00DA6848" w:rsidRPr="00666271" w:rsidRDefault="00DA6848">
      <w:pPr>
        <w:pStyle w:val="Textonotapie"/>
        <w:rPr>
          <w:sz w:val="20"/>
        </w:rPr>
      </w:pPr>
      <w:r w:rsidRPr="00666271">
        <w:tab/>
      </w:r>
      <w:r w:rsidRPr="00666271">
        <w:rPr>
          <w:rStyle w:val="Refdenotaalpie"/>
          <w:sz w:val="20"/>
          <w:vertAlign w:val="baseline"/>
        </w:rPr>
        <w:t>*</w:t>
      </w:r>
      <w:r w:rsidRPr="00666271">
        <w:rPr>
          <w:rStyle w:val="Refdenotaalpie"/>
          <w:vertAlign w:val="baseline"/>
        </w:rPr>
        <w:tab/>
      </w:r>
      <w:r w:rsidRPr="00666271">
        <w:t>La versión original del presente documento no fue objeto de revisión editorial oficial.</w:t>
      </w:r>
    </w:p>
  </w:footnote>
  <w:footnote w:id="2">
    <w:p w14:paraId="308C93C0" w14:textId="77777777" w:rsidR="00DA6848" w:rsidRPr="00666271" w:rsidRDefault="00DA6848" w:rsidP="009A027B">
      <w:pPr>
        <w:pStyle w:val="Textonotapie"/>
      </w:pPr>
      <w:r w:rsidRPr="00666271">
        <w:rPr>
          <w:rFonts w:ascii="Open Sans" w:hAnsi="Open Sans" w:cs="Open Sans"/>
        </w:rPr>
        <w:tab/>
      </w:r>
      <w:r w:rsidRPr="00666271">
        <w:rPr>
          <w:rStyle w:val="Refdenotaalpie"/>
        </w:rPr>
        <w:footnoteRef/>
      </w:r>
      <w:r w:rsidRPr="00666271">
        <w:tab/>
      </w:r>
      <w:hyperlink r:id="rId1" w:history="1">
        <w:r w:rsidRPr="000D219E">
          <w:rPr>
            <w:rStyle w:val="Hipervnculo"/>
          </w:rPr>
          <w:t>https://www.nbim.no/contentassets/0ff34e35ba1a44c3b6c2039466ccbec7/human-rights-expectations-document2.pdf</w:t>
        </w:r>
      </w:hyperlink>
      <w:r w:rsidRPr="00666271">
        <w:t>.</w:t>
      </w:r>
    </w:p>
  </w:footnote>
  <w:footnote w:id="3">
    <w:p w14:paraId="1C0CFBCD" w14:textId="77777777" w:rsidR="00DA6848" w:rsidRPr="00666271" w:rsidRDefault="00DA6848" w:rsidP="009A027B">
      <w:pPr>
        <w:pStyle w:val="Textonotapie"/>
      </w:pPr>
      <w:r w:rsidRPr="00666271">
        <w:rPr>
          <w:rFonts w:ascii="Open Sans" w:hAnsi="Open Sans" w:cs="Open Sans"/>
        </w:rPr>
        <w:tab/>
      </w:r>
      <w:r w:rsidRPr="00666271">
        <w:rPr>
          <w:rStyle w:val="Refdenotaalpie"/>
        </w:rPr>
        <w:footnoteRef/>
      </w:r>
      <w:r w:rsidRPr="00666271">
        <w:tab/>
      </w:r>
      <w:hyperlink r:id="rId2" w:history="1">
        <w:r w:rsidRPr="000D219E">
          <w:rPr>
            <w:rStyle w:val="Hipervnculo"/>
          </w:rPr>
          <w:t>https://www.nbim.no/contentassets/f5f7addcb20945dfa3560183f6f89d01/childrens-rights-expectations.pdf</w:t>
        </w:r>
      </w:hyperlink>
      <w:r w:rsidRPr="00666271">
        <w:t>.</w:t>
      </w:r>
    </w:p>
  </w:footnote>
  <w:footnote w:id="4">
    <w:p w14:paraId="3924B327" w14:textId="77777777" w:rsidR="00DA6848" w:rsidRPr="00666271" w:rsidRDefault="00DA6848" w:rsidP="009A027B">
      <w:pPr>
        <w:pStyle w:val="Textonotapie"/>
      </w:pPr>
      <w:r w:rsidRPr="00666271">
        <w:rPr>
          <w:rFonts w:ascii="Open Sans" w:hAnsi="Open Sans" w:cs="Open Sans"/>
        </w:rPr>
        <w:tab/>
      </w:r>
      <w:r w:rsidRPr="00666271">
        <w:rPr>
          <w:rStyle w:val="Refdenotaalpie"/>
        </w:rPr>
        <w:footnoteRef/>
      </w:r>
      <w:r w:rsidRPr="00666271">
        <w:tab/>
      </w:r>
      <w:hyperlink r:id="rId3" w:history="1">
        <w:r w:rsidRPr="000D219E">
          <w:rPr>
            <w:rStyle w:val="Hipervnculo"/>
          </w:rPr>
          <w:t>http://etikkradet.no/files/2017/04/Etikkraadet_Guidelines-_eng_2017_web.pdf</w:t>
        </w:r>
      </w:hyperlink>
      <w:r w:rsidRPr="00666271">
        <w:t>.</w:t>
      </w:r>
    </w:p>
  </w:footnote>
  <w:footnote w:id="5">
    <w:p w14:paraId="4FF9A42D" w14:textId="77777777" w:rsidR="00DA6848" w:rsidRPr="00666271" w:rsidRDefault="00DA6848" w:rsidP="009A027B">
      <w:pPr>
        <w:pStyle w:val="Textonotapie"/>
      </w:pPr>
      <w:r w:rsidRPr="00666271">
        <w:rPr>
          <w:rFonts w:ascii="Open Sans" w:hAnsi="Open Sans" w:cs="Open Sans"/>
        </w:rPr>
        <w:tab/>
      </w:r>
      <w:r w:rsidRPr="00666271">
        <w:rPr>
          <w:rStyle w:val="Refdenotaalpie"/>
        </w:rPr>
        <w:footnoteRef/>
      </w:r>
      <w:r w:rsidRPr="00666271">
        <w:tab/>
      </w:r>
      <w:hyperlink r:id="rId4" w:history="1">
        <w:r w:rsidRPr="000D219E">
          <w:rPr>
            <w:rStyle w:val="Hipervnculo"/>
          </w:rPr>
          <w:t>https://etikkradet.no/en/</w:t>
        </w:r>
      </w:hyperlink>
      <w:r w:rsidRPr="00666271">
        <w:t>.</w:t>
      </w:r>
    </w:p>
  </w:footnote>
  <w:footnote w:id="6">
    <w:p w14:paraId="371C375A" w14:textId="77777777" w:rsidR="00DA6848" w:rsidRPr="00666271" w:rsidRDefault="00DA6848" w:rsidP="009A027B">
      <w:pPr>
        <w:pStyle w:val="Textonotapie"/>
      </w:pPr>
      <w:r w:rsidRPr="00666271">
        <w:rPr>
          <w:rStyle w:val="TextonotapieCar"/>
        </w:rPr>
        <w:tab/>
      </w:r>
      <w:r w:rsidRPr="00666271">
        <w:rPr>
          <w:rStyle w:val="Refdenotaalpie"/>
        </w:rPr>
        <w:footnoteRef/>
      </w:r>
      <w:r w:rsidRPr="00666271">
        <w:tab/>
        <w:t>Se excluyen las personas en hogares de estudiantes y los menores de 18 años que viven solos.</w:t>
      </w:r>
    </w:p>
  </w:footnote>
  <w:footnote w:id="7">
    <w:p w14:paraId="50844BD7" w14:textId="77777777" w:rsidR="00DA6848" w:rsidRPr="00666271" w:rsidRDefault="00DA6848" w:rsidP="009A027B">
      <w:pPr>
        <w:pStyle w:val="Textonotapie"/>
      </w:pPr>
      <w:r w:rsidRPr="00666271">
        <w:tab/>
      </w:r>
      <w:r w:rsidRPr="00666271">
        <w:rPr>
          <w:rStyle w:val="Refdenotaalpie"/>
        </w:rPr>
        <w:footnoteRef/>
      </w:r>
      <w:r w:rsidRPr="00666271">
        <w:tab/>
        <w:t xml:space="preserve">Los centros proporcionan servicios apropiados a las necesidades particulares de los niños. La disposición pertinente se recoge en el </w:t>
      </w:r>
      <w:r w:rsidR="00621255">
        <w:t>c</w:t>
      </w:r>
      <w:r w:rsidRPr="00666271">
        <w:t>apítulo 5A de la Ley de Bienestar de la Infancia. Las normas de aprobación, la calidad, los derechos de los residentes y la supervisión de los centros son idénticos a los de otras instituciones de bienestar de la infancia.</w:t>
      </w:r>
    </w:p>
  </w:footnote>
  <w:footnote w:id="8">
    <w:p w14:paraId="7E5E5044" w14:textId="77777777" w:rsidR="00DA6848" w:rsidRPr="00666271" w:rsidRDefault="00DA6848" w:rsidP="009A027B">
      <w:pPr>
        <w:pStyle w:val="Textonotapie"/>
      </w:pPr>
      <w:r w:rsidRPr="00666271">
        <w:tab/>
      </w:r>
      <w:r w:rsidRPr="00666271">
        <w:rPr>
          <w:rStyle w:val="Refdenotaalpie"/>
        </w:rPr>
        <w:footnoteRef/>
      </w:r>
      <w:r w:rsidRPr="00666271">
        <w:tab/>
        <w:t>No se dispone de datos estadísticos para 2010.</w:t>
      </w:r>
    </w:p>
  </w:footnote>
  <w:footnote w:id="9">
    <w:p w14:paraId="033A46C1" w14:textId="77777777" w:rsidR="00DA6848" w:rsidRPr="00666271" w:rsidRDefault="00DA6848" w:rsidP="009A027B">
      <w:pPr>
        <w:pStyle w:val="Textonotapie"/>
      </w:pPr>
      <w:r w:rsidRPr="00666271">
        <w:tab/>
      </w:r>
      <w:r w:rsidRPr="00666271">
        <w:rPr>
          <w:rStyle w:val="Refdenotaalpie"/>
        </w:rPr>
        <w:footnoteRef/>
      </w:r>
      <w:r w:rsidRPr="00666271">
        <w:tab/>
      </w:r>
      <w:r w:rsidRPr="00931D03">
        <w:rPr>
          <w:i/>
        </w:rPr>
        <w:t>Klasseblikk på et barnevern i vekst, NTNU 2011; Minst hjelp til dem som trenger det mest. Sluttrapport fra forsknings- og utviklingsprosjektet “Det nye barnevernet”, Nordlandsforskning 2015</w:t>
      </w:r>
      <w:r w:rsidRPr="00666271">
        <w:t>.</w:t>
      </w:r>
    </w:p>
  </w:footnote>
  <w:footnote w:id="10">
    <w:p w14:paraId="6DB90BF0" w14:textId="77777777" w:rsidR="00DA6848" w:rsidRPr="00666271" w:rsidRDefault="00DA6848" w:rsidP="009A027B">
      <w:pPr>
        <w:pStyle w:val="Textonotapie"/>
      </w:pPr>
      <w:r w:rsidRPr="00666271">
        <w:tab/>
      </w:r>
      <w:r w:rsidRPr="00666271">
        <w:rPr>
          <w:rStyle w:val="Refdenotaalpie"/>
        </w:rPr>
        <w:footnoteRef/>
      </w:r>
      <w:r w:rsidRPr="00666271">
        <w:tab/>
      </w:r>
      <w:r w:rsidRPr="00931D03">
        <w:rPr>
          <w:i/>
        </w:rPr>
        <w:t>Myter og realiteter. Innvandreres møte med barnevernet, NTNU Samfunnsforskning 2017</w:t>
      </w:r>
      <w:r w:rsidRPr="00666271">
        <w:t>.</w:t>
      </w:r>
    </w:p>
  </w:footnote>
  <w:footnote w:id="11">
    <w:p w14:paraId="6F0BEE5F" w14:textId="77777777" w:rsidR="00DA6848" w:rsidRPr="00666271" w:rsidRDefault="00DA6848" w:rsidP="009A027B">
      <w:pPr>
        <w:pStyle w:val="Textonotapie"/>
      </w:pPr>
      <w:r w:rsidRPr="00666271">
        <w:tab/>
      </w:r>
      <w:r w:rsidRPr="00666271">
        <w:rPr>
          <w:rStyle w:val="Refdenotaalpie"/>
        </w:rPr>
        <w:footnoteRef/>
      </w:r>
      <w:r w:rsidRPr="00666271">
        <w:tab/>
        <w:t>En 2017, después de que un comité jurídico independiente revisara la Ley de Bienestar de la Infancia, el Gobierno presentó al Storting una serie de propuestas de modificación de la Ley de Bienestar de la Infancia (Prop. 169 L (2016</w:t>
      </w:r>
      <w:r w:rsidR="00931D03">
        <w:t>-</w:t>
      </w:r>
      <w:r w:rsidRPr="00666271">
        <w:t>2017)). Las modificaciones entraron en vigor el 1 de julio de 2018.</w:t>
      </w:r>
    </w:p>
  </w:footnote>
  <w:footnote w:id="12">
    <w:p w14:paraId="37C4B0EB" w14:textId="77777777" w:rsidR="00DA6848" w:rsidRPr="00666271" w:rsidRDefault="00DA6848" w:rsidP="009A027B">
      <w:pPr>
        <w:pStyle w:val="Textonotapie"/>
      </w:pPr>
      <w:r w:rsidRPr="00666271">
        <w:tab/>
      </w:r>
      <w:r w:rsidRPr="00666271">
        <w:rPr>
          <w:rStyle w:val="Refdenotaalpie"/>
        </w:rPr>
        <w:footnoteRef/>
      </w:r>
      <w:r w:rsidRPr="00666271">
        <w:tab/>
      </w:r>
      <w:hyperlink r:id="rId5" w:history="1">
        <w:r w:rsidRPr="00420F9F">
          <w:t>https://lovdata.no/dokument/NLE/lov/2017-06-16-51</w:t>
        </w:r>
      </w:hyperlink>
      <w:r w:rsidRPr="00666271">
        <w:t>.</w:t>
      </w:r>
    </w:p>
  </w:footnote>
  <w:footnote w:id="13">
    <w:p w14:paraId="0FC3EB56" w14:textId="77777777" w:rsidR="00DA6848" w:rsidRPr="00666271" w:rsidRDefault="00DA6848" w:rsidP="009A027B">
      <w:pPr>
        <w:pStyle w:val="Textonotapie"/>
      </w:pPr>
      <w:r w:rsidRPr="00666271">
        <w:tab/>
      </w:r>
      <w:r w:rsidRPr="00666271">
        <w:rPr>
          <w:rStyle w:val="Refdenotaalpie"/>
        </w:rPr>
        <w:footnoteRef/>
      </w:r>
      <w:r w:rsidRPr="00666271">
        <w:tab/>
        <w:t>El Ministerio de Educación e Investigación está facultado para decidir si concede hasta dos puntos adicionales al género infrarrepresentado previa solicitud de las instituciones educativas.</w:t>
      </w:r>
    </w:p>
  </w:footnote>
  <w:footnote w:id="14">
    <w:p w14:paraId="6A27EC0D" w14:textId="77777777" w:rsidR="00DA6848" w:rsidRPr="00666271" w:rsidRDefault="00DA6848" w:rsidP="009A027B">
      <w:pPr>
        <w:pStyle w:val="Textonotapie"/>
      </w:pPr>
      <w:r w:rsidRPr="00666271">
        <w:tab/>
      </w:r>
      <w:r w:rsidRPr="00666271">
        <w:rPr>
          <w:rStyle w:val="Refdenotaalpie"/>
        </w:rPr>
        <w:footnoteRef/>
      </w:r>
      <w:r w:rsidRPr="00666271">
        <w:tab/>
      </w:r>
      <w:hyperlink r:id="rId6" w:history="1">
        <w:r w:rsidRPr="00420F9F">
          <w:t>https://www.nho.no/samarbeid/jenter-og-teknologi/in-english/</w:t>
        </w:r>
      </w:hyperlink>
      <w:r w:rsidRPr="00666271">
        <w:t>.</w:t>
      </w:r>
    </w:p>
  </w:footnote>
  <w:footnote w:id="15">
    <w:p w14:paraId="18979634" w14:textId="77777777" w:rsidR="00DA6848" w:rsidRPr="00666271" w:rsidRDefault="00DA6848" w:rsidP="009A027B">
      <w:pPr>
        <w:pStyle w:val="Textonotapie"/>
      </w:pPr>
      <w:r w:rsidRPr="00666271">
        <w:tab/>
      </w:r>
      <w:r w:rsidRPr="00666271">
        <w:rPr>
          <w:rStyle w:val="Refdenotaalpie"/>
        </w:rPr>
        <w:footnoteRef/>
      </w:r>
      <w:r w:rsidRPr="00666271">
        <w:tab/>
      </w:r>
      <w:hyperlink r:id="rId7" w:history="1">
        <w:r w:rsidRPr="00420F9F">
          <w:t>https://mennihelse.no/kontakt/</w:t>
        </w:r>
      </w:hyperlink>
      <w:r w:rsidRPr="00666271">
        <w:t>.</w:t>
      </w:r>
    </w:p>
  </w:footnote>
  <w:footnote w:id="16">
    <w:p w14:paraId="0A69F673" w14:textId="77777777" w:rsidR="00DA6848" w:rsidRPr="00666271" w:rsidRDefault="00DA6848" w:rsidP="009A027B">
      <w:pPr>
        <w:pStyle w:val="Textonotapie"/>
      </w:pPr>
      <w:r w:rsidRPr="00666271">
        <w:tab/>
      </w:r>
      <w:r w:rsidRPr="00666271">
        <w:rPr>
          <w:rStyle w:val="Refdenotaalpie"/>
        </w:rPr>
        <w:footnoteRef/>
      </w:r>
      <w:r w:rsidRPr="00666271">
        <w:tab/>
      </w:r>
      <w:hyperlink r:id="rId8" w:history="1">
        <w:r w:rsidRPr="00420F9F">
          <w:t>https://www.ssb.no/utdanning/artikler-og-publikasjoner/flere-menn-i-kvinnedominerte-utdanningsprogram</w:t>
        </w:r>
      </w:hyperlink>
      <w:r w:rsidRPr="00666271">
        <w:t>.</w:t>
      </w:r>
    </w:p>
  </w:footnote>
  <w:footnote w:id="17">
    <w:p w14:paraId="1E205E0A" w14:textId="77777777" w:rsidR="00DA6848" w:rsidRPr="00666271" w:rsidRDefault="00DA6848" w:rsidP="009A027B">
      <w:pPr>
        <w:pStyle w:val="Textonotapie"/>
      </w:pPr>
      <w:r w:rsidRPr="00666271">
        <w:tab/>
      </w:r>
      <w:r w:rsidRPr="00666271">
        <w:rPr>
          <w:rStyle w:val="Refdenotaalpie"/>
        </w:rPr>
        <w:footnoteRef/>
      </w:r>
      <w:r w:rsidRPr="00666271">
        <w:tab/>
      </w:r>
      <w:hyperlink r:id="rId9" w:history="1">
        <w:r w:rsidRPr="00420F9F">
          <w:t>https://lovdata.no/dokument/NL/lov/1998-07-17-61/KAPITTEL_11#KAPITTEL_11</w:t>
        </w:r>
      </w:hyperlink>
      <w:r w:rsidRPr="00666271">
        <w:t>.</w:t>
      </w:r>
    </w:p>
  </w:footnote>
  <w:footnote w:id="18">
    <w:p w14:paraId="5AC46B51" w14:textId="77777777" w:rsidR="00DA6848" w:rsidRPr="00666271" w:rsidRDefault="00DA6848" w:rsidP="009A027B">
      <w:pPr>
        <w:pStyle w:val="Textonotapie"/>
      </w:pPr>
      <w:r w:rsidRPr="00666271">
        <w:tab/>
      </w:r>
      <w:r w:rsidRPr="00666271">
        <w:rPr>
          <w:rStyle w:val="Refdenotaalpie"/>
        </w:rPr>
        <w:footnoteRef/>
      </w:r>
      <w:r w:rsidRPr="00666271">
        <w:tab/>
        <w:t>Antirasistisk senter (2017).</w:t>
      </w:r>
    </w:p>
  </w:footnote>
  <w:footnote w:id="19">
    <w:p w14:paraId="3C55D96B" w14:textId="77777777" w:rsidR="00DA6848" w:rsidRPr="00666271" w:rsidRDefault="00DA6848" w:rsidP="009A027B">
      <w:pPr>
        <w:pStyle w:val="Textonotapie"/>
      </w:pPr>
      <w:r w:rsidRPr="00666271">
        <w:tab/>
      </w:r>
      <w:r w:rsidRPr="00666271">
        <w:rPr>
          <w:rStyle w:val="Refdenotaalpie"/>
        </w:rPr>
        <w:footnoteRef/>
      </w:r>
      <w:r w:rsidRPr="00666271">
        <w:tab/>
      </w:r>
      <w:hyperlink r:id="rId10" w:history="1">
        <w:r w:rsidRPr="00420F9F">
          <w:t>https://dembra.no/en/om-dembra/</w:t>
        </w:r>
      </w:hyperlink>
      <w:r w:rsidRPr="0066627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C991" w14:textId="42621CC3" w:rsidR="00DA6848" w:rsidRPr="008B3507" w:rsidRDefault="00DA6848">
    <w:pPr>
      <w:pStyle w:val="Encabezado"/>
    </w:pPr>
    <w:fldSimple w:instr=" TITLE  \* MERGEFORMAT ">
      <w:r w:rsidR="000C7FB7">
        <w:t>E/C.12/NOR/6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7729" w14:textId="279084C0" w:rsidR="00DA6848" w:rsidRPr="008B3507" w:rsidRDefault="00DA6848" w:rsidP="008B3507">
    <w:pPr>
      <w:pStyle w:val="Encabezado"/>
      <w:jc w:val="right"/>
    </w:pPr>
    <w:fldSimple w:instr=" TITLE  \* MERGEFORMAT ">
      <w:r w:rsidR="000C7FB7">
        <w:t>E/C.12/NOR/6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AC83E07"/>
    <w:multiLevelType w:val="hybridMultilevel"/>
    <w:tmpl w:val="C8FE3CD4"/>
    <w:lvl w:ilvl="0" w:tplc="04140017">
      <w:start w:val="1"/>
      <w:numFmt w:val="lowerLetter"/>
      <w:lvlText w:val="%1)"/>
      <w:lvlJc w:val="left"/>
      <w:pPr>
        <w:ind w:left="1854" w:hanging="360"/>
      </w:pPr>
    </w:lvl>
    <w:lvl w:ilvl="1" w:tplc="04140019" w:tentative="1">
      <w:start w:val="1"/>
      <w:numFmt w:val="lowerLetter"/>
      <w:lvlText w:val="%2."/>
      <w:lvlJc w:val="left"/>
      <w:pPr>
        <w:ind w:left="2574" w:hanging="360"/>
      </w:pPr>
    </w:lvl>
    <w:lvl w:ilvl="2" w:tplc="0414001B" w:tentative="1">
      <w:start w:val="1"/>
      <w:numFmt w:val="lowerRoman"/>
      <w:lvlText w:val="%3."/>
      <w:lvlJc w:val="right"/>
      <w:pPr>
        <w:ind w:left="3294" w:hanging="180"/>
      </w:pPr>
    </w:lvl>
    <w:lvl w:ilvl="3" w:tplc="0414000F" w:tentative="1">
      <w:start w:val="1"/>
      <w:numFmt w:val="decimal"/>
      <w:lvlText w:val="%4."/>
      <w:lvlJc w:val="left"/>
      <w:pPr>
        <w:ind w:left="4014" w:hanging="360"/>
      </w:pPr>
    </w:lvl>
    <w:lvl w:ilvl="4" w:tplc="04140019" w:tentative="1">
      <w:start w:val="1"/>
      <w:numFmt w:val="lowerLetter"/>
      <w:lvlText w:val="%5."/>
      <w:lvlJc w:val="left"/>
      <w:pPr>
        <w:ind w:left="4734" w:hanging="360"/>
      </w:pPr>
    </w:lvl>
    <w:lvl w:ilvl="5" w:tplc="0414001B" w:tentative="1">
      <w:start w:val="1"/>
      <w:numFmt w:val="lowerRoman"/>
      <w:lvlText w:val="%6."/>
      <w:lvlJc w:val="right"/>
      <w:pPr>
        <w:ind w:left="5454" w:hanging="180"/>
      </w:pPr>
    </w:lvl>
    <w:lvl w:ilvl="6" w:tplc="0414000F" w:tentative="1">
      <w:start w:val="1"/>
      <w:numFmt w:val="decimal"/>
      <w:lvlText w:val="%7."/>
      <w:lvlJc w:val="left"/>
      <w:pPr>
        <w:ind w:left="6174" w:hanging="360"/>
      </w:pPr>
    </w:lvl>
    <w:lvl w:ilvl="7" w:tplc="04140019" w:tentative="1">
      <w:start w:val="1"/>
      <w:numFmt w:val="lowerLetter"/>
      <w:lvlText w:val="%8."/>
      <w:lvlJc w:val="left"/>
      <w:pPr>
        <w:ind w:left="6894" w:hanging="360"/>
      </w:pPr>
    </w:lvl>
    <w:lvl w:ilvl="8" w:tplc="0414001B" w:tentative="1">
      <w:start w:val="1"/>
      <w:numFmt w:val="lowerRoman"/>
      <w:lvlText w:val="%9."/>
      <w:lvlJc w:val="right"/>
      <w:pPr>
        <w:ind w:left="7614" w:hanging="180"/>
      </w:pPr>
    </w:lvl>
  </w:abstractNum>
  <w:abstractNum w:abstractNumId="13"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14C3754"/>
    <w:multiLevelType w:val="hybridMultilevel"/>
    <w:tmpl w:val="ACF8104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3A41D41"/>
    <w:multiLevelType w:val="hybridMultilevel"/>
    <w:tmpl w:val="0FF6D2E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C6722D"/>
    <w:multiLevelType w:val="multilevel"/>
    <w:tmpl w:val="E61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9827EA"/>
    <w:multiLevelType w:val="hybridMultilevel"/>
    <w:tmpl w:val="1BEA2C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4AE4280"/>
    <w:multiLevelType w:val="hybridMultilevel"/>
    <w:tmpl w:val="E81AE8FE"/>
    <w:lvl w:ilvl="0" w:tplc="04140001">
      <w:start w:val="1"/>
      <w:numFmt w:val="bullet"/>
      <w:lvlText w:val=""/>
      <w:lvlJc w:val="left"/>
      <w:pPr>
        <w:ind w:left="1854" w:hanging="360"/>
      </w:pPr>
      <w:rPr>
        <w:rFonts w:ascii="Symbol" w:hAnsi="Symbo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23" w15:restartNumberingAfterBreak="0">
    <w:nsid w:val="364F31BC"/>
    <w:multiLevelType w:val="hybridMultilevel"/>
    <w:tmpl w:val="612C3668"/>
    <w:lvl w:ilvl="0" w:tplc="8B804842">
      <w:numFmt w:val="bullet"/>
      <w:lvlText w:val=""/>
      <w:lvlJc w:val="left"/>
      <w:pPr>
        <w:ind w:left="1499" w:hanging="710"/>
      </w:pPr>
      <w:rPr>
        <w:rFonts w:ascii="Symbol" w:eastAsiaTheme="minorHAnsi" w:hAnsi="Symbol" w:cs="Times New Roman" w:hint="default"/>
      </w:rPr>
    </w:lvl>
    <w:lvl w:ilvl="1" w:tplc="04140003" w:tentative="1">
      <w:start w:val="1"/>
      <w:numFmt w:val="bullet"/>
      <w:lvlText w:val="o"/>
      <w:lvlJc w:val="left"/>
      <w:pPr>
        <w:ind w:left="1869" w:hanging="360"/>
      </w:pPr>
      <w:rPr>
        <w:rFonts w:ascii="Courier New" w:hAnsi="Courier New" w:cs="Courier New" w:hint="default"/>
      </w:rPr>
    </w:lvl>
    <w:lvl w:ilvl="2" w:tplc="04140005" w:tentative="1">
      <w:start w:val="1"/>
      <w:numFmt w:val="bullet"/>
      <w:lvlText w:val=""/>
      <w:lvlJc w:val="left"/>
      <w:pPr>
        <w:ind w:left="2589" w:hanging="360"/>
      </w:pPr>
      <w:rPr>
        <w:rFonts w:ascii="Wingdings" w:hAnsi="Wingdings" w:hint="default"/>
      </w:rPr>
    </w:lvl>
    <w:lvl w:ilvl="3" w:tplc="04140001" w:tentative="1">
      <w:start w:val="1"/>
      <w:numFmt w:val="bullet"/>
      <w:lvlText w:val=""/>
      <w:lvlJc w:val="left"/>
      <w:pPr>
        <w:ind w:left="3309" w:hanging="360"/>
      </w:pPr>
      <w:rPr>
        <w:rFonts w:ascii="Symbol" w:hAnsi="Symbol" w:hint="default"/>
      </w:rPr>
    </w:lvl>
    <w:lvl w:ilvl="4" w:tplc="04140003" w:tentative="1">
      <w:start w:val="1"/>
      <w:numFmt w:val="bullet"/>
      <w:lvlText w:val="o"/>
      <w:lvlJc w:val="left"/>
      <w:pPr>
        <w:ind w:left="4029" w:hanging="360"/>
      </w:pPr>
      <w:rPr>
        <w:rFonts w:ascii="Courier New" w:hAnsi="Courier New" w:cs="Courier New" w:hint="default"/>
      </w:rPr>
    </w:lvl>
    <w:lvl w:ilvl="5" w:tplc="04140005" w:tentative="1">
      <w:start w:val="1"/>
      <w:numFmt w:val="bullet"/>
      <w:lvlText w:val=""/>
      <w:lvlJc w:val="left"/>
      <w:pPr>
        <w:ind w:left="4749" w:hanging="360"/>
      </w:pPr>
      <w:rPr>
        <w:rFonts w:ascii="Wingdings" w:hAnsi="Wingdings" w:hint="default"/>
      </w:rPr>
    </w:lvl>
    <w:lvl w:ilvl="6" w:tplc="04140001" w:tentative="1">
      <w:start w:val="1"/>
      <w:numFmt w:val="bullet"/>
      <w:lvlText w:val=""/>
      <w:lvlJc w:val="left"/>
      <w:pPr>
        <w:ind w:left="5469" w:hanging="360"/>
      </w:pPr>
      <w:rPr>
        <w:rFonts w:ascii="Symbol" w:hAnsi="Symbol" w:hint="default"/>
      </w:rPr>
    </w:lvl>
    <w:lvl w:ilvl="7" w:tplc="04140003" w:tentative="1">
      <w:start w:val="1"/>
      <w:numFmt w:val="bullet"/>
      <w:lvlText w:val="o"/>
      <w:lvlJc w:val="left"/>
      <w:pPr>
        <w:ind w:left="6189" w:hanging="360"/>
      </w:pPr>
      <w:rPr>
        <w:rFonts w:ascii="Courier New" w:hAnsi="Courier New" w:cs="Courier New" w:hint="default"/>
      </w:rPr>
    </w:lvl>
    <w:lvl w:ilvl="8" w:tplc="04140005" w:tentative="1">
      <w:start w:val="1"/>
      <w:numFmt w:val="bullet"/>
      <w:lvlText w:val=""/>
      <w:lvlJc w:val="left"/>
      <w:pPr>
        <w:ind w:left="6909" w:hanging="360"/>
      </w:pPr>
      <w:rPr>
        <w:rFonts w:ascii="Wingdings" w:hAnsi="Wingdings" w:hint="default"/>
      </w:rPr>
    </w:lvl>
  </w:abstractNum>
  <w:abstractNum w:abstractNumId="2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DB23D5"/>
    <w:multiLevelType w:val="hybridMultilevel"/>
    <w:tmpl w:val="5D4A447E"/>
    <w:lvl w:ilvl="0" w:tplc="F604AB68">
      <w:start w:val="1"/>
      <w:numFmt w:val="lowerLetter"/>
      <w:lvlText w:val="%1."/>
      <w:lvlJc w:val="left"/>
      <w:pPr>
        <w:ind w:left="1689" w:hanging="555"/>
      </w:pPr>
      <w:rPr>
        <w:rFonts w:hint="default"/>
      </w:rPr>
    </w:lvl>
    <w:lvl w:ilvl="1" w:tplc="04140019" w:tentative="1">
      <w:start w:val="1"/>
      <w:numFmt w:val="lowerLetter"/>
      <w:lvlText w:val="%2."/>
      <w:lvlJc w:val="left"/>
      <w:pPr>
        <w:ind w:left="2214" w:hanging="360"/>
      </w:pPr>
    </w:lvl>
    <w:lvl w:ilvl="2" w:tplc="0414001B" w:tentative="1">
      <w:start w:val="1"/>
      <w:numFmt w:val="lowerRoman"/>
      <w:lvlText w:val="%3."/>
      <w:lvlJc w:val="right"/>
      <w:pPr>
        <w:ind w:left="2934" w:hanging="180"/>
      </w:pPr>
    </w:lvl>
    <w:lvl w:ilvl="3" w:tplc="0414000F" w:tentative="1">
      <w:start w:val="1"/>
      <w:numFmt w:val="decimal"/>
      <w:lvlText w:val="%4."/>
      <w:lvlJc w:val="left"/>
      <w:pPr>
        <w:ind w:left="3654" w:hanging="360"/>
      </w:pPr>
    </w:lvl>
    <w:lvl w:ilvl="4" w:tplc="04140019" w:tentative="1">
      <w:start w:val="1"/>
      <w:numFmt w:val="lowerLetter"/>
      <w:lvlText w:val="%5."/>
      <w:lvlJc w:val="left"/>
      <w:pPr>
        <w:ind w:left="4374" w:hanging="360"/>
      </w:pPr>
    </w:lvl>
    <w:lvl w:ilvl="5" w:tplc="0414001B" w:tentative="1">
      <w:start w:val="1"/>
      <w:numFmt w:val="lowerRoman"/>
      <w:lvlText w:val="%6."/>
      <w:lvlJc w:val="right"/>
      <w:pPr>
        <w:ind w:left="5094" w:hanging="180"/>
      </w:pPr>
    </w:lvl>
    <w:lvl w:ilvl="6" w:tplc="0414000F" w:tentative="1">
      <w:start w:val="1"/>
      <w:numFmt w:val="decimal"/>
      <w:lvlText w:val="%7."/>
      <w:lvlJc w:val="left"/>
      <w:pPr>
        <w:ind w:left="5814" w:hanging="360"/>
      </w:pPr>
    </w:lvl>
    <w:lvl w:ilvl="7" w:tplc="04140019" w:tentative="1">
      <w:start w:val="1"/>
      <w:numFmt w:val="lowerLetter"/>
      <w:lvlText w:val="%8."/>
      <w:lvlJc w:val="left"/>
      <w:pPr>
        <w:ind w:left="6534" w:hanging="360"/>
      </w:pPr>
    </w:lvl>
    <w:lvl w:ilvl="8" w:tplc="0414001B" w:tentative="1">
      <w:start w:val="1"/>
      <w:numFmt w:val="lowerRoman"/>
      <w:lvlText w:val="%9."/>
      <w:lvlJc w:val="right"/>
      <w:pPr>
        <w:ind w:left="7254" w:hanging="18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4B1144B"/>
    <w:multiLevelType w:val="hybridMultilevel"/>
    <w:tmpl w:val="B36A77E4"/>
    <w:lvl w:ilvl="0" w:tplc="E188AEA6">
      <w:start w:val="1"/>
      <w:numFmt w:val="decimal"/>
      <w:lvlText w:val="%1."/>
      <w:lvlJc w:val="left"/>
      <w:pPr>
        <w:ind w:left="1689" w:hanging="555"/>
      </w:pPr>
      <w:rPr>
        <w:rFonts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7C5A65F6"/>
    <w:multiLevelType w:val="hybridMultilevel"/>
    <w:tmpl w:val="BB424F76"/>
    <w:lvl w:ilvl="0" w:tplc="DB2CE21E">
      <w:start w:val="1"/>
      <w:numFmt w:val="bullet"/>
      <w:lvlText w:val=""/>
      <w:lvlJc w:val="left"/>
      <w:pPr>
        <w:ind w:left="720" w:hanging="360"/>
      </w:pPr>
      <w:rPr>
        <w:rFonts w:ascii="Symbol" w:hAnsi="Symbol" w:hint="default"/>
      </w:rPr>
    </w:lvl>
    <w:lvl w:ilvl="1" w:tplc="5D922F56">
      <w:start w:val="1"/>
      <w:numFmt w:val="bullet"/>
      <w:lvlText w:val="o"/>
      <w:lvlJc w:val="left"/>
      <w:pPr>
        <w:ind w:left="1440" w:hanging="360"/>
      </w:pPr>
      <w:rPr>
        <w:rFonts w:ascii="Courier New" w:hAnsi="Courier New" w:hint="default"/>
      </w:rPr>
    </w:lvl>
    <w:lvl w:ilvl="2" w:tplc="840894AE">
      <w:start w:val="1"/>
      <w:numFmt w:val="bullet"/>
      <w:lvlText w:val=""/>
      <w:lvlJc w:val="left"/>
      <w:pPr>
        <w:ind w:left="2160" w:hanging="360"/>
      </w:pPr>
      <w:rPr>
        <w:rFonts w:ascii="Wingdings" w:hAnsi="Wingdings" w:hint="default"/>
      </w:rPr>
    </w:lvl>
    <w:lvl w:ilvl="3" w:tplc="536E19BA">
      <w:start w:val="1"/>
      <w:numFmt w:val="bullet"/>
      <w:lvlText w:val=""/>
      <w:lvlJc w:val="left"/>
      <w:pPr>
        <w:ind w:left="2880" w:hanging="360"/>
      </w:pPr>
      <w:rPr>
        <w:rFonts w:ascii="Symbol" w:hAnsi="Symbol" w:hint="default"/>
      </w:rPr>
    </w:lvl>
    <w:lvl w:ilvl="4" w:tplc="3BF24214">
      <w:start w:val="1"/>
      <w:numFmt w:val="bullet"/>
      <w:lvlText w:val="o"/>
      <w:lvlJc w:val="left"/>
      <w:pPr>
        <w:ind w:left="3600" w:hanging="360"/>
      </w:pPr>
      <w:rPr>
        <w:rFonts w:ascii="Courier New" w:hAnsi="Courier New" w:hint="default"/>
      </w:rPr>
    </w:lvl>
    <w:lvl w:ilvl="5" w:tplc="80943F1A">
      <w:start w:val="1"/>
      <w:numFmt w:val="bullet"/>
      <w:lvlText w:val=""/>
      <w:lvlJc w:val="left"/>
      <w:pPr>
        <w:ind w:left="4320" w:hanging="360"/>
      </w:pPr>
      <w:rPr>
        <w:rFonts w:ascii="Wingdings" w:hAnsi="Wingdings" w:hint="default"/>
      </w:rPr>
    </w:lvl>
    <w:lvl w:ilvl="6" w:tplc="5BB0E5CE">
      <w:start w:val="1"/>
      <w:numFmt w:val="bullet"/>
      <w:lvlText w:val=""/>
      <w:lvlJc w:val="left"/>
      <w:pPr>
        <w:ind w:left="5040" w:hanging="360"/>
      </w:pPr>
      <w:rPr>
        <w:rFonts w:ascii="Symbol" w:hAnsi="Symbol" w:hint="default"/>
      </w:rPr>
    </w:lvl>
    <w:lvl w:ilvl="7" w:tplc="8FF2A278">
      <w:start w:val="1"/>
      <w:numFmt w:val="bullet"/>
      <w:lvlText w:val="o"/>
      <w:lvlJc w:val="left"/>
      <w:pPr>
        <w:ind w:left="5760" w:hanging="360"/>
      </w:pPr>
      <w:rPr>
        <w:rFonts w:ascii="Courier New" w:hAnsi="Courier New" w:hint="default"/>
      </w:rPr>
    </w:lvl>
    <w:lvl w:ilvl="8" w:tplc="532C2E3C">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40"/>
  </w:num>
  <w:num w:numId="4">
    <w:abstractNumId w:val="39"/>
  </w:num>
  <w:num w:numId="5">
    <w:abstractNumId w:val="3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7"/>
  </w:num>
  <w:num w:numId="17">
    <w:abstractNumId w:val="25"/>
  </w:num>
  <w:num w:numId="18">
    <w:abstractNumId w:val="13"/>
  </w:num>
  <w:num w:numId="19">
    <w:abstractNumId w:val="20"/>
  </w:num>
  <w:num w:numId="20">
    <w:abstractNumId w:val="18"/>
  </w:num>
  <w:num w:numId="21">
    <w:abstractNumId w:val="10"/>
  </w:num>
  <w:num w:numId="22">
    <w:abstractNumId w:val="33"/>
  </w:num>
  <w:num w:numId="23">
    <w:abstractNumId w:val="28"/>
  </w:num>
  <w:num w:numId="24">
    <w:abstractNumId w:val="37"/>
    <w:lvlOverride w:ilvl="0">
      <w:lvl w:ilvl="0" w:tplc="3B64B33E">
        <w:start w:val="1"/>
        <w:numFmt w:val="bullet"/>
        <w:lvlText w:val="•"/>
        <w:lvlJc w:val="left"/>
        <w:pPr>
          <w:tabs>
            <w:tab w:val="num" w:pos="1701"/>
          </w:tabs>
          <w:ind w:left="1701" w:hanging="170"/>
        </w:pPr>
        <w:rPr>
          <w:rFonts w:ascii="Times New Roman" w:hAnsi="Times New Roman" w:cs="Times New Roman" w:hint="default"/>
        </w:rPr>
      </w:lvl>
    </w:lvlOverride>
  </w:num>
  <w:num w:numId="25">
    <w:abstractNumId w:val="30"/>
  </w:num>
  <w:num w:numId="26">
    <w:abstractNumId w:val="35"/>
  </w:num>
  <w:num w:numId="27">
    <w:abstractNumId w:val="17"/>
  </w:num>
  <w:num w:numId="28">
    <w:abstractNumId w:val="41"/>
  </w:num>
  <w:num w:numId="29">
    <w:abstractNumId w:val="15"/>
  </w:num>
  <w:num w:numId="30">
    <w:abstractNumId w:val="21"/>
  </w:num>
  <w:num w:numId="31">
    <w:abstractNumId w:val="23"/>
  </w:num>
  <w:num w:numId="32">
    <w:abstractNumId w:val="12"/>
  </w:num>
  <w:num w:numId="33">
    <w:abstractNumId w:val="29"/>
  </w:num>
  <w:num w:numId="34">
    <w:abstractNumId w:val="22"/>
  </w:num>
  <w:num w:numId="35">
    <w:abstractNumId w:val="14"/>
  </w:num>
  <w:num w:numId="36">
    <w:abstractNumId w:val="36"/>
    <w:lvlOverride w:ilvl="0">
      <w:lvl w:ilvl="0" w:tplc="E188AEA6">
        <w:start w:val="1"/>
        <w:numFmt w:val="decimal"/>
        <w:lvlText w:val="%1."/>
        <w:lvlJc w:val="left"/>
        <w:pPr>
          <w:ind w:left="1689" w:hanging="555"/>
        </w:pPr>
        <w:rPr>
          <w:rFonts w:hint="default"/>
          <w:b w:val="0"/>
        </w:rPr>
      </w:lvl>
    </w:lvlOverride>
  </w:num>
  <w:num w:numId="37">
    <w:abstractNumId w:val="19"/>
  </w:num>
  <w:num w:numId="38">
    <w:abstractNumId w:val="27"/>
  </w:num>
  <w:num w:numId="39">
    <w:abstractNumId w:val="26"/>
  </w:num>
  <w:num w:numId="40">
    <w:abstractNumId w:val="32"/>
  </w:num>
  <w:num w:numId="41">
    <w:abstractNumId w:val="16"/>
  </w:num>
  <w:num w:numId="42">
    <w:abstractNumId w:val="34"/>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3A02"/>
    <w:rsid w:val="00010F3B"/>
    <w:rsid w:val="00032D03"/>
    <w:rsid w:val="00060246"/>
    <w:rsid w:val="00077A13"/>
    <w:rsid w:val="0008650D"/>
    <w:rsid w:val="00093664"/>
    <w:rsid w:val="000B57E7"/>
    <w:rsid w:val="000C7FB7"/>
    <w:rsid w:val="000D219E"/>
    <w:rsid w:val="000D359E"/>
    <w:rsid w:val="000F09DF"/>
    <w:rsid w:val="000F61B2"/>
    <w:rsid w:val="001075E9"/>
    <w:rsid w:val="001263CB"/>
    <w:rsid w:val="00143FE5"/>
    <w:rsid w:val="00180183"/>
    <w:rsid w:val="00196389"/>
    <w:rsid w:val="001A3A02"/>
    <w:rsid w:val="001A58F6"/>
    <w:rsid w:val="001C7A89"/>
    <w:rsid w:val="001F3EC3"/>
    <w:rsid w:val="00205748"/>
    <w:rsid w:val="00276C7B"/>
    <w:rsid w:val="002967E3"/>
    <w:rsid w:val="002A2EFC"/>
    <w:rsid w:val="002D16F0"/>
    <w:rsid w:val="002D5AAC"/>
    <w:rsid w:val="00301299"/>
    <w:rsid w:val="00313431"/>
    <w:rsid w:val="00322004"/>
    <w:rsid w:val="003402C2"/>
    <w:rsid w:val="003538EB"/>
    <w:rsid w:val="0036517C"/>
    <w:rsid w:val="00366C49"/>
    <w:rsid w:val="00381C24"/>
    <w:rsid w:val="003958D0"/>
    <w:rsid w:val="003D064D"/>
    <w:rsid w:val="00402069"/>
    <w:rsid w:val="0041031F"/>
    <w:rsid w:val="00410EBC"/>
    <w:rsid w:val="00420F9F"/>
    <w:rsid w:val="00454E07"/>
    <w:rsid w:val="00471301"/>
    <w:rsid w:val="004B19F2"/>
    <w:rsid w:val="0050108D"/>
    <w:rsid w:val="005016AF"/>
    <w:rsid w:val="005076AF"/>
    <w:rsid w:val="0052159C"/>
    <w:rsid w:val="00557E7D"/>
    <w:rsid w:val="00572E19"/>
    <w:rsid w:val="005F0B42"/>
    <w:rsid w:val="00621255"/>
    <w:rsid w:val="0064421C"/>
    <w:rsid w:val="00666271"/>
    <w:rsid w:val="006823E4"/>
    <w:rsid w:val="006E27AD"/>
    <w:rsid w:val="006F35EE"/>
    <w:rsid w:val="00710CF8"/>
    <w:rsid w:val="00716C6F"/>
    <w:rsid w:val="007464CC"/>
    <w:rsid w:val="00762246"/>
    <w:rsid w:val="0076601B"/>
    <w:rsid w:val="007A1E67"/>
    <w:rsid w:val="007D6339"/>
    <w:rsid w:val="00802199"/>
    <w:rsid w:val="00830923"/>
    <w:rsid w:val="008341D5"/>
    <w:rsid w:val="00834B71"/>
    <w:rsid w:val="0086445C"/>
    <w:rsid w:val="008A08D7"/>
    <w:rsid w:val="008B3507"/>
    <w:rsid w:val="00906890"/>
    <w:rsid w:val="009179A3"/>
    <w:rsid w:val="00931D03"/>
    <w:rsid w:val="00951972"/>
    <w:rsid w:val="009612E2"/>
    <w:rsid w:val="00987051"/>
    <w:rsid w:val="009A027B"/>
    <w:rsid w:val="009D61CF"/>
    <w:rsid w:val="009E78C4"/>
    <w:rsid w:val="00A00CB2"/>
    <w:rsid w:val="00A24D59"/>
    <w:rsid w:val="00A500CE"/>
    <w:rsid w:val="00A645FF"/>
    <w:rsid w:val="00A917B3"/>
    <w:rsid w:val="00AB4B51"/>
    <w:rsid w:val="00AB4EB2"/>
    <w:rsid w:val="00AC58DC"/>
    <w:rsid w:val="00AD77BA"/>
    <w:rsid w:val="00AF0918"/>
    <w:rsid w:val="00B05775"/>
    <w:rsid w:val="00B10CC7"/>
    <w:rsid w:val="00B52268"/>
    <w:rsid w:val="00B61802"/>
    <w:rsid w:val="00B62458"/>
    <w:rsid w:val="00B6350A"/>
    <w:rsid w:val="00B771DD"/>
    <w:rsid w:val="00BC161C"/>
    <w:rsid w:val="00BD33EE"/>
    <w:rsid w:val="00C377E3"/>
    <w:rsid w:val="00C60F0C"/>
    <w:rsid w:val="00C805C9"/>
    <w:rsid w:val="00C864D4"/>
    <w:rsid w:val="00C92826"/>
    <w:rsid w:val="00CA1679"/>
    <w:rsid w:val="00CE34F5"/>
    <w:rsid w:val="00D16EDA"/>
    <w:rsid w:val="00D738F9"/>
    <w:rsid w:val="00D759B3"/>
    <w:rsid w:val="00D90138"/>
    <w:rsid w:val="00D97076"/>
    <w:rsid w:val="00DA6848"/>
    <w:rsid w:val="00DC6544"/>
    <w:rsid w:val="00E3587C"/>
    <w:rsid w:val="00E73F76"/>
    <w:rsid w:val="00E75146"/>
    <w:rsid w:val="00EA34C4"/>
    <w:rsid w:val="00EC5690"/>
    <w:rsid w:val="00EF1360"/>
    <w:rsid w:val="00EF3220"/>
    <w:rsid w:val="00F33585"/>
    <w:rsid w:val="00F638AD"/>
    <w:rsid w:val="00F76A9B"/>
    <w:rsid w:val="00FA2F54"/>
    <w:rsid w:val="00FB6CD8"/>
    <w:rsid w:val="00FD2EF7"/>
    <w:rsid w:val="00FF74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57597"/>
  <w15:docId w15:val="{C371A8D1-2F91-49EC-9CBE-9E8CBDD7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link w:val="Ttulo2Car"/>
    <w:semiHidden/>
    <w:rsid w:val="00313431"/>
    <w:pPr>
      <w:keepNext/>
      <w:outlineLvl w:val="1"/>
    </w:pPr>
    <w:rPr>
      <w:rFonts w:cs="Arial"/>
      <w:bCs/>
      <w:iCs/>
      <w:szCs w:val="28"/>
    </w:rPr>
  </w:style>
  <w:style w:type="paragraph" w:styleId="Ttulo3">
    <w:name w:val="heading 3"/>
    <w:basedOn w:val="Normal"/>
    <w:next w:val="Normal"/>
    <w:link w:val="Ttulo3Car"/>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313431"/>
    <w:pPr>
      <w:keepNext/>
      <w:spacing w:before="240" w:after="60"/>
      <w:outlineLvl w:val="3"/>
    </w:pPr>
    <w:rPr>
      <w:b/>
      <w:bCs/>
      <w:sz w:val="28"/>
      <w:szCs w:val="28"/>
    </w:rPr>
  </w:style>
  <w:style w:type="paragraph" w:styleId="Ttulo5">
    <w:name w:val="heading 5"/>
    <w:basedOn w:val="Normal"/>
    <w:next w:val="Normal"/>
    <w:link w:val="Ttulo5Car"/>
    <w:semiHidden/>
    <w:rsid w:val="00313431"/>
    <w:pPr>
      <w:spacing w:before="240" w:after="60"/>
      <w:outlineLvl w:val="4"/>
    </w:pPr>
    <w:rPr>
      <w:b/>
      <w:bCs/>
      <w:i/>
      <w:iCs/>
      <w:sz w:val="26"/>
      <w:szCs w:val="26"/>
    </w:rPr>
  </w:style>
  <w:style w:type="paragraph" w:styleId="Ttulo6">
    <w:name w:val="heading 6"/>
    <w:basedOn w:val="Normal"/>
    <w:next w:val="Normal"/>
    <w:link w:val="Ttulo6Car"/>
    <w:semiHidden/>
    <w:rsid w:val="00313431"/>
    <w:pPr>
      <w:spacing w:before="240" w:after="60"/>
      <w:outlineLvl w:val="5"/>
    </w:pPr>
    <w:rPr>
      <w:b/>
      <w:bCs/>
      <w:sz w:val="22"/>
      <w:szCs w:val="22"/>
    </w:rPr>
  </w:style>
  <w:style w:type="paragraph" w:styleId="Ttulo7">
    <w:name w:val="heading 7"/>
    <w:basedOn w:val="Normal"/>
    <w:next w:val="Normal"/>
    <w:link w:val="Ttulo7Car"/>
    <w:semiHidden/>
    <w:rsid w:val="00313431"/>
    <w:pPr>
      <w:spacing w:before="240" w:after="60"/>
      <w:outlineLvl w:val="6"/>
    </w:pPr>
    <w:rPr>
      <w:sz w:val="24"/>
      <w:szCs w:val="24"/>
    </w:rPr>
  </w:style>
  <w:style w:type="paragraph" w:styleId="Ttulo8">
    <w:name w:val="heading 8"/>
    <w:basedOn w:val="Normal"/>
    <w:next w:val="Normal"/>
    <w:link w:val="Ttulo8Car"/>
    <w:semiHidden/>
    <w:rsid w:val="00313431"/>
    <w:pPr>
      <w:spacing w:before="240" w:after="60"/>
      <w:outlineLvl w:val="7"/>
    </w:pPr>
    <w:rPr>
      <w:i/>
      <w:iCs/>
      <w:sz w:val="24"/>
      <w:szCs w:val="24"/>
    </w:rPr>
  </w:style>
  <w:style w:type="paragraph" w:styleId="Ttulo9">
    <w:name w:val="heading 9"/>
    <w:basedOn w:val="Normal"/>
    <w:next w:val="Normal"/>
    <w:link w:val="Ttulo9Car"/>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semiHidden/>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semiHidden/>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uiPriority w:val="99"/>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544"/>
    <w:rPr>
      <w:rFonts w:ascii="Tahoma" w:hAnsi="Tahoma" w:cs="Tahoma"/>
      <w:sz w:val="16"/>
      <w:szCs w:val="16"/>
      <w:lang w:val="es-ES" w:eastAsia="es-ES"/>
    </w:rPr>
  </w:style>
  <w:style w:type="character" w:customStyle="1" w:styleId="CierreCar">
    <w:name w:val="Cierre Car"/>
    <w:basedOn w:val="Fuentedeprrafopredeter"/>
    <w:link w:val="Cierre"/>
    <w:semiHidden/>
    <w:rsid w:val="009A027B"/>
    <w:rPr>
      <w:lang w:val="es-ES" w:eastAsia="es-ES"/>
    </w:rPr>
  </w:style>
  <w:style w:type="character" w:styleId="nfasisintenso">
    <w:name w:val="Intense Emphasis"/>
    <w:uiPriority w:val="21"/>
    <w:semiHidden/>
    <w:rsid w:val="009A027B"/>
    <w:rPr>
      <w:b/>
      <w:bCs/>
      <w:i/>
      <w:iCs/>
      <w:color w:val="4F81BD"/>
    </w:rPr>
  </w:style>
  <w:style w:type="paragraph" w:styleId="Citadestacada">
    <w:name w:val="Intense Quote"/>
    <w:basedOn w:val="Normal"/>
    <w:next w:val="Normal"/>
    <w:link w:val="CitadestacadaCar"/>
    <w:uiPriority w:val="30"/>
    <w:rsid w:val="009A027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A027B"/>
    <w:rPr>
      <w:b/>
      <w:bCs/>
      <w:i/>
      <w:iCs/>
      <w:color w:val="4F81BD"/>
      <w:lang w:val="es-ES" w:eastAsia="es-ES"/>
    </w:rPr>
  </w:style>
  <w:style w:type="character" w:customStyle="1" w:styleId="Ttulo1Car">
    <w:name w:val="Título 1 Car"/>
    <w:aliases w:val="Table_G Car,Cuadro_G Car"/>
    <w:basedOn w:val="Fuentedeprrafopredeter"/>
    <w:link w:val="Ttulo1"/>
    <w:rsid w:val="009A027B"/>
    <w:rPr>
      <w:rFonts w:cs="Arial"/>
      <w:bCs/>
      <w:szCs w:val="32"/>
      <w:lang w:val="es-ES" w:eastAsia="es-ES"/>
    </w:rPr>
  </w:style>
  <w:style w:type="character" w:customStyle="1" w:styleId="EncabezadoCar">
    <w:name w:val="Encabezado Car"/>
    <w:aliases w:val="6_G Car"/>
    <w:basedOn w:val="Fuentedeprrafopredeter"/>
    <w:link w:val="Encabezado"/>
    <w:rsid w:val="009A027B"/>
    <w:rPr>
      <w:b/>
      <w:sz w:val="18"/>
      <w:lang w:val="es-ES" w:eastAsia="es-ES"/>
    </w:rPr>
  </w:style>
  <w:style w:type="character" w:customStyle="1" w:styleId="PiedepginaCar">
    <w:name w:val="Pie de página Car"/>
    <w:aliases w:val="3_G Car"/>
    <w:basedOn w:val="Fuentedeprrafopredeter"/>
    <w:link w:val="Piedepgina"/>
    <w:rsid w:val="009A027B"/>
    <w:rPr>
      <w:sz w:val="16"/>
      <w:lang w:val="es-ES" w:eastAsia="es-ES"/>
    </w:rPr>
  </w:style>
  <w:style w:type="character" w:customStyle="1" w:styleId="DireccinHTMLCar">
    <w:name w:val="Dirección HTML Car"/>
    <w:basedOn w:val="Fuentedeprrafopredeter"/>
    <w:link w:val="DireccinHTML"/>
    <w:semiHidden/>
    <w:rsid w:val="009A027B"/>
    <w:rPr>
      <w:i/>
      <w:iCs/>
      <w:lang w:val="es-ES" w:eastAsia="es-ES"/>
    </w:rPr>
  </w:style>
  <w:style w:type="character" w:customStyle="1" w:styleId="TextonotapieCar">
    <w:name w:val="Texto nota pie Car"/>
    <w:aliases w:val="5_G Car"/>
    <w:basedOn w:val="Fuentedeprrafopredeter"/>
    <w:link w:val="Textonotapie"/>
    <w:rsid w:val="009A027B"/>
    <w:rPr>
      <w:sz w:val="18"/>
      <w:lang w:val="es-ES" w:eastAsia="es-ES"/>
    </w:rPr>
  </w:style>
  <w:style w:type="character" w:customStyle="1" w:styleId="TextonotaalfinalCar">
    <w:name w:val="Texto nota al final Car"/>
    <w:aliases w:val="2_G Car"/>
    <w:basedOn w:val="Fuentedeprrafopredeter"/>
    <w:link w:val="Textonotaalfinal"/>
    <w:rsid w:val="009A027B"/>
    <w:rPr>
      <w:sz w:val="18"/>
      <w:lang w:val="es-ES" w:eastAsia="es-ES"/>
    </w:rPr>
  </w:style>
  <w:style w:type="character" w:customStyle="1" w:styleId="Ttulo2Car">
    <w:name w:val="Título 2 Car"/>
    <w:basedOn w:val="Fuentedeprrafopredeter"/>
    <w:link w:val="Ttulo2"/>
    <w:semiHidden/>
    <w:rsid w:val="009A027B"/>
    <w:rPr>
      <w:rFonts w:cs="Arial"/>
      <w:bCs/>
      <w:iCs/>
      <w:szCs w:val="28"/>
      <w:lang w:val="es-ES" w:eastAsia="es-ES"/>
    </w:rPr>
  </w:style>
  <w:style w:type="character" w:customStyle="1" w:styleId="Ttulo3Car">
    <w:name w:val="Título 3 Car"/>
    <w:basedOn w:val="Fuentedeprrafopredeter"/>
    <w:link w:val="Ttulo3"/>
    <w:semiHidden/>
    <w:rsid w:val="009A027B"/>
    <w:rPr>
      <w:rFonts w:ascii="Arial" w:hAnsi="Arial" w:cs="Arial"/>
      <w:b/>
      <w:bCs/>
      <w:sz w:val="26"/>
      <w:szCs w:val="26"/>
      <w:lang w:val="es-ES" w:eastAsia="es-ES"/>
    </w:rPr>
  </w:style>
  <w:style w:type="character" w:customStyle="1" w:styleId="Ttulo4Car">
    <w:name w:val="Título 4 Car"/>
    <w:basedOn w:val="Fuentedeprrafopredeter"/>
    <w:link w:val="Ttulo4"/>
    <w:semiHidden/>
    <w:rsid w:val="009A027B"/>
    <w:rPr>
      <w:b/>
      <w:bCs/>
      <w:sz w:val="28"/>
      <w:szCs w:val="28"/>
      <w:lang w:val="es-ES" w:eastAsia="es-ES"/>
    </w:rPr>
  </w:style>
  <w:style w:type="character" w:customStyle="1" w:styleId="Ttulo5Car">
    <w:name w:val="Título 5 Car"/>
    <w:basedOn w:val="Fuentedeprrafopredeter"/>
    <w:link w:val="Ttulo5"/>
    <w:semiHidden/>
    <w:rsid w:val="009A027B"/>
    <w:rPr>
      <w:b/>
      <w:bCs/>
      <w:i/>
      <w:iCs/>
      <w:sz w:val="26"/>
      <w:szCs w:val="26"/>
      <w:lang w:val="es-ES" w:eastAsia="es-ES"/>
    </w:rPr>
  </w:style>
  <w:style w:type="character" w:customStyle="1" w:styleId="Ttulo6Car">
    <w:name w:val="Título 6 Car"/>
    <w:basedOn w:val="Fuentedeprrafopredeter"/>
    <w:link w:val="Ttulo6"/>
    <w:semiHidden/>
    <w:rsid w:val="009A027B"/>
    <w:rPr>
      <w:b/>
      <w:bCs/>
      <w:sz w:val="22"/>
      <w:szCs w:val="22"/>
      <w:lang w:val="es-ES" w:eastAsia="es-ES"/>
    </w:rPr>
  </w:style>
  <w:style w:type="character" w:customStyle="1" w:styleId="Ttulo7Car">
    <w:name w:val="Título 7 Car"/>
    <w:basedOn w:val="Fuentedeprrafopredeter"/>
    <w:link w:val="Ttulo7"/>
    <w:semiHidden/>
    <w:rsid w:val="009A027B"/>
    <w:rPr>
      <w:sz w:val="24"/>
      <w:szCs w:val="24"/>
      <w:lang w:val="es-ES" w:eastAsia="es-ES"/>
    </w:rPr>
  </w:style>
  <w:style w:type="character" w:customStyle="1" w:styleId="Ttulo8Car">
    <w:name w:val="Título 8 Car"/>
    <w:basedOn w:val="Fuentedeprrafopredeter"/>
    <w:link w:val="Ttulo8"/>
    <w:semiHidden/>
    <w:rsid w:val="009A027B"/>
    <w:rPr>
      <w:i/>
      <w:iCs/>
      <w:sz w:val="24"/>
      <w:szCs w:val="24"/>
      <w:lang w:val="es-ES" w:eastAsia="es-ES"/>
    </w:rPr>
  </w:style>
  <w:style w:type="character" w:customStyle="1" w:styleId="Ttulo9Car">
    <w:name w:val="Título 9 Car"/>
    <w:basedOn w:val="Fuentedeprrafopredeter"/>
    <w:link w:val="Ttulo9"/>
    <w:semiHidden/>
    <w:rsid w:val="009A027B"/>
    <w:rPr>
      <w:rFonts w:ascii="Arial" w:hAnsi="Arial" w:cs="Arial"/>
      <w:sz w:val="22"/>
      <w:szCs w:val="22"/>
      <w:lang w:val="es-ES" w:eastAsia="es-ES"/>
    </w:rPr>
  </w:style>
  <w:style w:type="character" w:customStyle="1" w:styleId="EncabezadodemensajeCar">
    <w:name w:val="Encabezado de mensaje Car"/>
    <w:basedOn w:val="Fuentedeprrafopredeter"/>
    <w:link w:val="Encabezadodemensaje"/>
    <w:semiHidden/>
    <w:rsid w:val="009A027B"/>
    <w:rPr>
      <w:rFonts w:ascii="Arial" w:hAnsi="Arial" w:cs="Arial"/>
      <w:sz w:val="24"/>
      <w:szCs w:val="24"/>
      <w:shd w:val="pct20" w:color="auto" w:fill="auto"/>
      <w:lang w:val="es-ES" w:eastAsia="es-ES"/>
    </w:rPr>
  </w:style>
  <w:style w:type="table" w:customStyle="1" w:styleId="TableGrid1">
    <w:name w:val="Table Grid1"/>
    <w:basedOn w:val="Tablanormal"/>
    <w:rsid w:val="009A027B"/>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ncabezadodenotaCar">
    <w:name w:val="Encabezado de nota Car"/>
    <w:basedOn w:val="Fuentedeprrafopredeter"/>
    <w:link w:val="Encabezadodenota"/>
    <w:semiHidden/>
    <w:rsid w:val="009A027B"/>
    <w:rPr>
      <w:lang w:val="es-ES" w:eastAsia="es-ES"/>
    </w:rPr>
  </w:style>
  <w:style w:type="character" w:styleId="Ttulodellibro">
    <w:name w:val="Book Title"/>
    <w:basedOn w:val="Fuentedeprrafopredeter"/>
    <w:uiPriority w:val="33"/>
    <w:semiHidden/>
    <w:rsid w:val="009A027B"/>
    <w:rPr>
      <w:b/>
      <w:bCs/>
      <w:smallCaps/>
      <w:spacing w:val="5"/>
    </w:rPr>
  </w:style>
  <w:style w:type="character" w:customStyle="1" w:styleId="FechaCar">
    <w:name w:val="Fecha Car"/>
    <w:basedOn w:val="Fuentedeprrafopredeter"/>
    <w:link w:val="Fecha"/>
    <w:semiHidden/>
    <w:rsid w:val="009A027B"/>
    <w:rPr>
      <w:lang w:val="es-ES" w:eastAsia="es-ES"/>
    </w:rPr>
  </w:style>
  <w:style w:type="character" w:styleId="Refdecomentario">
    <w:name w:val="annotation reference"/>
    <w:basedOn w:val="Fuentedeprrafopredeter"/>
    <w:uiPriority w:val="99"/>
    <w:semiHidden/>
    <w:unhideWhenUsed/>
    <w:rsid w:val="009A027B"/>
    <w:rPr>
      <w:sz w:val="16"/>
      <w:szCs w:val="16"/>
    </w:rPr>
  </w:style>
  <w:style w:type="paragraph" w:styleId="Textocomentario">
    <w:name w:val="annotation text"/>
    <w:basedOn w:val="Normal"/>
    <w:link w:val="TextocomentarioCar"/>
    <w:uiPriority w:val="99"/>
    <w:unhideWhenUsed/>
    <w:rsid w:val="009A027B"/>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rsid w:val="009A027B"/>
    <w:rPr>
      <w:lang w:val="en-GB" w:eastAsia="en-US"/>
    </w:rPr>
  </w:style>
  <w:style w:type="paragraph" w:styleId="Asuntodelcomentario">
    <w:name w:val="annotation subject"/>
    <w:basedOn w:val="Textocomentario"/>
    <w:next w:val="Textocomentario"/>
    <w:link w:val="AsuntodelcomentarioCar"/>
    <w:uiPriority w:val="99"/>
    <w:semiHidden/>
    <w:unhideWhenUsed/>
    <w:rsid w:val="009A027B"/>
    <w:rPr>
      <w:b/>
      <w:bCs/>
    </w:rPr>
  </w:style>
  <w:style w:type="character" w:customStyle="1" w:styleId="AsuntodelcomentarioCar">
    <w:name w:val="Asunto del comentario Car"/>
    <w:basedOn w:val="TextocomentarioCar"/>
    <w:link w:val="Asuntodelcomentario"/>
    <w:uiPriority w:val="99"/>
    <w:semiHidden/>
    <w:rsid w:val="009A027B"/>
    <w:rPr>
      <w:b/>
      <w:bCs/>
      <w:lang w:val="en-GB" w:eastAsia="en-US"/>
    </w:rPr>
  </w:style>
  <w:style w:type="paragraph" w:styleId="Prrafodelista">
    <w:name w:val="List Paragraph"/>
    <w:aliases w:val="List P1,Dot pt,No Spacing1,List Paragraph Char Char Char,Indicator Text,Numbered Para 1,List Paragraph1,Bullet 1,Bullet Points,MAIN CONTENT,F5 List Paragraph,Colorful List - Accent 11,List Paragraph2,List Paragraph12"/>
    <w:basedOn w:val="Normal"/>
    <w:link w:val="PrrafodelistaCar"/>
    <w:uiPriority w:val="34"/>
    <w:qFormat/>
    <w:rsid w:val="009A027B"/>
    <w:pPr>
      <w:suppressAutoHyphens/>
      <w:ind w:left="720"/>
      <w:contextualSpacing/>
    </w:pPr>
    <w:rPr>
      <w:lang w:val="en-GB" w:eastAsia="en-US"/>
    </w:rPr>
  </w:style>
  <w:style w:type="character" w:customStyle="1" w:styleId="PrrafodelistaCar">
    <w:name w:val="Párrafo de lista Car"/>
    <w:aliases w:val="List P1 Car,Dot pt Car,No Spacing1 Car,List Paragraph Char Char Char Car,Indicator Text Car,Numbered Para 1 Car,List Paragraph1 Car,Bullet 1 Car,Bullet Points Car,MAIN CONTENT Car,F5 List Paragraph Car,Colorful List - Accent 11 Car"/>
    <w:link w:val="Prrafodelista"/>
    <w:uiPriority w:val="34"/>
    <w:qFormat/>
    <w:rsid w:val="009A027B"/>
    <w:rPr>
      <w:lang w:val="en-GB" w:eastAsia="en-US"/>
    </w:rPr>
  </w:style>
  <w:style w:type="character" w:customStyle="1" w:styleId="FirmaCar">
    <w:name w:val="Firma Car"/>
    <w:basedOn w:val="Fuentedeprrafopredeter"/>
    <w:link w:val="Firma"/>
    <w:semiHidden/>
    <w:rsid w:val="009A027B"/>
    <w:rPr>
      <w:lang w:val="es-ES" w:eastAsia="es-ES"/>
    </w:rPr>
  </w:style>
  <w:style w:type="table" w:styleId="Tablaconcuadrcula1clara-nfasis5">
    <w:name w:val="Grid Table 1 Light Accent 5"/>
    <w:basedOn w:val="Tablanormal"/>
    <w:uiPriority w:val="46"/>
    <w:rsid w:val="009A027B"/>
    <w:rPr>
      <w:rFonts w:asciiTheme="minorHAnsi" w:eastAsiaTheme="minorHAnsi" w:hAnsiTheme="minorHAnsi" w:cstheme="minorBidi"/>
      <w:sz w:val="22"/>
      <w:szCs w:val="22"/>
      <w:lang w:val="nb-NO"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Revisin">
    <w:name w:val="Revision"/>
    <w:hidden/>
    <w:uiPriority w:val="99"/>
    <w:semiHidden/>
    <w:rsid w:val="009A027B"/>
    <w:rPr>
      <w:lang w:val="en-GB" w:eastAsia="en-US"/>
    </w:rPr>
  </w:style>
  <w:style w:type="table" w:styleId="Tablaconcuadrcula6concolores">
    <w:name w:val="Grid Table 6 Colorful"/>
    <w:basedOn w:val="Tablanormal"/>
    <w:uiPriority w:val="51"/>
    <w:rsid w:val="009A027B"/>
    <w:rPr>
      <w:rFonts w:asciiTheme="minorHAnsi" w:eastAsia="SimSun" w:hAnsiTheme="minorHAnsi" w:cstheme="minorBidi"/>
      <w:color w:val="000000" w:themeColor="text1"/>
      <w:sz w:val="22"/>
      <w:szCs w:val="22"/>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irmadecorreoelectrnicoCar">
    <w:name w:val="Firma de correo electrónico Car"/>
    <w:basedOn w:val="Fuentedeprrafopredeter"/>
    <w:link w:val="Firmadecorreoelectrnico"/>
    <w:semiHidden/>
    <w:rsid w:val="009A027B"/>
    <w:rPr>
      <w:lang w:val="es-ES" w:eastAsia="es-ES"/>
    </w:rPr>
  </w:style>
  <w:style w:type="character" w:customStyle="1" w:styleId="HTMLconformatoprevioCar">
    <w:name w:val="HTML con formato previo Car"/>
    <w:basedOn w:val="Fuentedeprrafopredeter"/>
    <w:link w:val="HTMLconformatoprevio"/>
    <w:semiHidden/>
    <w:rsid w:val="009A027B"/>
    <w:rPr>
      <w:rFonts w:ascii="Courier New" w:hAnsi="Courier New" w:cs="Courier New"/>
      <w:lang w:val="es-ES" w:eastAsia="es-ES"/>
    </w:rPr>
  </w:style>
  <w:style w:type="character" w:customStyle="1" w:styleId="SaludoCar">
    <w:name w:val="Saludo Car"/>
    <w:basedOn w:val="Fuentedeprrafopredeter"/>
    <w:link w:val="Saludo"/>
    <w:semiHidden/>
    <w:rsid w:val="009A027B"/>
    <w:rPr>
      <w:lang w:val="es-ES" w:eastAsia="es-ES"/>
    </w:rPr>
  </w:style>
  <w:style w:type="character" w:customStyle="1" w:styleId="Sangra2detindependienteCar">
    <w:name w:val="Sangría 2 de t. independiente Car"/>
    <w:basedOn w:val="Fuentedeprrafopredeter"/>
    <w:link w:val="Sangra2detindependiente"/>
    <w:semiHidden/>
    <w:rsid w:val="009A027B"/>
    <w:rPr>
      <w:lang w:val="es-ES" w:eastAsia="es-ES"/>
    </w:rPr>
  </w:style>
  <w:style w:type="character" w:customStyle="1" w:styleId="Sangra3detindependienteCar">
    <w:name w:val="Sangría 3 de t. independiente Car"/>
    <w:basedOn w:val="Fuentedeprrafopredeter"/>
    <w:link w:val="Sangra3detindependiente"/>
    <w:semiHidden/>
    <w:rsid w:val="009A027B"/>
    <w:rPr>
      <w:sz w:val="16"/>
      <w:szCs w:val="16"/>
      <w:lang w:val="es-ES" w:eastAsia="es-ES"/>
    </w:rPr>
  </w:style>
  <w:style w:type="character" w:customStyle="1" w:styleId="SangradetextonormalCar">
    <w:name w:val="Sangría de texto normal Car"/>
    <w:basedOn w:val="Fuentedeprrafopredeter"/>
    <w:link w:val="Sangradetextonormal"/>
    <w:semiHidden/>
    <w:rsid w:val="009A027B"/>
    <w:rPr>
      <w:lang w:val="es-ES" w:eastAsia="es-ES"/>
    </w:rPr>
  </w:style>
  <w:style w:type="character" w:customStyle="1" w:styleId="SubttuloCar">
    <w:name w:val="Subtítulo Car"/>
    <w:basedOn w:val="Fuentedeprrafopredeter"/>
    <w:link w:val="Subttulo"/>
    <w:semiHidden/>
    <w:rsid w:val="009A027B"/>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9A027B"/>
    <w:rPr>
      <w:lang w:val="es-ES" w:eastAsia="es-ES"/>
    </w:rPr>
  </w:style>
  <w:style w:type="character" w:customStyle="1" w:styleId="Textoindependiente2Car">
    <w:name w:val="Texto independiente 2 Car"/>
    <w:basedOn w:val="Fuentedeprrafopredeter"/>
    <w:link w:val="Textoindependiente2"/>
    <w:semiHidden/>
    <w:rsid w:val="009A027B"/>
    <w:rPr>
      <w:lang w:val="es-ES" w:eastAsia="es-ES"/>
    </w:rPr>
  </w:style>
  <w:style w:type="character" w:customStyle="1" w:styleId="Textoindependiente3Car">
    <w:name w:val="Texto independiente 3 Car"/>
    <w:basedOn w:val="Fuentedeprrafopredeter"/>
    <w:link w:val="Textoindependiente3"/>
    <w:semiHidden/>
    <w:rsid w:val="009A027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A027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A027B"/>
    <w:rPr>
      <w:lang w:val="es-ES" w:eastAsia="es-ES"/>
    </w:rPr>
  </w:style>
  <w:style w:type="character" w:customStyle="1" w:styleId="TextosinformatoCar">
    <w:name w:val="Texto sin formato Car"/>
    <w:basedOn w:val="Fuentedeprrafopredeter"/>
    <w:link w:val="Textosinformato"/>
    <w:semiHidden/>
    <w:rsid w:val="009A027B"/>
    <w:rPr>
      <w:rFonts w:ascii="Courier New" w:hAnsi="Courier New" w:cs="Courier New"/>
      <w:lang w:val="es-ES" w:eastAsia="es-ES"/>
    </w:rPr>
  </w:style>
  <w:style w:type="character" w:customStyle="1" w:styleId="TtuloCar">
    <w:name w:val="Título Car"/>
    <w:basedOn w:val="Fuentedeprrafopredeter"/>
    <w:link w:val="Ttulo"/>
    <w:semiHidden/>
    <w:rsid w:val="009A027B"/>
    <w:rPr>
      <w:rFonts w:ascii="Arial" w:hAnsi="Arial" w:cs="Arial"/>
      <w:b/>
      <w:bCs/>
      <w:kern w:val="28"/>
      <w:sz w:val="32"/>
      <w:szCs w:val="32"/>
      <w:lang w:val="es-ES" w:eastAsia="es-ES"/>
    </w:rPr>
  </w:style>
  <w:style w:type="character" w:customStyle="1" w:styleId="SingleTxtGChar">
    <w:name w:val="_ Single Txt_G Char"/>
    <w:link w:val="SingleTxtG"/>
    <w:rsid w:val="009A027B"/>
    <w:rPr>
      <w:lang w:val="es-ES" w:eastAsia="es-ES"/>
    </w:rPr>
  </w:style>
  <w:style w:type="character" w:styleId="Mencinsinresolver">
    <w:name w:val="Unresolved Mention"/>
    <w:basedOn w:val="Fuentedeprrafopredeter"/>
    <w:uiPriority w:val="99"/>
    <w:semiHidden/>
    <w:unhideWhenUsed/>
    <w:rsid w:val="000D2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lsedirektoratet.no/statistikk/statistikk/kvalitetsindikatorer/psykisk-helse-for-voksne/tvangsmiddelbruk-i-psykisk-helsevern-for-voksn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sedirektoratet.no/statistikk/statistikk/kvalitetsindikatorer/psykisk-helse-for-voksne/tvangsinnleggelser-i-psykisk-helsevern-for-voks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gjeringen.no/en/dokumenter/how-to-achieve-gender-balance-at-the-top-in-business/id262507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mstol.no/no/verktoy/juridisk-ordliste/f/Fri-sakforse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ssb.no/utdanning/artikler-og-publikasjoner/flere-menn-i-kvinnedominerte-utdanningsprogram" TargetMode="External"/><Relationship Id="rId3" Type="http://schemas.openxmlformats.org/officeDocument/2006/relationships/hyperlink" Target="http://etikkradet.no/files/2017/04/Etikkraadet_Guidelines-_eng_2017_web.pdf" TargetMode="External"/><Relationship Id="rId7" Type="http://schemas.openxmlformats.org/officeDocument/2006/relationships/hyperlink" Target="https://mennihelse.no/kontakt/" TargetMode="External"/><Relationship Id="rId2" Type="http://schemas.openxmlformats.org/officeDocument/2006/relationships/hyperlink" Target="https://www.nbim.no/contentassets/f5f7addcb20945dfa3560183f6f89d01/childrens-rights-expectations.pdf" TargetMode="External"/><Relationship Id="rId1" Type="http://schemas.openxmlformats.org/officeDocument/2006/relationships/hyperlink" Target="https://www.nbim.no/contentassets/0ff34e35ba1a44c3b6c2039466ccbec7/human-rights-expectations-document2.pdf" TargetMode="External"/><Relationship Id="rId6" Type="http://schemas.openxmlformats.org/officeDocument/2006/relationships/hyperlink" Target="https://www.nho.no/samarbeid/jenter-og-teknologi/in-english/" TargetMode="External"/><Relationship Id="rId5" Type="http://schemas.openxmlformats.org/officeDocument/2006/relationships/hyperlink" Target="https://lovdata.no/dokument/NLE/lov/2017-06-16-51" TargetMode="External"/><Relationship Id="rId10" Type="http://schemas.openxmlformats.org/officeDocument/2006/relationships/hyperlink" Target="https://dembra.no/en/om-dembra/" TargetMode="External"/><Relationship Id="rId4" Type="http://schemas.openxmlformats.org/officeDocument/2006/relationships/hyperlink" Target="https://etikkradet.no/en/" TargetMode="External"/><Relationship Id="rId9" Type="http://schemas.openxmlformats.org/officeDocument/2006/relationships/hyperlink" Target="https://lovdata.no/dokument/NL/lov/1998-07-17-61/KAPITTEL_11%23KAPITTEL_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52D62-97BE-4207-BE8D-CFDD6DC0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2</TotalTime>
  <Pages>47</Pages>
  <Words>25534</Words>
  <Characters>129203</Characters>
  <Application>Microsoft Office Word</Application>
  <DocSecurity>0</DocSecurity>
  <Lines>4306</Lines>
  <Paragraphs>3034</Paragraphs>
  <ScaleCrop>false</ScaleCrop>
  <HeadingPairs>
    <vt:vector size="2" baseType="variant">
      <vt:variant>
        <vt:lpstr>Título</vt:lpstr>
      </vt:variant>
      <vt:variant>
        <vt:i4>1</vt:i4>
      </vt:variant>
    </vt:vector>
  </HeadingPairs>
  <TitlesOfParts>
    <vt:vector size="1" baseType="lpstr">
      <vt:lpstr>E/C.12/NOR/6</vt:lpstr>
    </vt:vector>
  </TitlesOfParts>
  <Company/>
  <LinksUpToDate>false</LinksUpToDate>
  <CharactersWithSpaces>151703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E/C.12/NOR/6</dc:title>
  <dc:subject/>
  <dc:creator>Juan-Carlos KOROL</dc:creator>
  <cp:keywords/>
  <cp:lastModifiedBy>Juan-Carlos KOROL</cp:lastModifiedBy>
  <cp:revision>4</cp:revision>
  <cp:lastPrinted>2020-02-11T06:48:00Z</cp:lastPrinted>
  <dcterms:created xsi:type="dcterms:W3CDTF">2020-02-11T06:48:00Z</dcterms:created>
  <dcterms:modified xsi:type="dcterms:W3CDTF">2020-02-11T06:50:00Z</dcterms:modified>
</cp:coreProperties>
</file>