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74359F">
                <w:t>C.12/MCO/CO/2-3</w:t>
              </w:r>
            </w:fldSimple>
            <w:r>
              <w:t xml:space="preserve">                  </w:t>
            </w:r>
          </w:p>
        </w:tc>
      </w:tr>
      <w:tr w:rsidR="00A10348" w:rsidRPr="0037359A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37359A">
              <w:rPr>
                <w:lang w:val="en-US"/>
              </w:rPr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="0037359A">
              <w:rPr>
                <w:lang w:val="en-US"/>
              </w:rPr>
              <w:t>General</w:t>
            </w:r>
            <w:bookmarkEnd w:id="0"/>
          </w:p>
          <w:p w:rsidR="00A10348" w:rsidRPr="00F827BA" w:rsidRDefault="0037359A" w:rsidP="00FD22B8">
            <w:pPr>
              <w:rPr>
                <w:lang w:val="en-US"/>
              </w:rPr>
            </w:pPr>
            <w:r>
              <w:rPr>
                <w:lang w:val="en-US"/>
              </w:rPr>
              <w:t>19 June 2014</w:t>
            </w:r>
          </w:p>
          <w:p w:rsidR="00A10348" w:rsidRPr="0037359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t>Russian</w:t>
            </w:r>
          </w:p>
          <w:p w:rsidR="00A10348" w:rsidRPr="0037359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t>Original</w:t>
            </w:r>
            <w:r w:rsidRPr="0037359A">
              <w:rPr>
                <w:lang w:val="en-US"/>
              </w:rPr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37359A" w:rsidRDefault="00A10348" w:rsidP="00FD22B8">
            <w:pPr>
              <w:rPr>
                <w:lang w:val="en-US"/>
              </w:rPr>
            </w:pPr>
          </w:p>
        </w:tc>
      </w:tr>
    </w:tbl>
    <w:p w:rsidR="001C67B7" w:rsidRDefault="001C67B7" w:rsidP="00A13546">
      <w:pPr>
        <w:spacing w:before="120"/>
        <w:rPr>
          <w:b/>
          <w:sz w:val="24"/>
        </w:rPr>
      </w:pPr>
      <w:r>
        <w:rPr>
          <w:b/>
          <w:sz w:val="24"/>
        </w:rPr>
        <w:t>Комитет по экономическим, социальным</w:t>
      </w:r>
      <w:r w:rsidR="00A13546" w:rsidRPr="00A13546">
        <w:rPr>
          <w:b/>
          <w:sz w:val="24"/>
        </w:rPr>
        <w:br/>
      </w:r>
      <w:r>
        <w:rPr>
          <w:b/>
          <w:sz w:val="24"/>
        </w:rPr>
        <w:t>и культурным правам</w:t>
      </w:r>
    </w:p>
    <w:p w:rsidR="001C67B7" w:rsidRDefault="00857D34" w:rsidP="00857D34">
      <w:pPr>
        <w:pStyle w:val="HChGR"/>
      </w:pPr>
      <w:r w:rsidRPr="000E7394">
        <w:tab/>
      </w:r>
      <w:r w:rsidRPr="000E7394">
        <w:tab/>
      </w:r>
      <w:r w:rsidR="001C67B7">
        <w:t>Заключительные замечания по второму и третьему периодическим докладам Княжества Монако</w:t>
      </w:r>
      <w:r w:rsidR="0037359A">
        <w:t>, представленным в одном документе</w:t>
      </w:r>
      <w:r w:rsidR="0037359A" w:rsidRPr="0037359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37359A" w:rsidRPr="0037359A">
        <w:rPr>
          <w:b w:val="0"/>
          <w:lang w:eastAsia="en-US"/>
        </w:rPr>
        <w:t xml:space="preserve"> </w:t>
      </w:r>
    </w:p>
    <w:p w:rsidR="001C67B7" w:rsidRDefault="00857D34" w:rsidP="00857D34">
      <w:pPr>
        <w:pStyle w:val="H1GR"/>
      </w:pPr>
      <w:r w:rsidRPr="0037359A">
        <w:tab/>
      </w:r>
      <w:r w:rsidRPr="0037359A">
        <w:tab/>
      </w:r>
      <w:r w:rsidR="001C67B7">
        <w:t>Проект, подготовленный Комитетом</w:t>
      </w:r>
    </w:p>
    <w:p w:rsidR="001C67B7" w:rsidRDefault="001C67B7" w:rsidP="00F83B07">
      <w:pPr>
        <w:pStyle w:val="SingleTxtGR"/>
      </w:pPr>
      <w:r>
        <w:t>1.</w:t>
      </w:r>
      <w:r>
        <w:tab/>
        <w:t>Комитет по экономическим, социальным и культурным правам рассмо</w:t>
      </w:r>
      <w:r>
        <w:t>т</w:t>
      </w:r>
      <w:r>
        <w:t xml:space="preserve">рел </w:t>
      </w:r>
      <w:r w:rsidR="000E7394">
        <w:t>объ</w:t>
      </w:r>
      <w:r w:rsidR="000E7394">
        <w:t>е</w:t>
      </w:r>
      <w:r w:rsidR="000E7394">
        <w:t xml:space="preserve">диненные </w:t>
      </w:r>
      <w:r>
        <w:t>второй и третий периодические доклады Княжества Монако об осуществлении Международного пакта об экономических, соц</w:t>
      </w:r>
      <w:r>
        <w:t>и</w:t>
      </w:r>
      <w:r>
        <w:t>альных и культурных правах (</w:t>
      </w:r>
      <w:r w:rsidRPr="00542CC4">
        <w:rPr>
          <w:lang w:val="fr-FR"/>
        </w:rPr>
        <w:t>E</w:t>
      </w:r>
      <w:r w:rsidRPr="00EC6DF2">
        <w:t>/</w:t>
      </w:r>
      <w:r w:rsidRPr="00542CC4">
        <w:rPr>
          <w:lang w:val="fr-FR"/>
        </w:rPr>
        <w:t>C</w:t>
      </w:r>
      <w:r w:rsidRPr="00EC6DF2">
        <w:t>.12/</w:t>
      </w:r>
      <w:r>
        <w:rPr>
          <w:lang w:val="fr-FR"/>
        </w:rPr>
        <w:t>MCO</w:t>
      </w:r>
      <w:r w:rsidRPr="00EC6DF2">
        <w:t>/2-3</w:t>
      </w:r>
      <w:r>
        <w:t>) на своих 9-м и 10-м заседаниях (</w:t>
      </w:r>
      <w:r w:rsidRPr="00542CC4">
        <w:rPr>
          <w:lang w:val="fr-FR"/>
        </w:rPr>
        <w:t>E</w:t>
      </w:r>
      <w:r w:rsidRPr="00EC6DF2">
        <w:t>/</w:t>
      </w:r>
      <w:r w:rsidRPr="00542CC4">
        <w:rPr>
          <w:lang w:val="fr-FR"/>
        </w:rPr>
        <w:t>C</w:t>
      </w:r>
      <w:r w:rsidRPr="00EC6DF2">
        <w:t>.12/201</w:t>
      </w:r>
      <w:r w:rsidR="00797AF0">
        <w:t>4</w:t>
      </w:r>
      <w:r w:rsidRPr="00EC6DF2">
        <w:t>/</w:t>
      </w:r>
      <w:r w:rsidRPr="00542CC4">
        <w:rPr>
          <w:lang w:val="fr-FR"/>
        </w:rPr>
        <w:t>SR</w:t>
      </w:r>
      <w:r w:rsidRPr="00EC6DF2">
        <w:t xml:space="preserve">.9 </w:t>
      </w:r>
      <w:r w:rsidR="000E7394">
        <w:t>и</w:t>
      </w:r>
      <w:r w:rsidRPr="00EC6DF2">
        <w:t xml:space="preserve"> </w:t>
      </w:r>
      <w:r>
        <w:rPr>
          <w:lang w:val="fr-FR"/>
        </w:rPr>
        <w:t>SR</w:t>
      </w:r>
      <w:r w:rsidRPr="00EC6DF2">
        <w:t>.10</w:t>
      </w:r>
      <w:r>
        <w:t>) 2 мая 2014 года и принял на своем 40-м заседании 23 мая 2014 года следующие заключительные зам</w:t>
      </w:r>
      <w:r>
        <w:t>е</w:t>
      </w:r>
      <w:r>
        <w:t>чания.</w:t>
      </w:r>
    </w:p>
    <w:p w:rsidR="001C67B7" w:rsidRDefault="00905D0C" w:rsidP="00905D0C">
      <w:pPr>
        <w:pStyle w:val="H1GR"/>
      </w:pPr>
      <w:r>
        <w:tab/>
      </w:r>
      <w:r w:rsidR="001C67B7">
        <w:t>А.</w:t>
      </w:r>
      <w:r w:rsidR="001C67B7">
        <w:tab/>
        <w:t>Введение</w:t>
      </w:r>
    </w:p>
    <w:p w:rsidR="001C67B7" w:rsidRDefault="001C67B7" w:rsidP="00F83B07">
      <w:pPr>
        <w:pStyle w:val="SingleTxtGR"/>
      </w:pPr>
      <w:r>
        <w:t>2.</w:t>
      </w:r>
      <w:r>
        <w:tab/>
        <w:t xml:space="preserve">Комитет </w:t>
      </w:r>
      <w:r w:rsidR="00797AF0">
        <w:t>положительно оценивает</w:t>
      </w:r>
      <w:r>
        <w:t xml:space="preserve"> представление второго и третьего п</w:t>
      </w:r>
      <w:r>
        <w:t>е</w:t>
      </w:r>
      <w:r>
        <w:t>риодических докладов Монако и письменных отв</w:t>
      </w:r>
      <w:r>
        <w:t>е</w:t>
      </w:r>
      <w:r>
        <w:t>тов государства-участника (</w:t>
      </w:r>
      <w:r w:rsidRPr="00542CC4">
        <w:rPr>
          <w:lang w:val="fr-FR"/>
        </w:rPr>
        <w:t>E</w:t>
      </w:r>
      <w:r w:rsidRPr="00EC6DF2">
        <w:t>/</w:t>
      </w:r>
      <w:r w:rsidRPr="00542CC4">
        <w:rPr>
          <w:lang w:val="fr-FR"/>
        </w:rPr>
        <w:t>C</w:t>
      </w:r>
      <w:r w:rsidRPr="00EC6DF2">
        <w:t>.12/</w:t>
      </w:r>
      <w:r>
        <w:rPr>
          <w:lang w:val="fr-FR"/>
        </w:rPr>
        <w:t>MCO</w:t>
      </w:r>
      <w:r w:rsidRPr="00EC6DF2">
        <w:t>/</w:t>
      </w:r>
      <w:r w:rsidRPr="00542CC4">
        <w:rPr>
          <w:lang w:val="fr-FR"/>
        </w:rPr>
        <w:t>Q</w:t>
      </w:r>
      <w:r w:rsidRPr="00EC6DF2">
        <w:t>/2-3/</w:t>
      </w:r>
      <w:r w:rsidRPr="00542CC4">
        <w:rPr>
          <w:lang w:val="fr-FR"/>
        </w:rPr>
        <w:t>Add</w:t>
      </w:r>
      <w:r w:rsidRPr="00EC6DF2">
        <w:t>.1</w:t>
      </w:r>
      <w:r>
        <w:t>) на перечень вопросов. Вместе с тем Комитет по</w:t>
      </w:r>
      <w:r>
        <w:t>д</w:t>
      </w:r>
      <w:r>
        <w:t>черкивает, что эти доклады были составлены</w:t>
      </w:r>
      <w:r w:rsidR="00DE236B">
        <w:t xml:space="preserve"> не</w:t>
      </w:r>
      <w:r>
        <w:t xml:space="preserve"> в полном соответствии с рук</w:t>
      </w:r>
      <w:r>
        <w:t>о</w:t>
      </w:r>
      <w:r>
        <w:t>водящими указаниями Комитета, поскольку они не охватывают все права, пр</w:t>
      </w:r>
      <w:r>
        <w:t>е</w:t>
      </w:r>
      <w:r>
        <w:t>дусмотренные Пактом. В этой связи он рекомендует гос</w:t>
      </w:r>
      <w:r>
        <w:t>у</w:t>
      </w:r>
      <w:r>
        <w:t xml:space="preserve">дарству-участнику </w:t>
      </w:r>
      <w:r w:rsidR="00DE236B">
        <w:t>следовать</w:t>
      </w:r>
      <w:r>
        <w:t xml:space="preserve"> эти</w:t>
      </w:r>
      <w:r w:rsidR="00DE236B">
        <w:t>м</w:t>
      </w:r>
      <w:r>
        <w:t xml:space="preserve"> руководящи</w:t>
      </w:r>
      <w:r w:rsidR="00DE236B">
        <w:t>м</w:t>
      </w:r>
      <w:r>
        <w:t xml:space="preserve"> указания</w:t>
      </w:r>
      <w:r w:rsidR="00DE236B">
        <w:t>м</w:t>
      </w:r>
      <w:r>
        <w:t xml:space="preserve"> при </w:t>
      </w:r>
      <w:r w:rsidR="00DE236B">
        <w:t>подготовке</w:t>
      </w:r>
      <w:r>
        <w:t xml:space="preserve"> своего следующего п</w:t>
      </w:r>
      <w:r>
        <w:t>е</w:t>
      </w:r>
      <w:r>
        <w:t>риодического доклада.</w:t>
      </w:r>
    </w:p>
    <w:p w:rsidR="001C67B7" w:rsidRDefault="001C67B7" w:rsidP="00F83B07">
      <w:pPr>
        <w:pStyle w:val="SingleTxtGR"/>
      </w:pPr>
      <w:r>
        <w:t>3.</w:t>
      </w:r>
      <w:r>
        <w:tab/>
        <w:t xml:space="preserve">Комитет </w:t>
      </w:r>
      <w:r w:rsidR="00797AF0">
        <w:t xml:space="preserve">также </w:t>
      </w:r>
      <w:r>
        <w:t>положительно оценивает состоявшийся откровенный и конструктивный диалог с делегацией высокого уровня государства-участника, состоя</w:t>
      </w:r>
      <w:r w:rsidR="00DE236B">
        <w:t xml:space="preserve">вшей </w:t>
      </w:r>
      <w:r>
        <w:t xml:space="preserve">из представителей различных министерских департаментов. </w:t>
      </w:r>
    </w:p>
    <w:p w:rsidR="001C67B7" w:rsidRDefault="00905D0C" w:rsidP="00905D0C">
      <w:pPr>
        <w:pStyle w:val="H1GR"/>
      </w:pPr>
      <w:r>
        <w:tab/>
      </w:r>
      <w:r w:rsidR="001C67B7">
        <w:t>В.</w:t>
      </w:r>
      <w:r w:rsidR="001C67B7">
        <w:tab/>
        <w:t>Позитивные аспекты</w:t>
      </w:r>
    </w:p>
    <w:p w:rsidR="001C67B7" w:rsidRDefault="001C67B7" w:rsidP="00F83B07">
      <w:pPr>
        <w:pStyle w:val="SingleTxtGR"/>
      </w:pPr>
      <w:r>
        <w:t>4.</w:t>
      </w:r>
      <w:r>
        <w:tab/>
        <w:t>Комитет с удовлетворением отмечает ратификацию государством-участником т</w:t>
      </w:r>
      <w:r>
        <w:t>а</w:t>
      </w:r>
      <w:r>
        <w:t>ких международных правозащитных до</w:t>
      </w:r>
      <w:r w:rsidR="00921973">
        <w:t>говоров</w:t>
      </w:r>
      <w:r>
        <w:t>, как:</w:t>
      </w:r>
    </w:p>
    <w:p w:rsidR="001C67B7" w:rsidRDefault="001C67B7" w:rsidP="00F83B07">
      <w:pPr>
        <w:pStyle w:val="SingleTxtGR"/>
      </w:pPr>
      <w:r>
        <w:tab/>
        <w:t>а)</w:t>
      </w:r>
      <w:r>
        <w:tab/>
        <w:t>Факультативный протокол к Конвенции о правах ребенка, каса</w:t>
      </w:r>
      <w:r>
        <w:t>ю</w:t>
      </w:r>
      <w:r>
        <w:t>щийся торговли детьми, детской проституции и детской порнографии</w:t>
      </w:r>
      <w:r w:rsidR="00921973">
        <w:t xml:space="preserve">, − </w:t>
      </w:r>
      <w:r>
        <w:t>24 се</w:t>
      </w:r>
      <w:r>
        <w:t>н</w:t>
      </w:r>
      <w:r>
        <w:t>тября 2008 года;</w:t>
      </w:r>
    </w:p>
    <w:p w:rsidR="001C67B7" w:rsidRDefault="001C67B7" w:rsidP="00F83B07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 xml:space="preserve">Конвенция о борьбе с дискриминацией в области образования </w:t>
      </w:r>
      <w:r w:rsidR="00921973">
        <w:t xml:space="preserve">− </w:t>
      </w:r>
      <w:r>
        <w:t>28</w:t>
      </w:r>
      <w:r w:rsidR="00905D0C">
        <w:t> </w:t>
      </w:r>
      <w:r>
        <w:t>августа 2012 года.</w:t>
      </w:r>
    </w:p>
    <w:p w:rsidR="001C67B7" w:rsidRDefault="001C67B7" w:rsidP="00F83B07">
      <w:pPr>
        <w:pStyle w:val="SingleTxtGR"/>
      </w:pPr>
      <w:r>
        <w:t>5.</w:t>
      </w:r>
      <w:r>
        <w:tab/>
        <w:t xml:space="preserve">Комитет с удовлетворением отмечает принятие законов, </w:t>
      </w:r>
      <w:r w:rsidR="00921973">
        <w:t>усиливающих</w:t>
      </w:r>
      <w:r>
        <w:t xml:space="preserve"> защиту эк</w:t>
      </w:r>
      <w:r>
        <w:t>о</w:t>
      </w:r>
      <w:r>
        <w:t>номических, социальных и культурных прав, в частности таких, как:</w:t>
      </w:r>
    </w:p>
    <w:p w:rsidR="001C67B7" w:rsidRDefault="001C67B7" w:rsidP="00F83B07">
      <w:pPr>
        <w:pStyle w:val="SingleTxtGR"/>
      </w:pPr>
      <w:r>
        <w:tab/>
        <w:t>а)</w:t>
      </w:r>
      <w:r>
        <w:tab/>
      </w:r>
      <w:r w:rsidR="00921973">
        <w:t>З</w:t>
      </w:r>
      <w:r>
        <w:t>акон № 1.309 от 29 мая 2006 года о</w:t>
      </w:r>
      <w:r w:rsidR="00797AF0">
        <w:t xml:space="preserve"> предоставлении</w:t>
      </w:r>
      <w:r>
        <w:t xml:space="preserve"> </w:t>
      </w:r>
      <w:r w:rsidR="007F01B6">
        <w:t xml:space="preserve">работникам </w:t>
      </w:r>
      <w:r>
        <w:t>отпуск</w:t>
      </w:r>
      <w:r w:rsidR="00797AF0">
        <w:t>а</w:t>
      </w:r>
      <w:r>
        <w:t xml:space="preserve"> по уходу за ребенком</w:t>
      </w:r>
      <w:r w:rsidR="00C94CF9">
        <w:t xml:space="preserve"> для</w:t>
      </w:r>
      <w:r>
        <w:t xml:space="preserve"> о</w:t>
      </w:r>
      <w:r>
        <w:t>т</w:t>
      </w:r>
      <w:r>
        <w:t>ц</w:t>
      </w:r>
      <w:r w:rsidR="00C94CF9">
        <w:t>а</w:t>
      </w:r>
      <w:r>
        <w:t>;</w:t>
      </w:r>
    </w:p>
    <w:p w:rsidR="001C67B7" w:rsidRPr="00EC6DF2" w:rsidRDefault="001C67B7" w:rsidP="00F83B07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</w:r>
      <w:r w:rsidR="00921973">
        <w:t>З</w:t>
      </w:r>
      <w:r>
        <w:t>акон № 1.344 от 26 декабря 2007 года об ужесточении мер наказ</w:t>
      </w:r>
      <w:r>
        <w:t>а</w:t>
      </w:r>
      <w:r>
        <w:t>ния за пр</w:t>
      </w:r>
      <w:r>
        <w:t>е</w:t>
      </w:r>
      <w:r>
        <w:t>ступления и правонарушения</w:t>
      </w:r>
      <w:r w:rsidR="00921973">
        <w:t xml:space="preserve"> в отношении</w:t>
      </w:r>
      <w:r>
        <w:t xml:space="preserve"> ребенка;</w:t>
      </w:r>
    </w:p>
    <w:p w:rsidR="001C67B7" w:rsidRDefault="001C67B7" w:rsidP="00F83B07">
      <w:pPr>
        <w:pStyle w:val="SingleTxtGR"/>
      </w:pPr>
      <w:r>
        <w:tab/>
        <w:t>с)</w:t>
      </w:r>
      <w:r>
        <w:tab/>
      </w:r>
      <w:r w:rsidR="00921973">
        <w:t>З</w:t>
      </w:r>
      <w:r>
        <w:t>акон № 1.355 от 23 декабря 2008 года об ассоциациях и федерац</w:t>
      </w:r>
      <w:r>
        <w:t>и</w:t>
      </w:r>
      <w:r>
        <w:t>ях асс</w:t>
      </w:r>
      <w:r>
        <w:t>о</w:t>
      </w:r>
      <w:r>
        <w:t>циаций;</w:t>
      </w:r>
    </w:p>
    <w:p w:rsidR="001C67B7" w:rsidRDefault="001C67B7" w:rsidP="00F83B07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</w:r>
      <w:r w:rsidR="00921973">
        <w:t>З</w:t>
      </w:r>
      <w:r>
        <w:t>акон № 1.360 от 4 июля 2009 года о поддержке и социальной з</w:t>
      </w:r>
      <w:r>
        <w:t>а</w:t>
      </w:r>
      <w:r>
        <w:t>щите незав</w:t>
      </w:r>
      <w:r>
        <w:t>и</w:t>
      </w:r>
      <w:r>
        <w:t>симых профессиональных художников;</w:t>
      </w:r>
    </w:p>
    <w:p w:rsidR="001C67B7" w:rsidRDefault="001C67B7" w:rsidP="00F83B07">
      <w:pPr>
        <w:pStyle w:val="SingleTxtGR"/>
      </w:pPr>
      <w:r>
        <w:tab/>
      </w:r>
      <w:r>
        <w:rPr>
          <w:lang w:val="en-US"/>
        </w:rPr>
        <w:t>e</w:t>
      </w:r>
      <w:r>
        <w:t>)</w:t>
      </w:r>
      <w:r>
        <w:tab/>
      </w:r>
      <w:r w:rsidR="001A3BDA">
        <w:t>З</w:t>
      </w:r>
      <w:r>
        <w:t xml:space="preserve">акон № 1.375 от 16 декабря 2010 года о внесении поправок в </w:t>
      </w:r>
      <w:r w:rsidR="001A3BDA">
        <w:t>З</w:t>
      </w:r>
      <w:r>
        <w:t>а</w:t>
      </w:r>
      <w:r>
        <w:t>кон</w:t>
      </w:r>
      <w:r w:rsidR="00905D0C">
        <w:t> </w:t>
      </w:r>
      <w:r>
        <w:t>№ 446 от 16 мая 1996 года о создании суда по трудовым спорам;</w:t>
      </w:r>
    </w:p>
    <w:p w:rsidR="001C67B7" w:rsidRDefault="001C67B7" w:rsidP="00F83B07">
      <w:pPr>
        <w:pStyle w:val="SingleTxtGR"/>
      </w:pPr>
      <w:r>
        <w:tab/>
      </w:r>
      <w:r>
        <w:rPr>
          <w:lang w:val="en-US"/>
        </w:rPr>
        <w:t>f</w:t>
      </w:r>
      <w:r>
        <w:t>)</w:t>
      </w:r>
      <w:r>
        <w:tab/>
      </w:r>
      <w:r w:rsidR="001A3BDA">
        <w:t>З</w:t>
      </w:r>
      <w:r>
        <w:t>акон № 1.382 от 20 июля 2011 года о предупреждении определе</w:t>
      </w:r>
      <w:r>
        <w:t>н</w:t>
      </w:r>
      <w:r>
        <w:t>ных форм насилия и наказании за них;</w:t>
      </w:r>
    </w:p>
    <w:p w:rsidR="001C67B7" w:rsidRDefault="001C67B7" w:rsidP="00F83B07">
      <w:pPr>
        <w:pStyle w:val="SingleTxtGR"/>
      </w:pPr>
      <w:r>
        <w:tab/>
      </w:r>
      <w:r>
        <w:rPr>
          <w:lang w:val="en-US"/>
        </w:rPr>
        <w:t>g</w:t>
      </w:r>
      <w:r>
        <w:t>)</w:t>
      </w:r>
      <w:r>
        <w:tab/>
      </w:r>
      <w:r w:rsidR="001A3BDA">
        <w:t>З</w:t>
      </w:r>
      <w:r>
        <w:t xml:space="preserve">акон № 1.387 от 19 декабря 2011 года о внесении поправок в </w:t>
      </w:r>
      <w:r w:rsidR="001A3BDA">
        <w:t>З</w:t>
      </w:r>
      <w:r>
        <w:t>а</w:t>
      </w:r>
      <w:r>
        <w:t>кон</w:t>
      </w:r>
      <w:r w:rsidR="00905D0C">
        <w:t> </w:t>
      </w:r>
      <w:r>
        <w:t>№ 1.155 от 18 декабря 1992 года о гражданстве.</w:t>
      </w:r>
    </w:p>
    <w:p w:rsidR="001C67B7" w:rsidRDefault="001C67B7" w:rsidP="00F83B07">
      <w:pPr>
        <w:pStyle w:val="SingleTxtGR"/>
      </w:pPr>
      <w:r>
        <w:t>6.</w:t>
      </w:r>
      <w:r>
        <w:tab/>
        <w:t>Комитет принимает к сведению меры, принятые государством-участником для обеспечения реализации экономических, социальных и кул</w:t>
      </w:r>
      <w:r>
        <w:t>ь</w:t>
      </w:r>
      <w:r>
        <w:t>турных прав, в частности создание в октябре 2013 года Верховного комиссари</w:t>
      </w:r>
      <w:r>
        <w:t>а</w:t>
      </w:r>
      <w:r>
        <w:t>та по защите прав и свобод и п</w:t>
      </w:r>
      <w:r>
        <w:t>о</w:t>
      </w:r>
      <w:r>
        <w:t>средничеству.</w:t>
      </w:r>
    </w:p>
    <w:p w:rsidR="001C67B7" w:rsidRDefault="00905D0C" w:rsidP="00905D0C">
      <w:pPr>
        <w:pStyle w:val="H1GR"/>
      </w:pPr>
      <w:r>
        <w:tab/>
      </w:r>
      <w:r w:rsidR="001C67B7">
        <w:t>С.</w:t>
      </w:r>
      <w:r w:rsidR="001C67B7">
        <w:tab/>
        <w:t>Основные вопросы, вызывающие обеспокоенность, и</w:t>
      </w:r>
      <w:r>
        <w:t> </w:t>
      </w:r>
      <w:r w:rsidR="001C67B7">
        <w:t>рекомендации</w:t>
      </w:r>
    </w:p>
    <w:p w:rsidR="00C94CF9" w:rsidRDefault="00C94CF9" w:rsidP="00C94CF9">
      <w:pPr>
        <w:pStyle w:val="H23GR"/>
      </w:pPr>
      <w:r>
        <w:tab/>
      </w:r>
      <w:r>
        <w:tab/>
        <w:t>Дезагрегированные и подробные данные, касающиеся применения Пакта</w:t>
      </w:r>
    </w:p>
    <w:p w:rsidR="001C67B7" w:rsidRDefault="001C67B7" w:rsidP="00F83B07">
      <w:pPr>
        <w:pStyle w:val="SingleTxtGR"/>
      </w:pPr>
      <w:r>
        <w:t>7.</w:t>
      </w:r>
      <w:r>
        <w:tab/>
        <w:t>Комитет обеспокоен тем, что государство-участник не представило ни в своем периодическом докладе, ни в своих ответах на перечень вопросов дост</w:t>
      </w:r>
      <w:r>
        <w:t>а</w:t>
      </w:r>
      <w:r>
        <w:t>точных дезагрегированных и подробных данных, которые позволили бы Ком</w:t>
      </w:r>
      <w:r>
        <w:t>и</w:t>
      </w:r>
      <w:r>
        <w:t>тету оценить степень влияния принятых государством-участником мер на по</w:t>
      </w:r>
      <w:r>
        <w:t>л</w:t>
      </w:r>
      <w:r>
        <w:t>но</w:t>
      </w:r>
      <w:r w:rsidR="001A3BDA">
        <w:t>е</w:t>
      </w:r>
      <w:r>
        <w:t xml:space="preserve"> выполнение положений Пакта и степень реализации экономических, соц</w:t>
      </w:r>
      <w:r>
        <w:t>и</w:t>
      </w:r>
      <w:r>
        <w:t>альных и культурных прав на терр</w:t>
      </w:r>
      <w:r>
        <w:t>и</w:t>
      </w:r>
      <w:r>
        <w:t>тории государства-участника (статья 2).</w:t>
      </w:r>
    </w:p>
    <w:p w:rsidR="001C67B7" w:rsidRDefault="001C67B7" w:rsidP="00F83B07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представить в своем следу</w:t>
      </w:r>
      <w:r>
        <w:rPr>
          <w:b/>
        </w:rPr>
        <w:t>ю</w:t>
      </w:r>
      <w:r>
        <w:rPr>
          <w:b/>
        </w:rPr>
        <w:t>щем п</w:t>
      </w:r>
      <w:r>
        <w:rPr>
          <w:b/>
        </w:rPr>
        <w:t>е</w:t>
      </w:r>
      <w:r>
        <w:rPr>
          <w:b/>
        </w:rPr>
        <w:t>риодическом докладе дезагрегированные и подробные данные о влиянии принятых мер, позвол</w:t>
      </w:r>
      <w:r w:rsidR="001A3BDA">
        <w:rPr>
          <w:b/>
        </w:rPr>
        <w:t>яющие</w:t>
      </w:r>
      <w:r>
        <w:rPr>
          <w:b/>
        </w:rPr>
        <w:t xml:space="preserve"> Комитету оценить степень реализ</w:t>
      </w:r>
      <w:r>
        <w:rPr>
          <w:b/>
        </w:rPr>
        <w:t>а</w:t>
      </w:r>
      <w:r>
        <w:rPr>
          <w:b/>
        </w:rPr>
        <w:t xml:space="preserve">ции </w:t>
      </w:r>
      <w:r w:rsidR="00D818C8">
        <w:rPr>
          <w:b/>
        </w:rPr>
        <w:t xml:space="preserve">прав, </w:t>
      </w:r>
      <w:r>
        <w:rPr>
          <w:b/>
        </w:rPr>
        <w:t>предусмотренных Пактом. Комитет обращает внимание госуда</w:t>
      </w:r>
      <w:r>
        <w:rPr>
          <w:b/>
        </w:rPr>
        <w:t>р</w:t>
      </w:r>
      <w:r>
        <w:rPr>
          <w:b/>
        </w:rPr>
        <w:t>ства-участника на разработанные Комитетом руководящие указания</w:t>
      </w:r>
      <w:r w:rsidR="00C94CF9">
        <w:rPr>
          <w:b/>
        </w:rPr>
        <w:t>, к</w:t>
      </w:r>
      <w:r w:rsidR="00C94CF9">
        <w:rPr>
          <w:b/>
        </w:rPr>
        <w:t>а</w:t>
      </w:r>
      <w:r w:rsidR="00C94CF9">
        <w:rPr>
          <w:b/>
        </w:rPr>
        <w:t>сающиеся</w:t>
      </w:r>
      <w:r>
        <w:rPr>
          <w:b/>
        </w:rPr>
        <w:t xml:space="preserve"> </w:t>
      </w:r>
      <w:r w:rsidR="00D818C8">
        <w:rPr>
          <w:b/>
        </w:rPr>
        <w:t>подготовк</w:t>
      </w:r>
      <w:r w:rsidR="00C94CF9">
        <w:rPr>
          <w:b/>
        </w:rPr>
        <w:t>и</w:t>
      </w:r>
      <w:r>
        <w:rPr>
          <w:b/>
        </w:rPr>
        <w:t xml:space="preserve"> докладов, а также на сво</w:t>
      </w:r>
      <w:r w:rsidR="00D818C8">
        <w:rPr>
          <w:b/>
        </w:rPr>
        <w:t>е</w:t>
      </w:r>
      <w:r>
        <w:rPr>
          <w:b/>
        </w:rPr>
        <w:t xml:space="preserve"> замечани</w:t>
      </w:r>
      <w:r w:rsidR="00D818C8">
        <w:rPr>
          <w:b/>
        </w:rPr>
        <w:t>е</w:t>
      </w:r>
      <w:r>
        <w:rPr>
          <w:b/>
        </w:rPr>
        <w:t xml:space="preserve"> общего поря</w:t>
      </w:r>
      <w:r>
        <w:rPr>
          <w:b/>
        </w:rPr>
        <w:t>д</w:t>
      </w:r>
      <w:r>
        <w:rPr>
          <w:b/>
        </w:rPr>
        <w:t>ка</w:t>
      </w:r>
      <w:r w:rsidR="00C94CF9">
        <w:rPr>
          <w:b/>
        </w:rPr>
        <w:t> </w:t>
      </w:r>
      <w:r>
        <w:rPr>
          <w:b/>
        </w:rPr>
        <w:t xml:space="preserve">№ 1 </w:t>
      </w:r>
      <w:r w:rsidR="007F01B6">
        <w:rPr>
          <w:b/>
        </w:rPr>
        <w:t xml:space="preserve">(1989) </w:t>
      </w:r>
      <w:r>
        <w:rPr>
          <w:b/>
        </w:rPr>
        <w:t>о представлении докладов государствами-участниками.</w:t>
      </w:r>
    </w:p>
    <w:p w:rsidR="00C94CF9" w:rsidRDefault="00C94CF9" w:rsidP="00C94CF9">
      <w:pPr>
        <w:pStyle w:val="H23GR"/>
      </w:pPr>
      <w:r>
        <w:tab/>
      </w:r>
      <w:r>
        <w:tab/>
        <w:t>Оговорки и заявления о толковании</w:t>
      </w:r>
    </w:p>
    <w:p w:rsidR="001C67B7" w:rsidRDefault="001C67B7" w:rsidP="00F83B07">
      <w:pPr>
        <w:pStyle w:val="SingleTxtGR"/>
      </w:pPr>
      <w:r>
        <w:t>8.</w:t>
      </w:r>
      <w:r>
        <w:tab/>
        <w:t xml:space="preserve">Комитет с сожалением </w:t>
      </w:r>
      <w:r w:rsidR="00D818C8">
        <w:t>принимает к сведению</w:t>
      </w:r>
      <w:r>
        <w:t xml:space="preserve"> позицию государства-участника</w:t>
      </w:r>
      <w:r w:rsidR="00D818C8">
        <w:t>, заключающуюся в</w:t>
      </w:r>
      <w:r>
        <w:t xml:space="preserve"> сохранении </w:t>
      </w:r>
      <w:r w:rsidR="00D818C8">
        <w:t>его</w:t>
      </w:r>
      <w:r>
        <w:t xml:space="preserve"> оговорок к статьям 6, 9, 11 и 13 и</w:t>
      </w:r>
      <w:r w:rsidR="00905D0C">
        <w:t> </w:t>
      </w:r>
      <w:r>
        <w:t xml:space="preserve">пунктам 1 а), </w:t>
      </w:r>
      <w:r>
        <w:rPr>
          <w:lang w:val="en-US"/>
        </w:rPr>
        <w:t>b</w:t>
      </w:r>
      <w:r w:rsidRPr="00037B6A">
        <w:t>)</w:t>
      </w:r>
      <w:r>
        <w:t xml:space="preserve">, с) статьи 8, а также </w:t>
      </w:r>
      <w:r w:rsidR="00D818C8">
        <w:t>его</w:t>
      </w:r>
      <w:r>
        <w:t xml:space="preserve"> заявлений о толковании пункта 2 ст</w:t>
      </w:r>
      <w:r>
        <w:t>а</w:t>
      </w:r>
      <w:r>
        <w:t>тьи 2 и пункта 2 статьи 8 (ст</w:t>
      </w:r>
      <w:r>
        <w:t>а</w:t>
      </w:r>
      <w:r>
        <w:t>тья 2).</w:t>
      </w:r>
    </w:p>
    <w:p w:rsidR="001C67B7" w:rsidRPr="00037B6A" w:rsidRDefault="001C67B7" w:rsidP="00F83B07">
      <w:pPr>
        <w:pStyle w:val="SingleTxtGR"/>
        <w:rPr>
          <w:b/>
        </w:rPr>
      </w:pPr>
      <w:r>
        <w:rPr>
          <w:b/>
        </w:rPr>
        <w:t>Комитет повторяет свою рекомендацию</w:t>
      </w:r>
      <w:r w:rsidR="00C94CF9">
        <w:rPr>
          <w:b/>
        </w:rPr>
        <w:t xml:space="preserve"> </w:t>
      </w:r>
      <w:r w:rsidR="00CD462F">
        <w:rPr>
          <w:b/>
        </w:rPr>
        <w:t>государству-участнику</w:t>
      </w:r>
      <w:r>
        <w:rPr>
          <w:b/>
        </w:rPr>
        <w:t>, сформул</w:t>
      </w:r>
      <w:r>
        <w:rPr>
          <w:b/>
        </w:rPr>
        <w:t>и</w:t>
      </w:r>
      <w:r>
        <w:rPr>
          <w:b/>
        </w:rPr>
        <w:t>рованную в своих предыдущих заключительных замечаниях (</w:t>
      </w:r>
      <w:r w:rsidRPr="00DF5CD4">
        <w:rPr>
          <w:b/>
          <w:szCs w:val="24"/>
          <w:lang w:val="fr-FR"/>
        </w:rPr>
        <w:t>E</w:t>
      </w:r>
      <w:r w:rsidRPr="00DF5CD4">
        <w:rPr>
          <w:b/>
          <w:szCs w:val="24"/>
        </w:rPr>
        <w:t>/</w:t>
      </w:r>
      <w:r w:rsidRPr="00DF5CD4">
        <w:rPr>
          <w:b/>
          <w:szCs w:val="24"/>
          <w:lang w:val="fr-FR"/>
        </w:rPr>
        <w:t>C</w:t>
      </w:r>
      <w:r w:rsidRPr="00DF5CD4">
        <w:rPr>
          <w:b/>
          <w:szCs w:val="24"/>
        </w:rPr>
        <w:t>.12/</w:t>
      </w:r>
      <w:r w:rsidRPr="00DF5CD4">
        <w:rPr>
          <w:b/>
          <w:szCs w:val="24"/>
          <w:lang w:val="fr-FR"/>
        </w:rPr>
        <w:t>MCO</w:t>
      </w:r>
      <w:r w:rsidRPr="00DF5CD4">
        <w:rPr>
          <w:b/>
          <w:szCs w:val="24"/>
        </w:rPr>
        <w:t>/</w:t>
      </w:r>
      <w:r w:rsidR="00CD462F">
        <w:rPr>
          <w:b/>
          <w:szCs w:val="24"/>
        </w:rPr>
        <w:t xml:space="preserve"> </w:t>
      </w:r>
      <w:r w:rsidRPr="00DF5CD4">
        <w:rPr>
          <w:b/>
          <w:szCs w:val="24"/>
          <w:lang w:val="fr-FR"/>
        </w:rPr>
        <w:t>CO</w:t>
      </w:r>
      <w:r w:rsidRPr="00DF5CD4">
        <w:rPr>
          <w:b/>
          <w:szCs w:val="24"/>
        </w:rPr>
        <w:t>/1, пункт 16</w:t>
      </w:r>
      <w:r>
        <w:rPr>
          <w:b/>
        </w:rPr>
        <w:t>), о</w:t>
      </w:r>
      <w:r w:rsidR="00F83B07">
        <w:rPr>
          <w:b/>
        </w:rPr>
        <w:t>тносительно</w:t>
      </w:r>
      <w:r>
        <w:rPr>
          <w:b/>
        </w:rPr>
        <w:t xml:space="preserve"> отказа от </w:t>
      </w:r>
      <w:r w:rsidR="00F83B07">
        <w:rPr>
          <w:b/>
        </w:rPr>
        <w:t>его</w:t>
      </w:r>
      <w:r>
        <w:rPr>
          <w:b/>
        </w:rPr>
        <w:t xml:space="preserve"> оговорок и заявлений о толк</w:t>
      </w:r>
      <w:r>
        <w:rPr>
          <w:b/>
        </w:rPr>
        <w:t>о</w:t>
      </w:r>
      <w:r>
        <w:rPr>
          <w:b/>
        </w:rPr>
        <w:t>вании в отношении положений Пакта для обеспечения выполнения всех предписаний Пакта в полном объеме. Он обращает вним</w:t>
      </w:r>
      <w:r>
        <w:rPr>
          <w:b/>
        </w:rPr>
        <w:t>а</w:t>
      </w:r>
      <w:r>
        <w:rPr>
          <w:b/>
        </w:rPr>
        <w:t>ние государства-участника на свое замечание общего порядка № 9 (1998) о применении Пакта во внутреннем праве.</w:t>
      </w:r>
    </w:p>
    <w:p w:rsidR="00CD462F" w:rsidRDefault="00CD462F" w:rsidP="00CD462F">
      <w:pPr>
        <w:pStyle w:val="H23GR"/>
      </w:pPr>
      <w:r>
        <w:tab/>
      </w:r>
      <w:r>
        <w:tab/>
        <w:t>Национальные правозащитные учреждения</w:t>
      </w:r>
    </w:p>
    <w:p w:rsidR="00523B29" w:rsidRPr="00FB2261" w:rsidRDefault="00523B29" w:rsidP="00E05FD9">
      <w:pPr>
        <w:pStyle w:val="SingleTxtGR"/>
      </w:pPr>
      <w:r w:rsidRPr="00FB2261">
        <w:t>9.</w:t>
      </w:r>
      <w:r w:rsidRPr="00FB2261">
        <w:tab/>
      </w:r>
      <w:r>
        <w:t xml:space="preserve">Принимая во внимание </w:t>
      </w:r>
      <w:r w:rsidRPr="00FB2261">
        <w:t>создание в октябре 2013 года Верховного коми</w:t>
      </w:r>
      <w:r w:rsidRPr="00FB2261">
        <w:t>с</w:t>
      </w:r>
      <w:r w:rsidRPr="00FB2261">
        <w:t>сариата по защите прав и свобод и посредничеству в соответствии с Сувере</w:t>
      </w:r>
      <w:r w:rsidRPr="00FB2261">
        <w:t>н</w:t>
      </w:r>
      <w:r w:rsidRPr="00FB2261">
        <w:t xml:space="preserve">ным указом, </w:t>
      </w:r>
      <w:r>
        <w:t xml:space="preserve">Комитет в то же время </w:t>
      </w:r>
      <w:r w:rsidRPr="00FB2261">
        <w:t>ставит под вопрос полное соответствие эт</w:t>
      </w:r>
      <w:r w:rsidRPr="00FB2261">
        <w:t>о</w:t>
      </w:r>
      <w:r w:rsidRPr="00FB2261">
        <w:t xml:space="preserve">го учреждения </w:t>
      </w:r>
      <w:r w:rsidR="00CD462F">
        <w:t>Принципам, касающимся статуса национальных учреждений, занимающихся поощрением и защитой прав человека</w:t>
      </w:r>
      <w:r>
        <w:t xml:space="preserve"> </w:t>
      </w:r>
      <w:r w:rsidR="00CD462F">
        <w:t>(</w:t>
      </w:r>
      <w:r w:rsidRPr="00FB2261">
        <w:t>Париж</w:t>
      </w:r>
      <w:r>
        <w:t>ски</w:t>
      </w:r>
      <w:r w:rsidR="00CD462F">
        <w:t>м</w:t>
      </w:r>
      <w:r w:rsidRPr="00FB2261">
        <w:t xml:space="preserve"> принци</w:t>
      </w:r>
      <w:r>
        <w:t>п</w:t>
      </w:r>
      <w:r w:rsidR="00CD462F">
        <w:t>ам)</w:t>
      </w:r>
      <w:r w:rsidRPr="00FB2261">
        <w:t>. Он с сожалением отмечает, что государство-участник все еще не обрат</w:t>
      </w:r>
      <w:r w:rsidRPr="00FB2261">
        <w:t>и</w:t>
      </w:r>
      <w:r w:rsidRPr="00FB2261">
        <w:t xml:space="preserve">лось в Международный координационный комитет национальных учреждений </w:t>
      </w:r>
      <w:r w:rsidR="00CD462F">
        <w:t>по п</w:t>
      </w:r>
      <w:r w:rsidR="00CD462F">
        <w:t>о</w:t>
      </w:r>
      <w:r w:rsidR="00CD462F">
        <w:t xml:space="preserve">ощрению и защите прав человека </w:t>
      </w:r>
      <w:r w:rsidRPr="00FB2261">
        <w:t>с просьбой об аккредитации этого нового о</w:t>
      </w:r>
      <w:r w:rsidRPr="00FB2261">
        <w:t>р</w:t>
      </w:r>
      <w:r w:rsidRPr="00FB2261">
        <w:t>гана (статья 2).</w:t>
      </w:r>
    </w:p>
    <w:p w:rsidR="00523B29" w:rsidRPr="00FB2261" w:rsidRDefault="00523B29" w:rsidP="00E05FD9">
      <w:pPr>
        <w:pStyle w:val="SingleTxtGR"/>
        <w:rPr>
          <w:b/>
        </w:rPr>
      </w:pPr>
      <w:r w:rsidRPr="00FB2261">
        <w:rPr>
          <w:b/>
        </w:rPr>
        <w:t>Комитет рекомендует государству-участнику обратит</w:t>
      </w:r>
      <w:r>
        <w:rPr>
          <w:b/>
        </w:rPr>
        <w:t>ь</w:t>
      </w:r>
      <w:r w:rsidRPr="00FB2261">
        <w:rPr>
          <w:b/>
        </w:rPr>
        <w:t>ся с просьбой об а</w:t>
      </w:r>
      <w:r w:rsidRPr="00FB2261">
        <w:rPr>
          <w:b/>
        </w:rPr>
        <w:t>к</w:t>
      </w:r>
      <w:r w:rsidRPr="00FB2261">
        <w:rPr>
          <w:b/>
        </w:rPr>
        <w:t>кредитации Верховного комиссариата по защите прав и свобод и посредн</w:t>
      </w:r>
      <w:r w:rsidRPr="00FB2261">
        <w:rPr>
          <w:b/>
        </w:rPr>
        <w:t>и</w:t>
      </w:r>
      <w:r w:rsidRPr="00FB2261">
        <w:rPr>
          <w:b/>
        </w:rPr>
        <w:t>честву в Международный координационный комитет национальных учр</w:t>
      </w:r>
      <w:r w:rsidRPr="00FB2261">
        <w:rPr>
          <w:b/>
        </w:rPr>
        <w:t>е</w:t>
      </w:r>
      <w:r w:rsidRPr="00FB2261">
        <w:rPr>
          <w:b/>
        </w:rPr>
        <w:t>ждений</w:t>
      </w:r>
      <w:r w:rsidR="00CA22E4">
        <w:rPr>
          <w:b/>
        </w:rPr>
        <w:t xml:space="preserve"> по поощрению и защите прав человека</w:t>
      </w:r>
      <w:r w:rsidRPr="00FB2261">
        <w:rPr>
          <w:b/>
        </w:rPr>
        <w:t>, который проведет оценку его полного соответствия Парижским принципам, принятым Генеральной Ассамблеей Организации Объединенных Наций в ее резолюции 48/134 от 20 декабря 1993 года.</w:t>
      </w:r>
    </w:p>
    <w:p w:rsidR="00CA22E4" w:rsidRDefault="00CA22E4" w:rsidP="00CA22E4">
      <w:pPr>
        <w:pStyle w:val="H23GR"/>
      </w:pPr>
      <w:r>
        <w:tab/>
      </w:r>
      <w:r>
        <w:tab/>
        <w:t>Государственная помощь на цели развития</w:t>
      </w:r>
    </w:p>
    <w:p w:rsidR="00523B29" w:rsidRPr="00FB2261" w:rsidRDefault="00523B29" w:rsidP="00E05FD9">
      <w:pPr>
        <w:pStyle w:val="SingleTxtGR"/>
      </w:pPr>
      <w:r w:rsidRPr="00FB2261">
        <w:t>10.</w:t>
      </w:r>
      <w:r w:rsidRPr="00FB2261">
        <w:tab/>
      </w:r>
      <w:r>
        <w:t>П</w:t>
      </w:r>
      <w:r w:rsidRPr="00FB2261">
        <w:t xml:space="preserve">риветствуя предпринятые государством-участником усилия, </w:t>
      </w:r>
      <w:r>
        <w:t xml:space="preserve">Комитет в то же время </w:t>
      </w:r>
      <w:r w:rsidRPr="00FB2261">
        <w:t>выр</w:t>
      </w:r>
      <w:r>
        <w:t>ажае</w:t>
      </w:r>
      <w:r w:rsidRPr="00FB2261">
        <w:t>т сожаление в связи с представленной делегацией госуда</w:t>
      </w:r>
      <w:r w:rsidRPr="00FB2261">
        <w:t>р</w:t>
      </w:r>
      <w:r w:rsidRPr="00FB2261">
        <w:t>ст</w:t>
      </w:r>
      <w:r>
        <w:t>ва-участника информацией</w:t>
      </w:r>
      <w:r w:rsidRPr="00FB2261">
        <w:t xml:space="preserve">, </w:t>
      </w:r>
      <w:r w:rsidR="00CA22E4">
        <w:t>согласно которой</w:t>
      </w:r>
      <w:r w:rsidRPr="00FB2261">
        <w:t xml:space="preserve"> задача по увеличению к 2015</w:t>
      </w:r>
      <w:r w:rsidR="007F01B6">
        <w:t> </w:t>
      </w:r>
      <w:r w:rsidRPr="00FB2261">
        <w:t>году размера государственной помощи на цели развития до 0,7% от вал</w:t>
      </w:r>
      <w:r w:rsidRPr="00FB2261">
        <w:t>о</w:t>
      </w:r>
      <w:r w:rsidRPr="00FB2261">
        <w:t>вого национального дохода не б</w:t>
      </w:r>
      <w:r w:rsidRPr="00FB2261">
        <w:t>у</w:t>
      </w:r>
      <w:r w:rsidRPr="00FB2261">
        <w:t>дет выполнена (статья 2).</w:t>
      </w:r>
    </w:p>
    <w:p w:rsidR="00523B29" w:rsidRPr="00FB2261" w:rsidRDefault="00523B29" w:rsidP="00E05FD9">
      <w:pPr>
        <w:pStyle w:val="SingleTxtGR"/>
        <w:rPr>
          <w:b/>
        </w:rPr>
      </w:pPr>
      <w:r w:rsidRPr="00FB2261">
        <w:rPr>
          <w:b/>
        </w:rPr>
        <w:t>Комитет рекомендует государству-участнику активизировать свои усилия для выполнения международной задачи по увеличению размера государс</w:t>
      </w:r>
      <w:r w:rsidRPr="00FB2261">
        <w:rPr>
          <w:b/>
        </w:rPr>
        <w:t>т</w:t>
      </w:r>
      <w:r w:rsidRPr="00FB2261">
        <w:rPr>
          <w:b/>
        </w:rPr>
        <w:t>венной помощи на цели развития до 0,7% от валового национального дох</w:t>
      </w:r>
      <w:r w:rsidRPr="00FB2261">
        <w:rPr>
          <w:b/>
        </w:rPr>
        <w:t>о</w:t>
      </w:r>
      <w:r w:rsidRPr="00FB2261">
        <w:rPr>
          <w:b/>
        </w:rPr>
        <w:t xml:space="preserve">да.  </w:t>
      </w:r>
    </w:p>
    <w:p w:rsidR="00CA22E4" w:rsidRDefault="00CA22E4" w:rsidP="00CA22E4">
      <w:pPr>
        <w:pStyle w:val="H23GR"/>
      </w:pPr>
      <w:r>
        <w:tab/>
      </w:r>
      <w:r>
        <w:tab/>
        <w:t>Дискриминация при передаче гражданства</w:t>
      </w:r>
    </w:p>
    <w:p w:rsidR="00523B29" w:rsidRPr="00FB2261" w:rsidRDefault="00523B29" w:rsidP="00E05FD9">
      <w:pPr>
        <w:pStyle w:val="SingleTxtGR"/>
      </w:pPr>
      <w:r w:rsidRPr="00FB2261">
        <w:t>11.</w:t>
      </w:r>
      <w:r w:rsidRPr="00FB2261">
        <w:tab/>
      </w:r>
      <w:r>
        <w:t xml:space="preserve">Принимая к сведению </w:t>
      </w:r>
      <w:r w:rsidRPr="00FB2261">
        <w:t xml:space="preserve">меры, принятые государством-участником для обеспечения возможности получения и передачи гражданства, </w:t>
      </w:r>
      <w:r>
        <w:t xml:space="preserve">Комитет в то же время </w:t>
      </w:r>
      <w:r w:rsidRPr="00FB2261">
        <w:t>с обеспокоенностью отмечает, что лица, получившие гражданство Мон</w:t>
      </w:r>
      <w:r w:rsidRPr="00FB2261">
        <w:t>а</w:t>
      </w:r>
      <w:r w:rsidRPr="00FB2261">
        <w:t xml:space="preserve">ко </w:t>
      </w:r>
      <w:r>
        <w:t xml:space="preserve">в результате заключения </w:t>
      </w:r>
      <w:r w:rsidRPr="00FB2261">
        <w:t>брака, не могут передавать свое монакское гра</w:t>
      </w:r>
      <w:r w:rsidRPr="00FB2261">
        <w:t>ж</w:t>
      </w:r>
      <w:r w:rsidRPr="00FB2261">
        <w:t xml:space="preserve">данство после развода (статья 2).  </w:t>
      </w:r>
    </w:p>
    <w:p w:rsidR="00523B29" w:rsidRPr="00FB2261" w:rsidRDefault="00523B29" w:rsidP="00E05FD9">
      <w:pPr>
        <w:pStyle w:val="SingleTxtGR"/>
        <w:rPr>
          <w:b/>
        </w:rPr>
      </w:pPr>
      <w:r w:rsidRPr="00FB2261">
        <w:rPr>
          <w:b/>
        </w:rPr>
        <w:t>Комитет рекомендует государству-участнику внести в свое законодательс</w:t>
      </w:r>
      <w:r w:rsidRPr="00FB2261">
        <w:rPr>
          <w:b/>
        </w:rPr>
        <w:t>т</w:t>
      </w:r>
      <w:r w:rsidRPr="00FB2261">
        <w:rPr>
          <w:b/>
        </w:rPr>
        <w:t xml:space="preserve">во поправки, позволяющие любому </w:t>
      </w:r>
      <w:r w:rsidR="00CA22E4">
        <w:rPr>
          <w:b/>
        </w:rPr>
        <w:t xml:space="preserve">монегаску </w:t>
      </w:r>
      <w:r w:rsidRPr="00FB2261">
        <w:rPr>
          <w:b/>
        </w:rPr>
        <w:t>передавать свое гражданс</w:t>
      </w:r>
      <w:r w:rsidRPr="00FB2261">
        <w:rPr>
          <w:b/>
        </w:rPr>
        <w:t>т</w:t>
      </w:r>
      <w:r w:rsidRPr="00FB2261">
        <w:rPr>
          <w:b/>
        </w:rPr>
        <w:t xml:space="preserve">во, независимо от того, каким образом </w:t>
      </w:r>
      <w:r>
        <w:rPr>
          <w:b/>
        </w:rPr>
        <w:t>оно было получено</w:t>
      </w:r>
      <w:r w:rsidRPr="00FB2261">
        <w:rPr>
          <w:b/>
        </w:rPr>
        <w:t>.</w:t>
      </w:r>
    </w:p>
    <w:p w:rsidR="00CA22E4" w:rsidRDefault="00CA22E4" w:rsidP="00CA22E4">
      <w:pPr>
        <w:pStyle w:val="H23GR"/>
      </w:pPr>
      <w:r>
        <w:tab/>
      </w:r>
      <w:r>
        <w:tab/>
        <w:t>Равенство мужчин и женщин</w:t>
      </w:r>
    </w:p>
    <w:p w:rsidR="00523B29" w:rsidRPr="00FB2261" w:rsidRDefault="00523B29" w:rsidP="00E05FD9">
      <w:pPr>
        <w:pStyle w:val="SingleTxtGR"/>
      </w:pPr>
      <w:r w:rsidRPr="00FB2261">
        <w:t>12.</w:t>
      </w:r>
      <w:r w:rsidRPr="00FB2261">
        <w:tab/>
        <w:t>Комитет с сожалением отмечает отсутствие информации о мерах, прин</w:t>
      </w:r>
      <w:r w:rsidRPr="00FB2261">
        <w:t>и</w:t>
      </w:r>
      <w:r w:rsidRPr="00FB2261">
        <w:t>маемых для гарантирования на практике равенства мужчин и женщин в разли</w:t>
      </w:r>
      <w:r w:rsidRPr="00FB2261">
        <w:t>ч</w:t>
      </w:r>
      <w:r w:rsidRPr="00FB2261">
        <w:t xml:space="preserve">ных </w:t>
      </w:r>
      <w:r>
        <w:t>областях</w:t>
      </w:r>
      <w:r w:rsidRPr="00FB2261">
        <w:t xml:space="preserve">, охватываемых Пактом, в частности в </w:t>
      </w:r>
      <w:r>
        <w:t xml:space="preserve">области </w:t>
      </w:r>
      <w:r w:rsidRPr="00FB2261">
        <w:t>занятости. К</w:t>
      </w:r>
      <w:r w:rsidRPr="00FB2261">
        <w:t>о</w:t>
      </w:r>
      <w:r w:rsidRPr="00FB2261">
        <w:t>митет обеспокоен тем, что женщины по-прежнему недопредстав</w:t>
      </w:r>
      <w:r>
        <w:t>лены в государстве</w:t>
      </w:r>
      <w:r>
        <w:t>н</w:t>
      </w:r>
      <w:r>
        <w:t>ной и политической</w:t>
      </w:r>
      <w:r w:rsidRPr="00FB2261">
        <w:t xml:space="preserve"> </w:t>
      </w:r>
      <w:r>
        <w:t>сферах</w:t>
      </w:r>
      <w:r w:rsidRPr="00FB2261">
        <w:t>, в частности в выборных органах госуда</w:t>
      </w:r>
      <w:r w:rsidRPr="00FB2261">
        <w:t>р</w:t>
      </w:r>
      <w:r w:rsidRPr="00FB2261">
        <w:t xml:space="preserve">ства-участника (в парламенте </w:t>
      </w:r>
      <w:r w:rsidR="007F01B6">
        <w:t xml:space="preserve">их </w:t>
      </w:r>
      <w:r w:rsidR="00354252">
        <w:t>удельный вес</w:t>
      </w:r>
      <w:r w:rsidRPr="00FB2261">
        <w:t xml:space="preserve"> составляет 20,8%</w:t>
      </w:r>
      <w:r>
        <w:t xml:space="preserve">, </w:t>
      </w:r>
      <w:r w:rsidRPr="00FB2261">
        <w:t xml:space="preserve">в Коммунальном совете </w:t>
      </w:r>
      <w:r>
        <w:t xml:space="preserve">− </w:t>
      </w:r>
      <w:r w:rsidRPr="00FB2261">
        <w:t xml:space="preserve">26,8%). </w:t>
      </w:r>
      <w:r>
        <w:t xml:space="preserve">Кроме того, </w:t>
      </w:r>
      <w:r w:rsidRPr="00FB2261">
        <w:t xml:space="preserve">Комитет </w:t>
      </w:r>
      <w:r>
        <w:t xml:space="preserve">сомневается в эффективности </w:t>
      </w:r>
      <w:r w:rsidRPr="00FB2261">
        <w:t>введени</w:t>
      </w:r>
      <w:r>
        <w:t>я</w:t>
      </w:r>
      <w:r w:rsidRPr="00FB2261">
        <w:t xml:space="preserve"> </w:t>
      </w:r>
      <w:r>
        <w:t xml:space="preserve">соответствующих </w:t>
      </w:r>
      <w:r w:rsidRPr="00FB2261">
        <w:t>мер, в частности отпуска по уходу за ребенком для отца</w:t>
      </w:r>
      <w:r>
        <w:t>,</w:t>
      </w:r>
      <w:r w:rsidRPr="00FB2261">
        <w:t xml:space="preserve"> н</w:t>
      </w:r>
      <w:r w:rsidRPr="00FB2261">
        <w:t>а</w:t>
      </w:r>
      <w:r w:rsidRPr="00FB2261">
        <w:t xml:space="preserve">правленных на поощрение </w:t>
      </w:r>
      <w:r w:rsidR="00354252">
        <w:t>совместного выполнения</w:t>
      </w:r>
      <w:r w:rsidRPr="00FB2261">
        <w:t xml:space="preserve"> </w:t>
      </w:r>
      <w:r>
        <w:t xml:space="preserve">функций </w:t>
      </w:r>
      <w:r w:rsidRPr="00FB2261">
        <w:t>и обязанностей мужчинами и женщинам</w:t>
      </w:r>
      <w:r w:rsidR="00F70B2A">
        <w:t>и</w:t>
      </w:r>
      <w:r w:rsidRPr="00FB2261">
        <w:t xml:space="preserve"> в семье (статья 3).</w:t>
      </w:r>
    </w:p>
    <w:p w:rsidR="00523B29" w:rsidRPr="00FB2261" w:rsidRDefault="00523B29" w:rsidP="00E05FD9">
      <w:pPr>
        <w:pStyle w:val="SingleTxtGR"/>
        <w:rPr>
          <w:b/>
        </w:rPr>
      </w:pPr>
      <w:r w:rsidRPr="00FB2261">
        <w:rPr>
          <w:b/>
        </w:rPr>
        <w:t>В свете своего замечания общего порядка № 16 (2005) о равном для му</w:t>
      </w:r>
      <w:r w:rsidRPr="00FB2261">
        <w:rPr>
          <w:b/>
        </w:rPr>
        <w:t>ж</w:t>
      </w:r>
      <w:r w:rsidRPr="00FB2261">
        <w:rPr>
          <w:b/>
        </w:rPr>
        <w:t>чин и женщин праве пользования всеми экономическими, социальными и культурными правами Комитет рекомендует государству-участнику:</w:t>
      </w:r>
    </w:p>
    <w:p w:rsidR="00523B29" w:rsidRPr="00FB2261" w:rsidRDefault="00523B29" w:rsidP="00E05FD9">
      <w:pPr>
        <w:pStyle w:val="SingleTxtGR"/>
        <w:rPr>
          <w:b/>
        </w:rPr>
      </w:pPr>
      <w:r w:rsidRPr="00FB2261">
        <w:rPr>
          <w:b/>
        </w:rPr>
        <w:tab/>
      </w:r>
      <w:r w:rsidRPr="00FB2261">
        <w:rPr>
          <w:b/>
          <w:lang w:val="en-US"/>
        </w:rPr>
        <w:t>a</w:t>
      </w:r>
      <w:r w:rsidRPr="00FB2261">
        <w:rPr>
          <w:b/>
        </w:rPr>
        <w:t>)</w:t>
      </w:r>
      <w:r w:rsidRPr="00FB2261">
        <w:rPr>
          <w:b/>
        </w:rPr>
        <w:tab/>
        <w:t>гарантировать на практике равенство между мужчинами и женщинами в реализации всех прав, предусмотренных Пактом, в частн</w:t>
      </w:r>
      <w:r w:rsidRPr="00FB2261">
        <w:rPr>
          <w:b/>
        </w:rPr>
        <w:t>о</w:t>
      </w:r>
      <w:r w:rsidRPr="00FB2261">
        <w:rPr>
          <w:b/>
        </w:rPr>
        <w:t>сти в сфере занятости;</w:t>
      </w:r>
    </w:p>
    <w:p w:rsidR="00523B29" w:rsidRPr="00FB2261" w:rsidRDefault="00523B29" w:rsidP="00E05FD9">
      <w:pPr>
        <w:pStyle w:val="SingleTxtGR"/>
        <w:rPr>
          <w:b/>
        </w:rPr>
      </w:pPr>
      <w:r w:rsidRPr="00FB2261">
        <w:rPr>
          <w:b/>
        </w:rPr>
        <w:tab/>
      </w:r>
      <w:r w:rsidRPr="00FB2261">
        <w:rPr>
          <w:b/>
          <w:lang w:val="en-US"/>
        </w:rPr>
        <w:t>b</w:t>
      </w:r>
      <w:r w:rsidRPr="00FB2261">
        <w:rPr>
          <w:b/>
        </w:rPr>
        <w:t>)</w:t>
      </w:r>
      <w:r w:rsidRPr="00FB2261">
        <w:rPr>
          <w:b/>
        </w:rPr>
        <w:tab/>
      </w:r>
      <w:r>
        <w:rPr>
          <w:b/>
        </w:rPr>
        <w:t>удвоить</w:t>
      </w:r>
      <w:r w:rsidRPr="00FB2261">
        <w:rPr>
          <w:b/>
        </w:rPr>
        <w:t xml:space="preserve"> усилия для поощрения более широкой представленн</w:t>
      </w:r>
      <w:r w:rsidRPr="00FB2261">
        <w:rPr>
          <w:b/>
        </w:rPr>
        <w:t>о</w:t>
      </w:r>
      <w:r w:rsidRPr="00FB2261">
        <w:rPr>
          <w:b/>
        </w:rPr>
        <w:t>сти женщин в государственной и политической сферах, в частности в п</w:t>
      </w:r>
      <w:r w:rsidRPr="00FB2261">
        <w:rPr>
          <w:b/>
        </w:rPr>
        <w:t>о</w:t>
      </w:r>
      <w:r w:rsidRPr="00FB2261">
        <w:rPr>
          <w:b/>
        </w:rPr>
        <w:t>литических органах, в том числе путем принятия мер по поддержке же</w:t>
      </w:r>
      <w:r w:rsidRPr="00FB2261">
        <w:rPr>
          <w:b/>
        </w:rPr>
        <w:t>н</w:t>
      </w:r>
      <w:r w:rsidRPr="00FB2261">
        <w:rPr>
          <w:b/>
        </w:rPr>
        <w:t>щин-кандидатов, а также в государственных органах управления и в час</w:t>
      </w:r>
      <w:r w:rsidRPr="00FB2261">
        <w:rPr>
          <w:b/>
        </w:rPr>
        <w:t>т</w:t>
      </w:r>
      <w:r w:rsidRPr="00FB2261">
        <w:rPr>
          <w:b/>
        </w:rPr>
        <w:t>ном секторе;</w:t>
      </w:r>
    </w:p>
    <w:p w:rsidR="00523B29" w:rsidRPr="00FB2261" w:rsidRDefault="00523B29" w:rsidP="00E05FD9">
      <w:pPr>
        <w:pStyle w:val="SingleTxtGR"/>
      </w:pPr>
      <w:r w:rsidRPr="00FB2261">
        <w:rPr>
          <w:b/>
        </w:rPr>
        <w:tab/>
      </w:r>
      <w:r w:rsidRPr="00FB2261">
        <w:rPr>
          <w:b/>
          <w:lang w:val="en-US"/>
        </w:rPr>
        <w:t>c</w:t>
      </w:r>
      <w:r w:rsidRPr="00FB2261">
        <w:rPr>
          <w:b/>
        </w:rPr>
        <w:t>)</w:t>
      </w:r>
      <w:r w:rsidRPr="00FB2261">
        <w:rPr>
          <w:b/>
        </w:rPr>
        <w:tab/>
        <w:t xml:space="preserve">принять меры для содействия </w:t>
      </w:r>
      <w:r>
        <w:rPr>
          <w:b/>
        </w:rPr>
        <w:t xml:space="preserve">более сбалансированному </w:t>
      </w:r>
      <w:r w:rsidRPr="00FB2261">
        <w:rPr>
          <w:b/>
        </w:rPr>
        <w:t>ра</w:t>
      </w:r>
      <w:r w:rsidRPr="00FB2261">
        <w:rPr>
          <w:b/>
        </w:rPr>
        <w:t>с</w:t>
      </w:r>
      <w:r w:rsidRPr="00FB2261">
        <w:rPr>
          <w:b/>
        </w:rPr>
        <w:t xml:space="preserve">пределению </w:t>
      </w:r>
      <w:r>
        <w:rPr>
          <w:b/>
        </w:rPr>
        <w:t xml:space="preserve">функций </w:t>
      </w:r>
      <w:r w:rsidRPr="00FB2261">
        <w:rPr>
          <w:b/>
        </w:rPr>
        <w:t xml:space="preserve">и обязанностей между мужчинами и женщинами в семье, в том числе путем расширения возможностей </w:t>
      </w:r>
      <w:r>
        <w:rPr>
          <w:b/>
        </w:rPr>
        <w:t>для отцов пользоват</w:t>
      </w:r>
      <w:r>
        <w:rPr>
          <w:b/>
        </w:rPr>
        <w:t>ь</w:t>
      </w:r>
      <w:r>
        <w:rPr>
          <w:b/>
        </w:rPr>
        <w:t xml:space="preserve">ся </w:t>
      </w:r>
      <w:r w:rsidRPr="00FB2261">
        <w:rPr>
          <w:b/>
        </w:rPr>
        <w:t>отпуск</w:t>
      </w:r>
      <w:r>
        <w:rPr>
          <w:b/>
        </w:rPr>
        <w:t>ом</w:t>
      </w:r>
      <w:r w:rsidRPr="00FB2261">
        <w:rPr>
          <w:b/>
        </w:rPr>
        <w:t xml:space="preserve"> по уходу за ребенком, с тем чтобы женщины могли </w:t>
      </w:r>
      <w:r>
        <w:rPr>
          <w:b/>
        </w:rPr>
        <w:t xml:space="preserve">в полной мере реализовывать свои </w:t>
      </w:r>
      <w:r w:rsidRPr="00FB2261">
        <w:rPr>
          <w:b/>
        </w:rPr>
        <w:t>экономически</w:t>
      </w:r>
      <w:r>
        <w:rPr>
          <w:b/>
        </w:rPr>
        <w:t>е</w:t>
      </w:r>
      <w:r w:rsidRPr="00FB2261">
        <w:rPr>
          <w:b/>
        </w:rPr>
        <w:t>, социальны</w:t>
      </w:r>
      <w:r>
        <w:rPr>
          <w:b/>
        </w:rPr>
        <w:t>е</w:t>
      </w:r>
      <w:r w:rsidRPr="00FB2261">
        <w:rPr>
          <w:b/>
        </w:rPr>
        <w:t xml:space="preserve"> и культурны</w:t>
      </w:r>
      <w:r>
        <w:rPr>
          <w:b/>
        </w:rPr>
        <w:t>е</w:t>
      </w:r>
      <w:r w:rsidRPr="00FB2261">
        <w:rPr>
          <w:b/>
        </w:rPr>
        <w:t xml:space="preserve"> пр</w:t>
      </w:r>
      <w:r w:rsidRPr="00FB2261">
        <w:rPr>
          <w:b/>
        </w:rPr>
        <w:t>а</w:t>
      </w:r>
      <w:r w:rsidRPr="00FB2261">
        <w:rPr>
          <w:b/>
        </w:rPr>
        <w:t>ва.</w:t>
      </w:r>
    </w:p>
    <w:p w:rsidR="00354252" w:rsidRDefault="00354252" w:rsidP="00354252">
      <w:pPr>
        <w:pStyle w:val="H23GR"/>
      </w:pPr>
      <w:r>
        <w:tab/>
      </w:r>
      <w:r>
        <w:tab/>
        <w:t>Дискриминация в сфере занятости</w:t>
      </w:r>
    </w:p>
    <w:p w:rsidR="00523B29" w:rsidRPr="00FB2261" w:rsidRDefault="00523B29" w:rsidP="00E05FD9">
      <w:pPr>
        <w:pStyle w:val="SingleTxtGR"/>
      </w:pPr>
      <w:r w:rsidRPr="00FB2261">
        <w:t>13.</w:t>
      </w:r>
      <w:r w:rsidRPr="00FB2261">
        <w:tab/>
        <w:t>Комитет обеспокоен информацией о том, что в некоторых случаях со</w:t>
      </w:r>
      <w:r w:rsidRPr="00FB2261">
        <w:t>з</w:t>
      </w:r>
      <w:r w:rsidRPr="00FB2261">
        <w:t>данная государством-участником система приоритетности в сфере занятости порождает случаи дискриминации со стороны работодателей при приеме на р</w:t>
      </w:r>
      <w:r w:rsidRPr="00FB2261">
        <w:t>а</w:t>
      </w:r>
      <w:r w:rsidRPr="00FB2261">
        <w:t>боту и при увольнении лиц, не являющихся гражданами Монако (статья 6).</w:t>
      </w:r>
    </w:p>
    <w:p w:rsidR="00523B29" w:rsidRPr="00FB2261" w:rsidRDefault="00523B29" w:rsidP="00E05FD9">
      <w:pPr>
        <w:pStyle w:val="SingleTxtGR"/>
        <w:rPr>
          <w:b/>
        </w:rPr>
      </w:pPr>
      <w:r w:rsidRPr="00FB2261">
        <w:rPr>
          <w:b/>
        </w:rPr>
        <w:t>Комитет рекомендует государству-участнику обеспечить, чтобы практич</w:t>
      </w:r>
      <w:r w:rsidRPr="00FB2261">
        <w:rPr>
          <w:b/>
        </w:rPr>
        <w:t>е</w:t>
      </w:r>
      <w:r w:rsidRPr="00FB2261">
        <w:rPr>
          <w:b/>
        </w:rPr>
        <w:t xml:space="preserve">ское </w:t>
      </w:r>
      <w:r>
        <w:rPr>
          <w:b/>
        </w:rPr>
        <w:t xml:space="preserve">применение </w:t>
      </w:r>
      <w:r w:rsidRPr="00FB2261">
        <w:rPr>
          <w:b/>
        </w:rPr>
        <w:t>созданной государством-участником системы приорите</w:t>
      </w:r>
      <w:r w:rsidRPr="00FB2261">
        <w:rPr>
          <w:b/>
        </w:rPr>
        <w:t>т</w:t>
      </w:r>
      <w:r w:rsidRPr="00FB2261">
        <w:rPr>
          <w:b/>
        </w:rPr>
        <w:t>ности не приводило к злоупотреблениям и дискриминации при приеме на работу и увольнении лиц, не являющихся гражданами Монако. Кроме того, Комитет рекомендует государству-участнику учесть пред</w:t>
      </w:r>
      <w:r w:rsidRPr="00FB2261">
        <w:rPr>
          <w:b/>
        </w:rPr>
        <w:t>у</w:t>
      </w:r>
      <w:r w:rsidRPr="00FB2261">
        <w:rPr>
          <w:b/>
        </w:rPr>
        <w:t xml:space="preserve">смотренные статьей 2 Пакта признаки </w:t>
      </w:r>
      <w:proofErr w:type="spellStart"/>
      <w:r w:rsidRPr="00FB2261">
        <w:rPr>
          <w:b/>
        </w:rPr>
        <w:t>недискриминации</w:t>
      </w:r>
      <w:proofErr w:type="spellEnd"/>
      <w:r w:rsidR="00354252">
        <w:rPr>
          <w:b/>
        </w:rPr>
        <w:t>, которые получили развитие в замечании общего порядка № 20</w:t>
      </w:r>
      <w:r w:rsidR="00BD5B55">
        <w:rPr>
          <w:b/>
        </w:rPr>
        <w:t xml:space="preserve"> (2009) о </w:t>
      </w:r>
      <w:proofErr w:type="spellStart"/>
      <w:r w:rsidR="00BD5B55">
        <w:rPr>
          <w:b/>
        </w:rPr>
        <w:t>недискриминации</w:t>
      </w:r>
      <w:proofErr w:type="spellEnd"/>
      <w:r w:rsidR="00BD5B55">
        <w:rPr>
          <w:b/>
        </w:rPr>
        <w:t xml:space="preserve"> при осущес</w:t>
      </w:r>
      <w:r w:rsidR="00BD5B55">
        <w:rPr>
          <w:b/>
        </w:rPr>
        <w:t>т</w:t>
      </w:r>
      <w:r w:rsidR="00BD5B55">
        <w:rPr>
          <w:b/>
        </w:rPr>
        <w:t>влении экономических, социальных и культурных прав, а также</w:t>
      </w:r>
      <w:r w:rsidRPr="00FB2261">
        <w:rPr>
          <w:b/>
        </w:rPr>
        <w:t xml:space="preserve"> в закон</w:t>
      </w:r>
      <w:r w:rsidRPr="00FB2261">
        <w:rPr>
          <w:b/>
        </w:rPr>
        <w:t>о</w:t>
      </w:r>
      <w:r w:rsidRPr="00FB2261">
        <w:rPr>
          <w:b/>
        </w:rPr>
        <w:t xml:space="preserve">проекте № 895 о внесении поправок в Закон </w:t>
      </w:r>
      <w:r w:rsidR="006A6FD2">
        <w:rPr>
          <w:b/>
        </w:rPr>
        <w:t xml:space="preserve">№ 975 </w:t>
      </w:r>
      <w:r w:rsidRPr="00FB2261">
        <w:rPr>
          <w:b/>
        </w:rPr>
        <w:t xml:space="preserve">от 12 июля 1975 года о статусе государственных служащих, </w:t>
      </w:r>
      <w:r w:rsidR="00BD5B55">
        <w:rPr>
          <w:b/>
        </w:rPr>
        <w:t>и</w:t>
      </w:r>
      <w:r w:rsidRPr="00FB2261">
        <w:rPr>
          <w:b/>
        </w:rPr>
        <w:t xml:space="preserve"> принять </w:t>
      </w:r>
      <w:r w:rsidR="00BD5B55">
        <w:rPr>
          <w:b/>
        </w:rPr>
        <w:t xml:space="preserve">этот законопроект </w:t>
      </w:r>
      <w:r w:rsidRPr="00FB2261">
        <w:rPr>
          <w:b/>
        </w:rPr>
        <w:t>и прим</w:t>
      </w:r>
      <w:r w:rsidRPr="00FB2261">
        <w:rPr>
          <w:b/>
        </w:rPr>
        <w:t>е</w:t>
      </w:r>
      <w:r w:rsidRPr="00FB2261">
        <w:rPr>
          <w:b/>
        </w:rPr>
        <w:t xml:space="preserve">нять его. Комитет </w:t>
      </w:r>
      <w:r>
        <w:rPr>
          <w:b/>
        </w:rPr>
        <w:t xml:space="preserve">также </w:t>
      </w:r>
      <w:r w:rsidRPr="00FB2261">
        <w:rPr>
          <w:b/>
        </w:rPr>
        <w:t xml:space="preserve">рекомендует государству-участнику обеспечить, чтобы все </w:t>
      </w:r>
      <w:r>
        <w:rPr>
          <w:b/>
        </w:rPr>
        <w:t xml:space="preserve">были проинформированы о </w:t>
      </w:r>
      <w:r w:rsidRPr="00FB2261">
        <w:rPr>
          <w:b/>
        </w:rPr>
        <w:t>свои</w:t>
      </w:r>
      <w:r>
        <w:rPr>
          <w:b/>
        </w:rPr>
        <w:t>х</w:t>
      </w:r>
      <w:r w:rsidRPr="00FB2261">
        <w:rPr>
          <w:b/>
        </w:rPr>
        <w:t xml:space="preserve"> права</w:t>
      </w:r>
      <w:r>
        <w:rPr>
          <w:b/>
        </w:rPr>
        <w:t>х</w:t>
      </w:r>
      <w:r w:rsidRPr="00FB2261">
        <w:rPr>
          <w:b/>
        </w:rPr>
        <w:t xml:space="preserve">, и </w:t>
      </w:r>
      <w:r>
        <w:rPr>
          <w:b/>
        </w:rPr>
        <w:t xml:space="preserve">упростить </w:t>
      </w:r>
      <w:r w:rsidRPr="00FB2261">
        <w:rPr>
          <w:b/>
        </w:rPr>
        <w:t>процед</w:t>
      </w:r>
      <w:r w:rsidRPr="00FB2261">
        <w:rPr>
          <w:b/>
        </w:rPr>
        <w:t>у</w:t>
      </w:r>
      <w:r w:rsidRPr="00FB2261">
        <w:rPr>
          <w:b/>
        </w:rPr>
        <w:t xml:space="preserve">ру подачи жалоб на дискриминацию в сфере занятости. Он обращает </w:t>
      </w:r>
      <w:r w:rsidR="006A6FD2">
        <w:rPr>
          <w:b/>
        </w:rPr>
        <w:br/>
      </w:r>
      <w:r w:rsidRPr="00FB2261">
        <w:rPr>
          <w:b/>
        </w:rPr>
        <w:t>внимание государства-участника на свое замечание общего поря</w:t>
      </w:r>
      <w:r w:rsidRPr="00FB2261">
        <w:rPr>
          <w:b/>
        </w:rPr>
        <w:t>д</w:t>
      </w:r>
      <w:r w:rsidRPr="00FB2261">
        <w:rPr>
          <w:b/>
        </w:rPr>
        <w:t>ка</w:t>
      </w:r>
      <w:r w:rsidR="006A6FD2">
        <w:rPr>
          <w:b/>
        </w:rPr>
        <w:t> </w:t>
      </w:r>
      <w:r w:rsidRPr="00FB2261">
        <w:rPr>
          <w:b/>
        </w:rPr>
        <w:t>№</w:t>
      </w:r>
      <w:r w:rsidR="006A6FD2">
        <w:rPr>
          <w:b/>
        </w:rPr>
        <w:t> </w:t>
      </w:r>
      <w:r w:rsidRPr="00FB2261">
        <w:rPr>
          <w:b/>
        </w:rPr>
        <w:t>18</w:t>
      </w:r>
      <w:r w:rsidR="006A6FD2">
        <w:rPr>
          <w:b/>
        </w:rPr>
        <w:t> </w:t>
      </w:r>
      <w:r w:rsidRPr="00FB2261">
        <w:rPr>
          <w:b/>
        </w:rPr>
        <w:t xml:space="preserve">(2005) о праве на труд.  </w:t>
      </w:r>
    </w:p>
    <w:p w:rsidR="00BD5B55" w:rsidRDefault="00BD5B55" w:rsidP="00BD5B55">
      <w:pPr>
        <w:pStyle w:val="H23GR"/>
      </w:pPr>
      <w:r>
        <w:tab/>
      </w:r>
      <w:r>
        <w:tab/>
        <w:t>Условия труда домашней прислуги</w:t>
      </w:r>
    </w:p>
    <w:p w:rsidR="00523B29" w:rsidRPr="00FB2261" w:rsidRDefault="00523B29" w:rsidP="00E05FD9">
      <w:pPr>
        <w:pStyle w:val="SingleTxtGR"/>
      </w:pPr>
      <w:r w:rsidRPr="00FB2261">
        <w:t>14.</w:t>
      </w:r>
      <w:r w:rsidRPr="00FB2261">
        <w:tab/>
      </w:r>
      <w:r>
        <w:t>Принимая к сведению</w:t>
      </w:r>
      <w:r w:rsidRPr="00FB2261">
        <w:t xml:space="preserve"> представленную государством-участником инфо</w:t>
      </w:r>
      <w:r w:rsidRPr="00FB2261">
        <w:t>р</w:t>
      </w:r>
      <w:r w:rsidRPr="00FB2261">
        <w:t>мацию</w:t>
      </w:r>
      <w:r w:rsidR="00BD5B55">
        <w:t xml:space="preserve"> по этому вопросу</w:t>
      </w:r>
      <w:r w:rsidRPr="00FB2261">
        <w:t xml:space="preserve">, Комитет выражает </w:t>
      </w:r>
      <w:r>
        <w:t xml:space="preserve">при этом </w:t>
      </w:r>
      <w:r w:rsidRPr="00FB2261">
        <w:t>обеспокоенность по п</w:t>
      </w:r>
      <w:r w:rsidRPr="00FB2261">
        <w:t>о</w:t>
      </w:r>
      <w:r w:rsidRPr="00FB2261">
        <w:t xml:space="preserve">воду </w:t>
      </w:r>
      <w:r>
        <w:t>отсутствия у Т</w:t>
      </w:r>
      <w:r w:rsidRPr="00FB2261">
        <w:t>рудо</w:t>
      </w:r>
      <w:r>
        <w:t>вой</w:t>
      </w:r>
      <w:r w:rsidRPr="00FB2261">
        <w:t xml:space="preserve"> инспекции </w:t>
      </w:r>
      <w:r>
        <w:t xml:space="preserve">возможности </w:t>
      </w:r>
      <w:r w:rsidRPr="00FB2261">
        <w:t xml:space="preserve">надлежащим образом </w:t>
      </w:r>
      <w:r>
        <w:t>сл</w:t>
      </w:r>
      <w:r>
        <w:t>е</w:t>
      </w:r>
      <w:r>
        <w:t xml:space="preserve">дить за </w:t>
      </w:r>
      <w:r w:rsidRPr="00FB2261">
        <w:t>положени</w:t>
      </w:r>
      <w:r>
        <w:t>ем</w:t>
      </w:r>
      <w:r w:rsidRPr="00FB2261">
        <w:t xml:space="preserve"> лиц, работающих в качестве домашней прислуги, что </w:t>
      </w:r>
      <w:r>
        <w:t>чр</w:t>
      </w:r>
      <w:r>
        <w:t>е</w:t>
      </w:r>
      <w:r>
        <w:t xml:space="preserve">вато злоупотреблениями с точки зрения </w:t>
      </w:r>
      <w:r w:rsidRPr="00FB2261">
        <w:t xml:space="preserve">условий труда для </w:t>
      </w:r>
      <w:r>
        <w:t xml:space="preserve">таких </w:t>
      </w:r>
      <w:r w:rsidRPr="00FB2261">
        <w:t>лиц</w:t>
      </w:r>
      <w:r>
        <w:t xml:space="preserve"> </w:t>
      </w:r>
      <w:r w:rsidRPr="00FB2261">
        <w:t xml:space="preserve">и </w:t>
      </w:r>
      <w:r>
        <w:t>появл</w:t>
      </w:r>
      <w:r>
        <w:t>е</w:t>
      </w:r>
      <w:r>
        <w:t xml:space="preserve">нием </w:t>
      </w:r>
      <w:r w:rsidRPr="00FB2261">
        <w:t>незарегистрированных работников (статья 7)</w:t>
      </w:r>
      <w:r>
        <w:t>.</w:t>
      </w:r>
    </w:p>
    <w:p w:rsidR="00523B29" w:rsidRPr="00FB2261" w:rsidRDefault="00523B29" w:rsidP="00E05FD9">
      <w:pPr>
        <w:pStyle w:val="SingleTxtGR"/>
        <w:rPr>
          <w:b/>
        </w:rPr>
      </w:pPr>
      <w:r w:rsidRPr="00FB2261">
        <w:rPr>
          <w:b/>
        </w:rPr>
        <w:t xml:space="preserve">Комитет рекомендует государству-участнику </w:t>
      </w:r>
      <w:r>
        <w:rPr>
          <w:b/>
        </w:rPr>
        <w:t xml:space="preserve">внести изменения в его </w:t>
      </w:r>
      <w:r w:rsidRPr="00FB2261">
        <w:rPr>
          <w:b/>
        </w:rPr>
        <w:t>зак</w:t>
      </w:r>
      <w:r w:rsidRPr="00FB2261">
        <w:rPr>
          <w:b/>
        </w:rPr>
        <w:t>о</w:t>
      </w:r>
      <w:r w:rsidRPr="00FB2261">
        <w:rPr>
          <w:b/>
        </w:rPr>
        <w:t>нодательство с целью укр</w:t>
      </w:r>
      <w:r>
        <w:rPr>
          <w:b/>
        </w:rPr>
        <w:t>епления компетенции и ресурсов Трудовой</w:t>
      </w:r>
      <w:r w:rsidRPr="00FB2261">
        <w:rPr>
          <w:b/>
        </w:rPr>
        <w:t xml:space="preserve"> и</w:t>
      </w:r>
      <w:r w:rsidRPr="00FB2261">
        <w:rPr>
          <w:b/>
        </w:rPr>
        <w:t>н</w:t>
      </w:r>
      <w:r w:rsidRPr="00FB2261">
        <w:rPr>
          <w:b/>
        </w:rPr>
        <w:t>спекци</w:t>
      </w:r>
      <w:r>
        <w:rPr>
          <w:b/>
        </w:rPr>
        <w:t>и, с тем чтобы она</w:t>
      </w:r>
      <w:r w:rsidRPr="00FB2261">
        <w:rPr>
          <w:b/>
        </w:rPr>
        <w:t xml:space="preserve"> </w:t>
      </w:r>
      <w:r>
        <w:rPr>
          <w:b/>
        </w:rPr>
        <w:t>смогла</w:t>
      </w:r>
      <w:r w:rsidRPr="00FB2261">
        <w:rPr>
          <w:b/>
        </w:rPr>
        <w:t xml:space="preserve"> эффективнее контролировать положени</w:t>
      </w:r>
      <w:r>
        <w:rPr>
          <w:b/>
        </w:rPr>
        <w:t>е</w:t>
      </w:r>
      <w:r w:rsidRPr="00FB2261">
        <w:rPr>
          <w:b/>
        </w:rPr>
        <w:t xml:space="preserve"> лиц, работающих в качестве домашней прислуги, в частности их условия приема на работу и труда, и бороться с незарегистрированными формами труда среди этой категории работников. Кроме того, Комитет рекомендует государству-участнику информировать лиц, работающих в качестве д</w:t>
      </w:r>
      <w:r w:rsidRPr="00FB2261">
        <w:rPr>
          <w:b/>
        </w:rPr>
        <w:t>о</w:t>
      </w:r>
      <w:r w:rsidRPr="00FB2261">
        <w:rPr>
          <w:b/>
        </w:rPr>
        <w:t>машней прислуги, об их правах и расширить их возможности</w:t>
      </w:r>
      <w:r>
        <w:rPr>
          <w:b/>
        </w:rPr>
        <w:t xml:space="preserve"> в плане п</w:t>
      </w:r>
      <w:r>
        <w:rPr>
          <w:b/>
        </w:rPr>
        <w:t>о</w:t>
      </w:r>
      <w:r>
        <w:rPr>
          <w:b/>
        </w:rPr>
        <w:t>дачи</w:t>
      </w:r>
      <w:r w:rsidRPr="00FB2261">
        <w:rPr>
          <w:b/>
        </w:rPr>
        <w:t xml:space="preserve"> жа</w:t>
      </w:r>
      <w:r>
        <w:rPr>
          <w:b/>
        </w:rPr>
        <w:t>лоб</w:t>
      </w:r>
      <w:r w:rsidRPr="00FB2261">
        <w:rPr>
          <w:b/>
        </w:rPr>
        <w:t xml:space="preserve"> в случае </w:t>
      </w:r>
      <w:r w:rsidR="001F2319">
        <w:rPr>
          <w:b/>
        </w:rPr>
        <w:t>злоупотреблений</w:t>
      </w:r>
      <w:r w:rsidRPr="00FB2261">
        <w:rPr>
          <w:b/>
        </w:rPr>
        <w:t>.</w:t>
      </w:r>
    </w:p>
    <w:p w:rsidR="001F2319" w:rsidRDefault="001F2319" w:rsidP="001F2319">
      <w:pPr>
        <w:pStyle w:val="H23GR"/>
      </w:pPr>
      <w:r>
        <w:tab/>
      </w:r>
      <w:r>
        <w:tab/>
        <w:t>Неформальная занятость</w:t>
      </w:r>
    </w:p>
    <w:p w:rsidR="00523B29" w:rsidRPr="00FB2261" w:rsidRDefault="00523B29" w:rsidP="00E05FD9">
      <w:pPr>
        <w:pStyle w:val="SingleTxtGR"/>
      </w:pPr>
      <w:r w:rsidRPr="00FB2261">
        <w:t>15.</w:t>
      </w:r>
      <w:r w:rsidRPr="00FB2261">
        <w:tab/>
        <w:t>Комитет обеспокоен информацией о существовании в государстве-участнике неформально</w:t>
      </w:r>
      <w:r>
        <w:t>й</w:t>
      </w:r>
      <w:r w:rsidRPr="00FB2261">
        <w:t xml:space="preserve"> </w:t>
      </w:r>
      <w:r>
        <w:t xml:space="preserve">занятости </w:t>
      </w:r>
      <w:r w:rsidRPr="00FB2261">
        <w:t>в гостиничном и строительном секторах. Он также обеспокоен тем, что условия труда работников</w:t>
      </w:r>
      <w:r>
        <w:t>,</w:t>
      </w:r>
      <w:r w:rsidRPr="00B757DD">
        <w:t xml:space="preserve"> </w:t>
      </w:r>
      <w:r>
        <w:t>нанятых без соблюд</w:t>
      </w:r>
      <w:r>
        <w:t>е</w:t>
      </w:r>
      <w:r>
        <w:t>ния официальных требований,</w:t>
      </w:r>
      <w:r w:rsidRPr="00FB2261">
        <w:t xml:space="preserve"> не соответ</w:t>
      </w:r>
      <w:r>
        <w:t>ствую</w:t>
      </w:r>
      <w:r w:rsidRPr="00FB2261">
        <w:t>т требованиям Пакта (ст</w:t>
      </w:r>
      <w:r w:rsidRPr="00FB2261">
        <w:t>а</w:t>
      </w:r>
      <w:r w:rsidRPr="00FB2261">
        <w:t>тья 7).</w:t>
      </w:r>
    </w:p>
    <w:p w:rsidR="00523B29" w:rsidRPr="00FB2261" w:rsidRDefault="00523B29" w:rsidP="00E05FD9">
      <w:pPr>
        <w:pStyle w:val="SingleTxtGR"/>
        <w:rPr>
          <w:b/>
        </w:rPr>
      </w:pPr>
      <w:r w:rsidRPr="00FB2261">
        <w:rPr>
          <w:b/>
        </w:rPr>
        <w:t xml:space="preserve">Комитет рекомендует государству-участнику </w:t>
      </w:r>
      <w:r>
        <w:rPr>
          <w:b/>
        </w:rPr>
        <w:t>усилить меры контроля</w:t>
      </w:r>
      <w:r w:rsidRPr="00FB2261">
        <w:rPr>
          <w:b/>
        </w:rPr>
        <w:t xml:space="preserve"> </w:t>
      </w:r>
      <w:r>
        <w:rPr>
          <w:b/>
        </w:rPr>
        <w:t>для обеспечения того</w:t>
      </w:r>
      <w:r w:rsidRPr="00FB2261">
        <w:rPr>
          <w:b/>
        </w:rPr>
        <w:t>, чтобы на его территории не было ни одного лица, нан</w:t>
      </w:r>
      <w:r w:rsidRPr="00FB2261">
        <w:rPr>
          <w:b/>
        </w:rPr>
        <w:t>я</w:t>
      </w:r>
      <w:r w:rsidRPr="00FB2261">
        <w:rPr>
          <w:b/>
        </w:rPr>
        <w:t>того на работу без соблюдения официальных требований, в том числе п</w:t>
      </w:r>
      <w:r w:rsidRPr="00FB2261">
        <w:rPr>
          <w:b/>
        </w:rPr>
        <w:t>у</w:t>
      </w:r>
      <w:r w:rsidRPr="00FB2261">
        <w:rPr>
          <w:b/>
        </w:rPr>
        <w:t xml:space="preserve">тем </w:t>
      </w:r>
      <w:r>
        <w:rPr>
          <w:b/>
        </w:rPr>
        <w:t>введения профессионального</w:t>
      </w:r>
      <w:r w:rsidRPr="00FB2261">
        <w:rPr>
          <w:b/>
        </w:rPr>
        <w:t xml:space="preserve"> </w:t>
      </w:r>
      <w:r>
        <w:rPr>
          <w:b/>
        </w:rPr>
        <w:t xml:space="preserve">удостоверения </w:t>
      </w:r>
      <w:r w:rsidRPr="00FB2261">
        <w:rPr>
          <w:b/>
        </w:rPr>
        <w:t>строител</w:t>
      </w:r>
      <w:r>
        <w:rPr>
          <w:b/>
        </w:rPr>
        <w:t>я</w:t>
      </w:r>
      <w:r w:rsidRPr="00FB2261">
        <w:rPr>
          <w:b/>
        </w:rPr>
        <w:t>. Он также р</w:t>
      </w:r>
      <w:r w:rsidRPr="00FB2261">
        <w:rPr>
          <w:b/>
        </w:rPr>
        <w:t>е</w:t>
      </w:r>
      <w:r w:rsidRPr="00FB2261">
        <w:rPr>
          <w:b/>
        </w:rPr>
        <w:t>комендует государству-участнику эффективно применять соответству</w:t>
      </w:r>
      <w:r w:rsidRPr="00FB2261">
        <w:rPr>
          <w:b/>
        </w:rPr>
        <w:t>ю</w:t>
      </w:r>
      <w:r w:rsidRPr="00FB2261">
        <w:rPr>
          <w:b/>
        </w:rPr>
        <w:t>щее законодательство, содействовать подаче жалоб и наказывать нар</w:t>
      </w:r>
      <w:r w:rsidRPr="00FB2261">
        <w:rPr>
          <w:b/>
        </w:rPr>
        <w:t>у</w:t>
      </w:r>
      <w:r w:rsidRPr="00FB2261">
        <w:rPr>
          <w:b/>
        </w:rPr>
        <w:t>шивших требования работодателей. Он призывает государство-участник предст</w:t>
      </w:r>
      <w:r w:rsidRPr="00FB2261">
        <w:rPr>
          <w:b/>
        </w:rPr>
        <w:t>а</w:t>
      </w:r>
      <w:r w:rsidRPr="00FB2261">
        <w:rPr>
          <w:b/>
        </w:rPr>
        <w:t>вить ему информацию о масштабах неформально</w:t>
      </w:r>
      <w:r>
        <w:rPr>
          <w:b/>
        </w:rPr>
        <w:t>й</w:t>
      </w:r>
      <w:r w:rsidRPr="00FB2261">
        <w:rPr>
          <w:b/>
        </w:rPr>
        <w:t xml:space="preserve"> </w:t>
      </w:r>
      <w:r>
        <w:rPr>
          <w:b/>
        </w:rPr>
        <w:t xml:space="preserve">занятости </w:t>
      </w:r>
      <w:r w:rsidRPr="00FB2261">
        <w:rPr>
          <w:b/>
        </w:rPr>
        <w:t>и дополн</w:t>
      </w:r>
      <w:r w:rsidRPr="00FB2261">
        <w:rPr>
          <w:b/>
        </w:rPr>
        <w:t>и</w:t>
      </w:r>
      <w:r w:rsidRPr="00FB2261">
        <w:rPr>
          <w:b/>
        </w:rPr>
        <w:t>тельных мерах, принятых для борьбы</w:t>
      </w:r>
      <w:r>
        <w:rPr>
          <w:b/>
        </w:rPr>
        <w:t xml:space="preserve"> с </w:t>
      </w:r>
      <w:r w:rsidR="001F2319">
        <w:rPr>
          <w:b/>
        </w:rPr>
        <w:t>неформальной занятостью</w:t>
      </w:r>
      <w:r>
        <w:rPr>
          <w:b/>
        </w:rPr>
        <w:t>, в час</w:t>
      </w:r>
      <w:r>
        <w:rPr>
          <w:b/>
        </w:rPr>
        <w:t>т</w:t>
      </w:r>
      <w:r>
        <w:rPr>
          <w:b/>
        </w:rPr>
        <w:t xml:space="preserve">ности о </w:t>
      </w:r>
      <w:r w:rsidR="001F2319">
        <w:rPr>
          <w:b/>
        </w:rPr>
        <w:t>вынесенных наказаниях</w:t>
      </w:r>
      <w:r w:rsidRPr="00FB2261">
        <w:rPr>
          <w:b/>
        </w:rPr>
        <w:t>.</w:t>
      </w:r>
    </w:p>
    <w:p w:rsidR="001F2319" w:rsidRDefault="001F2319" w:rsidP="001F2319">
      <w:pPr>
        <w:pStyle w:val="H23GR"/>
      </w:pPr>
      <w:r>
        <w:tab/>
      </w:r>
      <w:r>
        <w:tab/>
        <w:t>Ограничение профсоюзных прав</w:t>
      </w:r>
    </w:p>
    <w:p w:rsidR="00523B29" w:rsidRPr="00FB2261" w:rsidRDefault="00523B29" w:rsidP="00E05FD9">
      <w:pPr>
        <w:pStyle w:val="SingleTxtGR"/>
      </w:pPr>
      <w:r w:rsidRPr="00FB2261">
        <w:t>16.</w:t>
      </w:r>
      <w:r w:rsidRPr="00FB2261">
        <w:tab/>
        <w:t xml:space="preserve">Комитет обеспокоен дискриминационным характером </w:t>
      </w:r>
      <w:r>
        <w:t xml:space="preserve">ограничений </w:t>
      </w:r>
      <w:r w:rsidRPr="00FB2261">
        <w:t>в з</w:t>
      </w:r>
      <w:r w:rsidRPr="00FB2261">
        <w:t>а</w:t>
      </w:r>
      <w:r w:rsidRPr="00FB2261">
        <w:t xml:space="preserve">конодательстве </w:t>
      </w:r>
      <w:r>
        <w:t>о профсоюзах и федерациях</w:t>
      </w:r>
      <w:r w:rsidRPr="00FB2261">
        <w:t xml:space="preserve"> профсоюзов, </w:t>
      </w:r>
      <w:r>
        <w:t xml:space="preserve">согласно которому </w:t>
      </w:r>
      <w:r w:rsidRPr="00FB2261">
        <w:t>мон</w:t>
      </w:r>
      <w:r w:rsidR="001F2319">
        <w:t>егаски</w:t>
      </w:r>
      <w:r w:rsidRPr="00FB2261">
        <w:t xml:space="preserve"> и</w:t>
      </w:r>
      <w:r>
        <w:t>ли</w:t>
      </w:r>
      <w:r w:rsidRPr="00FB2261">
        <w:t xml:space="preserve"> француз</w:t>
      </w:r>
      <w:r>
        <w:t xml:space="preserve">ы должны составлять </w:t>
      </w:r>
      <w:r w:rsidRPr="00FB2261">
        <w:t xml:space="preserve">большинство в </w:t>
      </w:r>
      <w:r>
        <w:t xml:space="preserve">правлении </w:t>
      </w:r>
      <w:r w:rsidRPr="00FB2261">
        <w:t>про</w:t>
      </w:r>
      <w:r w:rsidRPr="00FB2261">
        <w:t>ф</w:t>
      </w:r>
      <w:r w:rsidRPr="00FB2261">
        <w:t>союз</w:t>
      </w:r>
      <w:r>
        <w:t>а</w:t>
      </w:r>
      <w:r w:rsidRPr="00FB2261">
        <w:t xml:space="preserve"> или большинство </w:t>
      </w:r>
      <w:r>
        <w:t xml:space="preserve">среди </w:t>
      </w:r>
      <w:r w:rsidRPr="00FB2261">
        <w:t xml:space="preserve">советников в федеральном </w:t>
      </w:r>
      <w:r>
        <w:t xml:space="preserve">президиуме </w:t>
      </w:r>
      <w:r w:rsidRPr="00FB2261">
        <w:t>федер</w:t>
      </w:r>
      <w:r w:rsidRPr="00FB2261">
        <w:t>а</w:t>
      </w:r>
      <w:r w:rsidRPr="00FB2261">
        <w:t>ций профсоюзов (статья 8).</w:t>
      </w:r>
    </w:p>
    <w:p w:rsidR="00523B29" w:rsidRPr="00FB2261" w:rsidRDefault="00523B29" w:rsidP="00E05FD9">
      <w:pPr>
        <w:pStyle w:val="SingleTxtGR"/>
        <w:rPr>
          <w:b/>
        </w:rPr>
      </w:pPr>
      <w:r w:rsidRPr="00FB2261">
        <w:rPr>
          <w:b/>
        </w:rPr>
        <w:t xml:space="preserve">Комитет </w:t>
      </w:r>
      <w:r>
        <w:rPr>
          <w:b/>
        </w:rPr>
        <w:t xml:space="preserve">рекомендует </w:t>
      </w:r>
      <w:r w:rsidRPr="00FB2261">
        <w:rPr>
          <w:b/>
        </w:rPr>
        <w:t>государств</w:t>
      </w:r>
      <w:r>
        <w:rPr>
          <w:b/>
        </w:rPr>
        <w:t>у</w:t>
      </w:r>
      <w:r w:rsidRPr="00FB2261">
        <w:rPr>
          <w:b/>
        </w:rPr>
        <w:t>-участник</w:t>
      </w:r>
      <w:r>
        <w:rPr>
          <w:b/>
        </w:rPr>
        <w:t>у</w:t>
      </w:r>
      <w:r w:rsidRPr="00FB2261">
        <w:rPr>
          <w:b/>
        </w:rPr>
        <w:t xml:space="preserve"> </w:t>
      </w:r>
      <w:r>
        <w:rPr>
          <w:b/>
        </w:rPr>
        <w:t xml:space="preserve">пересмотреть его </w:t>
      </w:r>
      <w:r w:rsidRPr="00FB2261">
        <w:rPr>
          <w:b/>
        </w:rPr>
        <w:t>законод</w:t>
      </w:r>
      <w:r w:rsidRPr="00FB2261">
        <w:rPr>
          <w:b/>
        </w:rPr>
        <w:t>а</w:t>
      </w:r>
      <w:r w:rsidRPr="00FB2261">
        <w:rPr>
          <w:b/>
        </w:rPr>
        <w:t xml:space="preserve">тельство для обеспечения доступа к руководящим должностям в </w:t>
      </w:r>
      <w:r>
        <w:rPr>
          <w:b/>
        </w:rPr>
        <w:t>руков</w:t>
      </w:r>
      <w:r>
        <w:rPr>
          <w:b/>
        </w:rPr>
        <w:t>о</w:t>
      </w:r>
      <w:r>
        <w:rPr>
          <w:b/>
        </w:rPr>
        <w:t xml:space="preserve">дящих органах </w:t>
      </w:r>
      <w:r w:rsidRPr="00FB2261">
        <w:rPr>
          <w:b/>
        </w:rPr>
        <w:t>профсоюзов и федерации профсоюзов без какой-либо ди</w:t>
      </w:r>
      <w:r w:rsidRPr="00FB2261">
        <w:rPr>
          <w:b/>
        </w:rPr>
        <w:t>с</w:t>
      </w:r>
      <w:r w:rsidRPr="00FB2261">
        <w:rPr>
          <w:b/>
        </w:rPr>
        <w:t>криминации.</w:t>
      </w:r>
    </w:p>
    <w:p w:rsidR="001F2319" w:rsidRDefault="001F2319" w:rsidP="001F2319">
      <w:pPr>
        <w:pStyle w:val="H23GR"/>
      </w:pPr>
      <w:r>
        <w:tab/>
      </w:r>
      <w:r>
        <w:tab/>
        <w:t>Социальные пособия</w:t>
      </w:r>
    </w:p>
    <w:p w:rsidR="00523B29" w:rsidRPr="00FB2261" w:rsidRDefault="00523B29" w:rsidP="00E05FD9">
      <w:pPr>
        <w:pStyle w:val="SingleTxtGR"/>
      </w:pPr>
      <w:r w:rsidRPr="00FB2261">
        <w:t>17.</w:t>
      </w:r>
      <w:r w:rsidRPr="00FB2261">
        <w:tab/>
        <w:t xml:space="preserve">Отмечая возможность </w:t>
      </w:r>
      <w:r>
        <w:t xml:space="preserve">предоставления </w:t>
      </w:r>
      <w:r w:rsidRPr="00FB2261">
        <w:t>государством-участником отсту</w:t>
      </w:r>
      <w:r w:rsidRPr="00FB2261">
        <w:t>п</w:t>
      </w:r>
      <w:r w:rsidRPr="00FB2261">
        <w:t>лений от</w:t>
      </w:r>
      <w:r>
        <w:t xml:space="preserve"> установленных правил</w:t>
      </w:r>
      <w:r w:rsidRPr="00FB2261">
        <w:t>, Комитет по-прежнему обеспокоен отказом г</w:t>
      </w:r>
      <w:r w:rsidRPr="00FB2261">
        <w:t>о</w:t>
      </w:r>
      <w:r w:rsidRPr="00FB2261">
        <w:t>сударства-участника сокра</w:t>
      </w:r>
      <w:r>
        <w:t xml:space="preserve">тить </w:t>
      </w:r>
      <w:r w:rsidRPr="00FB2261">
        <w:t>обязательн</w:t>
      </w:r>
      <w:r>
        <w:t>ый пятилетний</w:t>
      </w:r>
      <w:r w:rsidRPr="00FB2261">
        <w:t xml:space="preserve"> срок пр</w:t>
      </w:r>
      <w:r>
        <w:t xml:space="preserve">ебывания </w:t>
      </w:r>
      <w:r w:rsidRPr="00FB2261">
        <w:t xml:space="preserve">на территории страны для </w:t>
      </w:r>
      <w:r>
        <w:t>иностранных граждан с низким уровнем дохода</w:t>
      </w:r>
      <w:r w:rsidRPr="00FB2261">
        <w:t xml:space="preserve"> для п</w:t>
      </w:r>
      <w:r w:rsidRPr="00FB2261">
        <w:t>о</w:t>
      </w:r>
      <w:r w:rsidRPr="00FB2261">
        <w:t xml:space="preserve">лучения </w:t>
      </w:r>
      <w:r w:rsidR="00A21E0D">
        <w:t>права</w:t>
      </w:r>
      <w:r w:rsidRPr="00FB2261">
        <w:t xml:space="preserve"> пользоваться некоторыми социальными и медицинскими </w:t>
      </w:r>
      <w:r w:rsidR="00A21E0D">
        <w:t>пос</w:t>
      </w:r>
      <w:r w:rsidR="00A21E0D">
        <w:t>о</w:t>
      </w:r>
      <w:r w:rsidR="00A21E0D">
        <w:t xml:space="preserve">биями и </w:t>
      </w:r>
      <w:r w:rsidRPr="00FB2261">
        <w:t xml:space="preserve">услугами (статья 9). </w:t>
      </w:r>
    </w:p>
    <w:p w:rsidR="00523B29" w:rsidRPr="005B77E9" w:rsidRDefault="00523B29" w:rsidP="00E05FD9">
      <w:pPr>
        <w:pStyle w:val="SingleTxtGR"/>
        <w:rPr>
          <w:b/>
        </w:rPr>
      </w:pPr>
      <w:r w:rsidRPr="00F70B2A">
        <w:rPr>
          <w:b/>
        </w:rPr>
        <w:t>Комитет повторяет свою рекомендацию, вынесенную государству-участнику в его предыдущих заключительных замечаниях (</w:t>
      </w:r>
      <w:r w:rsidRPr="00F70B2A">
        <w:rPr>
          <w:b/>
          <w:lang w:val="en-US"/>
        </w:rPr>
        <w:t>E</w:t>
      </w:r>
      <w:r w:rsidRPr="00F70B2A">
        <w:rPr>
          <w:b/>
        </w:rPr>
        <w:t>/</w:t>
      </w:r>
      <w:r w:rsidRPr="00F70B2A">
        <w:rPr>
          <w:b/>
          <w:lang w:val="en-US"/>
        </w:rPr>
        <w:t>C</w:t>
      </w:r>
      <w:r w:rsidRPr="00F70B2A">
        <w:rPr>
          <w:b/>
        </w:rPr>
        <w:t>.12/</w:t>
      </w:r>
      <w:r w:rsidRPr="00F70B2A">
        <w:rPr>
          <w:b/>
          <w:lang w:val="en-US"/>
        </w:rPr>
        <w:t>MCO</w:t>
      </w:r>
      <w:r w:rsidRPr="00F70B2A">
        <w:rPr>
          <w:b/>
        </w:rPr>
        <w:t>/</w:t>
      </w:r>
      <w:r w:rsidR="00A21E0D">
        <w:rPr>
          <w:b/>
        </w:rPr>
        <w:t xml:space="preserve"> </w:t>
      </w:r>
      <w:r w:rsidRPr="00F70B2A">
        <w:rPr>
          <w:b/>
          <w:lang w:val="en-US"/>
        </w:rPr>
        <w:t>CO</w:t>
      </w:r>
      <w:r w:rsidRPr="00F70B2A">
        <w:rPr>
          <w:b/>
        </w:rPr>
        <w:t>/1, пункт 18), относительно повторного изучения препятствий, меша</w:t>
      </w:r>
      <w:r w:rsidRPr="00F70B2A">
        <w:rPr>
          <w:b/>
        </w:rPr>
        <w:t>ю</w:t>
      </w:r>
      <w:r w:rsidRPr="00F70B2A">
        <w:rPr>
          <w:b/>
        </w:rPr>
        <w:t>щих ему уменьшить обязательный пятилетний срок преб</w:t>
      </w:r>
      <w:r w:rsidRPr="00F70B2A">
        <w:rPr>
          <w:b/>
        </w:rPr>
        <w:t>ы</w:t>
      </w:r>
      <w:r w:rsidRPr="00F70B2A">
        <w:rPr>
          <w:b/>
        </w:rPr>
        <w:t>вания в стране, и сокращения этого срока или создания механизма, позв</w:t>
      </w:r>
      <w:r w:rsidRPr="00F70B2A">
        <w:rPr>
          <w:b/>
        </w:rPr>
        <w:t>о</w:t>
      </w:r>
      <w:r w:rsidRPr="00F70B2A">
        <w:rPr>
          <w:b/>
        </w:rPr>
        <w:t>ляющего не имеющим монакского гражданства лицам с низким уровнем дохода, кот</w:t>
      </w:r>
      <w:r w:rsidRPr="00F70B2A">
        <w:rPr>
          <w:b/>
        </w:rPr>
        <w:t>о</w:t>
      </w:r>
      <w:r w:rsidRPr="00F70B2A">
        <w:rPr>
          <w:b/>
        </w:rPr>
        <w:t>рые еще не прожили в стране пяти лет, получать социальн</w:t>
      </w:r>
      <w:r w:rsidR="00A21E0D">
        <w:rPr>
          <w:b/>
        </w:rPr>
        <w:t>ые пособия</w:t>
      </w:r>
      <w:r w:rsidRPr="005B77E9">
        <w:rPr>
          <w:b/>
        </w:rPr>
        <w:t>. К</w:t>
      </w:r>
      <w:r w:rsidRPr="005B77E9">
        <w:rPr>
          <w:b/>
        </w:rPr>
        <w:t>о</w:t>
      </w:r>
      <w:r w:rsidRPr="005B77E9">
        <w:rPr>
          <w:b/>
        </w:rPr>
        <w:t>митет обращает внимание</w:t>
      </w:r>
      <w:r>
        <w:rPr>
          <w:b/>
        </w:rPr>
        <w:t xml:space="preserve"> государства-участника на свое з</w:t>
      </w:r>
      <w:r w:rsidRPr="005B77E9">
        <w:rPr>
          <w:b/>
        </w:rPr>
        <w:t>амечание общ</w:t>
      </w:r>
      <w:r w:rsidRPr="005B77E9">
        <w:rPr>
          <w:b/>
        </w:rPr>
        <w:t>е</w:t>
      </w:r>
      <w:r w:rsidRPr="005B77E9">
        <w:rPr>
          <w:b/>
        </w:rPr>
        <w:t>го порядка № 19 (2007) о праве на социальное обеспечение (ст</w:t>
      </w:r>
      <w:r w:rsidRPr="005B77E9">
        <w:rPr>
          <w:b/>
        </w:rPr>
        <w:t>а</w:t>
      </w:r>
      <w:r>
        <w:rPr>
          <w:b/>
        </w:rPr>
        <w:t>тья 9).</w:t>
      </w:r>
    </w:p>
    <w:p w:rsidR="00A21E0D" w:rsidRDefault="00A21E0D" w:rsidP="00A21E0D">
      <w:pPr>
        <w:pStyle w:val="H23GR"/>
      </w:pPr>
      <w:r>
        <w:tab/>
      </w:r>
      <w:r>
        <w:tab/>
        <w:t>Бытовое насилие</w:t>
      </w:r>
    </w:p>
    <w:p w:rsidR="00523B29" w:rsidRPr="001574A8" w:rsidRDefault="00523B29" w:rsidP="00E05FD9">
      <w:pPr>
        <w:pStyle w:val="SingleTxtGR"/>
      </w:pPr>
      <w:r w:rsidRPr="001574A8">
        <w:t>18.</w:t>
      </w:r>
      <w:r w:rsidRPr="001574A8">
        <w:tab/>
      </w:r>
      <w:r>
        <w:t>Отмечая многочисленные меры, принятые государством-участником,</w:t>
      </w:r>
      <w:r w:rsidR="001D38A4">
        <w:t xml:space="preserve"> </w:t>
      </w:r>
      <w:r>
        <w:t>в</w:t>
      </w:r>
      <w:r w:rsidR="001D38A4">
        <w:t> </w:t>
      </w:r>
      <w:r>
        <w:t>частности Закон №</w:t>
      </w:r>
      <w:r w:rsidRPr="001574A8">
        <w:t xml:space="preserve"> 1.382 </w:t>
      </w:r>
      <w:r>
        <w:t>от</w:t>
      </w:r>
      <w:r w:rsidRPr="001574A8">
        <w:t xml:space="preserve"> 20 </w:t>
      </w:r>
      <w:r>
        <w:t>июля</w:t>
      </w:r>
      <w:r w:rsidRPr="001574A8">
        <w:t xml:space="preserve"> 2011</w:t>
      </w:r>
      <w:r>
        <w:t xml:space="preserve"> года о предупреждении определе</w:t>
      </w:r>
      <w:r>
        <w:t>н</w:t>
      </w:r>
      <w:r>
        <w:t>ных форм насилия и наказании за них, Комитет в то же время выражает обесп</w:t>
      </w:r>
      <w:r>
        <w:t>о</w:t>
      </w:r>
      <w:r>
        <w:t>коенность по поводу сохраняющихся в государстве-участнике случаев бытового насилия, в частности случаев насилия в отношении женщин. Он с обеспокое</w:t>
      </w:r>
      <w:r>
        <w:t>н</w:t>
      </w:r>
      <w:r>
        <w:t>ностью отмечает большое число зарегистрированных жалоб и мягкие меры н</w:t>
      </w:r>
      <w:r>
        <w:t>а</w:t>
      </w:r>
      <w:r>
        <w:t>казания, назначенные виновным в бытовом насилии, в частности меры наказ</w:t>
      </w:r>
      <w:r>
        <w:t>а</w:t>
      </w:r>
      <w:r>
        <w:t>ния в виде штрафа или условного осуждения. Комитет с сожалением отмечает отсутствие данных о компенсациях, предоставленных жертвам, и о воздействии проводимых государством-участником кампаний на сокращение случаев быт</w:t>
      </w:r>
      <w:r>
        <w:t>о</w:t>
      </w:r>
      <w:r>
        <w:t>вого насилия (статья 10).</w:t>
      </w:r>
    </w:p>
    <w:p w:rsidR="00523B29" w:rsidRPr="005B77E9" w:rsidRDefault="00523B29" w:rsidP="00E05FD9">
      <w:pPr>
        <w:pStyle w:val="SingleTxtGR"/>
        <w:rPr>
          <w:b/>
        </w:rPr>
      </w:pPr>
      <w:r w:rsidRPr="005B77E9">
        <w:rPr>
          <w:b/>
        </w:rPr>
        <w:t>Комитет рекомендует государству-участнику решительно бороться с быт</w:t>
      </w:r>
      <w:r w:rsidRPr="005B77E9">
        <w:rPr>
          <w:b/>
        </w:rPr>
        <w:t>о</w:t>
      </w:r>
      <w:r w:rsidRPr="005B77E9">
        <w:rPr>
          <w:b/>
        </w:rPr>
        <w:t>вым насилием, в частности путем эффективного применения своего зак</w:t>
      </w:r>
      <w:r w:rsidRPr="005B77E9">
        <w:rPr>
          <w:b/>
        </w:rPr>
        <w:t>о</w:t>
      </w:r>
      <w:r w:rsidRPr="005B77E9">
        <w:rPr>
          <w:b/>
        </w:rPr>
        <w:t>нодательства. Комитет также рекомендует государству-участнику упр</w:t>
      </w:r>
      <w:r w:rsidRPr="005B77E9">
        <w:rPr>
          <w:b/>
        </w:rPr>
        <w:t>о</w:t>
      </w:r>
      <w:r w:rsidRPr="005B77E9">
        <w:rPr>
          <w:b/>
        </w:rPr>
        <w:t>стить процедуры подачи жалоб женщинами и усилить меры по их по</w:t>
      </w:r>
      <w:r w:rsidRPr="005B77E9">
        <w:rPr>
          <w:b/>
        </w:rPr>
        <w:t>д</w:t>
      </w:r>
      <w:r w:rsidRPr="005B77E9">
        <w:rPr>
          <w:b/>
        </w:rPr>
        <w:t>держке и защите. Государству-участнику следует представить Комитету данные о возмещении ущерба и результатах рассматриваемых в судах дел о насилии в семье, о предоста</w:t>
      </w:r>
      <w:r>
        <w:rPr>
          <w:b/>
        </w:rPr>
        <w:t>вленных компенсациях и о влиянии</w:t>
      </w:r>
      <w:r w:rsidRPr="005B77E9">
        <w:rPr>
          <w:b/>
        </w:rPr>
        <w:t xml:space="preserve"> информ</w:t>
      </w:r>
      <w:r w:rsidRPr="005B77E9">
        <w:rPr>
          <w:b/>
        </w:rPr>
        <w:t>а</w:t>
      </w:r>
      <w:r w:rsidRPr="005B77E9">
        <w:rPr>
          <w:b/>
        </w:rPr>
        <w:t>ционно-просветительских кампаний на сокращение случаев бытового н</w:t>
      </w:r>
      <w:r w:rsidRPr="005B77E9">
        <w:rPr>
          <w:b/>
        </w:rPr>
        <w:t>а</w:t>
      </w:r>
      <w:r w:rsidRPr="005B77E9">
        <w:rPr>
          <w:b/>
        </w:rPr>
        <w:t>силия.</w:t>
      </w:r>
    </w:p>
    <w:p w:rsidR="00A21E0D" w:rsidRDefault="00A21E0D" w:rsidP="00A21E0D">
      <w:pPr>
        <w:pStyle w:val="H23GR"/>
      </w:pPr>
      <w:r>
        <w:tab/>
      </w:r>
      <w:r>
        <w:tab/>
        <w:t>Доступ к жилью</w:t>
      </w:r>
    </w:p>
    <w:p w:rsidR="00523B29" w:rsidRPr="00627048" w:rsidRDefault="00523B29" w:rsidP="00E05FD9">
      <w:pPr>
        <w:pStyle w:val="SingleTxtGR"/>
      </w:pPr>
      <w:r w:rsidRPr="00627048">
        <w:t>19.</w:t>
      </w:r>
      <w:r w:rsidRPr="00627048">
        <w:tab/>
      </w:r>
      <w:r>
        <w:t>Комитет</w:t>
      </w:r>
      <w:r w:rsidRPr="00627048">
        <w:t xml:space="preserve"> </w:t>
      </w:r>
      <w:r>
        <w:t>выражает</w:t>
      </w:r>
      <w:r w:rsidRPr="00627048">
        <w:t xml:space="preserve"> </w:t>
      </w:r>
      <w:r>
        <w:t>обеспокоенность</w:t>
      </w:r>
      <w:r w:rsidRPr="00627048">
        <w:t xml:space="preserve"> </w:t>
      </w:r>
      <w:r w:rsidR="00A21E0D">
        <w:t>трудностями, с которыми сталкив</w:t>
      </w:r>
      <w:r w:rsidR="00A21E0D">
        <w:t>а</w:t>
      </w:r>
      <w:r w:rsidR="00A21E0D">
        <w:t>ются</w:t>
      </w:r>
      <w:r>
        <w:t xml:space="preserve"> некоторы</w:t>
      </w:r>
      <w:r w:rsidR="00341867">
        <w:t>е</w:t>
      </w:r>
      <w:r>
        <w:t xml:space="preserve"> иностранны</w:t>
      </w:r>
      <w:r w:rsidR="00341867">
        <w:t>е</w:t>
      </w:r>
      <w:r>
        <w:t xml:space="preserve"> граждан</w:t>
      </w:r>
      <w:r w:rsidR="00341867">
        <w:t>е</w:t>
      </w:r>
      <w:r>
        <w:t>, давно работающи</w:t>
      </w:r>
      <w:r w:rsidR="00341867">
        <w:t>е</w:t>
      </w:r>
      <w:r>
        <w:t xml:space="preserve"> в Монако, </w:t>
      </w:r>
      <w:r w:rsidR="00341867">
        <w:t>при п</w:t>
      </w:r>
      <w:r w:rsidR="00341867">
        <w:t>о</w:t>
      </w:r>
      <w:r w:rsidR="00341867">
        <w:t>иске</w:t>
      </w:r>
      <w:r>
        <w:t xml:space="preserve"> жиль</w:t>
      </w:r>
      <w:r w:rsidR="00341867">
        <w:t>я</w:t>
      </w:r>
      <w:r>
        <w:t>. Кроме</w:t>
      </w:r>
      <w:r w:rsidRPr="00627048">
        <w:t xml:space="preserve"> </w:t>
      </w:r>
      <w:r>
        <w:t>того</w:t>
      </w:r>
      <w:r w:rsidRPr="00627048">
        <w:t xml:space="preserve">, </w:t>
      </w:r>
      <w:r>
        <w:t>он</w:t>
      </w:r>
      <w:r w:rsidRPr="00627048">
        <w:t xml:space="preserve"> </w:t>
      </w:r>
      <w:r>
        <w:t>обеспокоен</w:t>
      </w:r>
      <w:r w:rsidRPr="00627048">
        <w:t xml:space="preserve"> </w:t>
      </w:r>
      <w:r>
        <w:t>сохранением</w:t>
      </w:r>
      <w:r w:rsidRPr="00627048">
        <w:t xml:space="preserve"> </w:t>
      </w:r>
      <w:r>
        <w:t>требования к иностра</w:t>
      </w:r>
      <w:r>
        <w:t>н</w:t>
      </w:r>
      <w:r>
        <w:t>ным гражданам об обязательном пятилетнем сроке проживания в стране для получ</w:t>
      </w:r>
      <w:r>
        <w:t>е</w:t>
      </w:r>
      <w:r>
        <w:t>ния возможности пользоваться жилищными субс</w:t>
      </w:r>
      <w:r>
        <w:t>и</w:t>
      </w:r>
      <w:r>
        <w:t>диями</w:t>
      </w:r>
      <w:r w:rsidRPr="00627048">
        <w:t xml:space="preserve"> (статья 11).</w:t>
      </w:r>
    </w:p>
    <w:p w:rsidR="00523B29" w:rsidRPr="009F492F" w:rsidRDefault="00523B29" w:rsidP="00E05FD9">
      <w:pPr>
        <w:pStyle w:val="SingleTxtGR"/>
        <w:rPr>
          <w:b/>
        </w:rPr>
      </w:pPr>
      <w:r w:rsidRPr="009F492F">
        <w:rPr>
          <w:b/>
        </w:rPr>
        <w:t>Комитет рекомендует государству-участнику продолжать его усилия по п</w:t>
      </w:r>
      <w:r w:rsidRPr="009F492F">
        <w:rPr>
          <w:b/>
        </w:rPr>
        <w:t>о</w:t>
      </w:r>
      <w:r w:rsidRPr="009F492F">
        <w:rPr>
          <w:b/>
        </w:rPr>
        <w:t>иску решения жилищной проблемы для иностранных граждан, давно раб</w:t>
      </w:r>
      <w:r w:rsidRPr="009F492F">
        <w:rPr>
          <w:b/>
        </w:rPr>
        <w:t>о</w:t>
      </w:r>
      <w:r w:rsidRPr="009F492F">
        <w:rPr>
          <w:b/>
        </w:rPr>
        <w:t xml:space="preserve">тающих в государстве-участнике, в частности путем смягчения требований в отношении доступа к </w:t>
      </w:r>
      <w:r w:rsidR="00341867">
        <w:rPr>
          <w:b/>
        </w:rPr>
        <w:t xml:space="preserve">определенным видам </w:t>
      </w:r>
      <w:r w:rsidRPr="009F492F">
        <w:rPr>
          <w:b/>
        </w:rPr>
        <w:t>жиль</w:t>
      </w:r>
      <w:r w:rsidR="00341867">
        <w:rPr>
          <w:b/>
        </w:rPr>
        <w:t>я</w:t>
      </w:r>
      <w:r w:rsidRPr="009F492F">
        <w:rPr>
          <w:b/>
        </w:rPr>
        <w:t>, которые предусмотр</w:t>
      </w:r>
      <w:r w:rsidRPr="009F492F">
        <w:rPr>
          <w:b/>
        </w:rPr>
        <w:t>е</w:t>
      </w:r>
      <w:r w:rsidRPr="009F492F">
        <w:rPr>
          <w:b/>
        </w:rPr>
        <w:t>ны Законом № 1.235 от 28 декабря 2000 года, а также к государственному жилью в приграничных коммунах. Кроме того, Комитет рекомендует гос</w:t>
      </w:r>
      <w:r w:rsidRPr="009F492F">
        <w:rPr>
          <w:b/>
        </w:rPr>
        <w:t>у</w:t>
      </w:r>
      <w:r w:rsidRPr="009F492F">
        <w:rPr>
          <w:b/>
        </w:rPr>
        <w:t>дарству-участнику смягчить требование об обязательном пятилетнем пр</w:t>
      </w:r>
      <w:r w:rsidRPr="009F492F">
        <w:rPr>
          <w:b/>
        </w:rPr>
        <w:t>о</w:t>
      </w:r>
      <w:r w:rsidRPr="009F492F">
        <w:rPr>
          <w:b/>
        </w:rPr>
        <w:t>живании на территории страны, с тем чтобы проживающие в Монако лица с более низким доходом имели доступ к жилищным субсидиям. Комитет обращает внимание государства-участника на свое замечание общего п</w:t>
      </w:r>
      <w:r w:rsidRPr="009F492F">
        <w:rPr>
          <w:b/>
        </w:rPr>
        <w:t>о</w:t>
      </w:r>
      <w:r w:rsidRPr="009F492F">
        <w:rPr>
          <w:b/>
        </w:rPr>
        <w:t>рядка № 4 (1991) о праве на достаточное ж</w:t>
      </w:r>
      <w:r w:rsidRPr="009F492F">
        <w:rPr>
          <w:b/>
        </w:rPr>
        <w:t>и</w:t>
      </w:r>
      <w:r w:rsidRPr="009F492F">
        <w:rPr>
          <w:b/>
        </w:rPr>
        <w:t>лище.</w:t>
      </w:r>
    </w:p>
    <w:p w:rsidR="00341867" w:rsidRDefault="00341867" w:rsidP="00341867">
      <w:pPr>
        <w:pStyle w:val="H23GR"/>
      </w:pPr>
      <w:r>
        <w:tab/>
      </w:r>
      <w:r>
        <w:tab/>
        <w:t>Обучение по вопросам сексуального и репродуктивного здоровья</w:t>
      </w:r>
    </w:p>
    <w:p w:rsidR="00523B29" w:rsidRDefault="00523B29" w:rsidP="00E05FD9">
      <w:pPr>
        <w:pStyle w:val="SingleTxtGR"/>
      </w:pPr>
      <w:r w:rsidRPr="000D4D9B">
        <w:t>20.</w:t>
      </w:r>
      <w:r w:rsidRPr="000D4D9B">
        <w:tab/>
      </w:r>
      <w:r>
        <w:t>Комитет</w:t>
      </w:r>
      <w:r w:rsidRPr="000D4D9B">
        <w:t xml:space="preserve"> </w:t>
      </w:r>
      <w:r>
        <w:t xml:space="preserve">обеспокоен тем, что </w:t>
      </w:r>
      <w:r w:rsidR="00341867">
        <w:t>школы не обеспечивают</w:t>
      </w:r>
      <w:r>
        <w:t xml:space="preserve"> в рамках </w:t>
      </w:r>
      <w:r w:rsidR="00FC45A3">
        <w:t xml:space="preserve">своих </w:t>
      </w:r>
      <w:r>
        <w:t xml:space="preserve">программ </w:t>
      </w:r>
      <w:r w:rsidR="00341867">
        <w:t xml:space="preserve">полного </w:t>
      </w:r>
      <w:r>
        <w:t>обучени</w:t>
      </w:r>
      <w:r w:rsidR="00341867">
        <w:t>я</w:t>
      </w:r>
      <w:r w:rsidR="0063281A">
        <w:t xml:space="preserve"> подростков и молодежи</w:t>
      </w:r>
      <w:r>
        <w:t xml:space="preserve"> по вопросам сексуальн</w:t>
      </w:r>
      <w:r>
        <w:t>о</w:t>
      </w:r>
      <w:r>
        <w:t xml:space="preserve">го и репродуктивного здоровья </w:t>
      </w:r>
      <w:r w:rsidR="00FC45A3">
        <w:t>и ответственного сексуального поведения</w:t>
      </w:r>
      <w:r w:rsidRPr="000D4D9B">
        <w:t xml:space="preserve"> (ст</w:t>
      </w:r>
      <w:r w:rsidRPr="000D4D9B">
        <w:t>а</w:t>
      </w:r>
      <w:r w:rsidRPr="000D4D9B">
        <w:t>тья</w:t>
      </w:r>
      <w:r w:rsidR="006A6FD2">
        <w:t> </w:t>
      </w:r>
      <w:r w:rsidRPr="000D4D9B">
        <w:t>12).</w:t>
      </w:r>
    </w:p>
    <w:p w:rsidR="00523B29" w:rsidRPr="005B73A4" w:rsidRDefault="00523B29" w:rsidP="00E05FD9">
      <w:pPr>
        <w:pStyle w:val="SingleTxtGR"/>
        <w:rPr>
          <w:b/>
        </w:rPr>
      </w:pPr>
      <w:r w:rsidRPr="005B73A4">
        <w:rPr>
          <w:b/>
        </w:rPr>
        <w:t xml:space="preserve">Комитет рекомендует государству-участнику </w:t>
      </w:r>
      <w:r w:rsidR="00FC45A3">
        <w:rPr>
          <w:b/>
        </w:rPr>
        <w:t>обеспечивать с учетом во</w:t>
      </w:r>
      <w:r w:rsidR="00FC45A3">
        <w:rPr>
          <w:b/>
        </w:rPr>
        <w:t>з</w:t>
      </w:r>
      <w:r w:rsidR="00FC45A3">
        <w:rPr>
          <w:b/>
        </w:rPr>
        <w:t>раста учащихся полное обучение юношей и девушек</w:t>
      </w:r>
      <w:r w:rsidRPr="005B73A4">
        <w:rPr>
          <w:b/>
        </w:rPr>
        <w:t xml:space="preserve"> по вопросам сексуал</w:t>
      </w:r>
      <w:r w:rsidRPr="005B73A4">
        <w:rPr>
          <w:b/>
        </w:rPr>
        <w:t>ь</w:t>
      </w:r>
      <w:r w:rsidRPr="005B73A4">
        <w:rPr>
          <w:b/>
        </w:rPr>
        <w:t xml:space="preserve">ного и репродуктивного здоровья </w:t>
      </w:r>
      <w:r w:rsidR="00FC45A3">
        <w:rPr>
          <w:b/>
        </w:rPr>
        <w:t>на всех уровнях образования</w:t>
      </w:r>
      <w:r w:rsidRPr="005B73A4">
        <w:rPr>
          <w:b/>
        </w:rPr>
        <w:t>.</w:t>
      </w:r>
    </w:p>
    <w:p w:rsidR="00FC45A3" w:rsidRDefault="00FC45A3" w:rsidP="00FC45A3">
      <w:pPr>
        <w:pStyle w:val="H23GR"/>
      </w:pPr>
      <w:r>
        <w:tab/>
      </w:r>
      <w:r>
        <w:tab/>
        <w:t>Ограничительное законодательство в области добровольного прерывания беременности</w:t>
      </w:r>
    </w:p>
    <w:p w:rsidR="00523B29" w:rsidRDefault="00523B29" w:rsidP="00E05FD9">
      <w:pPr>
        <w:pStyle w:val="SingleTxtGR"/>
      </w:pPr>
      <w:r>
        <w:t>21.</w:t>
      </w:r>
      <w:r>
        <w:tab/>
        <w:t xml:space="preserve">Комитет </w:t>
      </w:r>
      <w:r w:rsidR="00FC45A3">
        <w:t>отмечает, что</w:t>
      </w:r>
      <w:r>
        <w:t xml:space="preserve"> Закон № 1.359 от 20 апреля 2009 года</w:t>
      </w:r>
      <w:r w:rsidR="001B204E">
        <w:t xml:space="preserve">, касающийся создания Центра </w:t>
      </w:r>
      <w:proofErr w:type="spellStart"/>
      <w:r w:rsidR="001B204E">
        <w:t>пренатальной</w:t>
      </w:r>
      <w:proofErr w:type="spellEnd"/>
      <w:r w:rsidR="001B204E">
        <w:t xml:space="preserve"> координации и семейной поддержки и внос</w:t>
      </w:r>
      <w:r w:rsidR="001B204E">
        <w:t>я</w:t>
      </w:r>
      <w:r w:rsidR="001B204E">
        <w:t>щий поправки</w:t>
      </w:r>
      <w:r>
        <w:t xml:space="preserve"> в статью 248 Уголовного кодекса</w:t>
      </w:r>
      <w:r w:rsidR="001E17D1">
        <w:t xml:space="preserve"> и статью 323 Г</w:t>
      </w:r>
      <w:r w:rsidR="001E17D1" w:rsidRPr="001E17D1">
        <w:t>ражданского к</w:t>
      </w:r>
      <w:r w:rsidR="001E17D1" w:rsidRPr="001E17D1">
        <w:t>о</w:t>
      </w:r>
      <w:r w:rsidR="001E17D1" w:rsidRPr="001E17D1">
        <w:t>декса</w:t>
      </w:r>
      <w:r>
        <w:t xml:space="preserve">, </w:t>
      </w:r>
      <w:r w:rsidR="001B204E">
        <w:t>позволяет отныне</w:t>
      </w:r>
      <w:r>
        <w:t xml:space="preserve"> прерывани</w:t>
      </w:r>
      <w:r w:rsidR="001B204E">
        <w:t>е</w:t>
      </w:r>
      <w:r>
        <w:t xml:space="preserve"> беременности </w:t>
      </w:r>
      <w:r w:rsidR="00775356">
        <w:t>в случаях, когда береме</w:t>
      </w:r>
      <w:r w:rsidR="00775356">
        <w:t>н</w:t>
      </w:r>
      <w:r w:rsidR="00775356">
        <w:t>ность угрожает здоровью беременной женщины, когда существует высокая в</w:t>
      </w:r>
      <w:r w:rsidR="00775356">
        <w:t>е</w:t>
      </w:r>
      <w:r w:rsidR="00775356">
        <w:t>роятность серьезных расстройств или неизлечимой болезни, угрожающих жи</w:t>
      </w:r>
      <w:r w:rsidR="00775356">
        <w:t>з</w:t>
      </w:r>
      <w:r w:rsidR="00775356">
        <w:t xml:space="preserve">ни плода, или когда беременность является следствием уголовно наказуемого деяния. Комитет тем не менее озабочен тем, что условия дачи разрешения на аборт остаются весьма ограничительными и могут по-прежнему приводить к рискованным и криминальным абортам </w:t>
      </w:r>
      <w:r>
        <w:t>(ст</w:t>
      </w:r>
      <w:r>
        <w:t>а</w:t>
      </w:r>
      <w:r>
        <w:t>тья 12).</w:t>
      </w:r>
    </w:p>
    <w:p w:rsidR="00523B29" w:rsidRPr="000477B9" w:rsidRDefault="00523B29" w:rsidP="00950489">
      <w:pPr>
        <w:pStyle w:val="SingleTxtGR"/>
        <w:rPr>
          <w:b/>
        </w:rPr>
      </w:pPr>
      <w:r w:rsidRPr="000477B9">
        <w:rPr>
          <w:b/>
        </w:rPr>
        <w:t xml:space="preserve">Комитет рекомендует государству-участнику </w:t>
      </w:r>
      <w:r w:rsidR="003B5665">
        <w:rPr>
          <w:b/>
        </w:rPr>
        <w:t xml:space="preserve">дополнительно </w:t>
      </w:r>
      <w:proofErr w:type="spellStart"/>
      <w:r w:rsidR="003B5665">
        <w:rPr>
          <w:b/>
        </w:rPr>
        <w:t>либерализ</w:t>
      </w:r>
      <w:r w:rsidR="003B5665">
        <w:rPr>
          <w:b/>
        </w:rPr>
        <w:t>о</w:t>
      </w:r>
      <w:r w:rsidR="003B5665">
        <w:rPr>
          <w:b/>
        </w:rPr>
        <w:t>вать</w:t>
      </w:r>
      <w:proofErr w:type="spellEnd"/>
      <w:r w:rsidR="003B5665">
        <w:rPr>
          <w:b/>
        </w:rPr>
        <w:t xml:space="preserve"> свое законодательство, касающееся прерывания беременности. Ком</w:t>
      </w:r>
      <w:r w:rsidR="003B5665">
        <w:rPr>
          <w:b/>
        </w:rPr>
        <w:t>и</w:t>
      </w:r>
      <w:r w:rsidR="003B5665">
        <w:rPr>
          <w:b/>
        </w:rPr>
        <w:t>тет просит государство-участник представить в своем следующем пери</w:t>
      </w:r>
      <w:r w:rsidR="003B5665">
        <w:rPr>
          <w:b/>
        </w:rPr>
        <w:t>о</w:t>
      </w:r>
      <w:r w:rsidR="003B5665">
        <w:rPr>
          <w:b/>
        </w:rPr>
        <w:t xml:space="preserve">дическом докладе информацию о влиянии поправок </w:t>
      </w:r>
      <w:r w:rsidR="0002344C">
        <w:rPr>
          <w:b/>
        </w:rPr>
        <w:t>в</w:t>
      </w:r>
      <w:r w:rsidR="003B5665">
        <w:rPr>
          <w:b/>
        </w:rPr>
        <w:t xml:space="preserve"> Уголовном кодексе на аборты и, возможно, на рискованные и криминальные аборты</w:t>
      </w:r>
      <w:r w:rsidRPr="000477B9">
        <w:rPr>
          <w:b/>
        </w:rPr>
        <w:t>.</w:t>
      </w:r>
    </w:p>
    <w:p w:rsidR="003B5665" w:rsidRDefault="003B5665" w:rsidP="00950489">
      <w:pPr>
        <w:pStyle w:val="H23GR"/>
        <w:keepNext w:val="0"/>
        <w:keepLines w:val="0"/>
      </w:pPr>
      <w:r>
        <w:tab/>
      </w:r>
      <w:r>
        <w:tab/>
        <w:t>Потребление наркотиков среди молодежи</w:t>
      </w:r>
    </w:p>
    <w:p w:rsidR="00523B29" w:rsidRDefault="00523B29" w:rsidP="00E05FD9">
      <w:pPr>
        <w:pStyle w:val="SingleTxtGR"/>
      </w:pPr>
      <w:r>
        <w:t>22.</w:t>
      </w:r>
      <w:r>
        <w:tab/>
        <w:t>Отмечая многочисленные инициативы, предпринятые государством-участником, Комитет обеспокоен имеющейся информацией о сохраняющейся проблеме потребления наркотиков среди молодежи (статья 12).</w:t>
      </w:r>
    </w:p>
    <w:p w:rsidR="00523B29" w:rsidRPr="00613A64" w:rsidRDefault="00523B29" w:rsidP="00E05FD9">
      <w:pPr>
        <w:pStyle w:val="SingleTxtGR"/>
        <w:rPr>
          <w:b/>
        </w:rPr>
      </w:pPr>
      <w:r w:rsidRPr="00613A64">
        <w:rPr>
          <w:b/>
        </w:rPr>
        <w:t xml:space="preserve">Комитет рекомендует государству-участнику активизировать его усилия по борьбе с потреблением наркотиков среди молодежи, в частности путем </w:t>
      </w:r>
      <w:r>
        <w:rPr>
          <w:b/>
        </w:rPr>
        <w:t>дальнейшего</w:t>
      </w:r>
      <w:r w:rsidRPr="00613A64">
        <w:rPr>
          <w:b/>
        </w:rPr>
        <w:t xml:space="preserve"> проведения его информационно-просветительских кампаний. Кроме того, он просит государство-участник представить ему результаты исследования, проведенного по этому вопросу, а также данные об </w:t>
      </w:r>
      <w:r w:rsidR="003B5665">
        <w:rPr>
          <w:b/>
        </w:rPr>
        <w:t xml:space="preserve">эффекте </w:t>
      </w:r>
      <w:r w:rsidR="0002344C">
        <w:rPr>
          <w:b/>
        </w:rPr>
        <w:t xml:space="preserve">мер, </w:t>
      </w:r>
      <w:r w:rsidRPr="00613A64">
        <w:rPr>
          <w:b/>
        </w:rPr>
        <w:t>принимаемых в этой области государством-участником.</w:t>
      </w:r>
    </w:p>
    <w:p w:rsidR="0002344C" w:rsidRDefault="0002344C" w:rsidP="0002344C">
      <w:pPr>
        <w:pStyle w:val="H23GR"/>
      </w:pPr>
      <w:r>
        <w:tab/>
      </w:r>
      <w:r>
        <w:tab/>
        <w:t>Просвещение и образование по правам человека</w:t>
      </w:r>
    </w:p>
    <w:p w:rsidR="00523B29" w:rsidRPr="00191618" w:rsidRDefault="00523B29" w:rsidP="00E05FD9">
      <w:pPr>
        <w:pStyle w:val="SingleTxtGR"/>
        <w:rPr>
          <w:b/>
        </w:rPr>
      </w:pPr>
      <w:r>
        <w:t>23.</w:t>
      </w:r>
      <w:r>
        <w:tab/>
        <w:t>Комитет обеспокоен тем, что государство-участник не приняло мер по информированию государственных служащих и судебных работников о правах человека, в частности правах, предусмотренных Пактом, в соответствии с р</w:t>
      </w:r>
      <w:r>
        <w:t>е</w:t>
      </w:r>
      <w:r>
        <w:t>комендацией Комитета, содержащейся в его предыдущих заключительных з</w:t>
      </w:r>
      <w:r>
        <w:t>а</w:t>
      </w:r>
      <w:r>
        <w:t>мечан</w:t>
      </w:r>
      <w:r>
        <w:t>и</w:t>
      </w:r>
      <w:r>
        <w:t xml:space="preserve">ях </w:t>
      </w:r>
      <w:r w:rsidRPr="00191618">
        <w:t>(</w:t>
      </w:r>
      <w:r w:rsidRPr="00191618">
        <w:rPr>
          <w:lang w:val="fr-FR"/>
        </w:rPr>
        <w:t>E</w:t>
      </w:r>
      <w:r w:rsidRPr="00191618">
        <w:t>/</w:t>
      </w:r>
      <w:r w:rsidRPr="00191618">
        <w:rPr>
          <w:lang w:val="fr-FR"/>
        </w:rPr>
        <w:t>C</w:t>
      </w:r>
      <w:r w:rsidRPr="00191618">
        <w:t>.12/</w:t>
      </w:r>
      <w:r w:rsidRPr="00191618">
        <w:rPr>
          <w:lang w:val="fr-FR"/>
        </w:rPr>
        <w:t>MCO</w:t>
      </w:r>
      <w:r w:rsidRPr="00191618">
        <w:t>/</w:t>
      </w:r>
      <w:r w:rsidRPr="00191618">
        <w:rPr>
          <w:lang w:val="fr-FR"/>
        </w:rPr>
        <w:t>CO</w:t>
      </w:r>
      <w:r w:rsidRPr="00191618">
        <w:t xml:space="preserve">/1, </w:t>
      </w:r>
      <w:r>
        <w:t>пункт 2</w:t>
      </w:r>
      <w:r w:rsidR="00E7209B">
        <w:t>7</w:t>
      </w:r>
      <w:r>
        <w:t>)</w:t>
      </w:r>
      <w:r w:rsidRPr="00191618">
        <w:t xml:space="preserve"> (</w:t>
      </w:r>
      <w:r>
        <w:t xml:space="preserve">статья </w:t>
      </w:r>
      <w:r w:rsidRPr="00191618">
        <w:t>13).</w:t>
      </w:r>
    </w:p>
    <w:p w:rsidR="00523B29" w:rsidRPr="00613A64" w:rsidRDefault="00523B29" w:rsidP="00E05FD9">
      <w:pPr>
        <w:pStyle w:val="SingleTxtGR"/>
        <w:rPr>
          <w:b/>
        </w:rPr>
      </w:pPr>
      <w:r w:rsidRPr="00613A64">
        <w:rPr>
          <w:b/>
        </w:rPr>
        <w:t>Комитет вновь рекомендует государству-участнику информировать гос</w:t>
      </w:r>
      <w:r w:rsidRPr="00613A64">
        <w:rPr>
          <w:b/>
        </w:rPr>
        <w:t>у</w:t>
      </w:r>
      <w:r w:rsidRPr="00613A64">
        <w:rPr>
          <w:b/>
        </w:rPr>
        <w:t>дарственных служащих и судебных работников о правах человека, в час</w:t>
      </w:r>
      <w:r w:rsidRPr="00613A64">
        <w:rPr>
          <w:b/>
        </w:rPr>
        <w:t>т</w:t>
      </w:r>
      <w:r w:rsidRPr="00613A64">
        <w:rPr>
          <w:b/>
        </w:rPr>
        <w:t>ности об экономических, социальных и культурных пр</w:t>
      </w:r>
      <w:r w:rsidRPr="00613A64">
        <w:rPr>
          <w:b/>
        </w:rPr>
        <w:t>а</w:t>
      </w:r>
      <w:r w:rsidRPr="00613A64">
        <w:rPr>
          <w:b/>
        </w:rPr>
        <w:t>вах.</w:t>
      </w:r>
    </w:p>
    <w:p w:rsidR="0002344C" w:rsidRDefault="0002344C" w:rsidP="0002344C">
      <w:pPr>
        <w:pStyle w:val="H23GR"/>
      </w:pPr>
      <w:r>
        <w:tab/>
      </w:r>
      <w:r>
        <w:tab/>
        <w:t>Доступ к культуре</w:t>
      </w:r>
    </w:p>
    <w:p w:rsidR="00523B29" w:rsidRDefault="00523B29" w:rsidP="00E05FD9">
      <w:pPr>
        <w:pStyle w:val="SingleTxtGR"/>
      </w:pPr>
      <w:r>
        <w:t>24.</w:t>
      </w:r>
      <w:r>
        <w:tab/>
        <w:t>Комитет обеспокоен тем, что государство-участник не принимает дост</w:t>
      </w:r>
      <w:r>
        <w:t>а</w:t>
      </w:r>
      <w:r>
        <w:t xml:space="preserve">точных мер для обеспечения полноценного доступа инвалидов и малоимущих лиц к культуре. Кроме того, </w:t>
      </w:r>
      <w:r w:rsidR="003C06D0">
        <w:t>Комитет</w:t>
      </w:r>
      <w:r>
        <w:t xml:space="preserve"> хотел бы знать, какие меры принимаются для того, чтобы население в целом могло пользоваться результатами научного прогресса, а также какие необходимо принять меры для защиты прав, пред</w:t>
      </w:r>
      <w:r>
        <w:t>у</w:t>
      </w:r>
      <w:r>
        <w:t xml:space="preserve">смотренных </w:t>
      </w:r>
      <w:r w:rsidR="003C06D0">
        <w:t>под</w:t>
      </w:r>
      <w:r>
        <w:t xml:space="preserve">пунктами </w:t>
      </w:r>
      <w:r>
        <w:rPr>
          <w:lang w:val="en-US"/>
        </w:rPr>
        <w:t>b</w:t>
      </w:r>
      <w:r w:rsidRPr="002822DD">
        <w:t>)</w:t>
      </w:r>
      <w:r>
        <w:t xml:space="preserve"> и с) </w:t>
      </w:r>
      <w:r w:rsidR="003C06D0">
        <w:t xml:space="preserve">пункт 1 </w:t>
      </w:r>
      <w:r>
        <w:t>статьи 15 Пакта.</w:t>
      </w:r>
    </w:p>
    <w:p w:rsidR="00523B29" w:rsidRPr="00345A94" w:rsidRDefault="00523B29" w:rsidP="00E05FD9">
      <w:pPr>
        <w:pStyle w:val="SingleTxtGR"/>
        <w:rPr>
          <w:b/>
        </w:rPr>
      </w:pPr>
      <w:r w:rsidRPr="00345A94">
        <w:rPr>
          <w:b/>
        </w:rPr>
        <w:t xml:space="preserve">Комитет рекомендует государству-участнику </w:t>
      </w:r>
      <w:r w:rsidR="003C06D0">
        <w:rPr>
          <w:b/>
        </w:rPr>
        <w:t>усилить</w:t>
      </w:r>
      <w:r w:rsidRPr="00345A94">
        <w:rPr>
          <w:b/>
        </w:rPr>
        <w:t xml:space="preserve"> </w:t>
      </w:r>
      <w:r w:rsidR="00E7209B">
        <w:rPr>
          <w:b/>
        </w:rPr>
        <w:t xml:space="preserve">меры </w:t>
      </w:r>
      <w:r w:rsidRPr="00345A94">
        <w:rPr>
          <w:b/>
        </w:rPr>
        <w:t>по обеспечению всеобщего доступа к культуре, в частности для инвалидов и малоимущих лиц. Он рекомендует также государству-участнику принять меры, позв</w:t>
      </w:r>
      <w:r w:rsidRPr="00345A94">
        <w:rPr>
          <w:b/>
        </w:rPr>
        <w:t>о</w:t>
      </w:r>
      <w:r w:rsidRPr="00345A94">
        <w:rPr>
          <w:b/>
        </w:rPr>
        <w:t>ляющие всем жителям страны пользоваться результатами научного пр</w:t>
      </w:r>
      <w:r w:rsidRPr="00345A94">
        <w:rPr>
          <w:b/>
        </w:rPr>
        <w:t>о</w:t>
      </w:r>
      <w:r w:rsidRPr="00345A94">
        <w:rPr>
          <w:b/>
        </w:rPr>
        <w:t>гресса, а также меры, направленные на защиту материальных и морал</w:t>
      </w:r>
      <w:r w:rsidRPr="00345A94">
        <w:rPr>
          <w:b/>
        </w:rPr>
        <w:t>ь</w:t>
      </w:r>
      <w:r w:rsidRPr="00345A94">
        <w:rPr>
          <w:b/>
        </w:rPr>
        <w:t>ных интересов, связа</w:t>
      </w:r>
      <w:r w:rsidRPr="00345A94">
        <w:rPr>
          <w:b/>
        </w:rPr>
        <w:t>н</w:t>
      </w:r>
      <w:r w:rsidRPr="00345A94">
        <w:rPr>
          <w:b/>
        </w:rPr>
        <w:t>ных с результатами научных исследований.</w:t>
      </w:r>
    </w:p>
    <w:p w:rsidR="003C06D0" w:rsidRPr="003C06D0" w:rsidRDefault="003C06D0" w:rsidP="003C06D0">
      <w:pPr>
        <w:pStyle w:val="H1GR"/>
      </w:pPr>
      <w:r>
        <w:tab/>
      </w:r>
      <w:r>
        <w:rPr>
          <w:lang w:val="en-US"/>
        </w:rPr>
        <w:t>D</w:t>
      </w:r>
      <w:r>
        <w:t>.</w:t>
      </w:r>
      <w:r>
        <w:tab/>
        <w:t>Прочие рекомендации</w:t>
      </w:r>
    </w:p>
    <w:p w:rsidR="00523B29" w:rsidRDefault="00523B29" w:rsidP="00E05FD9">
      <w:pPr>
        <w:pStyle w:val="SingleTxtGR"/>
      </w:pPr>
      <w:r>
        <w:t>25.</w:t>
      </w:r>
      <w:r>
        <w:tab/>
      </w:r>
      <w:r w:rsidRPr="00345A94">
        <w:rPr>
          <w:b/>
        </w:rPr>
        <w:t>Комитет призывает государство-участник рассмотреть возможность ратификации Факультативного протокола к Международному пакту об эконом</w:t>
      </w:r>
      <w:r w:rsidRPr="00345A94">
        <w:rPr>
          <w:b/>
        </w:rPr>
        <w:t>и</w:t>
      </w:r>
      <w:r w:rsidRPr="00345A94">
        <w:rPr>
          <w:b/>
        </w:rPr>
        <w:t>ческих, социальных и культурных правах.</w:t>
      </w:r>
    </w:p>
    <w:p w:rsidR="00523B29" w:rsidRPr="003635B6" w:rsidRDefault="00523B29" w:rsidP="00E05FD9">
      <w:pPr>
        <w:pStyle w:val="SingleTxtGR"/>
      </w:pPr>
      <w:r>
        <w:t>26.</w:t>
      </w:r>
      <w:r>
        <w:tab/>
      </w:r>
      <w:r w:rsidRPr="00345A94">
        <w:rPr>
          <w:b/>
        </w:rPr>
        <w:t>Комитет призывает государство-участник изучить возможность р</w:t>
      </w:r>
      <w:r w:rsidRPr="00345A94">
        <w:rPr>
          <w:b/>
        </w:rPr>
        <w:t>а</w:t>
      </w:r>
      <w:r w:rsidRPr="00345A94">
        <w:rPr>
          <w:b/>
        </w:rPr>
        <w:t>тификации Международной конвенции о защите прав всех трудящихся-мигрантов и членов их семей, а также Конвенции о правах инвалидов.</w:t>
      </w:r>
    </w:p>
    <w:p w:rsidR="00523B29" w:rsidRPr="003635B6" w:rsidRDefault="00523B29" w:rsidP="00E7209B">
      <w:pPr>
        <w:pStyle w:val="SingleTxtGR"/>
      </w:pPr>
      <w:r>
        <w:t>27.</w:t>
      </w:r>
      <w:r>
        <w:tab/>
      </w:r>
      <w:r w:rsidRPr="00345A94">
        <w:rPr>
          <w:b/>
        </w:rPr>
        <w:t>Комитет просит государство-участник широко распространить текст настоящих заключительных замечаний среди всех слоев общества, в час</w:t>
      </w:r>
      <w:r w:rsidRPr="00345A94">
        <w:rPr>
          <w:b/>
        </w:rPr>
        <w:t>т</w:t>
      </w:r>
      <w:r w:rsidRPr="00345A94">
        <w:rPr>
          <w:b/>
        </w:rPr>
        <w:t>ности среди государственных должностных лиц, судей</w:t>
      </w:r>
      <w:r w:rsidR="003C06D0">
        <w:rPr>
          <w:b/>
        </w:rPr>
        <w:t>, парламентариев</w:t>
      </w:r>
      <w:r w:rsidRPr="00345A94">
        <w:rPr>
          <w:b/>
        </w:rPr>
        <w:t xml:space="preserve"> и организаций гражданского общества, а также в своем следующем период</w:t>
      </w:r>
      <w:r w:rsidRPr="00345A94">
        <w:rPr>
          <w:b/>
        </w:rPr>
        <w:t>и</w:t>
      </w:r>
      <w:r w:rsidRPr="00345A94">
        <w:rPr>
          <w:b/>
        </w:rPr>
        <w:t>ческом докладе проинформировать Комитет о мерах, принятых с целью их осуществления. Он рекомендует государству-участнику вовлекать орган</w:t>
      </w:r>
      <w:r w:rsidRPr="00345A94">
        <w:rPr>
          <w:b/>
        </w:rPr>
        <w:t>и</w:t>
      </w:r>
      <w:r w:rsidRPr="00345A94">
        <w:rPr>
          <w:b/>
        </w:rPr>
        <w:t>зации гражданского общества в процесс обсуждения на национальном уровне до представления следующего периодического до</w:t>
      </w:r>
      <w:r w:rsidRPr="00345A94">
        <w:rPr>
          <w:b/>
        </w:rPr>
        <w:t>к</w:t>
      </w:r>
      <w:r w:rsidRPr="00345A94">
        <w:rPr>
          <w:b/>
        </w:rPr>
        <w:t>лада.</w:t>
      </w:r>
    </w:p>
    <w:p w:rsidR="00523B29" w:rsidRPr="003635B6" w:rsidRDefault="00523B29" w:rsidP="00E05FD9">
      <w:pPr>
        <w:pStyle w:val="SingleTxtGR"/>
      </w:pPr>
      <w:r>
        <w:t>28.</w:t>
      </w:r>
      <w:r>
        <w:tab/>
      </w:r>
      <w:r w:rsidRPr="00345A94">
        <w:rPr>
          <w:b/>
        </w:rPr>
        <w:t>Комитет предлагает государству-участнику пополнить новыми св</w:t>
      </w:r>
      <w:r w:rsidRPr="00345A94">
        <w:rPr>
          <w:b/>
        </w:rPr>
        <w:t>е</w:t>
      </w:r>
      <w:r w:rsidRPr="00345A94">
        <w:rPr>
          <w:b/>
        </w:rPr>
        <w:t>дениями свой общий базовый доклад, представленный в 2008 году, в соо</w:t>
      </w:r>
      <w:r w:rsidRPr="00345A94">
        <w:rPr>
          <w:b/>
        </w:rPr>
        <w:t>т</w:t>
      </w:r>
      <w:r w:rsidRPr="00345A94">
        <w:rPr>
          <w:b/>
        </w:rPr>
        <w:t>ветствии с согласованными руководящими принципами подготовки докл</w:t>
      </w:r>
      <w:r w:rsidRPr="00345A94">
        <w:rPr>
          <w:b/>
        </w:rPr>
        <w:t>а</w:t>
      </w:r>
      <w:r w:rsidRPr="00345A94">
        <w:rPr>
          <w:b/>
        </w:rPr>
        <w:t>дов</w:t>
      </w:r>
      <w:r w:rsidR="003C06D0">
        <w:rPr>
          <w:b/>
        </w:rPr>
        <w:t xml:space="preserve"> (</w:t>
      </w:r>
      <w:r w:rsidR="003C06D0">
        <w:rPr>
          <w:b/>
          <w:lang w:val="en-US"/>
        </w:rPr>
        <w:t>HRI</w:t>
      </w:r>
      <w:r w:rsidR="003C06D0" w:rsidRPr="003C06D0">
        <w:rPr>
          <w:b/>
        </w:rPr>
        <w:t>/</w:t>
      </w:r>
      <w:r w:rsidR="003C06D0">
        <w:rPr>
          <w:b/>
          <w:lang w:val="en-US"/>
        </w:rPr>
        <w:t>MC</w:t>
      </w:r>
      <w:r w:rsidR="003C06D0" w:rsidRPr="003C06D0">
        <w:rPr>
          <w:b/>
        </w:rPr>
        <w:t>/2006/3)</w:t>
      </w:r>
      <w:r w:rsidRPr="00345A94">
        <w:rPr>
          <w:b/>
        </w:rPr>
        <w:t>, одобренными договорными органами по правам ч</w:t>
      </w:r>
      <w:r w:rsidRPr="00345A94">
        <w:rPr>
          <w:b/>
        </w:rPr>
        <w:t>е</w:t>
      </w:r>
      <w:r w:rsidRPr="00345A94">
        <w:rPr>
          <w:b/>
        </w:rPr>
        <w:t>ловека.</w:t>
      </w:r>
    </w:p>
    <w:p w:rsidR="00523B29" w:rsidRDefault="00523B29" w:rsidP="00E05FD9">
      <w:pPr>
        <w:pStyle w:val="SingleTxtGR"/>
      </w:pPr>
      <w:r>
        <w:t>29.</w:t>
      </w:r>
      <w:r>
        <w:tab/>
      </w:r>
      <w:r w:rsidRPr="00345A94">
        <w:rPr>
          <w:b/>
        </w:rPr>
        <w:t>Комитет просит государство-участник представить свой четвертый периодический доклад, подготовленный в соответствии с руководящими принципами Комитета, принятыми в 2008 году (</w:t>
      </w:r>
      <w:r w:rsidRPr="00345A94">
        <w:rPr>
          <w:b/>
          <w:lang w:val="fr-FR"/>
        </w:rPr>
        <w:t>E</w:t>
      </w:r>
      <w:r w:rsidRPr="00345A94">
        <w:rPr>
          <w:b/>
        </w:rPr>
        <w:t>/</w:t>
      </w:r>
      <w:r w:rsidRPr="00345A94">
        <w:rPr>
          <w:b/>
          <w:lang w:val="fr-FR"/>
        </w:rPr>
        <w:t>C</w:t>
      </w:r>
      <w:r w:rsidRPr="00345A94">
        <w:rPr>
          <w:b/>
        </w:rPr>
        <w:t>.12/2008/2), до 30 мая 2019 года.</w:t>
      </w:r>
    </w:p>
    <w:p w:rsidR="00523B29" w:rsidRPr="00AA5D3C" w:rsidRDefault="00523B29" w:rsidP="00E05FD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3B29" w:rsidRPr="00AA5D3C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64" w:rsidRDefault="00FD5F64">
      <w:r>
        <w:rPr>
          <w:lang w:val="en-US"/>
        </w:rPr>
        <w:tab/>
      </w:r>
      <w:r>
        <w:separator/>
      </w:r>
    </w:p>
  </w:endnote>
  <w:endnote w:type="continuationSeparator" w:id="0">
    <w:p w:rsidR="00FD5F64" w:rsidRDefault="00FD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64" w:rsidRPr="009A6F4A" w:rsidRDefault="00FD5F6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GE.14-05627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64" w:rsidRPr="009A6F4A" w:rsidRDefault="00FD5F64">
    <w:pPr>
      <w:pStyle w:val="Footer"/>
      <w:rPr>
        <w:lang w:val="en-US"/>
      </w:rPr>
    </w:pPr>
    <w:r>
      <w:rPr>
        <w:lang w:val="en-US"/>
      </w:rPr>
      <w:t>GE.14-05627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FD5F64" w:rsidTr="000B3266">
      <w:trPr>
        <w:trHeight w:val="438"/>
      </w:trPr>
      <w:tc>
        <w:tcPr>
          <w:tcW w:w="4068" w:type="dxa"/>
          <w:vAlign w:val="bottom"/>
        </w:tcPr>
        <w:p w:rsidR="00FD5F64" w:rsidRDefault="00FD5F64" w:rsidP="000B3266">
          <w:r>
            <w:rPr>
              <w:lang w:val="en-US"/>
            </w:rPr>
            <w:t>GE.14-05627   (R)  110714  110714</w:t>
          </w:r>
        </w:p>
      </w:tc>
      <w:tc>
        <w:tcPr>
          <w:tcW w:w="4663" w:type="dxa"/>
          <w:vMerge w:val="restart"/>
          <w:vAlign w:val="bottom"/>
        </w:tcPr>
        <w:p w:rsidR="00FD5F64" w:rsidRDefault="00FD5F64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FD5F64" w:rsidRDefault="00FD5F64" w:rsidP="000B3266">
          <w:pPr>
            <w:jc w:val="right"/>
          </w:pPr>
          <w:r>
            <w:pict>
              <v:shape id="_x0000_i1027" type="#_x0000_t75" style="width:50.25pt;height:50.25pt">
                <v:imagedata r:id="rId2" o:title="2-3&amp;Size=2&amp;Lang=R"/>
              </v:shape>
            </w:pict>
          </w:r>
        </w:p>
      </w:tc>
    </w:tr>
    <w:tr w:rsidR="00FD5F64" w:rsidTr="000B3266">
      <w:tc>
        <w:tcPr>
          <w:tcW w:w="4068" w:type="dxa"/>
          <w:vAlign w:val="bottom"/>
        </w:tcPr>
        <w:p w:rsidR="00FD5F64" w:rsidRPr="0037359A" w:rsidRDefault="00FD5F64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735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735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735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735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735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735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735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735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3735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FD5F64" w:rsidRDefault="00FD5F64" w:rsidP="000B3266"/>
      </w:tc>
      <w:tc>
        <w:tcPr>
          <w:tcW w:w="1124" w:type="dxa"/>
          <w:vMerge/>
        </w:tcPr>
        <w:p w:rsidR="00FD5F64" w:rsidRDefault="00FD5F64" w:rsidP="000B3266"/>
      </w:tc>
    </w:tr>
  </w:tbl>
  <w:p w:rsidR="00FD5F64" w:rsidRPr="007A36B5" w:rsidRDefault="00FD5F64" w:rsidP="007A36B5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64" w:rsidRPr="00F71F63" w:rsidRDefault="00FD5F6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D5F64" w:rsidRPr="00F71F63" w:rsidRDefault="00FD5F6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D5F64" w:rsidRPr="00635E86" w:rsidRDefault="00FD5F64" w:rsidP="00635E86">
      <w:pPr>
        <w:pStyle w:val="Footer"/>
      </w:pPr>
    </w:p>
  </w:footnote>
  <w:footnote w:id="1">
    <w:p w:rsidR="00FD5F64" w:rsidRPr="0037359A" w:rsidRDefault="00FD5F64">
      <w:pPr>
        <w:pStyle w:val="FootnoteText"/>
        <w:rPr>
          <w:sz w:val="20"/>
          <w:lang w:val="ru-RU"/>
        </w:rPr>
      </w:pPr>
      <w:r>
        <w:tab/>
      </w:r>
      <w:r w:rsidRPr="0037359A">
        <w:rPr>
          <w:rStyle w:val="FootnoteReference"/>
          <w:sz w:val="20"/>
          <w:vertAlign w:val="baseline"/>
          <w:lang w:val="ru-RU"/>
        </w:rPr>
        <w:t>*</w:t>
      </w:r>
      <w:r w:rsidRPr="0037359A">
        <w:rPr>
          <w:lang w:val="ru-RU"/>
        </w:rPr>
        <w:tab/>
      </w:r>
      <w:r w:rsidRPr="0037359A">
        <w:rPr>
          <w:szCs w:val="18"/>
          <w:lang w:val="ru-RU"/>
        </w:rPr>
        <w:t>Приняты Комитетом на его пятьдесят второй сессии (28 апреля − 23 мая 2014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64" w:rsidRPr="00E71A0F" w:rsidRDefault="00FD5F64">
    <w:pPr>
      <w:pStyle w:val="Header"/>
      <w:rPr>
        <w:lang w:val="en-US"/>
      </w:rPr>
    </w:pPr>
    <w:r>
      <w:t>E/C.12/MCO/CO/2-3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64" w:rsidRPr="009A6F4A" w:rsidRDefault="00FD5F64">
    <w:pPr>
      <w:pStyle w:val="Header"/>
      <w:rPr>
        <w:lang w:val="en-US"/>
      </w:rPr>
    </w:pPr>
    <w:r>
      <w:rPr>
        <w:lang w:val="en-US"/>
      </w:rPr>
      <w:tab/>
    </w:r>
    <w:r>
      <w:t>E/C.12/MCO/CO/2-3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9F"/>
    <w:rsid w:val="000033D8"/>
    <w:rsid w:val="00005C1C"/>
    <w:rsid w:val="00016553"/>
    <w:rsid w:val="000233B3"/>
    <w:rsid w:val="0002344C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C3688"/>
    <w:rsid w:val="000D6863"/>
    <w:rsid w:val="000E7394"/>
    <w:rsid w:val="000F5CB5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3BDA"/>
    <w:rsid w:val="001A75D5"/>
    <w:rsid w:val="001A7D40"/>
    <w:rsid w:val="001B204E"/>
    <w:rsid w:val="001C67B7"/>
    <w:rsid w:val="001D00F2"/>
    <w:rsid w:val="001D07F7"/>
    <w:rsid w:val="001D38A4"/>
    <w:rsid w:val="001D7B8F"/>
    <w:rsid w:val="001E12DC"/>
    <w:rsid w:val="001E17D1"/>
    <w:rsid w:val="001E48EE"/>
    <w:rsid w:val="001F2319"/>
    <w:rsid w:val="001F2D04"/>
    <w:rsid w:val="0020059C"/>
    <w:rsid w:val="002019BD"/>
    <w:rsid w:val="00223115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2E604A"/>
    <w:rsid w:val="00306D2D"/>
    <w:rsid w:val="003215F5"/>
    <w:rsid w:val="003230EE"/>
    <w:rsid w:val="00332891"/>
    <w:rsid w:val="00341867"/>
    <w:rsid w:val="00354252"/>
    <w:rsid w:val="00356BB2"/>
    <w:rsid w:val="00360477"/>
    <w:rsid w:val="0036614D"/>
    <w:rsid w:val="00367FC9"/>
    <w:rsid w:val="003711A1"/>
    <w:rsid w:val="00372123"/>
    <w:rsid w:val="0037359A"/>
    <w:rsid w:val="00382B38"/>
    <w:rsid w:val="00386581"/>
    <w:rsid w:val="00387100"/>
    <w:rsid w:val="003951D3"/>
    <w:rsid w:val="003978C6"/>
    <w:rsid w:val="00397C5F"/>
    <w:rsid w:val="003A3F16"/>
    <w:rsid w:val="003B40A9"/>
    <w:rsid w:val="003B43C3"/>
    <w:rsid w:val="003B5665"/>
    <w:rsid w:val="003C016E"/>
    <w:rsid w:val="003C06D0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37C3B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3B29"/>
    <w:rsid w:val="0052430E"/>
    <w:rsid w:val="005276AD"/>
    <w:rsid w:val="00540A9A"/>
    <w:rsid w:val="00542CE2"/>
    <w:rsid w:val="00543522"/>
    <w:rsid w:val="00545680"/>
    <w:rsid w:val="0056618E"/>
    <w:rsid w:val="0057188C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281A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6FD2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3CFD"/>
    <w:rsid w:val="00735602"/>
    <w:rsid w:val="0074359F"/>
    <w:rsid w:val="0075279B"/>
    <w:rsid w:val="00753748"/>
    <w:rsid w:val="00762446"/>
    <w:rsid w:val="007720DC"/>
    <w:rsid w:val="00775356"/>
    <w:rsid w:val="00781ACB"/>
    <w:rsid w:val="00797AF0"/>
    <w:rsid w:val="007A36B5"/>
    <w:rsid w:val="007A79EB"/>
    <w:rsid w:val="007D4CA0"/>
    <w:rsid w:val="007D7A23"/>
    <w:rsid w:val="007E38C3"/>
    <w:rsid w:val="007E549E"/>
    <w:rsid w:val="007E71C9"/>
    <w:rsid w:val="007F01B6"/>
    <w:rsid w:val="007F7553"/>
    <w:rsid w:val="0080755E"/>
    <w:rsid w:val="00807DDA"/>
    <w:rsid w:val="008120D4"/>
    <w:rsid w:val="008139A5"/>
    <w:rsid w:val="00817F73"/>
    <w:rsid w:val="0082228E"/>
    <w:rsid w:val="008278EB"/>
    <w:rsid w:val="00830402"/>
    <w:rsid w:val="008305D7"/>
    <w:rsid w:val="00834887"/>
    <w:rsid w:val="00842FED"/>
    <w:rsid w:val="008455CF"/>
    <w:rsid w:val="00847689"/>
    <w:rsid w:val="00857D34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5D0C"/>
    <w:rsid w:val="00915B0A"/>
    <w:rsid w:val="00921973"/>
    <w:rsid w:val="00926904"/>
    <w:rsid w:val="009372F0"/>
    <w:rsid w:val="00937FBD"/>
    <w:rsid w:val="00950489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3546"/>
    <w:rsid w:val="00A14800"/>
    <w:rsid w:val="00A156DE"/>
    <w:rsid w:val="00A157ED"/>
    <w:rsid w:val="00A21E0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D0050"/>
    <w:rsid w:val="00BD3CAE"/>
    <w:rsid w:val="00BD5B55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4CF9"/>
    <w:rsid w:val="00CA22E4"/>
    <w:rsid w:val="00CA609E"/>
    <w:rsid w:val="00CA7DA4"/>
    <w:rsid w:val="00CB31FB"/>
    <w:rsid w:val="00CD462F"/>
    <w:rsid w:val="00CE3D6F"/>
    <w:rsid w:val="00CE79A5"/>
    <w:rsid w:val="00CF0042"/>
    <w:rsid w:val="00CF262F"/>
    <w:rsid w:val="00D025D5"/>
    <w:rsid w:val="00D14A2A"/>
    <w:rsid w:val="00D26B13"/>
    <w:rsid w:val="00D26CC1"/>
    <w:rsid w:val="00D30662"/>
    <w:rsid w:val="00D32A0B"/>
    <w:rsid w:val="00D46AA6"/>
    <w:rsid w:val="00D54852"/>
    <w:rsid w:val="00D6236B"/>
    <w:rsid w:val="00D809D1"/>
    <w:rsid w:val="00D818C8"/>
    <w:rsid w:val="00D84ECF"/>
    <w:rsid w:val="00DA2851"/>
    <w:rsid w:val="00DA2B7C"/>
    <w:rsid w:val="00DA5686"/>
    <w:rsid w:val="00DB2FC0"/>
    <w:rsid w:val="00DE236B"/>
    <w:rsid w:val="00DF18FA"/>
    <w:rsid w:val="00DF49CA"/>
    <w:rsid w:val="00DF775B"/>
    <w:rsid w:val="00E007F3"/>
    <w:rsid w:val="00E00DEA"/>
    <w:rsid w:val="00E05FD9"/>
    <w:rsid w:val="00E06EF0"/>
    <w:rsid w:val="00E11679"/>
    <w:rsid w:val="00E307D1"/>
    <w:rsid w:val="00E46A04"/>
    <w:rsid w:val="00E717F3"/>
    <w:rsid w:val="00E7209B"/>
    <w:rsid w:val="00E72C5E"/>
    <w:rsid w:val="00E73451"/>
    <w:rsid w:val="00E7489F"/>
    <w:rsid w:val="00E75147"/>
    <w:rsid w:val="00E8167D"/>
    <w:rsid w:val="00E907E9"/>
    <w:rsid w:val="00E96BE7"/>
    <w:rsid w:val="00EA2CD0"/>
    <w:rsid w:val="00EA7DC6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0B2A"/>
    <w:rsid w:val="00F71F63"/>
    <w:rsid w:val="00F83B07"/>
    <w:rsid w:val="00F87506"/>
    <w:rsid w:val="00F92C41"/>
    <w:rsid w:val="00FA5522"/>
    <w:rsid w:val="00FA6E4A"/>
    <w:rsid w:val="00FB2B35"/>
    <w:rsid w:val="00FC45A3"/>
    <w:rsid w:val="00FC4AE1"/>
    <w:rsid w:val="00FD22B8"/>
    <w:rsid w:val="00FD5F6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8</Pages>
  <Words>2644</Words>
  <Characters>18430</Characters>
  <Application>Microsoft Office Word</Application>
  <DocSecurity>4</DocSecurity>
  <Lines>354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1405627</vt:lpstr>
    </vt:vector>
  </TitlesOfParts>
  <Manager>Kovgan</Manager>
  <Company>CSD</Company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1405627</dc:title>
  <dc:subject>E/C.12/MCO/CO/2-3</dc:subject>
  <dc:creator>Svetlana Prokoudina</dc:creator>
  <cp:keywords/>
  <dc:description/>
  <cp:lastModifiedBy>Svetlana Prokoudina</cp:lastModifiedBy>
  <cp:revision>2</cp:revision>
  <cp:lastPrinted>2014-07-11T08:40:00Z</cp:lastPrinted>
  <dcterms:created xsi:type="dcterms:W3CDTF">2014-07-11T09:27:00Z</dcterms:created>
  <dcterms:modified xsi:type="dcterms:W3CDTF">2014-07-11T09:27:00Z</dcterms:modified>
</cp:coreProperties>
</file>