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716"/>
        <w:gridCol w:w="3541"/>
        <w:gridCol w:w="3108"/>
      </w:tblGrid>
      <w:tr w:rsidR="00AD0014" w:rsidRPr="00DB7679" w:rsidTr="009619F8">
        <w:trPr>
          <w:trHeight w:hRule="exact" w:val="851"/>
        </w:trPr>
        <w:tc>
          <w:tcPr>
            <w:tcW w:w="1274" w:type="dxa"/>
            <w:tcBorders>
              <w:bottom w:val="single" w:sz="4" w:space="0" w:color="auto"/>
            </w:tcBorders>
          </w:tcPr>
          <w:p w:rsidR="00AD0014" w:rsidRPr="0046705E" w:rsidRDefault="00AD0014" w:rsidP="00BC55C8">
            <w:pPr>
              <w:rPr>
                <w:rFonts w:hint="cs"/>
              </w:rPr>
            </w:pPr>
          </w:p>
        </w:tc>
        <w:tc>
          <w:tcPr>
            <w:tcW w:w="1716"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649" w:type="dxa"/>
            <w:gridSpan w:val="2"/>
            <w:tcBorders>
              <w:bottom w:val="single" w:sz="4" w:space="0" w:color="auto"/>
            </w:tcBorders>
            <w:vAlign w:val="bottom"/>
          </w:tcPr>
          <w:p w:rsidR="00AD0014" w:rsidRPr="00DB7679" w:rsidRDefault="00AD1DF0" w:rsidP="00AD1DF0">
            <w:pPr>
              <w:bidi w:val="0"/>
              <w:spacing w:after="20"/>
              <w:jc w:val="left"/>
              <w:rPr>
                <w:szCs w:val="20"/>
              </w:rPr>
            </w:pPr>
            <w:r w:rsidRPr="00AD1DF0">
              <w:rPr>
                <w:sz w:val="40"/>
                <w:szCs w:val="20"/>
              </w:rPr>
              <w:t>E</w:t>
            </w:r>
            <w:r>
              <w:rPr>
                <w:szCs w:val="20"/>
              </w:rPr>
              <w:t>/C.12/GAB/CO/1</w:t>
            </w:r>
          </w:p>
        </w:tc>
      </w:tr>
      <w:tr w:rsidR="00257225" w:rsidRPr="00DB7679" w:rsidTr="00674B6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257" w:type="dxa"/>
            <w:gridSpan w:val="2"/>
            <w:tcBorders>
              <w:top w:val="single" w:sz="4" w:space="0" w:color="auto"/>
              <w:bottom w:val="single" w:sz="12" w:space="0" w:color="auto"/>
            </w:tcBorders>
          </w:tcPr>
          <w:p w:rsidR="00257225" w:rsidRPr="00DB7679" w:rsidRDefault="00DF68B8" w:rsidP="00DF68B8">
            <w:pPr>
              <w:spacing w:before="120" w:line="680" w:lineRule="exact"/>
              <w:jc w:val="left"/>
              <w:rPr>
                <w:rFonts w:hint="cs"/>
                <w:b/>
                <w:bCs/>
                <w:szCs w:val="60"/>
              </w:rPr>
            </w:pPr>
            <w:r>
              <w:rPr>
                <w:rFonts w:hint="cs"/>
                <w:b/>
                <w:bCs/>
                <w:szCs w:val="60"/>
                <w:rtl/>
              </w:rPr>
              <w:t>المجلس الاقتصادي والاجتماعي</w:t>
            </w:r>
          </w:p>
        </w:tc>
        <w:tc>
          <w:tcPr>
            <w:tcW w:w="3108" w:type="dxa"/>
            <w:tcBorders>
              <w:top w:val="single" w:sz="4" w:space="0" w:color="auto"/>
              <w:bottom w:val="single" w:sz="12" w:space="0" w:color="auto"/>
            </w:tcBorders>
          </w:tcPr>
          <w:p w:rsidR="00AD1DF0" w:rsidRDefault="00AD1DF0" w:rsidP="00AD1DF0">
            <w:pPr>
              <w:bidi w:val="0"/>
              <w:spacing w:before="240"/>
              <w:jc w:val="left"/>
            </w:pPr>
            <w:r>
              <w:t>Distr.: General</w:t>
            </w:r>
          </w:p>
          <w:p w:rsidR="00AD1DF0" w:rsidRDefault="00AD1DF0" w:rsidP="00AD1DF0">
            <w:pPr>
              <w:bidi w:val="0"/>
              <w:jc w:val="left"/>
            </w:pPr>
            <w:r>
              <w:t>27 December 2013</w:t>
            </w:r>
          </w:p>
          <w:p w:rsidR="00AD1DF0" w:rsidRDefault="00AD1DF0" w:rsidP="00AD1DF0">
            <w:pPr>
              <w:bidi w:val="0"/>
              <w:jc w:val="left"/>
            </w:pPr>
            <w:r>
              <w:t>Arabic</w:t>
            </w:r>
          </w:p>
          <w:p w:rsidR="00257225" w:rsidRPr="008B4BC6" w:rsidRDefault="00AD1DF0" w:rsidP="00AD1DF0">
            <w:pPr>
              <w:bidi w:val="0"/>
              <w:jc w:val="left"/>
            </w:pPr>
            <w:r>
              <w:t>Original: French</w:t>
            </w:r>
          </w:p>
        </w:tc>
      </w:tr>
    </w:tbl>
    <w:p w:rsidR="00AD1DF0" w:rsidRPr="00AD1DF0" w:rsidRDefault="00AD1DF0" w:rsidP="002D7372">
      <w:pPr>
        <w:spacing w:before="120" w:after="120" w:line="380" w:lineRule="exact"/>
        <w:rPr>
          <w:b/>
          <w:bCs/>
          <w:sz w:val="26"/>
          <w:szCs w:val="36"/>
        </w:rPr>
      </w:pPr>
      <w:r w:rsidRPr="00AD1DF0">
        <w:rPr>
          <w:b/>
          <w:bCs/>
          <w:sz w:val="26"/>
          <w:szCs w:val="36"/>
          <w:rtl/>
        </w:rPr>
        <w:t>اللجنة المعنية بالحقوق الاقتصادية والاجتماعية والثقافية</w:t>
      </w:r>
    </w:p>
    <w:p w:rsidR="00AD1DF0" w:rsidRDefault="00AD1DF0" w:rsidP="00AD1DF0">
      <w:pPr>
        <w:pStyle w:val="HChGA"/>
        <w:rPr>
          <w:rFonts w:hint="cs"/>
          <w:rtl/>
        </w:rPr>
      </w:pPr>
      <w:r>
        <w:rPr>
          <w:rtl/>
        </w:rPr>
        <w:tab/>
      </w:r>
      <w:r>
        <w:rPr>
          <w:rtl/>
        </w:rPr>
        <w:tab/>
        <w:t xml:space="preserve">الملاحظات الختامية بشأن التقرير </w:t>
      </w:r>
      <w:r>
        <w:rPr>
          <w:rFonts w:hint="cs"/>
          <w:rtl/>
        </w:rPr>
        <w:t xml:space="preserve">الأولي </w:t>
      </w:r>
      <w:r>
        <w:rPr>
          <w:rtl/>
        </w:rPr>
        <w:t>لغابون</w:t>
      </w:r>
      <w:r w:rsidRPr="002D7372">
        <w:rPr>
          <w:rStyle w:val="FootnoteReference"/>
          <w:b/>
          <w:bCs w:val="0"/>
          <w:sz w:val="22"/>
          <w:szCs w:val="30"/>
          <w:vertAlign w:val="baseline"/>
          <w:rtl/>
        </w:rPr>
        <w:footnoteReference w:customMarkFollows="1" w:id="1"/>
        <w:t>*</w:t>
      </w:r>
    </w:p>
    <w:p w:rsidR="00AD1DF0" w:rsidRDefault="00AD1DF0" w:rsidP="002A7191">
      <w:pPr>
        <w:pStyle w:val="SingleTxtGA"/>
        <w:spacing w:after="100" w:line="360" w:lineRule="exact"/>
        <w:rPr>
          <w:rtl/>
        </w:rPr>
      </w:pPr>
      <w:r>
        <w:rPr>
          <w:rtl/>
        </w:rPr>
        <w:t>1-</w:t>
      </w:r>
      <w:r>
        <w:rPr>
          <w:rtl/>
        </w:rPr>
        <w:tab/>
        <w:t xml:space="preserve">نظرت اللجنة المعنية بالحقوق الاقتصادية والاجتماعية والثقافية في التقرير </w:t>
      </w:r>
      <w:r>
        <w:rPr>
          <w:rFonts w:hint="cs"/>
          <w:rtl/>
        </w:rPr>
        <w:t xml:space="preserve">الأولي </w:t>
      </w:r>
      <w:r>
        <w:rPr>
          <w:rtl/>
        </w:rPr>
        <w:t>المقدم من غابون بشأن تنفيذ العهد الدولي الخاص بالحقوق الاقتصادية والاجتماعية والثقافية (</w:t>
      </w:r>
      <w:r>
        <w:t>E/C.12/GAB/1</w:t>
      </w:r>
      <w:r>
        <w:rPr>
          <w:rtl/>
        </w:rPr>
        <w:t>) في جلساتها 50 و51 و52 (</w:t>
      </w:r>
      <w:r>
        <w:t>E/C.12/2008/SR.50-52</w:t>
      </w:r>
      <w:r>
        <w:rPr>
          <w:rtl/>
        </w:rPr>
        <w:t>)</w:t>
      </w:r>
      <w:r>
        <w:rPr>
          <w:rFonts w:hint="cs"/>
          <w:rtl/>
        </w:rPr>
        <w:t xml:space="preserve"> </w:t>
      </w:r>
      <w:r>
        <w:rPr>
          <w:rtl/>
        </w:rPr>
        <w:t>المعقودة يومي 18 و19 تشرين الثاني/نوفمبر 2013</w:t>
      </w:r>
      <w:r>
        <w:rPr>
          <w:rFonts w:hint="cs"/>
          <w:rtl/>
        </w:rPr>
        <w:t>،</w:t>
      </w:r>
      <w:r w:rsidR="002D7372">
        <w:rPr>
          <w:rtl/>
        </w:rPr>
        <w:t xml:space="preserve"> </w:t>
      </w:r>
      <w:r>
        <w:rPr>
          <w:rtl/>
        </w:rPr>
        <w:t xml:space="preserve">واعتمدت في جلستها </w:t>
      </w:r>
      <w:r>
        <w:rPr>
          <w:rFonts w:hint="cs"/>
          <w:rtl/>
        </w:rPr>
        <w:t xml:space="preserve">الثامنة والستين </w:t>
      </w:r>
      <w:r>
        <w:rPr>
          <w:rtl/>
        </w:rPr>
        <w:t xml:space="preserve">المعقودة في 29 تشرين الثاني/نوفمبر 2013 الملاحظات الختامية التالية. </w:t>
      </w:r>
    </w:p>
    <w:p w:rsidR="00AD1DF0" w:rsidRDefault="00AD1DF0" w:rsidP="00AD1DF0">
      <w:pPr>
        <w:pStyle w:val="H1GA"/>
        <w:rPr>
          <w:rtl/>
        </w:rPr>
      </w:pPr>
      <w:r>
        <w:rPr>
          <w:rFonts w:hint="cs"/>
          <w:rtl/>
        </w:rPr>
        <w:tab/>
      </w:r>
      <w:r>
        <w:rPr>
          <w:rtl/>
        </w:rPr>
        <w:t>ألف-</w:t>
      </w:r>
      <w:r>
        <w:rPr>
          <w:rtl/>
        </w:rPr>
        <w:tab/>
        <w:t>مقدمة</w:t>
      </w:r>
    </w:p>
    <w:p w:rsidR="00AD1DF0" w:rsidRDefault="00AD1DF0" w:rsidP="002A7191">
      <w:pPr>
        <w:pStyle w:val="SingleTxtGA"/>
        <w:spacing w:after="100" w:line="360" w:lineRule="exact"/>
        <w:rPr>
          <w:rtl/>
        </w:rPr>
      </w:pPr>
      <w:r>
        <w:rPr>
          <w:rtl/>
        </w:rPr>
        <w:t>2-</w:t>
      </w:r>
      <w:r>
        <w:rPr>
          <w:rtl/>
        </w:rPr>
        <w:tab/>
        <w:t xml:space="preserve">ترحب اللجنة بالتقرير </w:t>
      </w:r>
      <w:r>
        <w:rPr>
          <w:rFonts w:hint="cs"/>
          <w:rtl/>
        </w:rPr>
        <w:t xml:space="preserve">الأولي </w:t>
      </w:r>
      <w:r>
        <w:rPr>
          <w:rtl/>
        </w:rPr>
        <w:t>لغابون</w:t>
      </w:r>
      <w:r>
        <w:rPr>
          <w:rFonts w:hint="cs"/>
          <w:rtl/>
        </w:rPr>
        <w:t xml:space="preserve"> (</w:t>
      </w:r>
      <w:r>
        <w:t>E/C.12/GAB/1</w:t>
      </w:r>
      <w:r>
        <w:rPr>
          <w:rFonts w:hint="cs"/>
          <w:rtl/>
        </w:rPr>
        <w:t>)</w:t>
      </w:r>
      <w:r>
        <w:rPr>
          <w:rtl/>
        </w:rPr>
        <w:t>، وإن قُدِّم في موعد متأخر جدا</w:t>
      </w:r>
      <w:r>
        <w:rPr>
          <w:rFonts w:hint="cs"/>
          <w:rtl/>
        </w:rPr>
        <w:t>ً،</w:t>
      </w:r>
      <w:r>
        <w:rPr>
          <w:rtl/>
        </w:rPr>
        <w:t xml:space="preserve"> الذي يمتثل للمبادئ التوجيهية للجنة بشأن إعداد التقارير. ومع ذلك تأسف اللجنة لأن الدولة الطرف لم ترد على قائمة المسائل المقرر تناولها (</w:t>
      </w:r>
      <w:r>
        <w:t>E/C.12/WG/GAB/Q/1</w:t>
      </w:r>
      <w:r>
        <w:rPr>
          <w:rtl/>
        </w:rPr>
        <w:t xml:space="preserve">). </w:t>
      </w:r>
    </w:p>
    <w:p w:rsidR="00AD1DF0" w:rsidRDefault="00AD1DF0" w:rsidP="002A7191">
      <w:pPr>
        <w:pStyle w:val="SingleTxtGA"/>
        <w:spacing w:after="100" w:line="360" w:lineRule="exact"/>
        <w:rPr>
          <w:rtl/>
        </w:rPr>
      </w:pPr>
      <w:r>
        <w:rPr>
          <w:rtl/>
        </w:rPr>
        <w:t>3-</w:t>
      </w:r>
      <w:r>
        <w:rPr>
          <w:rtl/>
        </w:rPr>
        <w:tab/>
        <w:t xml:space="preserve">وتلاحظ اللجنة مع التقدير حضور وفد يضم ممثلين عن وزارة العدل والصندوق الوطني للتأمين الصحي والضمان الاجتماعي. </w:t>
      </w:r>
    </w:p>
    <w:p w:rsidR="00AD1DF0" w:rsidRDefault="00AD1DF0" w:rsidP="00AD1DF0">
      <w:pPr>
        <w:pStyle w:val="H1GA"/>
        <w:rPr>
          <w:rtl/>
        </w:rPr>
      </w:pPr>
      <w:r>
        <w:rPr>
          <w:rtl/>
        </w:rPr>
        <w:tab/>
        <w:t>باء-</w:t>
      </w:r>
      <w:r>
        <w:rPr>
          <w:rtl/>
        </w:rPr>
        <w:tab/>
        <w:t>الجوانب الإيجابية</w:t>
      </w:r>
    </w:p>
    <w:p w:rsidR="00AD1DF0" w:rsidRPr="00AD1DF0" w:rsidRDefault="00AD1DF0" w:rsidP="002A7191">
      <w:pPr>
        <w:pStyle w:val="SingleTxtGA"/>
        <w:spacing w:after="100" w:line="360" w:lineRule="exact"/>
        <w:rPr>
          <w:rtl/>
        </w:rPr>
      </w:pPr>
      <w:r w:rsidRPr="00AD1DF0">
        <w:rPr>
          <w:rtl/>
        </w:rPr>
        <w:t>4-</w:t>
      </w:r>
      <w:r w:rsidRPr="00AD1DF0">
        <w:rPr>
          <w:rtl/>
        </w:rPr>
        <w:tab/>
        <w:t xml:space="preserve">ترحب اللجنة بتصديق الدولة الطرف على الصكوك الدولية </w:t>
      </w:r>
      <w:r w:rsidRPr="00AD1DF0">
        <w:rPr>
          <w:rFonts w:hint="cs"/>
          <w:rtl/>
        </w:rPr>
        <w:t xml:space="preserve">التالية </w:t>
      </w:r>
      <w:r w:rsidRPr="00AD1DF0">
        <w:rPr>
          <w:rtl/>
        </w:rPr>
        <w:t>المتعلقة بحقوق</w:t>
      </w:r>
      <w:r w:rsidR="002A7191">
        <w:rPr>
          <w:rFonts w:hint="cs"/>
          <w:rtl/>
        </w:rPr>
        <w:t> </w:t>
      </w:r>
      <w:r w:rsidRPr="00AD1DF0">
        <w:rPr>
          <w:rtl/>
        </w:rPr>
        <w:t>الإنسان:</w:t>
      </w:r>
    </w:p>
    <w:p w:rsidR="00AD1DF0" w:rsidRDefault="00AD1DF0" w:rsidP="002A7191">
      <w:pPr>
        <w:pStyle w:val="SingleTxtGA"/>
        <w:spacing w:after="100" w:line="360" w:lineRule="exact"/>
        <w:rPr>
          <w:rtl/>
        </w:rPr>
      </w:pPr>
      <w:r>
        <w:rPr>
          <w:rtl/>
        </w:rPr>
        <w:tab/>
        <w:t>(أ)</w:t>
      </w:r>
      <w:r>
        <w:rPr>
          <w:rtl/>
        </w:rPr>
        <w:tab/>
        <w:t xml:space="preserve">البروتوكول الاختياري </w:t>
      </w:r>
      <w:r>
        <w:rPr>
          <w:rFonts w:hint="cs"/>
          <w:rtl/>
        </w:rPr>
        <w:t xml:space="preserve">اللاحق </w:t>
      </w:r>
      <w:r w:rsidR="00E100CC">
        <w:rPr>
          <w:rFonts w:hint="cs"/>
          <w:rtl/>
        </w:rPr>
        <w:t xml:space="preserve">باتفاقية </w:t>
      </w:r>
      <w:r>
        <w:rPr>
          <w:rtl/>
        </w:rPr>
        <w:t xml:space="preserve">حقوق الطفل </w:t>
      </w:r>
      <w:r>
        <w:rPr>
          <w:rFonts w:hint="cs"/>
          <w:rtl/>
        </w:rPr>
        <w:t xml:space="preserve">بشأن بيع </w:t>
      </w:r>
      <w:r>
        <w:rPr>
          <w:rtl/>
        </w:rPr>
        <w:t>الأطفال و</w:t>
      </w:r>
      <w:r>
        <w:rPr>
          <w:rFonts w:hint="cs"/>
          <w:rtl/>
        </w:rPr>
        <w:t>بغاء الأطفال واستغلال الأطفال في البغاء</w:t>
      </w:r>
      <w:r>
        <w:rPr>
          <w:rtl/>
        </w:rPr>
        <w:t xml:space="preserve"> وفي المواد الإباحية</w:t>
      </w:r>
      <w:r>
        <w:rPr>
          <w:rFonts w:hint="cs"/>
          <w:rtl/>
        </w:rPr>
        <w:t>،</w:t>
      </w:r>
      <w:r>
        <w:rPr>
          <w:rtl/>
        </w:rPr>
        <w:t xml:space="preserve"> والبروتوكول الاختياري </w:t>
      </w:r>
      <w:r>
        <w:rPr>
          <w:rFonts w:hint="cs"/>
          <w:rtl/>
        </w:rPr>
        <w:t>الملحق با</w:t>
      </w:r>
      <w:r>
        <w:rPr>
          <w:rtl/>
        </w:rPr>
        <w:t>تفاقية حقوق الطفل المتعلق ب</w:t>
      </w:r>
      <w:r>
        <w:rPr>
          <w:rFonts w:hint="cs"/>
          <w:rtl/>
        </w:rPr>
        <w:t>إ</w:t>
      </w:r>
      <w:r>
        <w:rPr>
          <w:rtl/>
        </w:rPr>
        <w:t>شراك الأطفال في النزاعات المسلحة، في 1 تشرين الأول/أكتوبر 2007 و21 أيلول/سبتمبر 2010</w:t>
      </w:r>
      <w:r>
        <w:rPr>
          <w:rFonts w:hint="cs"/>
          <w:rtl/>
        </w:rPr>
        <w:t>،</w:t>
      </w:r>
      <w:r>
        <w:rPr>
          <w:rtl/>
        </w:rPr>
        <w:t xml:space="preserve"> على التوالي؛</w:t>
      </w:r>
    </w:p>
    <w:p w:rsidR="00AD1DF0" w:rsidRDefault="00AD1DF0" w:rsidP="008A02EF">
      <w:pPr>
        <w:pStyle w:val="SingleTxtGA"/>
        <w:rPr>
          <w:rtl/>
        </w:rPr>
      </w:pPr>
      <w:r>
        <w:rPr>
          <w:rtl/>
        </w:rPr>
        <w:tab/>
        <w:t>(ب)</w:t>
      </w:r>
      <w:r>
        <w:rPr>
          <w:rtl/>
        </w:rPr>
        <w:tab/>
        <w:t>البروتوكول الاختياري لاتفاقية مناهضة التعذيب وغيره من ضروب المعاملة والعقوبة القاسية أو اللاإنسانية أو المهينة</w:t>
      </w:r>
      <w:r w:rsidR="00905522">
        <w:rPr>
          <w:rFonts w:hint="cs"/>
          <w:rtl/>
        </w:rPr>
        <w:t>،</w:t>
      </w:r>
      <w:r>
        <w:rPr>
          <w:rtl/>
        </w:rPr>
        <w:t xml:space="preserve"> في 22</w:t>
      </w:r>
      <w:r w:rsidR="002D7372">
        <w:rPr>
          <w:rtl/>
        </w:rPr>
        <w:t xml:space="preserve"> </w:t>
      </w:r>
      <w:r>
        <w:rPr>
          <w:rtl/>
        </w:rPr>
        <w:t>أيلول/سبتمبر 2010؛</w:t>
      </w:r>
    </w:p>
    <w:p w:rsidR="00AD1DF0" w:rsidRPr="00905522" w:rsidRDefault="00AD1DF0" w:rsidP="008A02EF">
      <w:pPr>
        <w:pStyle w:val="SingleTxtGA"/>
        <w:rPr>
          <w:spacing w:val="-2"/>
          <w:rtl/>
        </w:rPr>
      </w:pPr>
      <w:r w:rsidRPr="00905522">
        <w:rPr>
          <w:spacing w:val="-2"/>
          <w:rtl/>
        </w:rPr>
        <w:tab/>
        <w:t>(ج)</w:t>
      </w:r>
      <w:r w:rsidRPr="00905522">
        <w:rPr>
          <w:spacing w:val="-2"/>
          <w:rtl/>
        </w:rPr>
        <w:tab/>
        <w:t>اتفاقية حقوق الأشخاص ذوي الإعاقة</w:t>
      </w:r>
      <w:r w:rsidR="00905522" w:rsidRPr="00905522">
        <w:rPr>
          <w:rFonts w:hint="cs"/>
          <w:spacing w:val="-2"/>
          <w:rtl/>
        </w:rPr>
        <w:t>،</w:t>
      </w:r>
      <w:r w:rsidRPr="00905522">
        <w:rPr>
          <w:spacing w:val="-2"/>
          <w:rtl/>
        </w:rPr>
        <w:t xml:space="preserve"> في 1 تشرين الأول/أكتوبر 2007.</w:t>
      </w:r>
    </w:p>
    <w:p w:rsidR="00AD1DF0" w:rsidRDefault="00AD1DF0" w:rsidP="008A02EF">
      <w:pPr>
        <w:pStyle w:val="SingleTxtGA"/>
        <w:rPr>
          <w:rtl/>
        </w:rPr>
      </w:pPr>
      <w:r>
        <w:rPr>
          <w:rtl/>
        </w:rPr>
        <w:t>5-</w:t>
      </w:r>
      <w:r>
        <w:rPr>
          <w:rtl/>
        </w:rPr>
        <w:tab/>
        <w:t>وترحب اللجنة باعتماد القوانين واتخاذ الخطوات التي من شأنها تعزيز حماية الحقوق الاقتصادية والاجتماعية والثقافية والمساعدة على إعمالها، لا سيما ما يلي:</w:t>
      </w:r>
    </w:p>
    <w:p w:rsidR="00AD1DF0" w:rsidRDefault="00905522" w:rsidP="008A02EF">
      <w:pPr>
        <w:pStyle w:val="SingleTxtGA"/>
        <w:rPr>
          <w:rtl/>
        </w:rPr>
      </w:pPr>
      <w:r>
        <w:rPr>
          <w:rFonts w:hint="cs"/>
          <w:rtl/>
        </w:rPr>
        <w:tab/>
      </w:r>
      <w:r>
        <w:rPr>
          <w:rtl/>
        </w:rPr>
        <w:t>(أ)</w:t>
      </w:r>
      <w:r>
        <w:rPr>
          <w:rFonts w:hint="cs"/>
          <w:rtl/>
        </w:rPr>
        <w:tab/>
      </w:r>
      <w:r w:rsidR="00AD1DF0">
        <w:rPr>
          <w:rtl/>
        </w:rPr>
        <w:t xml:space="preserve">الأمر رقم </w:t>
      </w:r>
      <w:r>
        <w:t>0023/</w:t>
      </w:r>
      <w:r w:rsidR="00AD1DF0">
        <w:t>PR/2007</w:t>
      </w:r>
      <w:r>
        <w:rPr>
          <w:rtl/>
        </w:rPr>
        <w:t xml:space="preserve"> </w:t>
      </w:r>
      <w:r w:rsidR="00AD1DF0">
        <w:rPr>
          <w:rtl/>
        </w:rPr>
        <w:t>المؤرخ 21 آب/أغسطس 2007</w:t>
      </w:r>
      <w:r>
        <w:rPr>
          <w:rFonts w:hint="cs"/>
          <w:rtl/>
        </w:rPr>
        <w:t>،</w:t>
      </w:r>
      <w:r w:rsidR="00AD1DF0">
        <w:rPr>
          <w:rtl/>
        </w:rPr>
        <w:t xml:space="preserve"> الذي </w:t>
      </w:r>
      <w:r>
        <w:rPr>
          <w:rFonts w:hint="cs"/>
          <w:rtl/>
        </w:rPr>
        <w:t xml:space="preserve">يحدد </w:t>
      </w:r>
      <w:r w:rsidR="00AD1DF0">
        <w:rPr>
          <w:rtl/>
        </w:rPr>
        <w:t xml:space="preserve">علاوات الأسر الغابونية ذات الدخل المنخفض؛ </w:t>
      </w:r>
    </w:p>
    <w:p w:rsidR="00AD1DF0" w:rsidRDefault="00905522" w:rsidP="008A02EF">
      <w:pPr>
        <w:pStyle w:val="SingleTxtGA"/>
        <w:rPr>
          <w:rtl/>
        </w:rPr>
      </w:pPr>
      <w:r>
        <w:rPr>
          <w:rFonts w:hint="cs"/>
          <w:rtl/>
        </w:rPr>
        <w:tab/>
      </w:r>
      <w:r>
        <w:rPr>
          <w:rtl/>
        </w:rPr>
        <w:t>(ب)</w:t>
      </w:r>
      <w:r>
        <w:rPr>
          <w:rFonts w:hint="cs"/>
          <w:rtl/>
        </w:rPr>
        <w:tab/>
      </w:r>
      <w:r w:rsidR="00AD1DF0">
        <w:rPr>
          <w:rtl/>
        </w:rPr>
        <w:t xml:space="preserve">المرسوم رقم </w:t>
      </w:r>
      <w:r>
        <w:t>0003/</w:t>
      </w:r>
      <w:r w:rsidR="00AD1DF0">
        <w:t>PR/MTEFP</w:t>
      </w:r>
      <w:r w:rsidR="00AD1DF0">
        <w:rPr>
          <w:rtl/>
        </w:rPr>
        <w:t xml:space="preserve"> المؤرخ 8 كانون الثاني/يناير 2002 والمتعلق </w:t>
      </w:r>
      <w:r>
        <w:rPr>
          <w:rFonts w:hint="cs"/>
          <w:rtl/>
        </w:rPr>
        <w:t xml:space="preserve">بمكافحة </w:t>
      </w:r>
      <w:r w:rsidR="00AD1DF0">
        <w:rPr>
          <w:rtl/>
        </w:rPr>
        <w:t>عمل القصر؛</w:t>
      </w:r>
    </w:p>
    <w:p w:rsidR="00AD1DF0" w:rsidRDefault="00905522" w:rsidP="008A02EF">
      <w:pPr>
        <w:pStyle w:val="SingleTxtGA"/>
        <w:rPr>
          <w:rtl/>
        </w:rPr>
      </w:pPr>
      <w:r>
        <w:rPr>
          <w:rFonts w:hint="cs"/>
          <w:rtl/>
        </w:rPr>
        <w:tab/>
      </w:r>
      <w:r>
        <w:rPr>
          <w:rtl/>
        </w:rPr>
        <w:t>(ج)</w:t>
      </w:r>
      <w:r>
        <w:rPr>
          <w:rFonts w:hint="cs"/>
          <w:rtl/>
        </w:rPr>
        <w:tab/>
      </w:r>
      <w:r w:rsidR="00AD1DF0">
        <w:rPr>
          <w:rtl/>
        </w:rPr>
        <w:t xml:space="preserve">المرسوم رقم </w:t>
      </w:r>
      <w:r>
        <w:t>000152/</w:t>
      </w:r>
      <w:r w:rsidR="00AD1DF0">
        <w:t>PR/MNASBE</w:t>
      </w:r>
      <w:r w:rsidR="00AD1DF0">
        <w:rPr>
          <w:rtl/>
        </w:rPr>
        <w:t xml:space="preserve"> الصادر في 4 شباط/فبراير 2002 </w:t>
      </w:r>
      <w:r>
        <w:rPr>
          <w:rFonts w:hint="cs"/>
          <w:rtl/>
        </w:rPr>
        <w:t>و</w:t>
      </w:r>
      <w:r w:rsidR="00AD1DF0">
        <w:rPr>
          <w:rtl/>
        </w:rPr>
        <w:t xml:space="preserve">المتعلق بتحديد صلاحيات المركز الوطني لإدماج الأشخاص المعوقين وتنظيمه وعمله؛ </w:t>
      </w:r>
    </w:p>
    <w:p w:rsidR="00AD1DF0" w:rsidRDefault="00905522" w:rsidP="008A02EF">
      <w:pPr>
        <w:pStyle w:val="SingleTxtGA"/>
        <w:rPr>
          <w:rtl/>
        </w:rPr>
      </w:pPr>
      <w:r>
        <w:rPr>
          <w:rFonts w:hint="cs"/>
          <w:rtl/>
        </w:rPr>
        <w:tab/>
      </w:r>
      <w:r>
        <w:rPr>
          <w:rtl/>
        </w:rPr>
        <w:t>(د)</w:t>
      </w:r>
      <w:r>
        <w:rPr>
          <w:rFonts w:hint="cs"/>
          <w:rtl/>
        </w:rPr>
        <w:tab/>
      </w:r>
      <w:r w:rsidR="00AD1DF0">
        <w:rPr>
          <w:rtl/>
        </w:rPr>
        <w:t xml:space="preserve">المرسوم رقم </w:t>
      </w:r>
      <w:r>
        <w:t>000024/</w:t>
      </w:r>
      <w:r w:rsidR="00AD1DF0">
        <w:t>PR/MTE</w:t>
      </w:r>
      <w:r w:rsidR="00AD1DF0">
        <w:rPr>
          <w:rtl/>
        </w:rPr>
        <w:t xml:space="preserve"> الصا</w:t>
      </w:r>
      <w:r>
        <w:rPr>
          <w:rtl/>
        </w:rPr>
        <w:t>در في 6 كانون الثاني/يناير 2006</w:t>
      </w:r>
      <w:r>
        <w:rPr>
          <w:rFonts w:hint="cs"/>
          <w:rtl/>
        </w:rPr>
        <w:t xml:space="preserve">، الذي يحدد </w:t>
      </w:r>
      <w:r w:rsidR="00AD1DF0">
        <w:rPr>
          <w:rtl/>
        </w:rPr>
        <w:t xml:space="preserve">شروط المراقبة والتحقيق والتفتيش فيما يتعلق بمنع الاتجار بالأطفال في جمهورية غابون ومكافحته؛ </w:t>
      </w:r>
    </w:p>
    <w:p w:rsidR="00AD1DF0" w:rsidRDefault="00905522" w:rsidP="008A02EF">
      <w:pPr>
        <w:pStyle w:val="SingleTxtGA"/>
        <w:rPr>
          <w:rtl/>
        </w:rPr>
      </w:pPr>
      <w:r w:rsidRPr="00905522">
        <w:rPr>
          <w:rFonts w:hint="cs"/>
          <w:spacing w:val="-6"/>
          <w:rtl/>
        </w:rPr>
        <w:tab/>
      </w:r>
      <w:r w:rsidRPr="00905522">
        <w:rPr>
          <w:spacing w:val="-6"/>
          <w:rtl/>
        </w:rPr>
        <w:t>(ه</w:t>
      </w:r>
      <w:r w:rsidRPr="00905522">
        <w:rPr>
          <w:rFonts w:hint="cs"/>
          <w:spacing w:val="-6"/>
          <w:rtl/>
        </w:rPr>
        <w:t>‍(</w:t>
      </w:r>
      <w:r w:rsidRPr="00905522">
        <w:rPr>
          <w:rFonts w:hint="cs"/>
          <w:spacing w:val="-6"/>
          <w:rtl/>
        </w:rPr>
        <w:tab/>
      </w:r>
      <w:r w:rsidR="00AD1DF0" w:rsidRPr="00905522">
        <w:rPr>
          <w:spacing w:val="-6"/>
          <w:rtl/>
        </w:rPr>
        <w:t xml:space="preserve">المرسوم رقم </w:t>
      </w:r>
      <w:r w:rsidRPr="00905522">
        <w:rPr>
          <w:spacing w:val="-6"/>
        </w:rPr>
        <w:t>000873/</w:t>
      </w:r>
      <w:r w:rsidR="00AD1DF0" w:rsidRPr="00905522">
        <w:rPr>
          <w:spacing w:val="-6"/>
        </w:rPr>
        <w:t>PR/MFPEPF</w:t>
      </w:r>
      <w:r w:rsidR="00AD1DF0" w:rsidRPr="00905522">
        <w:rPr>
          <w:spacing w:val="-6"/>
          <w:rtl/>
        </w:rPr>
        <w:t xml:space="preserve"> الصادر في 17 تشرين الثاني/نوفمبر 2006</w:t>
      </w:r>
      <w:r w:rsidR="00AD1DF0">
        <w:rPr>
          <w:rtl/>
        </w:rPr>
        <w:t xml:space="preserve"> بشأن إنشاء مرصد وطني لحقوق الطفل وتحديد صلاحياته وتنظيمه؛ </w:t>
      </w:r>
    </w:p>
    <w:p w:rsidR="00AD1DF0" w:rsidRDefault="00905522" w:rsidP="008A02EF">
      <w:pPr>
        <w:pStyle w:val="SingleTxtGA"/>
        <w:rPr>
          <w:rtl/>
        </w:rPr>
      </w:pPr>
      <w:r>
        <w:rPr>
          <w:rFonts w:hint="cs"/>
          <w:rtl/>
        </w:rPr>
        <w:tab/>
      </w:r>
      <w:r>
        <w:rPr>
          <w:rtl/>
        </w:rPr>
        <w:t>(و)</w:t>
      </w:r>
      <w:r>
        <w:rPr>
          <w:rFonts w:hint="cs"/>
          <w:rtl/>
        </w:rPr>
        <w:tab/>
      </w:r>
      <w:r w:rsidR="00AD1DF0">
        <w:rPr>
          <w:rtl/>
        </w:rPr>
        <w:t xml:space="preserve">القرار المعتمد في عام 2011 بشأن إصدار شهادات </w:t>
      </w:r>
      <w:r>
        <w:rPr>
          <w:rFonts w:hint="cs"/>
          <w:rtl/>
        </w:rPr>
        <w:t>ال</w:t>
      </w:r>
      <w:r w:rsidR="00AD1DF0">
        <w:rPr>
          <w:rtl/>
        </w:rPr>
        <w:t>ميلاد و</w:t>
      </w:r>
      <w:r>
        <w:rPr>
          <w:rFonts w:hint="cs"/>
          <w:rtl/>
        </w:rPr>
        <w:t>ال</w:t>
      </w:r>
      <w:r w:rsidR="00AD1DF0">
        <w:rPr>
          <w:rtl/>
        </w:rPr>
        <w:t xml:space="preserve">نسخ </w:t>
      </w:r>
      <w:r>
        <w:rPr>
          <w:rFonts w:hint="cs"/>
          <w:rtl/>
        </w:rPr>
        <w:t>ال</w:t>
      </w:r>
      <w:r w:rsidR="00AD1DF0">
        <w:rPr>
          <w:rtl/>
        </w:rPr>
        <w:t xml:space="preserve">مطابقة لشهادات الميلاد من المحاكم لصالح جميع الأطفال المولودين في غابون. </w:t>
      </w:r>
    </w:p>
    <w:p w:rsidR="00AD1DF0" w:rsidRDefault="00905522" w:rsidP="00905522">
      <w:pPr>
        <w:pStyle w:val="H1GA"/>
        <w:rPr>
          <w:rtl/>
        </w:rPr>
      </w:pPr>
      <w:r>
        <w:rPr>
          <w:rFonts w:hint="cs"/>
          <w:rtl/>
        </w:rPr>
        <w:tab/>
      </w:r>
      <w:r>
        <w:rPr>
          <w:rtl/>
        </w:rPr>
        <w:t>جيم-</w:t>
      </w:r>
      <w:r>
        <w:rPr>
          <w:rFonts w:hint="cs"/>
          <w:rtl/>
        </w:rPr>
        <w:tab/>
      </w:r>
      <w:r w:rsidR="00AD1DF0">
        <w:rPr>
          <w:rtl/>
        </w:rPr>
        <w:t>دواعي القلق الرئيسية والتوصيات</w:t>
      </w:r>
    </w:p>
    <w:p w:rsidR="00AD1DF0" w:rsidRPr="002A7191" w:rsidRDefault="00905522" w:rsidP="002A7191">
      <w:pPr>
        <w:pStyle w:val="SingleTxtGA"/>
        <w:rPr>
          <w:spacing w:val="-2"/>
          <w:rtl/>
        </w:rPr>
      </w:pPr>
      <w:r w:rsidRPr="002A7191">
        <w:rPr>
          <w:spacing w:val="-2"/>
          <w:rtl/>
        </w:rPr>
        <w:t>6-</w:t>
      </w:r>
      <w:r w:rsidRPr="002A7191">
        <w:rPr>
          <w:rFonts w:hint="cs"/>
          <w:spacing w:val="-2"/>
          <w:rtl/>
        </w:rPr>
        <w:tab/>
      </w:r>
      <w:r w:rsidR="00AD1DF0" w:rsidRPr="002A7191">
        <w:rPr>
          <w:spacing w:val="-2"/>
          <w:rtl/>
        </w:rPr>
        <w:t xml:space="preserve">تأسف اللجنة لعدم وجود أي إطار تشريعي أو تنظيمي واضح من شأنه أن يجعل من الممارسات الرامية إلى إعمال حق التشاور </w:t>
      </w:r>
      <w:r w:rsidRPr="002A7191">
        <w:rPr>
          <w:rFonts w:hint="cs"/>
          <w:spacing w:val="-2"/>
          <w:rtl/>
        </w:rPr>
        <w:t xml:space="preserve">المسبق </w:t>
      </w:r>
      <w:r w:rsidR="00AD1DF0" w:rsidRPr="002A7191">
        <w:rPr>
          <w:spacing w:val="-2"/>
          <w:rtl/>
        </w:rPr>
        <w:t>والمستنير مع الشعوب الأصلية أساس</w:t>
      </w:r>
      <w:r w:rsidR="00C64B41" w:rsidRPr="002A7191">
        <w:rPr>
          <w:spacing w:val="-2"/>
          <w:rtl/>
        </w:rPr>
        <w:t xml:space="preserve">اً </w:t>
      </w:r>
      <w:r w:rsidR="00AD1DF0" w:rsidRPr="002A7191">
        <w:rPr>
          <w:spacing w:val="-2"/>
          <w:rtl/>
        </w:rPr>
        <w:t>في إطار عمليات اتخاذ القرارات فيما يتعلق باستغلال الموارد الطبيعية في أقاليمها التقليدية (المادة 1).</w:t>
      </w:r>
    </w:p>
    <w:p w:rsidR="00AD1DF0" w:rsidRPr="002A7191" w:rsidRDefault="00905522" w:rsidP="002A7191">
      <w:pPr>
        <w:pStyle w:val="SingleTxtGA"/>
        <w:rPr>
          <w:b/>
          <w:bCs/>
          <w:rtl/>
        </w:rPr>
      </w:pPr>
      <w:r w:rsidRPr="002A7191">
        <w:rPr>
          <w:rFonts w:hint="cs"/>
          <w:b/>
          <w:bCs/>
          <w:rtl/>
        </w:rPr>
        <w:tab/>
      </w:r>
      <w:r w:rsidR="00AD1DF0" w:rsidRPr="002A7191">
        <w:rPr>
          <w:b/>
          <w:bCs/>
          <w:rtl/>
        </w:rPr>
        <w:t xml:space="preserve">توصي اللجنة الدولة الطرف </w:t>
      </w:r>
      <w:r w:rsidRPr="002A7191">
        <w:rPr>
          <w:rFonts w:hint="cs"/>
          <w:b/>
          <w:bCs/>
          <w:rtl/>
        </w:rPr>
        <w:t xml:space="preserve">بضمان </w:t>
      </w:r>
      <w:r w:rsidR="00AD1DF0" w:rsidRPr="002A7191">
        <w:rPr>
          <w:b/>
          <w:bCs/>
          <w:rtl/>
        </w:rPr>
        <w:t>التطبيق الفعال والمنهجي لمبدأ التشاور المسبق، وذلك بإتاحة ما يكفي من وقت وفرص للمداولات وصنع القرار، والسماح بحرية التعبير عند إجراء المشاورات، وكذلك احترام رأي الشعوب الأصلية عند موافقتها على إنجاز مشروع ما.</w:t>
      </w:r>
    </w:p>
    <w:p w:rsidR="00AD1DF0" w:rsidRPr="008A02EF" w:rsidRDefault="00905522" w:rsidP="002A7191">
      <w:pPr>
        <w:pStyle w:val="SingleTxtGA"/>
        <w:rPr>
          <w:rtl/>
        </w:rPr>
      </w:pPr>
      <w:r w:rsidRPr="008A02EF">
        <w:rPr>
          <w:rtl/>
        </w:rPr>
        <w:t>7-</w:t>
      </w:r>
      <w:r w:rsidRPr="008A02EF">
        <w:rPr>
          <w:rFonts w:hint="cs"/>
          <w:rtl/>
        </w:rPr>
        <w:tab/>
      </w:r>
      <w:r w:rsidR="00AD1DF0" w:rsidRPr="008A02EF">
        <w:rPr>
          <w:rtl/>
        </w:rPr>
        <w:t>وتأسف اللجنة لأنه لم يسبق لمحاكم الدولة الطرف أن احتجت بالعهد أو بأحكامه، رغم منزل</w:t>
      </w:r>
      <w:r w:rsidRPr="008A02EF">
        <w:rPr>
          <w:rFonts w:hint="cs"/>
          <w:rtl/>
        </w:rPr>
        <w:t>تها</w:t>
      </w:r>
      <w:r w:rsidR="00AD1DF0" w:rsidRPr="008A02EF">
        <w:rPr>
          <w:rtl/>
        </w:rPr>
        <w:t xml:space="preserve"> </w:t>
      </w:r>
      <w:r w:rsidRPr="008A02EF">
        <w:rPr>
          <w:rFonts w:hint="cs"/>
          <w:rtl/>
        </w:rPr>
        <w:t>ال</w:t>
      </w:r>
      <w:r w:rsidR="00AD1DF0" w:rsidRPr="008A02EF">
        <w:rPr>
          <w:rtl/>
        </w:rPr>
        <w:t>دستورية. وتأسف اللجنة أيض</w:t>
      </w:r>
      <w:r w:rsidR="00C64B41">
        <w:rPr>
          <w:rtl/>
        </w:rPr>
        <w:t xml:space="preserve">اً </w:t>
      </w:r>
      <w:r w:rsidR="00AD1DF0" w:rsidRPr="008A02EF">
        <w:rPr>
          <w:rtl/>
        </w:rPr>
        <w:t>لأن إمكانيات ضمان سبل انتصاف فعالة في حالة انتهاك الحقوق الاقتصادية والاجتماعية والثقافية في الدولة الطرف محدودة بسبب التكاليف الباهظة للإجراءات القضائية و</w:t>
      </w:r>
      <w:r w:rsidRPr="008A02EF">
        <w:rPr>
          <w:rFonts w:hint="cs"/>
          <w:rtl/>
        </w:rPr>
        <w:t>قلة</w:t>
      </w:r>
      <w:r w:rsidR="00AD1DF0" w:rsidRPr="008A02EF">
        <w:rPr>
          <w:rtl/>
        </w:rPr>
        <w:t xml:space="preserve"> الوعي بأحكام العهد وبسبل الانتصاف المتاحة (الفقرة 1 من المادة 2).</w:t>
      </w:r>
    </w:p>
    <w:p w:rsidR="00AD1DF0" w:rsidRPr="002A7191" w:rsidRDefault="00905522" w:rsidP="002A7191">
      <w:pPr>
        <w:pStyle w:val="SingleTxtGA"/>
        <w:rPr>
          <w:b/>
          <w:bCs/>
          <w:rtl/>
        </w:rPr>
      </w:pPr>
      <w:r w:rsidRPr="002A7191">
        <w:rPr>
          <w:rFonts w:hint="cs"/>
          <w:b/>
          <w:bCs/>
          <w:rtl/>
        </w:rPr>
        <w:tab/>
      </w:r>
      <w:r w:rsidR="00AD1DF0" w:rsidRPr="002A7191">
        <w:rPr>
          <w:b/>
          <w:bCs/>
          <w:rtl/>
        </w:rPr>
        <w:t xml:space="preserve">توصي اللجنة الدولة الطرف </w:t>
      </w:r>
      <w:r w:rsidRPr="002A7191">
        <w:rPr>
          <w:rFonts w:hint="cs"/>
          <w:b/>
          <w:bCs/>
          <w:rtl/>
        </w:rPr>
        <w:t xml:space="preserve">باتخاذ </w:t>
      </w:r>
      <w:r w:rsidR="00AD1DF0" w:rsidRPr="002A7191">
        <w:rPr>
          <w:b/>
          <w:bCs/>
          <w:rtl/>
        </w:rPr>
        <w:t>التدابير المناسبة لتنفيذ العهد في النظام القانوني الوطني و</w:t>
      </w:r>
      <w:r w:rsidRPr="002A7191">
        <w:rPr>
          <w:rFonts w:hint="cs"/>
          <w:b/>
          <w:bCs/>
          <w:rtl/>
        </w:rPr>
        <w:t xml:space="preserve">بجعل </w:t>
      </w:r>
      <w:r w:rsidR="00AD1DF0" w:rsidRPr="002A7191">
        <w:rPr>
          <w:b/>
          <w:bCs/>
          <w:rtl/>
        </w:rPr>
        <w:t>قانونها الوطني متوافقاً توافقاً تاماً مع العهد، و</w:t>
      </w:r>
      <w:r w:rsidRPr="002A7191">
        <w:rPr>
          <w:rFonts w:hint="cs"/>
          <w:b/>
          <w:bCs/>
          <w:rtl/>
        </w:rPr>
        <w:t>تعريف</w:t>
      </w:r>
      <w:r w:rsidR="00AD1DF0" w:rsidRPr="002A7191">
        <w:rPr>
          <w:b/>
          <w:bCs/>
          <w:rtl/>
        </w:rPr>
        <w:t xml:space="preserve"> السكان والعاملين في الجهاز القضائي </w:t>
      </w:r>
      <w:r w:rsidRPr="002A7191">
        <w:rPr>
          <w:rFonts w:hint="cs"/>
          <w:b/>
          <w:bCs/>
          <w:rtl/>
        </w:rPr>
        <w:t>ب</w:t>
      </w:r>
      <w:r w:rsidR="00AD1DF0" w:rsidRPr="002A7191">
        <w:rPr>
          <w:b/>
          <w:bCs/>
          <w:rtl/>
        </w:rPr>
        <w:t>الحقوق الاقتصادية والاجتماعية والثقافية و</w:t>
      </w:r>
      <w:r w:rsidRPr="002A7191">
        <w:rPr>
          <w:rFonts w:hint="cs"/>
          <w:b/>
          <w:bCs/>
          <w:rtl/>
        </w:rPr>
        <w:t>ب</w:t>
      </w:r>
      <w:r w:rsidR="00AD1DF0" w:rsidRPr="002A7191">
        <w:rPr>
          <w:b/>
          <w:bCs/>
          <w:rtl/>
        </w:rPr>
        <w:t>إمكانية التقاضي بشأنها.</w:t>
      </w:r>
      <w:r w:rsidR="00E100CC" w:rsidRPr="002A7191">
        <w:rPr>
          <w:rFonts w:hint="cs"/>
          <w:b/>
          <w:bCs/>
          <w:rtl/>
        </w:rPr>
        <w:t xml:space="preserve"> </w:t>
      </w:r>
      <w:r w:rsidR="00AD1DF0" w:rsidRPr="002A7191">
        <w:rPr>
          <w:b/>
          <w:bCs/>
          <w:rtl/>
        </w:rPr>
        <w:t xml:space="preserve">ومن ثم، تحث اللجنة الدولة الطرف </w:t>
      </w:r>
      <w:r w:rsidRPr="002A7191">
        <w:rPr>
          <w:rFonts w:hint="cs"/>
          <w:b/>
          <w:bCs/>
          <w:rtl/>
        </w:rPr>
        <w:t xml:space="preserve">على </w:t>
      </w:r>
      <w:r w:rsidR="00AD1DF0" w:rsidRPr="002A7191">
        <w:rPr>
          <w:b/>
          <w:bCs/>
          <w:rtl/>
        </w:rPr>
        <w:t>إتاحة سبل انتصاف قضائية للجميع تكون تكاليفها معقولة. وتلفت اللجنة انتباه الدولة الطرف إلى تعليقها العام رقم 9(1998) بشأن تطبيق العهد على المستوى</w:t>
      </w:r>
      <w:r w:rsidRPr="002A7191">
        <w:rPr>
          <w:rFonts w:hint="cs"/>
          <w:b/>
          <w:bCs/>
          <w:rtl/>
        </w:rPr>
        <w:t xml:space="preserve"> الوطني</w:t>
      </w:r>
      <w:r w:rsidR="00AD1DF0" w:rsidRPr="002A7191">
        <w:rPr>
          <w:b/>
          <w:bCs/>
          <w:rtl/>
        </w:rPr>
        <w:t>.</w:t>
      </w:r>
    </w:p>
    <w:p w:rsidR="00AD1DF0" w:rsidRDefault="00F44200" w:rsidP="00F44200">
      <w:pPr>
        <w:pStyle w:val="SingleTxtGA"/>
        <w:rPr>
          <w:rtl/>
        </w:rPr>
      </w:pPr>
      <w:r>
        <w:rPr>
          <w:rtl/>
        </w:rPr>
        <w:t>8-</w:t>
      </w:r>
      <w:r>
        <w:rPr>
          <w:rFonts w:hint="cs"/>
          <w:rtl/>
        </w:rPr>
        <w:tab/>
      </w:r>
      <w:r w:rsidR="00AD1DF0">
        <w:rPr>
          <w:rtl/>
        </w:rPr>
        <w:t>وتأسف اللجنة لنقص الإحصاءات الموثوق بها التي تُمكن من إجراء تقييم دقيق لإعمال الحقوق الاقتصادية والاجتماعية والثقافية في الدولة الطرف (الفقرة 1 من المادة 2).</w:t>
      </w:r>
    </w:p>
    <w:p w:rsidR="00AD1DF0" w:rsidRPr="00F44200" w:rsidRDefault="00F44200" w:rsidP="00F44200">
      <w:pPr>
        <w:pStyle w:val="SingleTxtGA"/>
        <w:rPr>
          <w:b/>
          <w:bCs/>
          <w:rtl/>
        </w:rPr>
      </w:pPr>
      <w:r>
        <w:rPr>
          <w:rFonts w:hint="cs"/>
          <w:rtl/>
        </w:rPr>
        <w:tab/>
      </w:r>
      <w:r w:rsidR="00AD1DF0" w:rsidRPr="00F44200">
        <w:rPr>
          <w:b/>
          <w:bCs/>
          <w:rtl/>
        </w:rPr>
        <w:t>تحث اللجنة الدولة الطرف على تعزيز عمليات جمع البيانات و</w:t>
      </w:r>
      <w:r>
        <w:rPr>
          <w:rFonts w:hint="cs"/>
          <w:b/>
          <w:bCs/>
          <w:rtl/>
        </w:rPr>
        <w:t>إعداد</w:t>
      </w:r>
      <w:r w:rsidR="00AD1DF0" w:rsidRPr="00F44200">
        <w:rPr>
          <w:b/>
          <w:bCs/>
          <w:rtl/>
        </w:rPr>
        <w:t xml:space="preserve"> الإحصاءات المتعلقة بمؤشرات حقوق الإنسان واستخدامها، بما في ذلك الحقوق الاقتصادية والاجتماعية والثقافية. وفي هذا الصدد، تُحيل اللجنة الدولة الطرف إلى الإطار المفاهيمي والمنهجي لمؤشرات حقوق الإنسان الذي وضعته المفوضية السامية لحقوق الإنسان (</w:t>
      </w:r>
      <w:r w:rsidR="00AD1DF0" w:rsidRPr="00F44200">
        <w:rPr>
          <w:b/>
          <w:bCs/>
        </w:rPr>
        <w:t>HRI/MC/2008/3</w:t>
      </w:r>
      <w:r w:rsidR="00AD1DF0" w:rsidRPr="00F44200">
        <w:rPr>
          <w:b/>
          <w:bCs/>
          <w:rtl/>
        </w:rPr>
        <w:t>). وتطلب اللجنة من الدولة الطرف أن تُضمن تقريرها الدوري المقبل إحصاءات سنوية مقارنة بشأن ممارسة كل حق من الحقوق المكرسة في العهد. وينبغي أن تُصنف هذه الإحصاءات بحسب السن ونوع الجنس وسكان المناطق الريفية/الحضرية والعرق</w:t>
      </w:r>
      <w:r>
        <w:rPr>
          <w:rFonts w:hint="cs"/>
          <w:b/>
          <w:bCs/>
          <w:rtl/>
        </w:rPr>
        <w:t>،</w:t>
      </w:r>
      <w:r w:rsidR="00AD1DF0" w:rsidRPr="00F44200">
        <w:rPr>
          <w:b/>
          <w:bCs/>
          <w:rtl/>
        </w:rPr>
        <w:t xml:space="preserve"> وما إلى ذلك من المعايير ذات الصلة.</w:t>
      </w:r>
    </w:p>
    <w:p w:rsidR="00AD1DF0" w:rsidRDefault="00F44200" w:rsidP="00E100CC">
      <w:pPr>
        <w:pStyle w:val="SingleTxtGA"/>
        <w:rPr>
          <w:rtl/>
        </w:rPr>
      </w:pPr>
      <w:r>
        <w:rPr>
          <w:rtl/>
        </w:rPr>
        <w:t>9-</w:t>
      </w:r>
      <w:r>
        <w:rPr>
          <w:rFonts w:hint="cs"/>
          <w:rtl/>
        </w:rPr>
        <w:tab/>
      </w:r>
      <w:r w:rsidR="00AD1DF0">
        <w:rPr>
          <w:rtl/>
        </w:rPr>
        <w:t>وتلاحظ اللجنة إنشاء اللجنة الوطنية لحقوق الإنسان بموجب القانون رقم</w:t>
      </w:r>
      <w:r w:rsidR="001D3753">
        <w:rPr>
          <w:rFonts w:hint="cs"/>
          <w:rtl/>
        </w:rPr>
        <w:t> </w:t>
      </w:r>
      <w:r w:rsidR="00AD1DF0">
        <w:rPr>
          <w:rtl/>
        </w:rPr>
        <w:t>19/2005، لكنها تأسف لأن هذه اللجنة لا تمتثل لمبادئ باريس المتعلقة بمركز المؤسسات الوطنية (مرفق القرار 48/13 الذي اعتمدته الجمعية العامة في 20 كانون الأول/</w:t>
      </w:r>
      <w:r w:rsidR="001D3753">
        <w:rPr>
          <w:rFonts w:hint="cs"/>
          <w:rtl/>
        </w:rPr>
        <w:t xml:space="preserve"> </w:t>
      </w:r>
      <w:r w:rsidR="00AD1DF0">
        <w:rPr>
          <w:rtl/>
        </w:rPr>
        <w:t xml:space="preserve">ديسمبر </w:t>
      </w:r>
      <w:r w:rsidR="00E100CC">
        <w:rPr>
          <w:rFonts w:hint="cs"/>
          <w:rtl/>
        </w:rPr>
        <w:t>1993</w:t>
      </w:r>
      <w:r w:rsidR="00AD1DF0">
        <w:rPr>
          <w:rtl/>
        </w:rPr>
        <w:t xml:space="preserve">)، ولأن الموارد البشرية والمالية </w:t>
      </w:r>
      <w:r>
        <w:rPr>
          <w:rFonts w:hint="cs"/>
          <w:rtl/>
        </w:rPr>
        <w:t>المو</w:t>
      </w:r>
      <w:r w:rsidR="001D3753">
        <w:rPr>
          <w:rFonts w:hint="cs"/>
          <w:rtl/>
        </w:rPr>
        <w:t xml:space="preserve">فّرة </w:t>
      </w:r>
      <w:r w:rsidR="00AD1DF0">
        <w:rPr>
          <w:rtl/>
        </w:rPr>
        <w:t>لها لا تسمح بضمان سير عملها على أحسن وجه (الفقرة 1 م</w:t>
      </w:r>
      <w:r w:rsidR="001D3753">
        <w:rPr>
          <w:rFonts w:hint="cs"/>
          <w:rtl/>
        </w:rPr>
        <w:t>ن</w:t>
      </w:r>
      <w:r w:rsidR="00AD1DF0">
        <w:rPr>
          <w:rtl/>
        </w:rPr>
        <w:t xml:space="preserve"> المادة 2). </w:t>
      </w:r>
    </w:p>
    <w:p w:rsidR="00AD1DF0" w:rsidRPr="002A7191" w:rsidRDefault="001D3753" w:rsidP="002A7191">
      <w:pPr>
        <w:pStyle w:val="SingleTxtGA"/>
        <w:rPr>
          <w:b/>
          <w:bCs/>
          <w:rtl/>
        </w:rPr>
      </w:pPr>
      <w:r w:rsidRPr="002A7191">
        <w:rPr>
          <w:rFonts w:hint="cs"/>
          <w:b/>
          <w:bCs/>
          <w:rtl/>
        </w:rPr>
        <w:tab/>
      </w:r>
      <w:r w:rsidR="00AD1DF0" w:rsidRPr="002A7191">
        <w:rPr>
          <w:b/>
          <w:bCs/>
          <w:rtl/>
        </w:rPr>
        <w:t xml:space="preserve">توصي اللجنة الدولة الطرف </w:t>
      </w:r>
      <w:r w:rsidRPr="002A7191">
        <w:rPr>
          <w:rFonts w:hint="cs"/>
          <w:b/>
          <w:bCs/>
          <w:rtl/>
        </w:rPr>
        <w:t xml:space="preserve">باتخاذ </w:t>
      </w:r>
      <w:r w:rsidR="00AD1DF0" w:rsidRPr="002A7191">
        <w:rPr>
          <w:b/>
          <w:bCs/>
          <w:rtl/>
        </w:rPr>
        <w:t>التدابير اللازمة لتمكين اللجنة الوطنية لحقوق الإنسان من الامتثال امتثال</w:t>
      </w:r>
      <w:r w:rsidR="00C64B41" w:rsidRPr="002A7191">
        <w:rPr>
          <w:b/>
          <w:bCs/>
          <w:rtl/>
        </w:rPr>
        <w:t xml:space="preserve">اً </w:t>
      </w:r>
      <w:r w:rsidR="00AD1DF0" w:rsidRPr="002A7191">
        <w:rPr>
          <w:b/>
          <w:bCs/>
          <w:rtl/>
        </w:rPr>
        <w:t>تام</w:t>
      </w:r>
      <w:r w:rsidR="00C64B41" w:rsidRPr="002A7191">
        <w:rPr>
          <w:b/>
          <w:bCs/>
          <w:rtl/>
        </w:rPr>
        <w:t xml:space="preserve">اً </w:t>
      </w:r>
      <w:r w:rsidR="00AD1DF0" w:rsidRPr="002A7191">
        <w:rPr>
          <w:b/>
          <w:bCs/>
          <w:rtl/>
        </w:rPr>
        <w:t xml:space="preserve">لمبادئ باريس والسعي إلى الحصول على </w:t>
      </w:r>
      <w:r w:rsidRPr="002A7191">
        <w:rPr>
          <w:rFonts w:hint="cs"/>
          <w:b/>
          <w:bCs/>
          <w:rtl/>
        </w:rPr>
        <w:t xml:space="preserve">تفويض </w:t>
      </w:r>
      <w:r w:rsidR="00AD1DF0" w:rsidRPr="002A7191">
        <w:rPr>
          <w:b/>
          <w:bCs/>
          <w:rtl/>
        </w:rPr>
        <w:t>من لجنة التنسيق الدولية للمؤسسات الوطنية لتعزيز وحماية حقوق الإنسان. وتحث اللجنة الدولة الطرف على ضمان أن تكون كفالة جميع الحقوق الاقتصادية والاجتماعية والثقافية من ضمن صلاحيات اللجنة الوطنية لحقوق الإنسان،</w:t>
      </w:r>
      <w:r w:rsidR="00370C95" w:rsidRPr="002A7191">
        <w:rPr>
          <w:b/>
          <w:bCs/>
          <w:rtl/>
        </w:rPr>
        <w:t xml:space="preserve"> و</w:t>
      </w:r>
      <w:r w:rsidR="00AD1DF0" w:rsidRPr="002A7191">
        <w:rPr>
          <w:b/>
          <w:bCs/>
          <w:rtl/>
        </w:rPr>
        <w:t>أن تخصص لها الموارد الضرورية لأداء مهامها على نحو فعال.</w:t>
      </w:r>
    </w:p>
    <w:p w:rsidR="00AD1DF0" w:rsidRDefault="001D3753" w:rsidP="002A7191">
      <w:pPr>
        <w:pStyle w:val="SingleTxtGA"/>
        <w:spacing w:after="100"/>
        <w:rPr>
          <w:rtl/>
        </w:rPr>
      </w:pPr>
      <w:r>
        <w:rPr>
          <w:spacing w:val="-6"/>
          <w:rtl/>
        </w:rPr>
        <w:t>10-</w:t>
      </w:r>
      <w:r>
        <w:rPr>
          <w:rFonts w:hint="cs"/>
          <w:spacing w:val="-6"/>
          <w:rtl/>
        </w:rPr>
        <w:tab/>
      </w:r>
      <w:r w:rsidR="00AD1DF0" w:rsidRPr="001D3753">
        <w:rPr>
          <w:spacing w:val="-6"/>
          <w:rtl/>
        </w:rPr>
        <w:t>وتحيط اللجنة علم</w:t>
      </w:r>
      <w:r w:rsidR="00C64B41">
        <w:rPr>
          <w:spacing w:val="-6"/>
          <w:rtl/>
        </w:rPr>
        <w:t xml:space="preserve">اً </w:t>
      </w:r>
      <w:r w:rsidR="00AD1DF0" w:rsidRPr="001D3753">
        <w:rPr>
          <w:spacing w:val="-6"/>
          <w:rtl/>
        </w:rPr>
        <w:t>بإنشاء اللجنة الوطنية لمكافحة الإثراء غير المشروع في أيار/</w:t>
      </w:r>
      <w:r w:rsidR="009D5BC7">
        <w:rPr>
          <w:rFonts w:hint="cs"/>
          <w:spacing w:val="-6"/>
          <w:rtl/>
        </w:rPr>
        <w:t xml:space="preserve"> </w:t>
      </w:r>
      <w:r w:rsidR="00AD1DF0" w:rsidRPr="001D3753">
        <w:rPr>
          <w:spacing w:val="-6"/>
          <w:rtl/>
        </w:rPr>
        <w:t>مايو</w:t>
      </w:r>
      <w:r w:rsidR="009D5BC7">
        <w:rPr>
          <w:rFonts w:hint="cs"/>
          <w:spacing w:val="-6"/>
          <w:rtl/>
        </w:rPr>
        <w:t> </w:t>
      </w:r>
      <w:r w:rsidR="00AD1DF0" w:rsidRPr="001D3753">
        <w:rPr>
          <w:spacing w:val="-6"/>
          <w:rtl/>
        </w:rPr>
        <w:t>2003،</w:t>
      </w:r>
      <w:r w:rsidR="00AD1DF0">
        <w:rPr>
          <w:rtl/>
        </w:rPr>
        <w:t xml:space="preserve"> واعتماد الاستراتيجية الوطنية لمكافحة الفساد وغسل الأموال. ومع ذلك، ترى</w:t>
      </w:r>
      <w:r w:rsidR="00913686">
        <w:rPr>
          <w:rFonts w:hint="cs"/>
          <w:rtl/>
        </w:rPr>
        <w:t> </w:t>
      </w:r>
      <w:r w:rsidR="00AD1DF0">
        <w:rPr>
          <w:rtl/>
        </w:rPr>
        <w:t>اللجنة أن تفشي ظاهرة الفساد في أجهزة</w:t>
      </w:r>
      <w:r w:rsidR="002D7372">
        <w:rPr>
          <w:rtl/>
        </w:rPr>
        <w:t xml:space="preserve"> </w:t>
      </w:r>
      <w:r w:rsidR="00AD1DF0">
        <w:rPr>
          <w:rtl/>
        </w:rPr>
        <w:t>الدولة الطرف يبعث على القلق (الفقرة 1 من المادة</w:t>
      </w:r>
      <w:r w:rsidR="00913686">
        <w:rPr>
          <w:rFonts w:hint="cs"/>
          <w:rtl/>
        </w:rPr>
        <w:t> </w:t>
      </w:r>
      <w:r w:rsidR="00AD1DF0">
        <w:rPr>
          <w:rtl/>
        </w:rPr>
        <w:t>2).</w:t>
      </w:r>
    </w:p>
    <w:p w:rsidR="00AD1DF0" w:rsidRPr="001D3753" w:rsidRDefault="001D3753" w:rsidP="002A7191">
      <w:pPr>
        <w:pStyle w:val="SingleTxtGA"/>
        <w:spacing w:after="100"/>
        <w:rPr>
          <w:b/>
          <w:bCs/>
          <w:rtl/>
        </w:rPr>
      </w:pPr>
      <w:r>
        <w:rPr>
          <w:rFonts w:hint="cs"/>
          <w:rtl/>
        </w:rPr>
        <w:tab/>
      </w:r>
      <w:r w:rsidR="00AD1DF0" w:rsidRPr="001D3753">
        <w:rPr>
          <w:b/>
          <w:bCs/>
          <w:rtl/>
        </w:rPr>
        <w:t xml:space="preserve">توصي اللجنة الدولة الطرف بمضاعفة جهودها لمكافحة الفساد وما يتصل بذلك من إفلات من العقاب، وضمان الشفافية المطلقة في تسيير الشؤون العامة، من الناحية القانونية والعملية. </w:t>
      </w:r>
      <w:r>
        <w:rPr>
          <w:rFonts w:hint="cs"/>
          <w:b/>
          <w:bCs/>
          <w:rtl/>
        </w:rPr>
        <w:t xml:space="preserve">كما </w:t>
      </w:r>
      <w:r w:rsidR="00AD1DF0" w:rsidRPr="001D3753">
        <w:rPr>
          <w:b/>
          <w:bCs/>
          <w:rtl/>
        </w:rPr>
        <w:t xml:space="preserve">توصي اللجنة الدولة الطرف </w:t>
      </w:r>
      <w:r>
        <w:rPr>
          <w:rFonts w:hint="cs"/>
          <w:b/>
          <w:bCs/>
          <w:rtl/>
        </w:rPr>
        <w:t xml:space="preserve">بتعزيز </w:t>
      </w:r>
      <w:r w:rsidR="00AD1DF0" w:rsidRPr="001D3753">
        <w:rPr>
          <w:b/>
          <w:bCs/>
          <w:rtl/>
        </w:rPr>
        <w:t>التدابير المتخذة من أجل توعية المسؤولين السياسيين وأعضاء البرلمان</w:t>
      </w:r>
      <w:r w:rsidR="002D7372">
        <w:rPr>
          <w:b/>
          <w:bCs/>
          <w:rtl/>
        </w:rPr>
        <w:t xml:space="preserve"> </w:t>
      </w:r>
      <w:r w:rsidR="00AD1DF0" w:rsidRPr="001D3753">
        <w:rPr>
          <w:b/>
          <w:bCs/>
          <w:rtl/>
        </w:rPr>
        <w:t>والموظفين العاملين على مستوى الإدارات المركزية والمحلية بالتكاليف الاقتصادية والاجتماعية المترتبة عن الفساد، ومن أجل توعية القضاة والمدعين العامين وقوات الأمن بضرورة التطبيق الصارم للقانون.</w:t>
      </w:r>
    </w:p>
    <w:p w:rsidR="00AD1DF0" w:rsidRDefault="001D3753" w:rsidP="002A7191">
      <w:pPr>
        <w:pStyle w:val="SingleTxtGA"/>
        <w:spacing w:after="100"/>
        <w:rPr>
          <w:rtl/>
        </w:rPr>
      </w:pPr>
      <w:r>
        <w:rPr>
          <w:rtl/>
        </w:rPr>
        <w:t>11-</w:t>
      </w:r>
      <w:r>
        <w:rPr>
          <w:rFonts w:hint="cs"/>
          <w:rtl/>
        </w:rPr>
        <w:tab/>
      </w:r>
      <w:r w:rsidR="00AD1DF0">
        <w:rPr>
          <w:rtl/>
        </w:rPr>
        <w:t xml:space="preserve">وتعرب اللجنة عن قلقها لأن المادة 13 من الدستور والتشريعات السارية في الدولة الطرف لا تكفل توفير حماية كاملة </w:t>
      </w:r>
      <w:r>
        <w:rPr>
          <w:rFonts w:hint="cs"/>
          <w:rtl/>
        </w:rPr>
        <w:t xml:space="preserve">من </w:t>
      </w:r>
      <w:r w:rsidR="00AD1DF0">
        <w:rPr>
          <w:rtl/>
        </w:rPr>
        <w:t>جميع أشكال التمييز، وفق</w:t>
      </w:r>
      <w:r w:rsidR="00C64B41">
        <w:rPr>
          <w:rtl/>
        </w:rPr>
        <w:t xml:space="preserve">اً </w:t>
      </w:r>
      <w:r w:rsidR="00AD1DF0">
        <w:rPr>
          <w:rtl/>
        </w:rPr>
        <w:t>للمادة 2 من العهد (الفقرة</w:t>
      </w:r>
      <w:r w:rsidR="00B56A93">
        <w:rPr>
          <w:rFonts w:hint="cs"/>
          <w:rtl/>
        </w:rPr>
        <w:t> </w:t>
      </w:r>
      <w:r w:rsidR="00AD1DF0">
        <w:rPr>
          <w:rtl/>
        </w:rPr>
        <w:t>2 من المادة 2).</w:t>
      </w:r>
    </w:p>
    <w:p w:rsidR="00AD1DF0" w:rsidRPr="001D3753" w:rsidRDefault="001D3753" w:rsidP="002A7191">
      <w:pPr>
        <w:pStyle w:val="SingleTxtGA"/>
        <w:spacing w:after="100"/>
        <w:rPr>
          <w:b/>
          <w:bCs/>
          <w:rtl/>
        </w:rPr>
      </w:pPr>
      <w:r>
        <w:rPr>
          <w:rFonts w:hint="cs"/>
          <w:rtl/>
        </w:rPr>
        <w:tab/>
      </w:r>
      <w:r w:rsidR="00AD1DF0" w:rsidRPr="001D3753">
        <w:rPr>
          <w:b/>
          <w:bCs/>
          <w:rtl/>
        </w:rPr>
        <w:t>توصي اللجنة الدولة الطرف باعتماد مشروع قانون شامل لمناهضة التمييز يضمن الحماية الفعالة لجميع الأشخاص من التمييز المباشر وغير المبا</w:t>
      </w:r>
      <w:r>
        <w:rPr>
          <w:b/>
          <w:bCs/>
          <w:rtl/>
        </w:rPr>
        <w:t xml:space="preserve">شر فيما يتعلق بكل حق من الحقوق </w:t>
      </w:r>
      <w:r w:rsidR="00AD1DF0" w:rsidRPr="001D3753">
        <w:rPr>
          <w:b/>
          <w:bCs/>
          <w:rtl/>
        </w:rPr>
        <w:t xml:space="preserve">المكرسة في العهد. وتوجه اللجنة نظر الدولة </w:t>
      </w:r>
      <w:r>
        <w:rPr>
          <w:b/>
          <w:bCs/>
          <w:rtl/>
        </w:rPr>
        <w:t>الطرف إلى تعليقها العام رقم</w:t>
      </w:r>
      <w:r>
        <w:rPr>
          <w:rFonts w:hint="cs"/>
          <w:b/>
          <w:bCs/>
          <w:rtl/>
        </w:rPr>
        <w:t> </w:t>
      </w:r>
      <w:r>
        <w:rPr>
          <w:b/>
          <w:bCs/>
          <w:rtl/>
        </w:rPr>
        <w:t>20</w:t>
      </w:r>
      <w:r w:rsidR="00AD1DF0" w:rsidRPr="001D3753">
        <w:rPr>
          <w:b/>
          <w:bCs/>
          <w:rtl/>
        </w:rPr>
        <w:t xml:space="preserve">(2009) بشأن عدم التمييز في ممارسة الحقوق الاقتصادية والاجتماعية والثقافية. كما تدعو اللجنة الدولة الطرف </w:t>
      </w:r>
      <w:r>
        <w:rPr>
          <w:rFonts w:hint="cs"/>
          <w:b/>
          <w:bCs/>
          <w:rtl/>
        </w:rPr>
        <w:t xml:space="preserve">إلى ضمان أن تنص </w:t>
      </w:r>
      <w:r w:rsidR="00AD1DF0" w:rsidRPr="001D3753">
        <w:rPr>
          <w:b/>
          <w:bCs/>
          <w:rtl/>
        </w:rPr>
        <w:t>التدابير التشريعية المتخذة في هذا المجال على عقوبات رادعة ضد مرتكبي أفعال التمييز.</w:t>
      </w:r>
    </w:p>
    <w:p w:rsidR="00AD1DF0" w:rsidRDefault="001D3753" w:rsidP="002A7191">
      <w:pPr>
        <w:pStyle w:val="SingleTxtGA"/>
        <w:spacing w:after="100"/>
        <w:rPr>
          <w:rtl/>
        </w:rPr>
      </w:pPr>
      <w:r>
        <w:rPr>
          <w:rtl/>
        </w:rPr>
        <w:t>12-</w:t>
      </w:r>
      <w:r>
        <w:rPr>
          <w:rFonts w:hint="cs"/>
          <w:rtl/>
        </w:rPr>
        <w:tab/>
      </w:r>
      <w:r w:rsidR="00AD1DF0">
        <w:rPr>
          <w:rtl/>
        </w:rPr>
        <w:t xml:space="preserve">وتأسف اللجنة للتمييز والوصم الاجتماعي </w:t>
      </w:r>
      <w:r>
        <w:rPr>
          <w:rFonts w:hint="cs"/>
          <w:rtl/>
        </w:rPr>
        <w:t xml:space="preserve">اللذين </w:t>
      </w:r>
      <w:r w:rsidR="00AD1DF0">
        <w:rPr>
          <w:rtl/>
        </w:rPr>
        <w:t>يتعرض لهما الأشخاص أو</w:t>
      </w:r>
      <w:r>
        <w:rPr>
          <w:rFonts w:hint="cs"/>
          <w:rtl/>
        </w:rPr>
        <w:t> </w:t>
      </w:r>
      <w:r w:rsidR="00AD1DF0">
        <w:rPr>
          <w:rtl/>
        </w:rPr>
        <w:t>مجموعات الأشخاص المنتم</w:t>
      </w:r>
      <w:r w:rsidR="00E100CC">
        <w:rPr>
          <w:rFonts w:hint="cs"/>
          <w:rtl/>
        </w:rPr>
        <w:t>ي</w:t>
      </w:r>
      <w:r w:rsidR="00AD1DF0">
        <w:rPr>
          <w:rtl/>
        </w:rPr>
        <w:t xml:space="preserve">ن للفئات المهمشة والمحرومة، </w:t>
      </w:r>
      <w:r>
        <w:rPr>
          <w:rFonts w:hint="cs"/>
          <w:rtl/>
        </w:rPr>
        <w:t xml:space="preserve">بمن </w:t>
      </w:r>
      <w:r>
        <w:rPr>
          <w:rtl/>
        </w:rPr>
        <w:t>في ذلك النساء، والأشخاص ذو</w:t>
      </w:r>
      <w:r>
        <w:rPr>
          <w:rFonts w:hint="cs"/>
          <w:rtl/>
        </w:rPr>
        <w:t>و</w:t>
      </w:r>
      <w:r>
        <w:rPr>
          <w:rtl/>
        </w:rPr>
        <w:t xml:space="preserve"> الإعاقة، والمثليات والمثلي</w:t>
      </w:r>
      <w:r>
        <w:rPr>
          <w:rFonts w:hint="cs"/>
          <w:rtl/>
        </w:rPr>
        <w:t>و</w:t>
      </w:r>
      <w:r>
        <w:rPr>
          <w:rtl/>
        </w:rPr>
        <w:t>ن ومزدوج</w:t>
      </w:r>
      <w:r>
        <w:rPr>
          <w:rFonts w:hint="cs"/>
          <w:rtl/>
        </w:rPr>
        <w:t>و</w:t>
      </w:r>
      <w:r>
        <w:rPr>
          <w:rtl/>
        </w:rPr>
        <w:t xml:space="preserve"> الميل الجنسي ومغاير</w:t>
      </w:r>
      <w:r>
        <w:rPr>
          <w:rFonts w:hint="cs"/>
          <w:rtl/>
        </w:rPr>
        <w:t>و</w:t>
      </w:r>
      <w:r w:rsidR="00AD1DF0">
        <w:rPr>
          <w:rtl/>
        </w:rPr>
        <w:t xml:space="preserve"> ا</w:t>
      </w:r>
      <w:r>
        <w:rPr>
          <w:rtl/>
        </w:rPr>
        <w:t>لهوية الجنسية، والأطفال المولود</w:t>
      </w:r>
      <w:r>
        <w:rPr>
          <w:rFonts w:hint="cs"/>
          <w:rtl/>
        </w:rPr>
        <w:t>و</w:t>
      </w:r>
      <w:r w:rsidR="00AD1DF0">
        <w:rPr>
          <w:rtl/>
        </w:rPr>
        <w:t>ن خار</w:t>
      </w:r>
      <w:r>
        <w:rPr>
          <w:rtl/>
        </w:rPr>
        <w:t>ج نطاق الزوجية، والعمال المهاجر</w:t>
      </w:r>
      <w:r>
        <w:rPr>
          <w:rFonts w:hint="cs"/>
          <w:rtl/>
        </w:rPr>
        <w:t>و</w:t>
      </w:r>
      <w:r w:rsidR="00AD1DF0">
        <w:rPr>
          <w:rtl/>
        </w:rPr>
        <w:t>ن وأفراد أسرهم و</w:t>
      </w:r>
      <w:r>
        <w:rPr>
          <w:rFonts w:hint="cs"/>
          <w:rtl/>
        </w:rPr>
        <w:t>مجموعات</w:t>
      </w:r>
      <w:r w:rsidR="00AD1DF0">
        <w:rPr>
          <w:rtl/>
        </w:rPr>
        <w:t xml:space="preserve"> الأقزام </w:t>
      </w:r>
      <w:r>
        <w:rPr>
          <w:rFonts w:hint="cs"/>
          <w:rtl/>
        </w:rPr>
        <w:t xml:space="preserve">("البيغمي") </w:t>
      </w:r>
      <w:r w:rsidR="00AD1DF0">
        <w:rPr>
          <w:rtl/>
        </w:rPr>
        <w:t>(الفقرة 2 من المادة 2).</w:t>
      </w:r>
    </w:p>
    <w:p w:rsidR="00AD1DF0" w:rsidRPr="001D3753" w:rsidRDefault="001D3753" w:rsidP="002A7191">
      <w:pPr>
        <w:pStyle w:val="SingleTxtGA"/>
        <w:spacing w:after="100"/>
        <w:rPr>
          <w:b/>
          <w:bCs/>
          <w:rtl/>
        </w:rPr>
      </w:pPr>
      <w:r>
        <w:rPr>
          <w:rFonts w:hint="cs"/>
          <w:rtl/>
        </w:rPr>
        <w:tab/>
      </w:r>
      <w:r w:rsidR="00AD1DF0" w:rsidRPr="001D3753">
        <w:rPr>
          <w:b/>
          <w:bCs/>
          <w:rtl/>
        </w:rPr>
        <w:t>تحث اللجنة الدولة الطرف على ضمان استمرار تمتع الأشخاص أو مجموعات الأشخاص المنتمين للفئات المهمشة والمحرومة بالحقوق المنصوص عليها في العهد، لا سيما الحصول على العمل والخدمات الاجتماعية والرعاية الصحية والتعليم.</w:t>
      </w:r>
    </w:p>
    <w:p w:rsidR="00AD1DF0" w:rsidRDefault="001D3753" w:rsidP="002A7191">
      <w:pPr>
        <w:pStyle w:val="SingleTxtGA"/>
        <w:spacing w:after="100"/>
        <w:rPr>
          <w:rtl/>
        </w:rPr>
      </w:pPr>
      <w:r>
        <w:rPr>
          <w:rtl/>
        </w:rPr>
        <w:t>13-</w:t>
      </w:r>
      <w:r>
        <w:rPr>
          <w:rFonts w:hint="cs"/>
          <w:rtl/>
        </w:rPr>
        <w:tab/>
      </w:r>
      <w:r w:rsidR="00AD1DF0">
        <w:rPr>
          <w:rtl/>
        </w:rPr>
        <w:t>وتأسف اللجنة للإبقاء على الأحكام التمييزية ضد المرأة في التشريعات الوطنية، بما</w:t>
      </w:r>
      <w:r w:rsidR="00C64B41">
        <w:rPr>
          <w:rFonts w:hint="cs"/>
          <w:rtl/>
        </w:rPr>
        <w:t> </w:t>
      </w:r>
      <w:r w:rsidR="00AD1DF0">
        <w:rPr>
          <w:rtl/>
        </w:rPr>
        <w:t>في ذلك تطبيق القانون العرفي في المسائل المتعلقة بالميراث، وعدم الاعتراف بملكية المرأة المتزوجة للأرض.</w:t>
      </w:r>
    </w:p>
    <w:p w:rsidR="00AD1DF0" w:rsidRPr="001D3753" w:rsidRDefault="001D3753" w:rsidP="002A7191">
      <w:pPr>
        <w:pStyle w:val="SingleTxtGA"/>
        <w:spacing w:after="100"/>
        <w:rPr>
          <w:b/>
          <w:bCs/>
          <w:rtl/>
        </w:rPr>
      </w:pPr>
      <w:r>
        <w:rPr>
          <w:rFonts w:hint="cs"/>
          <w:rtl/>
        </w:rPr>
        <w:tab/>
      </w:r>
      <w:r w:rsidR="00AD1DF0" w:rsidRPr="001D3753">
        <w:rPr>
          <w:b/>
          <w:bCs/>
          <w:rtl/>
        </w:rPr>
        <w:t>توصي اللجنة الدولة الطرف باستعراض جميع تشريعاتها وتعديل كل الأحكام التمييزية التي تتضمنها أو التي من شأنها</w:t>
      </w:r>
      <w:r w:rsidR="002D7372">
        <w:rPr>
          <w:b/>
          <w:bCs/>
          <w:rtl/>
        </w:rPr>
        <w:t xml:space="preserve"> </w:t>
      </w:r>
      <w:r w:rsidR="00AD1DF0" w:rsidRPr="001D3753">
        <w:rPr>
          <w:b/>
          <w:bCs/>
          <w:rtl/>
        </w:rPr>
        <w:t>أن تفضي إلى تمييز مباشر أو غير مباشر عند تطبيقها، والتأكد من أنها تحظر جميع أشكال التمييز في ممارسة الحقوق الاقتصادية والاجتماعية والثقافية.</w:t>
      </w:r>
    </w:p>
    <w:p w:rsidR="00AD1DF0" w:rsidRDefault="001D3753" w:rsidP="00B56A93">
      <w:pPr>
        <w:pStyle w:val="SingleTxtGA"/>
        <w:spacing w:after="100"/>
        <w:rPr>
          <w:rtl/>
        </w:rPr>
      </w:pPr>
      <w:r>
        <w:rPr>
          <w:rtl/>
        </w:rPr>
        <w:t>14-</w:t>
      </w:r>
      <w:r>
        <w:rPr>
          <w:rFonts w:hint="cs"/>
          <w:rtl/>
        </w:rPr>
        <w:tab/>
      </w:r>
      <w:r w:rsidR="00AD1DF0">
        <w:rPr>
          <w:rtl/>
        </w:rPr>
        <w:t xml:space="preserve">وتعرب اللجنة عن قلقها البالغ إزاء استمرار الممارسات المضرة بالنساء والفتيات في الدولة الطرف، من قبيل الزواج المبكر، والزواج القسري، وتعدد الزوجات، والممارسات ذات الصلة بالترمل، وزواج الأرملة من شقيق زوجها، وتشويه الأعضاء التناسلية للإناث، واستمرار القوالب النمطية التي تميز ضد المرأة وتنتهك حقوقها الأساسية بموجب العهد (الفقرة 2 من المادة2 والمادة 3). </w:t>
      </w:r>
    </w:p>
    <w:p w:rsidR="00AD1DF0" w:rsidRPr="002A7191" w:rsidRDefault="001D3753" w:rsidP="002A7191">
      <w:pPr>
        <w:pStyle w:val="SingleTxtGA"/>
        <w:rPr>
          <w:b/>
          <w:bCs/>
          <w:rtl/>
        </w:rPr>
      </w:pPr>
      <w:r w:rsidRPr="002A7191">
        <w:rPr>
          <w:rFonts w:hint="cs"/>
          <w:b/>
          <w:bCs/>
          <w:rtl/>
        </w:rPr>
        <w:tab/>
      </w:r>
      <w:r w:rsidR="00AD1DF0" w:rsidRPr="002A7191">
        <w:rPr>
          <w:b/>
          <w:bCs/>
          <w:rtl/>
        </w:rPr>
        <w:t xml:space="preserve">تدعو اللجنة الدولة الطرف إلى مضاعفة جهودها الرامية إلى مكافحة الممارسات المضرة بالنساء والفتيات، لا سيما باتخاذ خطوات تستند إلى دراسات تدعمها بيانات قائمة على التجربة حول الأسباب العميقة لهذه الممارسات، وإيلاء الاهتمام اللازم لمختلف مظاهرها حسب المجموعات الإثنية والأعراف، </w:t>
      </w:r>
      <w:r w:rsidR="00E100CC" w:rsidRPr="002A7191">
        <w:rPr>
          <w:rFonts w:hint="cs"/>
          <w:b/>
          <w:bCs/>
          <w:rtl/>
        </w:rPr>
        <w:t>و</w:t>
      </w:r>
      <w:r w:rsidRPr="002A7191">
        <w:rPr>
          <w:rFonts w:hint="cs"/>
          <w:b/>
          <w:bCs/>
          <w:rtl/>
        </w:rPr>
        <w:t xml:space="preserve">تنظيم حملة توعية مستمرة لمكافحة </w:t>
      </w:r>
      <w:r w:rsidR="00AD1DF0" w:rsidRPr="002A7191">
        <w:rPr>
          <w:b/>
          <w:bCs/>
          <w:rtl/>
        </w:rPr>
        <w:t>هذه</w:t>
      </w:r>
      <w:r w:rsidR="002A7191">
        <w:rPr>
          <w:rFonts w:hint="cs"/>
          <w:b/>
          <w:bCs/>
          <w:rtl/>
        </w:rPr>
        <w:t> </w:t>
      </w:r>
      <w:r w:rsidR="00AD1DF0" w:rsidRPr="002A7191">
        <w:rPr>
          <w:b/>
          <w:bCs/>
          <w:rtl/>
        </w:rPr>
        <w:t>الممارسات.</w:t>
      </w:r>
    </w:p>
    <w:p w:rsidR="00AD1DF0" w:rsidRDefault="001D3753" w:rsidP="00B56A93">
      <w:pPr>
        <w:pStyle w:val="SingleTxtGA"/>
        <w:spacing w:after="100"/>
        <w:rPr>
          <w:rtl/>
        </w:rPr>
      </w:pPr>
      <w:r>
        <w:rPr>
          <w:rtl/>
        </w:rPr>
        <w:t>15-</w:t>
      </w:r>
      <w:r>
        <w:rPr>
          <w:rFonts w:hint="cs"/>
          <w:rtl/>
        </w:rPr>
        <w:tab/>
      </w:r>
      <w:r w:rsidR="00AD1DF0">
        <w:rPr>
          <w:rtl/>
        </w:rPr>
        <w:t>وتعرب اللجنة عن قلقها إزاء تفاقم ظاهرة البطالة في الدولة الطرف، رغم تنفيذ سياسة وطنية تجعل من العمل "أولوية مطلقة". ويساور اللجنة القلق أيضا</w:t>
      </w:r>
      <w:r>
        <w:rPr>
          <w:rFonts w:hint="cs"/>
          <w:rtl/>
        </w:rPr>
        <w:t>ً</w:t>
      </w:r>
      <w:r w:rsidR="00AD1DF0">
        <w:rPr>
          <w:rtl/>
        </w:rPr>
        <w:t xml:space="preserve"> لأن 60 </w:t>
      </w:r>
      <w:r>
        <w:rPr>
          <w:rFonts w:hint="cs"/>
          <w:rtl/>
        </w:rPr>
        <w:t>في المائة</w:t>
      </w:r>
      <w:r w:rsidR="00AD1DF0">
        <w:rPr>
          <w:rtl/>
        </w:rPr>
        <w:t xml:space="preserve"> من الشباب الراشدين يعانون </w:t>
      </w:r>
      <w:r>
        <w:rPr>
          <w:rFonts w:hint="cs"/>
          <w:rtl/>
        </w:rPr>
        <w:t xml:space="preserve">حالياً </w:t>
      </w:r>
      <w:r w:rsidR="00AD1DF0">
        <w:rPr>
          <w:rtl/>
        </w:rPr>
        <w:t>من البطالة</w:t>
      </w:r>
      <w:r>
        <w:rPr>
          <w:rFonts w:hint="cs"/>
          <w:rtl/>
        </w:rPr>
        <w:t xml:space="preserve"> (المادة 6)</w:t>
      </w:r>
      <w:r w:rsidR="00AD1DF0">
        <w:rPr>
          <w:rtl/>
        </w:rPr>
        <w:t xml:space="preserve">. </w:t>
      </w:r>
    </w:p>
    <w:p w:rsidR="00AD1DF0" w:rsidRPr="001D3753" w:rsidRDefault="001D3753" w:rsidP="00B56A93">
      <w:pPr>
        <w:pStyle w:val="SingleTxtGA"/>
        <w:spacing w:after="100"/>
        <w:rPr>
          <w:b/>
          <w:bCs/>
          <w:rtl/>
        </w:rPr>
      </w:pPr>
      <w:r>
        <w:rPr>
          <w:rFonts w:hint="cs"/>
          <w:rtl/>
        </w:rPr>
        <w:tab/>
      </w:r>
      <w:r w:rsidR="00AD1DF0" w:rsidRPr="001D3753">
        <w:rPr>
          <w:b/>
          <w:bCs/>
          <w:rtl/>
        </w:rPr>
        <w:t>توصي اللجنة الدولة الطرف بالتعجيل باعتماد وتنفيذ سياسة العمل الوطنية الجديدة وخطة عمل قابلة للتطبيق ومستدامة تقوم على</w:t>
      </w:r>
      <w:r w:rsidR="002D7372">
        <w:rPr>
          <w:b/>
          <w:bCs/>
          <w:rtl/>
        </w:rPr>
        <w:t xml:space="preserve"> </w:t>
      </w:r>
      <w:r w:rsidR="00AD1DF0" w:rsidRPr="001D3753">
        <w:rPr>
          <w:b/>
          <w:bCs/>
          <w:rtl/>
        </w:rPr>
        <w:t xml:space="preserve">نهج يراعي حقوق الإنسان. وفي هذا الإطار، توصي اللجنة الدولة الطرف </w:t>
      </w:r>
      <w:r>
        <w:rPr>
          <w:rFonts w:hint="cs"/>
          <w:b/>
          <w:bCs/>
          <w:rtl/>
        </w:rPr>
        <w:t xml:space="preserve">باعتماد </w:t>
      </w:r>
      <w:r w:rsidR="00AD1DF0" w:rsidRPr="001D3753">
        <w:rPr>
          <w:b/>
          <w:bCs/>
          <w:rtl/>
        </w:rPr>
        <w:t xml:space="preserve">استراتيجية للتصدي بفعالية لأسباب البطالة </w:t>
      </w:r>
      <w:r>
        <w:rPr>
          <w:rFonts w:hint="cs"/>
          <w:b/>
          <w:bCs/>
          <w:rtl/>
        </w:rPr>
        <w:t xml:space="preserve">في صفوف </w:t>
      </w:r>
      <w:r w:rsidR="00AD1DF0" w:rsidRPr="001D3753">
        <w:rPr>
          <w:b/>
          <w:bCs/>
          <w:rtl/>
        </w:rPr>
        <w:t>الشباب، و</w:t>
      </w:r>
      <w:r>
        <w:rPr>
          <w:rFonts w:hint="cs"/>
          <w:b/>
          <w:bCs/>
          <w:rtl/>
        </w:rPr>
        <w:t>خلق</w:t>
      </w:r>
      <w:r w:rsidR="00AD1DF0" w:rsidRPr="001D3753">
        <w:rPr>
          <w:b/>
          <w:bCs/>
          <w:rtl/>
        </w:rPr>
        <w:t xml:space="preserve"> فرص عمل للشباب، و</w:t>
      </w:r>
      <w:r>
        <w:rPr>
          <w:rFonts w:hint="cs"/>
          <w:b/>
          <w:bCs/>
          <w:rtl/>
        </w:rPr>
        <w:t>تعزيز</w:t>
      </w:r>
      <w:r w:rsidR="00AD1DF0" w:rsidRPr="001D3753">
        <w:rPr>
          <w:b/>
          <w:bCs/>
          <w:rtl/>
        </w:rPr>
        <w:t xml:space="preserve"> أنشطة التدريب المهني التي تتناسب مع احتياجات السوق. وتوجه اللجنة انتباه الدولة</w:t>
      </w:r>
      <w:r>
        <w:rPr>
          <w:b/>
          <w:bCs/>
          <w:rtl/>
        </w:rPr>
        <w:t xml:space="preserve"> الطرف إلى تعليقها العام رقم 18</w:t>
      </w:r>
      <w:r w:rsidR="00AD1DF0" w:rsidRPr="001D3753">
        <w:rPr>
          <w:b/>
          <w:bCs/>
          <w:rtl/>
        </w:rPr>
        <w:t>(2005) بشأن الحق في العمل.</w:t>
      </w:r>
    </w:p>
    <w:p w:rsidR="00AD1DF0" w:rsidRDefault="001D3753" w:rsidP="00B56A93">
      <w:pPr>
        <w:pStyle w:val="SingleTxtGA"/>
        <w:spacing w:after="100"/>
        <w:rPr>
          <w:rtl/>
        </w:rPr>
      </w:pPr>
      <w:r>
        <w:rPr>
          <w:rtl/>
        </w:rPr>
        <w:t>16-</w:t>
      </w:r>
      <w:r>
        <w:rPr>
          <w:rFonts w:hint="cs"/>
          <w:rtl/>
        </w:rPr>
        <w:tab/>
      </w:r>
      <w:r w:rsidR="00AD1DF0">
        <w:rPr>
          <w:rtl/>
        </w:rPr>
        <w:t>و</w:t>
      </w:r>
      <w:r w:rsidR="00172F0E">
        <w:rPr>
          <w:rtl/>
        </w:rPr>
        <w:t>تحيط اللجنة علما</w:t>
      </w:r>
      <w:r w:rsidR="00172F0E">
        <w:rPr>
          <w:rFonts w:hint="cs"/>
          <w:rtl/>
        </w:rPr>
        <w:t>ً</w:t>
      </w:r>
      <w:r w:rsidR="00172F0E">
        <w:rPr>
          <w:rtl/>
        </w:rPr>
        <w:t xml:space="preserve"> بموقف الحكومة </w:t>
      </w:r>
      <w:r w:rsidR="00AD1DF0">
        <w:rPr>
          <w:rtl/>
        </w:rPr>
        <w:t>الذي يشير إلى أن سياسة "الغ</w:t>
      </w:r>
      <w:r w:rsidR="00172F0E">
        <w:rPr>
          <w:rFonts w:hint="cs"/>
          <w:rtl/>
        </w:rPr>
        <w:t>ب</w:t>
      </w:r>
      <w:r w:rsidR="00AD1DF0">
        <w:rPr>
          <w:rtl/>
        </w:rPr>
        <w:t>ونة" لا ترمي إلى تنفيذ ممارسات تمييزية ضد العمال الأجانب. ومع ذلك، تشعر اللجنة بالقلق إزاء الممارسات التمييزية التي قد تنجم عن هذه السياسة بسبب وضع عقبات على طريق عمل الغابونيين من أصول أجنبية، أو ممارسات تسهل فصلهم عن العمل (</w:t>
      </w:r>
      <w:r w:rsidR="0087645D">
        <w:rPr>
          <w:rFonts w:hint="cs"/>
          <w:rtl/>
        </w:rPr>
        <w:t>المادتان</w:t>
      </w:r>
      <w:r w:rsidR="0087645D">
        <w:rPr>
          <w:rtl/>
        </w:rPr>
        <w:t xml:space="preserve"> 2 و</w:t>
      </w:r>
      <w:r w:rsidR="00AD1DF0">
        <w:rPr>
          <w:rtl/>
        </w:rPr>
        <w:t>6).</w:t>
      </w:r>
    </w:p>
    <w:p w:rsidR="00AD1DF0" w:rsidRPr="0087645D" w:rsidRDefault="0087645D" w:rsidP="00B56A93">
      <w:pPr>
        <w:pStyle w:val="SingleTxtGA"/>
        <w:spacing w:after="100"/>
        <w:rPr>
          <w:b/>
          <w:bCs/>
          <w:rtl/>
        </w:rPr>
      </w:pPr>
      <w:r>
        <w:rPr>
          <w:rFonts w:hint="cs"/>
          <w:rtl/>
        </w:rPr>
        <w:tab/>
      </w:r>
      <w:r w:rsidR="00AD1DF0" w:rsidRPr="0087645D">
        <w:rPr>
          <w:b/>
          <w:bCs/>
          <w:rtl/>
        </w:rPr>
        <w:t xml:space="preserve">تذكّر اللجنة الدولة الطرف بالتزامها </w:t>
      </w:r>
      <w:r>
        <w:rPr>
          <w:rFonts w:hint="cs"/>
          <w:b/>
          <w:bCs/>
          <w:rtl/>
        </w:rPr>
        <w:t xml:space="preserve">بتأمين احترام </w:t>
      </w:r>
      <w:r w:rsidR="00AD1DF0" w:rsidRPr="0087645D">
        <w:rPr>
          <w:b/>
          <w:bCs/>
          <w:rtl/>
        </w:rPr>
        <w:t>سياساتها وتشريعاتها</w:t>
      </w:r>
      <w:r>
        <w:rPr>
          <w:rFonts w:hint="cs"/>
          <w:b/>
          <w:bCs/>
          <w:rtl/>
        </w:rPr>
        <w:t>،</w:t>
      </w:r>
      <w:r w:rsidR="00AD1DF0" w:rsidRPr="0087645D">
        <w:rPr>
          <w:b/>
          <w:bCs/>
          <w:rtl/>
        </w:rPr>
        <w:t xml:space="preserve"> قانونا</w:t>
      </w:r>
      <w:r>
        <w:rPr>
          <w:rFonts w:hint="cs"/>
          <w:b/>
          <w:bCs/>
          <w:rtl/>
        </w:rPr>
        <w:t>ً</w:t>
      </w:r>
      <w:r w:rsidR="00AD1DF0" w:rsidRPr="0087645D">
        <w:rPr>
          <w:b/>
          <w:bCs/>
          <w:rtl/>
        </w:rPr>
        <w:t xml:space="preserve"> وممارسةً ودون أي تمييز، </w:t>
      </w:r>
      <w:r>
        <w:rPr>
          <w:rFonts w:hint="cs"/>
          <w:b/>
          <w:bCs/>
          <w:rtl/>
        </w:rPr>
        <w:t>ل</w:t>
      </w:r>
      <w:r w:rsidR="00AD1DF0" w:rsidRPr="0087645D">
        <w:rPr>
          <w:b/>
          <w:bCs/>
          <w:rtl/>
        </w:rPr>
        <w:t>حق كل شخص في العمل، بما في ذلك حق كل شخص في أن تتاح له إمكانية كسب رزقه بعمل يختاره أو يقبله بحرية.</w:t>
      </w:r>
    </w:p>
    <w:p w:rsidR="00AD1DF0" w:rsidRPr="00E100CC" w:rsidRDefault="0087645D" w:rsidP="00E100CC">
      <w:pPr>
        <w:pStyle w:val="SingleTxtGA"/>
        <w:spacing w:after="100"/>
        <w:rPr>
          <w:rtl/>
        </w:rPr>
      </w:pPr>
      <w:r w:rsidRPr="00E100CC">
        <w:rPr>
          <w:rtl/>
        </w:rPr>
        <w:t>17-</w:t>
      </w:r>
      <w:r w:rsidRPr="00E100CC">
        <w:rPr>
          <w:rFonts w:hint="cs"/>
          <w:rtl/>
        </w:rPr>
        <w:tab/>
      </w:r>
      <w:r w:rsidR="00E100CC" w:rsidRPr="00E100CC">
        <w:rPr>
          <w:rtl/>
        </w:rPr>
        <w:t>وتأسف اللجنة</w:t>
      </w:r>
      <w:r w:rsidR="00AD1DF0" w:rsidRPr="00E100CC">
        <w:rPr>
          <w:rtl/>
        </w:rPr>
        <w:t xml:space="preserve"> لعدم تقديم الدولة الطرف بيانات موثوقة وكافية سواء </w:t>
      </w:r>
      <w:r w:rsidR="00E100CC" w:rsidRPr="00E100CC">
        <w:rPr>
          <w:rFonts w:hint="cs"/>
          <w:rtl/>
        </w:rPr>
        <w:t xml:space="preserve">عن </w:t>
      </w:r>
      <w:r w:rsidR="00AD1DF0" w:rsidRPr="00E100CC">
        <w:rPr>
          <w:rtl/>
        </w:rPr>
        <w:t>أعداد المعوقين أو عن تمتعهم بحقوقهم الاقتصادية والاجتماعية والثقافية، لا سيما في مجال</w:t>
      </w:r>
      <w:r w:rsidR="00E100CC" w:rsidRPr="00E100CC">
        <w:rPr>
          <w:rFonts w:hint="cs"/>
          <w:rtl/>
        </w:rPr>
        <w:t>ات</w:t>
      </w:r>
      <w:r w:rsidR="00AD1DF0" w:rsidRPr="00E100CC">
        <w:rPr>
          <w:rtl/>
        </w:rPr>
        <w:t xml:space="preserve"> العمل والصحة والتعليم.</w:t>
      </w:r>
    </w:p>
    <w:p w:rsidR="0087645D" w:rsidRDefault="0087645D" w:rsidP="00B56A93">
      <w:pPr>
        <w:pStyle w:val="SingleTxtGA"/>
        <w:spacing w:after="100"/>
        <w:rPr>
          <w:rFonts w:hint="cs"/>
          <w:b/>
          <w:bCs/>
          <w:rtl/>
        </w:rPr>
      </w:pPr>
      <w:r>
        <w:rPr>
          <w:rFonts w:hint="cs"/>
          <w:rtl/>
        </w:rPr>
        <w:tab/>
      </w:r>
      <w:r w:rsidR="00AD1DF0" w:rsidRPr="0087645D">
        <w:rPr>
          <w:b/>
          <w:bCs/>
          <w:rtl/>
        </w:rPr>
        <w:t xml:space="preserve">تطلب اللجنة إلى الدولة الطرف </w:t>
      </w:r>
      <w:r>
        <w:rPr>
          <w:rFonts w:hint="cs"/>
          <w:b/>
          <w:bCs/>
          <w:rtl/>
        </w:rPr>
        <w:t xml:space="preserve">تضمين </w:t>
      </w:r>
      <w:r w:rsidR="00AD1DF0" w:rsidRPr="0087645D">
        <w:rPr>
          <w:b/>
          <w:bCs/>
          <w:rtl/>
        </w:rPr>
        <w:t xml:space="preserve">تقريرها الدوري المقبل معلومات مفصلة ومصنفة حسب السنة ونوع الجنس والعمر عن وضعية الأشخاص ذوي الإعاقة؛ </w:t>
      </w:r>
      <w:r>
        <w:rPr>
          <w:rFonts w:hint="cs"/>
          <w:b/>
          <w:bCs/>
          <w:rtl/>
        </w:rPr>
        <w:t>و</w:t>
      </w:r>
      <w:r>
        <w:rPr>
          <w:b/>
          <w:bCs/>
          <w:rtl/>
        </w:rPr>
        <w:t xml:space="preserve">عن </w:t>
      </w:r>
      <w:r w:rsidR="00AD1DF0" w:rsidRPr="0087645D">
        <w:rPr>
          <w:b/>
          <w:bCs/>
          <w:rtl/>
        </w:rPr>
        <w:t>التدابير المتخذة من أجل تمكينهم من التمتع الكامل بحقوقهم الاقتصادية والاجتماعية والثقافية؛ وعن نتائج تلك التدابير</w:t>
      </w:r>
      <w:r>
        <w:rPr>
          <w:rFonts w:hint="cs"/>
          <w:b/>
          <w:bCs/>
          <w:rtl/>
        </w:rPr>
        <w:t>،</w:t>
      </w:r>
      <w:r w:rsidR="00AD1DF0" w:rsidRPr="0087645D">
        <w:rPr>
          <w:b/>
          <w:bCs/>
          <w:rtl/>
        </w:rPr>
        <w:t xml:space="preserve"> فضلا</w:t>
      </w:r>
      <w:r>
        <w:rPr>
          <w:rFonts w:hint="cs"/>
          <w:b/>
          <w:bCs/>
          <w:rtl/>
        </w:rPr>
        <w:t>ً</w:t>
      </w:r>
      <w:r w:rsidR="00AD1DF0" w:rsidRPr="0087645D">
        <w:rPr>
          <w:b/>
          <w:bCs/>
          <w:rtl/>
        </w:rPr>
        <w:t xml:space="preserve"> عن الإحصاءات الخاصة بمعدل العمالة للأشخاص ذوي الإعاقة.</w:t>
      </w:r>
    </w:p>
    <w:p w:rsidR="00AD1DF0" w:rsidRPr="0087645D" w:rsidRDefault="00AD1DF0" w:rsidP="001629E5">
      <w:pPr>
        <w:pStyle w:val="SingleTxtGA"/>
        <w:rPr>
          <w:rtl/>
        </w:rPr>
      </w:pPr>
      <w:r w:rsidRPr="0087645D">
        <w:rPr>
          <w:rtl/>
        </w:rPr>
        <w:t>18</w:t>
      </w:r>
      <w:r w:rsidR="0087645D" w:rsidRPr="0087645D">
        <w:rPr>
          <w:rtl/>
        </w:rPr>
        <w:t>-</w:t>
      </w:r>
      <w:r w:rsidR="0087645D" w:rsidRPr="0087645D">
        <w:rPr>
          <w:rFonts w:hint="cs"/>
          <w:rtl/>
        </w:rPr>
        <w:tab/>
      </w:r>
      <w:r w:rsidRPr="0087645D">
        <w:rPr>
          <w:rtl/>
        </w:rPr>
        <w:t xml:space="preserve">وتشعر اللجنة بالقلق </w:t>
      </w:r>
      <w:r w:rsidR="0087645D">
        <w:rPr>
          <w:rFonts w:hint="cs"/>
          <w:rtl/>
        </w:rPr>
        <w:t xml:space="preserve">إزاء </w:t>
      </w:r>
      <w:r w:rsidR="006F3545">
        <w:rPr>
          <w:rFonts w:hint="cs"/>
          <w:rtl/>
        </w:rPr>
        <w:t xml:space="preserve">ثلثي </w:t>
      </w:r>
      <w:r w:rsidRPr="0087645D">
        <w:rPr>
          <w:rtl/>
        </w:rPr>
        <w:t>مستوى الحد الأدنى للأجور</w:t>
      </w:r>
      <w:r w:rsidR="006F3545">
        <w:rPr>
          <w:rFonts w:hint="cs"/>
          <w:rtl/>
        </w:rPr>
        <w:t>،</w:t>
      </w:r>
      <w:r w:rsidRPr="0087645D">
        <w:rPr>
          <w:rtl/>
        </w:rPr>
        <w:t xml:space="preserve"> </w:t>
      </w:r>
      <w:r w:rsidR="001629E5">
        <w:rPr>
          <w:rFonts w:hint="cs"/>
          <w:rtl/>
        </w:rPr>
        <w:t xml:space="preserve">الذي لا يسمح </w:t>
      </w:r>
      <w:r w:rsidRPr="0087645D">
        <w:rPr>
          <w:rtl/>
        </w:rPr>
        <w:t>للعمال المهاجرين وأفراد أسرهم</w:t>
      </w:r>
      <w:r w:rsidR="001629E5">
        <w:rPr>
          <w:rFonts w:hint="cs"/>
          <w:rtl/>
        </w:rPr>
        <w:t xml:space="preserve"> بالعيش الكريم</w:t>
      </w:r>
      <w:r w:rsidRPr="0087645D">
        <w:rPr>
          <w:rtl/>
        </w:rPr>
        <w:t>. ويساور اللجنة القلق أيضا</w:t>
      </w:r>
      <w:r w:rsidR="001629E5">
        <w:rPr>
          <w:rFonts w:hint="cs"/>
          <w:rtl/>
        </w:rPr>
        <w:t>ً</w:t>
      </w:r>
      <w:r w:rsidRPr="0087645D">
        <w:rPr>
          <w:rtl/>
        </w:rPr>
        <w:t xml:space="preserve"> </w:t>
      </w:r>
      <w:r w:rsidR="001629E5">
        <w:rPr>
          <w:rFonts w:hint="cs"/>
          <w:rtl/>
        </w:rPr>
        <w:t>ل</w:t>
      </w:r>
      <w:r w:rsidRPr="0087645D">
        <w:rPr>
          <w:rtl/>
        </w:rPr>
        <w:t>أن الحد الأدنى للأجور لا ينطبق على العاملين في الاقتصاد غير الرسمي (المادتان 6 و7).</w:t>
      </w:r>
    </w:p>
    <w:p w:rsidR="00AD1DF0" w:rsidRPr="001629E5" w:rsidRDefault="001629E5" w:rsidP="001629E5">
      <w:pPr>
        <w:pStyle w:val="SingleTxtGA"/>
        <w:rPr>
          <w:b/>
          <w:bCs/>
          <w:rtl/>
        </w:rPr>
      </w:pPr>
      <w:r>
        <w:rPr>
          <w:rFonts w:hint="cs"/>
          <w:rtl/>
        </w:rPr>
        <w:tab/>
      </w:r>
      <w:r w:rsidR="00AD1DF0" w:rsidRPr="001629E5">
        <w:rPr>
          <w:b/>
          <w:bCs/>
          <w:rtl/>
        </w:rPr>
        <w:t xml:space="preserve">تحث اللجنة الدولة الطرف على </w:t>
      </w:r>
      <w:r>
        <w:rPr>
          <w:rFonts w:hint="cs"/>
          <w:b/>
          <w:bCs/>
          <w:rtl/>
        </w:rPr>
        <w:t xml:space="preserve">ضمان </w:t>
      </w:r>
      <w:r w:rsidR="00AD1DF0" w:rsidRPr="001629E5">
        <w:rPr>
          <w:b/>
          <w:bCs/>
          <w:rtl/>
        </w:rPr>
        <w:t xml:space="preserve">مراجعة الحد الأدنى للأجور بانتظام، </w:t>
      </w:r>
      <w:r>
        <w:rPr>
          <w:rFonts w:hint="cs"/>
          <w:b/>
          <w:bCs/>
          <w:rtl/>
        </w:rPr>
        <w:t>مع المراعاة التامة ل</w:t>
      </w:r>
      <w:r w:rsidR="00AD1DF0" w:rsidRPr="001629E5">
        <w:rPr>
          <w:b/>
          <w:bCs/>
          <w:rtl/>
        </w:rPr>
        <w:t xml:space="preserve">تكاليف معيشة العمال وأسرهم، </w:t>
      </w:r>
      <w:r>
        <w:rPr>
          <w:rFonts w:hint="cs"/>
          <w:b/>
          <w:bCs/>
          <w:rtl/>
        </w:rPr>
        <w:t xml:space="preserve">بما يمكّن </w:t>
      </w:r>
      <w:r w:rsidR="00AD1DF0" w:rsidRPr="001629E5">
        <w:rPr>
          <w:b/>
          <w:bCs/>
          <w:rtl/>
        </w:rPr>
        <w:t xml:space="preserve">جميع العمال وأفراد أسرهم </w:t>
      </w:r>
      <w:r>
        <w:rPr>
          <w:rFonts w:hint="cs"/>
          <w:b/>
          <w:bCs/>
          <w:rtl/>
        </w:rPr>
        <w:t xml:space="preserve">من </w:t>
      </w:r>
      <w:r w:rsidR="00AD1DF0" w:rsidRPr="001629E5">
        <w:rPr>
          <w:b/>
          <w:bCs/>
          <w:rtl/>
        </w:rPr>
        <w:t>مستوى عيش كريم. وتحث اللجنة أيض</w:t>
      </w:r>
      <w:r w:rsidR="00C64B41">
        <w:rPr>
          <w:b/>
          <w:bCs/>
          <w:rtl/>
        </w:rPr>
        <w:t xml:space="preserve">اً </w:t>
      </w:r>
      <w:r w:rsidR="00AD1DF0" w:rsidRPr="001629E5">
        <w:rPr>
          <w:b/>
          <w:bCs/>
          <w:rtl/>
        </w:rPr>
        <w:t xml:space="preserve">الدولة الطرف على إنفاذ الحد الأدنى للأجور في القطاعين العام والخاص، بما في ذلك </w:t>
      </w:r>
      <w:r>
        <w:rPr>
          <w:rFonts w:hint="cs"/>
          <w:b/>
          <w:bCs/>
          <w:rtl/>
        </w:rPr>
        <w:t xml:space="preserve">في </w:t>
      </w:r>
      <w:r w:rsidR="00AD1DF0" w:rsidRPr="001629E5">
        <w:rPr>
          <w:b/>
          <w:bCs/>
          <w:rtl/>
        </w:rPr>
        <w:t xml:space="preserve">الاقتصاد غير الرسمي. كما تدعو اللجنة الدولة الطرف إلى </w:t>
      </w:r>
      <w:r>
        <w:rPr>
          <w:rFonts w:hint="cs"/>
          <w:b/>
          <w:bCs/>
          <w:rtl/>
        </w:rPr>
        <w:t xml:space="preserve">تضمين </w:t>
      </w:r>
      <w:r w:rsidR="00AD1DF0" w:rsidRPr="001629E5">
        <w:rPr>
          <w:b/>
          <w:bCs/>
          <w:rtl/>
        </w:rPr>
        <w:t>تقريرها الدوري المقبل معلومات عن مدى تطبيق الحد الأدنى للأجور، وآليات إنفاذه، ومدى فعالية هذه الآليات.</w:t>
      </w:r>
    </w:p>
    <w:p w:rsidR="00AD1DF0" w:rsidRDefault="00AD1DF0" w:rsidP="001629E5">
      <w:pPr>
        <w:pStyle w:val="SingleTxtGA"/>
        <w:rPr>
          <w:rtl/>
        </w:rPr>
      </w:pPr>
      <w:r>
        <w:rPr>
          <w:rtl/>
        </w:rPr>
        <w:t>19-</w:t>
      </w:r>
      <w:r>
        <w:rPr>
          <w:rtl/>
        </w:rPr>
        <w:tab/>
        <w:t>وتلاحظ اللجنة مع القلق عدم المساواة في الفرص والمعاملة بين المرأة والرجل في الأجر وفي الحصول على العمل والوظيفة (المادة 7).</w:t>
      </w:r>
    </w:p>
    <w:p w:rsidR="00AD1DF0" w:rsidRPr="001629E5" w:rsidRDefault="001629E5" w:rsidP="001629E5">
      <w:pPr>
        <w:pStyle w:val="SingleTxtGA"/>
        <w:rPr>
          <w:b/>
          <w:bCs/>
          <w:rtl/>
        </w:rPr>
      </w:pPr>
      <w:r>
        <w:rPr>
          <w:rFonts w:hint="cs"/>
          <w:rtl/>
        </w:rPr>
        <w:tab/>
      </w:r>
      <w:r w:rsidR="00AD1DF0" w:rsidRPr="001629E5">
        <w:rPr>
          <w:b/>
          <w:bCs/>
          <w:rtl/>
        </w:rPr>
        <w:t>توصي اللجنة الدولة الطرف</w:t>
      </w:r>
      <w:r>
        <w:rPr>
          <w:rFonts w:hint="cs"/>
          <w:b/>
          <w:bCs/>
          <w:rtl/>
        </w:rPr>
        <w:t xml:space="preserve"> بما يلي</w:t>
      </w:r>
      <w:r w:rsidR="00AD1DF0" w:rsidRPr="001629E5">
        <w:rPr>
          <w:b/>
          <w:bCs/>
          <w:rtl/>
        </w:rPr>
        <w:t xml:space="preserve">: </w:t>
      </w:r>
    </w:p>
    <w:p w:rsidR="00AD1DF0" w:rsidRPr="00B56A93" w:rsidRDefault="001629E5" w:rsidP="001629E5">
      <w:pPr>
        <w:pStyle w:val="SingleTxtGA"/>
        <w:rPr>
          <w:b/>
          <w:bCs/>
          <w:spacing w:val="2"/>
          <w:rtl/>
        </w:rPr>
      </w:pPr>
      <w:r w:rsidRPr="00B56A93">
        <w:rPr>
          <w:b/>
          <w:bCs/>
          <w:spacing w:val="2"/>
          <w:rtl/>
        </w:rPr>
        <w:tab/>
        <w:t>(أ)</w:t>
      </w:r>
      <w:r w:rsidRPr="00B56A93">
        <w:rPr>
          <w:rFonts w:hint="cs"/>
          <w:b/>
          <w:bCs/>
          <w:spacing w:val="2"/>
          <w:rtl/>
        </w:rPr>
        <w:tab/>
        <w:t>ا</w:t>
      </w:r>
      <w:r w:rsidR="00AD1DF0" w:rsidRPr="00B56A93">
        <w:rPr>
          <w:b/>
          <w:bCs/>
          <w:spacing w:val="2"/>
          <w:rtl/>
        </w:rPr>
        <w:t>ستعر</w:t>
      </w:r>
      <w:r w:rsidRPr="00B56A93">
        <w:rPr>
          <w:rFonts w:hint="cs"/>
          <w:b/>
          <w:bCs/>
          <w:spacing w:val="2"/>
          <w:rtl/>
        </w:rPr>
        <w:t>ا</w:t>
      </w:r>
      <w:r w:rsidR="00AD1DF0" w:rsidRPr="00B56A93">
        <w:rPr>
          <w:b/>
          <w:bCs/>
          <w:spacing w:val="2"/>
          <w:rtl/>
        </w:rPr>
        <w:t>ض جميع العقبات التي تحول دون عمل المرأة ومشاركتها في الحياة المهنية؛</w:t>
      </w:r>
    </w:p>
    <w:p w:rsidR="00AD1DF0" w:rsidRPr="00B56A93" w:rsidRDefault="001629E5" w:rsidP="001629E5">
      <w:pPr>
        <w:pStyle w:val="SingleTxtGA"/>
        <w:rPr>
          <w:b/>
          <w:bCs/>
          <w:spacing w:val="-4"/>
          <w:rtl/>
        </w:rPr>
      </w:pPr>
      <w:r w:rsidRPr="00B56A93">
        <w:rPr>
          <w:b/>
          <w:bCs/>
          <w:spacing w:val="-4"/>
          <w:rtl/>
        </w:rPr>
        <w:tab/>
        <w:t>(ب)</w:t>
      </w:r>
      <w:r w:rsidRPr="00B56A93">
        <w:rPr>
          <w:rFonts w:hint="cs"/>
          <w:b/>
          <w:bCs/>
          <w:spacing w:val="-4"/>
          <w:rtl/>
        </w:rPr>
        <w:tab/>
        <w:t>ا</w:t>
      </w:r>
      <w:r w:rsidR="00AD1DF0" w:rsidRPr="00B56A93">
        <w:rPr>
          <w:b/>
          <w:bCs/>
          <w:spacing w:val="-4"/>
          <w:rtl/>
        </w:rPr>
        <w:t>عتم</w:t>
      </w:r>
      <w:r w:rsidRPr="00B56A93">
        <w:rPr>
          <w:rFonts w:hint="cs"/>
          <w:b/>
          <w:bCs/>
          <w:spacing w:val="-4"/>
          <w:rtl/>
        </w:rPr>
        <w:t>ا</w:t>
      </w:r>
      <w:r w:rsidR="00AD1DF0" w:rsidRPr="00B56A93">
        <w:rPr>
          <w:b/>
          <w:bCs/>
          <w:spacing w:val="-4"/>
          <w:rtl/>
        </w:rPr>
        <w:t xml:space="preserve">د تدابير خاصة مؤقتة لتعزيز وصول الجميع إلى كافة الوظائف والمهن؛ </w:t>
      </w:r>
    </w:p>
    <w:p w:rsidR="00AD1DF0" w:rsidRPr="001629E5" w:rsidRDefault="001629E5" w:rsidP="001629E5">
      <w:pPr>
        <w:pStyle w:val="SingleTxtGA"/>
        <w:rPr>
          <w:b/>
          <w:bCs/>
          <w:rtl/>
        </w:rPr>
      </w:pPr>
      <w:r w:rsidRPr="001629E5">
        <w:rPr>
          <w:b/>
          <w:bCs/>
          <w:rtl/>
        </w:rPr>
        <w:tab/>
        <w:t>(ج)</w:t>
      </w:r>
      <w:r w:rsidRPr="001629E5">
        <w:rPr>
          <w:rFonts w:hint="cs"/>
          <w:b/>
          <w:bCs/>
          <w:rtl/>
        </w:rPr>
        <w:tab/>
      </w:r>
      <w:r w:rsidR="00AD1DF0" w:rsidRPr="001629E5">
        <w:rPr>
          <w:b/>
          <w:bCs/>
          <w:rtl/>
        </w:rPr>
        <w:t>تضم</w:t>
      </w:r>
      <w:r>
        <w:rPr>
          <w:rFonts w:hint="cs"/>
          <w:b/>
          <w:bCs/>
          <w:rtl/>
        </w:rPr>
        <w:t>ي</w:t>
      </w:r>
      <w:r w:rsidR="00AD1DF0" w:rsidRPr="001629E5">
        <w:rPr>
          <w:b/>
          <w:bCs/>
          <w:rtl/>
        </w:rPr>
        <w:t>ن قانون العمل صراحة مبدأ المساواة بين المرأة والرجل في الأجر عن العمل ذي القيمة المتساوية، وضمان تنفيذ ذلك فعل</w:t>
      </w:r>
      <w:r>
        <w:rPr>
          <w:rFonts w:hint="cs"/>
          <w:b/>
          <w:bCs/>
          <w:rtl/>
        </w:rPr>
        <w:t>ي</w:t>
      </w:r>
      <w:r w:rsidR="00AD1DF0" w:rsidRPr="001629E5">
        <w:rPr>
          <w:b/>
          <w:bCs/>
          <w:rtl/>
        </w:rPr>
        <w:t>ا</w:t>
      </w:r>
      <w:r>
        <w:rPr>
          <w:rFonts w:hint="cs"/>
          <w:b/>
          <w:bCs/>
          <w:rtl/>
        </w:rPr>
        <w:t>ً</w:t>
      </w:r>
      <w:r w:rsidR="00AD1DF0" w:rsidRPr="001629E5">
        <w:rPr>
          <w:b/>
          <w:bCs/>
          <w:rtl/>
        </w:rPr>
        <w:t>؛</w:t>
      </w:r>
    </w:p>
    <w:p w:rsidR="00AD1DF0" w:rsidRPr="001629E5" w:rsidRDefault="001629E5" w:rsidP="001629E5">
      <w:pPr>
        <w:pStyle w:val="SingleTxtGA"/>
        <w:rPr>
          <w:b/>
          <w:bCs/>
          <w:rtl/>
        </w:rPr>
      </w:pPr>
      <w:r w:rsidRPr="001629E5">
        <w:rPr>
          <w:b/>
          <w:bCs/>
          <w:rtl/>
        </w:rPr>
        <w:tab/>
        <w:t>(د)</w:t>
      </w:r>
      <w:r w:rsidRPr="001629E5">
        <w:rPr>
          <w:rFonts w:hint="cs"/>
          <w:b/>
          <w:bCs/>
          <w:rtl/>
        </w:rPr>
        <w:tab/>
      </w:r>
      <w:r>
        <w:rPr>
          <w:rFonts w:hint="cs"/>
          <w:b/>
          <w:bCs/>
          <w:rtl/>
        </w:rPr>
        <w:t xml:space="preserve">مراعاة </w:t>
      </w:r>
      <w:r>
        <w:rPr>
          <w:b/>
          <w:bCs/>
          <w:rtl/>
        </w:rPr>
        <w:t>التعليق العام رقم 16</w:t>
      </w:r>
      <w:r w:rsidR="00AD1DF0" w:rsidRPr="001629E5">
        <w:rPr>
          <w:b/>
          <w:bCs/>
          <w:rtl/>
        </w:rPr>
        <w:t xml:space="preserve">(2005) بشأن المساواة بين المرأة والرجل في حق التمتع بجميع الحقوق الاقتصادية والاجتماعية والثقافية. </w:t>
      </w:r>
    </w:p>
    <w:p w:rsidR="00AD1DF0" w:rsidRDefault="00AD1DF0" w:rsidP="000267B4">
      <w:pPr>
        <w:pStyle w:val="SingleTxtGA"/>
        <w:rPr>
          <w:rtl/>
        </w:rPr>
      </w:pPr>
      <w:r>
        <w:rPr>
          <w:rtl/>
        </w:rPr>
        <w:t>20-</w:t>
      </w:r>
      <w:r>
        <w:rPr>
          <w:rtl/>
        </w:rPr>
        <w:tab/>
        <w:t xml:space="preserve">وتشعر اللجنة بالقلق إزاء عدم وجود قوانين تنظم القطاع غير الرسمي، </w:t>
      </w:r>
      <w:r w:rsidR="000267B4">
        <w:rPr>
          <w:rFonts w:hint="cs"/>
          <w:rtl/>
        </w:rPr>
        <w:t xml:space="preserve">ولكون </w:t>
      </w:r>
      <w:r w:rsidR="000267B4">
        <w:rPr>
          <w:rtl/>
        </w:rPr>
        <w:t>الأشخاص العامل</w:t>
      </w:r>
      <w:r w:rsidR="000267B4">
        <w:rPr>
          <w:rFonts w:hint="cs"/>
          <w:rtl/>
        </w:rPr>
        <w:t>ي</w:t>
      </w:r>
      <w:r>
        <w:rPr>
          <w:rtl/>
        </w:rPr>
        <w:t xml:space="preserve">ن في هذا القطاع </w:t>
      </w:r>
      <w:r w:rsidR="000267B4">
        <w:rPr>
          <w:rFonts w:hint="cs"/>
          <w:rtl/>
        </w:rPr>
        <w:t xml:space="preserve">ما زالوا محرومين من التمتع </w:t>
      </w:r>
      <w:r>
        <w:rPr>
          <w:rtl/>
        </w:rPr>
        <w:t>بحقوقهم الاقتصادية والاجتماعية والثقافية (المادة 7).</w:t>
      </w:r>
    </w:p>
    <w:p w:rsidR="00AD1DF0" w:rsidRPr="000267B4" w:rsidRDefault="000267B4" w:rsidP="000267B4">
      <w:pPr>
        <w:pStyle w:val="SingleTxtGA"/>
        <w:rPr>
          <w:b/>
          <w:bCs/>
          <w:rtl/>
        </w:rPr>
      </w:pPr>
      <w:r>
        <w:rPr>
          <w:rFonts w:hint="cs"/>
          <w:rtl/>
        </w:rPr>
        <w:tab/>
      </w:r>
      <w:r w:rsidR="00AD1DF0" w:rsidRPr="000267B4">
        <w:rPr>
          <w:b/>
          <w:bCs/>
          <w:rtl/>
        </w:rPr>
        <w:t xml:space="preserve">تحث اللجنة الدولة الطرف على تعزيز جهودها الرامية إلى تنظيم اقتصادها غير الرسمي. وفي هذا الصدد، توصي اللجنة الدولة الطرف </w:t>
      </w:r>
      <w:r>
        <w:rPr>
          <w:rFonts w:hint="cs"/>
          <w:b/>
          <w:bCs/>
          <w:rtl/>
        </w:rPr>
        <w:t xml:space="preserve">بمضاعفة </w:t>
      </w:r>
      <w:r w:rsidR="00AD1DF0" w:rsidRPr="000267B4">
        <w:rPr>
          <w:b/>
          <w:bCs/>
          <w:rtl/>
        </w:rPr>
        <w:t>جهودها الرامية إلى الحد تدريجي</w:t>
      </w:r>
      <w:r w:rsidR="00C64B41">
        <w:rPr>
          <w:b/>
          <w:bCs/>
          <w:rtl/>
        </w:rPr>
        <w:t xml:space="preserve">اً </w:t>
      </w:r>
      <w:r w:rsidR="00AD1DF0" w:rsidRPr="000267B4">
        <w:rPr>
          <w:b/>
          <w:bCs/>
          <w:rtl/>
        </w:rPr>
        <w:t xml:space="preserve">من مستوى العمالة في القطاع غير الرسمي، </w:t>
      </w:r>
      <w:r>
        <w:rPr>
          <w:rFonts w:hint="cs"/>
          <w:b/>
          <w:bCs/>
          <w:rtl/>
        </w:rPr>
        <w:t xml:space="preserve">ولا سيما من خلال </w:t>
      </w:r>
      <w:r w:rsidR="00AD1DF0" w:rsidRPr="000267B4">
        <w:rPr>
          <w:b/>
          <w:bCs/>
          <w:rtl/>
        </w:rPr>
        <w:t xml:space="preserve">تمكين جميع العمال من التمتع بالحق في </w:t>
      </w:r>
      <w:r>
        <w:rPr>
          <w:rFonts w:hint="cs"/>
          <w:b/>
          <w:bCs/>
          <w:rtl/>
        </w:rPr>
        <w:t xml:space="preserve">الانخراط في </w:t>
      </w:r>
      <w:r w:rsidR="00AD1DF0" w:rsidRPr="000267B4">
        <w:rPr>
          <w:b/>
          <w:bCs/>
          <w:rtl/>
        </w:rPr>
        <w:t>نظم الضمان الاجتماعي</w:t>
      </w:r>
      <w:r>
        <w:rPr>
          <w:rFonts w:hint="cs"/>
          <w:b/>
          <w:bCs/>
          <w:rtl/>
        </w:rPr>
        <w:t xml:space="preserve"> والانضمام إليها</w:t>
      </w:r>
      <w:r w:rsidR="00AD1DF0" w:rsidRPr="000267B4">
        <w:rPr>
          <w:b/>
          <w:bCs/>
          <w:rtl/>
        </w:rPr>
        <w:t>، بصرف النظر عما إذا كان صاحب العمل مسجل</w:t>
      </w:r>
      <w:r w:rsidR="00C64B41">
        <w:rPr>
          <w:b/>
          <w:bCs/>
          <w:rtl/>
        </w:rPr>
        <w:t xml:space="preserve">اً </w:t>
      </w:r>
      <w:r w:rsidR="00AD1DF0" w:rsidRPr="000267B4">
        <w:rPr>
          <w:b/>
          <w:bCs/>
          <w:rtl/>
        </w:rPr>
        <w:t>أم لا.</w:t>
      </w:r>
      <w:r w:rsidR="002D7372">
        <w:rPr>
          <w:b/>
          <w:bCs/>
          <w:rtl/>
        </w:rPr>
        <w:t xml:space="preserve"> </w:t>
      </w:r>
      <w:r w:rsidR="00AD1DF0" w:rsidRPr="000267B4">
        <w:rPr>
          <w:b/>
          <w:bCs/>
          <w:rtl/>
        </w:rPr>
        <w:t xml:space="preserve">وتوصي اللجنة الدولة الطرف </w:t>
      </w:r>
      <w:r w:rsidRPr="000267B4">
        <w:rPr>
          <w:b/>
          <w:bCs/>
          <w:rtl/>
        </w:rPr>
        <w:t>أيض</w:t>
      </w:r>
      <w:r w:rsidR="00C64B41">
        <w:rPr>
          <w:b/>
          <w:bCs/>
          <w:rtl/>
        </w:rPr>
        <w:t xml:space="preserve">اً </w:t>
      </w:r>
      <w:r w:rsidR="00AD1DF0" w:rsidRPr="000267B4">
        <w:rPr>
          <w:b/>
          <w:bCs/>
          <w:rtl/>
        </w:rPr>
        <w:t xml:space="preserve">بأن </w:t>
      </w:r>
      <w:r>
        <w:rPr>
          <w:rFonts w:hint="cs"/>
          <w:b/>
          <w:bCs/>
          <w:rtl/>
        </w:rPr>
        <w:t xml:space="preserve">توسع بشكل منهجي نطاق </w:t>
      </w:r>
      <w:r w:rsidR="00AD1DF0" w:rsidRPr="000267B4">
        <w:rPr>
          <w:b/>
          <w:bCs/>
          <w:rtl/>
        </w:rPr>
        <w:t xml:space="preserve">عمليات التفتيش </w:t>
      </w:r>
      <w:r>
        <w:rPr>
          <w:rFonts w:hint="cs"/>
          <w:b/>
          <w:bCs/>
          <w:rtl/>
        </w:rPr>
        <w:t xml:space="preserve">في مجال العمل ليشمل </w:t>
      </w:r>
      <w:r w:rsidR="00AD1DF0" w:rsidRPr="000267B4">
        <w:rPr>
          <w:b/>
          <w:bCs/>
          <w:rtl/>
        </w:rPr>
        <w:t>القطاع غير الرسمي أيضا</w:t>
      </w:r>
      <w:r w:rsidR="00B56A93">
        <w:rPr>
          <w:rFonts w:hint="cs"/>
          <w:b/>
          <w:bCs/>
          <w:rtl/>
        </w:rPr>
        <w:t>ً</w:t>
      </w:r>
      <w:r w:rsidR="00AD1DF0" w:rsidRPr="000267B4">
        <w:rPr>
          <w:b/>
          <w:bCs/>
          <w:rtl/>
        </w:rPr>
        <w:t xml:space="preserve">، وأن تتصدى للعقبات التنظيمية التي تعرقل عملية خلق فرص عمل في الاقتصاد الرسمي، وأن تنشر الوعي </w:t>
      </w:r>
      <w:r>
        <w:rPr>
          <w:rFonts w:hint="cs"/>
          <w:b/>
          <w:bCs/>
          <w:rtl/>
        </w:rPr>
        <w:t>في صفوف السكان</w:t>
      </w:r>
      <w:r w:rsidR="00AD1DF0" w:rsidRPr="000267B4">
        <w:rPr>
          <w:b/>
          <w:bCs/>
          <w:rtl/>
        </w:rPr>
        <w:t xml:space="preserve"> بأن حقوق العمال، </w:t>
      </w:r>
      <w:r w:rsidR="00AC48D4">
        <w:rPr>
          <w:b/>
          <w:bCs/>
          <w:rtl/>
        </w:rPr>
        <w:t>لا سيما</w:t>
      </w:r>
      <w:r w:rsidR="00AD1DF0" w:rsidRPr="000267B4">
        <w:rPr>
          <w:b/>
          <w:bCs/>
          <w:rtl/>
        </w:rPr>
        <w:t xml:space="preserve"> الحق في ظروف عمل عادلة وملائمة، تنطبق على الاقتصاد غير الرسمي. </w:t>
      </w:r>
    </w:p>
    <w:p w:rsidR="00AD1DF0" w:rsidRDefault="00AD1DF0" w:rsidP="000267B4">
      <w:pPr>
        <w:pStyle w:val="SingleTxtGA"/>
        <w:rPr>
          <w:rtl/>
        </w:rPr>
      </w:pPr>
      <w:r>
        <w:rPr>
          <w:rtl/>
        </w:rPr>
        <w:t>21-</w:t>
      </w:r>
      <w:r>
        <w:rPr>
          <w:rtl/>
        </w:rPr>
        <w:tab/>
        <w:t xml:space="preserve">وتشعر اللجنة بالقلق إزاء التقارير التي تفيد </w:t>
      </w:r>
      <w:r w:rsidR="000267B4">
        <w:rPr>
          <w:rFonts w:hint="cs"/>
          <w:rtl/>
        </w:rPr>
        <w:t>ب</w:t>
      </w:r>
      <w:r>
        <w:rPr>
          <w:rtl/>
        </w:rPr>
        <w:t xml:space="preserve">أن </w:t>
      </w:r>
      <w:r w:rsidR="000267B4">
        <w:rPr>
          <w:rFonts w:hint="cs"/>
          <w:rtl/>
        </w:rPr>
        <w:t xml:space="preserve">قادة </w:t>
      </w:r>
      <w:r>
        <w:rPr>
          <w:rtl/>
        </w:rPr>
        <w:t>وأعضاء النقابات يتعرضون للتمييز، ويفصلون عن عملهم</w:t>
      </w:r>
      <w:r w:rsidR="002D7372">
        <w:rPr>
          <w:rtl/>
        </w:rPr>
        <w:t xml:space="preserve"> </w:t>
      </w:r>
      <w:r>
        <w:rPr>
          <w:rtl/>
        </w:rPr>
        <w:t>بسبب أنشطتهم النقابية (المادة 8).</w:t>
      </w:r>
    </w:p>
    <w:p w:rsidR="00AD1DF0" w:rsidRPr="000133CC" w:rsidRDefault="000133CC" w:rsidP="000133CC">
      <w:pPr>
        <w:pStyle w:val="SingleTxtGA"/>
        <w:rPr>
          <w:b/>
          <w:bCs/>
          <w:rtl/>
        </w:rPr>
      </w:pPr>
      <w:r>
        <w:rPr>
          <w:rFonts w:hint="cs"/>
          <w:rtl/>
        </w:rPr>
        <w:tab/>
      </w:r>
      <w:r w:rsidR="00AD1DF0" w:rsidRPr="000133CC">
        <w:rPr>
          <w:b/>
          <w:bCs/>
          <w:rtl/>
        </w:rPr>
        <w:t>توصي اللجنة الدولة الطرف باحترام حق جميع العاملين في المشاركة في الأنشطة النقابية، وفق</w:t>
      </w:r>
      <w:r w:rsidR="00C64B41">
        <w:rPr>
          <w:b/>
          <w:bCs/>
          <w:rtl/>
        </w:rPr>
        <w:t xml:space="preserve">اً </w:t>
      </w:r>
      <w:r w:rsidR="00AD1DF0" w:rsidRPr="000133CC">
        <w:rPr>
          <w:b/>
          <w:bCs/>
          <w:rtl/>
        </w:rPr>
        <w:t xml:space="preserve">للمادة 8 من العهد. كما تدعو اللجنة الدولة الطرف إلى حماية </w:t>
      </w:r>
      <w:r>
        <w:rPr>
          <w:rFonts w:hint="cs"/>
          <w:b/>
          <w:bCs/>
          <w:rtl/>
        </w:rPr>
        <w:t xml:space="preserve">قادة </w:t>
      </w:r>
      <w:r w:rsidR="00AD1DF0" w:rsidRPr="000133CC">
        <w:rPr>
          <w:b/>
          <w:bCs/>
          <w:rtl/>
        </w:rPr>
        <w:t xml:space="preserve">النقابات والعمال المنتمين إلى نقابات من أعمال التخويف، بما في ذلك ضمان التحقيق في </w:t>
      </w:r>
      <w:r>
        <w:rPr>
          <w:rFonts w:hint="cs"/>
          <w:b/>
          <w:bCs/>
          <w:rtl/>
        </w:rPr>
        <w:t>ال</w:t>
      </w:r>
      <w:r w:rsidR="00AD1DF0" w:rsidRPr="000133CC">
        <w:rPr>
          <w:b/>
          <w:bCs/>
          <w:rtl/>
        </w:rPr>
        <w:t xml:space="preserve">أفعال من هذا القبيل ومحاكمة المسؤولين عنها ومعاقبتهم. </w:t>
      </w:r>
    </w:p>
    <w:p w:rsidR="00AD1DF0" w:rsidRPr="00A83AD1" w:rsidRDefault="00AD1DF0" w:rsidP="002A7191">
      <w:pPr>
        <w:pStyle w:val="SingleTxtGA"/>
        <w:rPr>
          <w:rtl/>
        </w:rPr>
      </w:pPr>
      <w:r w:rsidRPr="00A83AD1">
        <w:rPr>
          <w:rtl/>
        </w:rPr>
        <w:t>22-</w:t>
      </w:r>
      <w:r w:rsidRPr="00A83AD1">
        <w:rPr>
          <w:rtl/>
        </w:rPr>
        <w:tab/>
        <w:t>وتلاحظ اللجنة مع القلق أنه على الرغم من بدء نفاذ الأمر رقم</w:t>
      </w:r>
      <w:r w:rsidR="000133CC" w:rsidRPr="00A83AD1">
        <w:rPr>
          <w:rFonts w:hint="cs"/>
          <w:rtl/>
        </w:rPr>
        <w:t xml:space="preserve"> </w:t>
      </w:r>
      <w:r w:rsidR="000133CC" w:rsidRPr="00A83AD1">
        <w:t>0022/</w:t>
      </w:r>
      <w:r w:rsidRPr="00A83AD1">
        <w:t>PR/2007</w:t>
      </w:r>
      <w:r w:rsidR="00A83AD1" w:rsidRPr="00A83AD1">
        <w:rPr>
          <w:rtl/>
        </w:rPr>
        <w:t xml:space="preserve"> </w:t>
      </w:r>
      <w:r w:rsidRPr="00A83AD1">
        <w:rPr>
          <w:rtl/>
        </w:rPr>
        <w:t xml:space="preserve">الذي أنشئ بموجبه </w:t>
      </w:r>
      <w:r w:rsidR="000133CC" w:rsidRPr="00A83AD1">
        <w:rPr>
          <w:rFonts w:hint="cs"/>
          <w:rtl/>
        </w:rPr>
        <w:t>"</w:t>
      </w:r>
      <w:r w:rsidRPr="00A83AD1">
        <w:rPr>
          <w:rtl/>
        </w:rPr>
        <w:t>نظام التأمين الصحي الإلزامي ونظام الضمان الاجتماعي</w:t>
      </w:r>
      <w:r w:rsidR="000133CC" w:rsidRPr="00A83AD1">
        <w:rPr>
          <w:rFonts w:hint="cs"/>
          <w:rtl/>
        </w:rPr>
        <w:t>"</w:t>
      </w:r>
      <w:r w:rsidR="000133CC" w:rsidRPr="00A83AD1">
        <w:rPr>
          <w:rtl/>
        </w:rPr>
        <w:t xml:space="preserve">، والأمر رقم </w:t>
      </w:r>
      <w:r w:rsidR="00A83AD1" w:rsidRPr="00A83AD1">
        <w:t>0726/</w:t>
      </w:r>
      <w:r w:rsidRPr="00A83AD1">
        <w:t>PR/2007</w:t>
      </w:r>
      <w:r w:rsidRPr="00A83AD1">
        <w:rPr>
          <w:rtl/>
        </w:rPr>
        <w:t xml:space="preserve"> بشأن </w:t>
      </w:r>
      <w:r w:rsidR="00A83AD1" w:rsidRPr="00A83AD1">
        <w:rPr>
          <w:rFonts w:hint="cs"/>
          <w:rtl/>
        </w:rPr>
        <w:t>"</w:t>
      </w:r>
      <w:r w:rsidRPr="00A83AD1">
        <w:rPr>
          <w:rtl/>
        </w:rPr>
        <w:t>خطة منح مساعدات للأسر الغابونية المحدودة الدخل</w:t>
      </w:r>
      <w:r w:rsidR="00A83AD1" w:rsidRPr="00A83AD1">
        <w:rPr>
          <w:rFonts w:hint="cs"/>
          <w:rtl/>
        </w:rPr>
        <w:t>"</w:t>
      </w:r>
      <w:r w:rsidRPr="00A83AD1">
        <w:rPr>
          <w:rtl/>
        </w:rPr>
        <w:t>، فإن جزءا</w:t>
      </w:r>
      <w:r w:rsidR="00B56A93">
        <w:rPr>
          <w:rFonts w:hint="cs"/>
          <w:rtl/>
        </w:rPr>
        <w:t>ً</w:t>
      </w:r>
      <w:r w:rsidRPr="00A83AD1">
        <w:rPr>
          <w:rtl/>
        </w:rPr>
        <w:t xml:space="preserve"> كبيرا</w:t>
      </w:r>
      <w:r w:rsidR="00B56A93">
        <w:rPr>
          <w:rFonts w:hint="cs"/>
          <w:rtl/>
        </w:rPr>
        <w:t>ً</w:t>
      </w:r>
      <w:r w:rsidRPr="00A83AD1">
        <w:rPr>
          <w:rtl/>
        </w:rPr>
        <w:t xml:space="preserve"> من سكان الدولة الطرف لا يتمتع بأي تأمين صحي أو نظام للضمان الاجتماعي (المادة</w:t>
      </w:r>
      <w:r w:rsidR="002A7191">
        <w:rPr>
          <w:rFonts w:hint="cs"/>
          <w:rtl/>
        </w:rPr>
        <w:t> </w:t>
      </w:r>
      <w:r w:rsidRPr="00A83AD1">
        <w:rPr>
          <w:rtl/>
        </w:rPr>
        <w:t xml:space="preserve">9). </w:t>
      </w:r>
    </w:p>
    <w:p w:rsidR="00AD1DF0" w:rsidRPr="00A83AD1" w:rsidRDefault="00A83AD1" w:rsidP="00A83AD1">
      <w:pPr>
        <w:pStyle w:val="SingleTxtGA"/>
        <w:rPr>
          <w:b/>
          <w:bCs/>
          <w:rtl/>
        </w:rPr>
      </w:pPr>
      <w:r>
        <w:rPr>
          <w:rFonts w:hint="cs"/>
          <w:rtl/>
        </w:rPr>
        <w:tab/>
      </w:r>
      <w:r w:rsidR="00AD1DF0" w:rsidRPr="00A83AD1">
        <w:rPr>
          <w:b/>
          <w:bCs/>
          <w:rtl/>
        </w:rPr>
        <w:t xml:space="preserve">تحث اللجنة الدولة الطرف على التعجيل بتنفيذ </w:t>
      </w:r>
      <w:r>
        <w:rPr>
          <w:rFonts w:hint="cs"/>
          <w:b/>
          <w:bCs/>
          <w:rtl/>
        </w:rPr>
        <w:t xml:space="preserve">الأمرين المذكورين </w:t>
      </w:r>
      <w:r w:rsidR="00AD1DF0" w:rsidRPr="00A83AD1">
        <w:rPr>
          <w:b/>
          <w:bCs/>
          <w:rtl/>
        </w:rPr>
        <w:t>أعلاه من أجل تحقيق تغطية موسعة، وضمان حصول الجميع على خدمات التأمين الصحي ونظام الضمان الاجتماعي، لا</w:t>
      </w:r>
      <w:r>
        <w:rPr>
          <w:rFonts w:hint="cs"/>
          <w:b/>
          <w:bCs/>
          <w:rtl/>
        </w:rPr>
        <w:t> </w:t>
      </w:r>
      <w:r w:rsidR="00AD1DF0" w:rsidRPr="00A83AD1">
        <w:rPr>
          <w:b/>
          <w:bCs/>
          <w:rtl/>
        </w:rPr>
        <w:t xml:space="preserve">سيما الأشخاص ومجموعات </w:t>
      </w:r>
      <w:r>
        <w:rPr>
          <w:rFonts w:hint="cs"/>
          <w:b/>
          <w:bCs/>
          <w:rtl/>
        </w:rPr>
        <w:t xml:space="preserve">الأشخاص من ذوي </w:t>
      </w:r>
      <w:r>
        <w:rPr>
          <w:b/>
          <w:bCs/>
          <w:rtl/>
        </w:rPr>
        <w:t>الدخل المنخفض أو المهمش</w:t>
      </w:r>
      <w:r>
        <w:rPr>
          <w:rFonts w:hint="cs"/>
          <w:b/>
          <w:bCs/>
          <w:rtl/>
        </w:rPr>
        <w:t>ين</w:t>
      </w:r>
      <w:r w:rsidR="00AD1DF0" w:rsidRPr="00A83AD1">
        <w:rPr>
          <w:b/>
          <w:bCs/>
          <w:rtl/>
        </w:rPr>
        <w:t xml:space="preserve">. </w:t>
      </w:r>
    </w:p>
    <w:p w:rsidR="00AD1DF0" w:rsidRDefault="00AD1DF0" w:rsidP="00E100CC">
      <w:pPr>
        <w:pStyle w:val="SingleTxtGA"/>
        <w:rPr>
          <w:rtl/>
        </w:rPr>
      </w:pPr>
      <w:r>
        <w:rPr>
          <w:rtl/>
        </w:rPr>
        <w:t>23-</w:t>
      </w:r>
      <w:r>
        <w:rPr>
          <w:rtl/>
        </w:rPr>
        <w:tab/>
        <w:t xml:space="preserve">وتشعر اللجنة بالقلق إزاء </w:t>
      </w:r>
      <w:r w:rsidR="00A83AD1">
        <w:rPr>
          <w:rFonts w:hint="cs"/>
          <w:rtl/>
        </w:rPr>
        <w:t xml:space="preserve">ارتفاع عدد </w:t>
      </w:r>
      <w:r>
        <w:rPr>
          <w:rtl/>
        </w:rPr>
        <w:t xml:space="preserve">الأشخاص المتاجر بهم </w:t>
      </w:r>
      <w:r w:rsidR="00A83AD1">
        <w:rPr>
          <w:rFonts w:hint="cs"/>
          <w:rtl/>
        </w:rPr>
        <w:t xml:space="preserve">انطلاقاً </w:t>
      </w:r>
      <w:r>
        <w:rPr>
          <w:rtl/>
        </w:rPr>
        <w:t xml:space="preserve">من </w:t>
      </w:r>
      <w:r w:rsidR="00A83AD1">
        <w:rPr>
          <w:rFonts w:hint="cs"/>
          <w:rtl/>
        </w:rPr>
        <w:t xml:space="preserve">أراضي </w:t>
      </w:r>
      <w:r>
        <w:rPr>
          <w:rtl/>
        </w:rPr>
        <w:t xml:space="preserve">الدولة الطرف أو عبرها، لأغراض الاستغلال الجنسي والعمل القسري، وإزاء </w:t>
      </w:r>
      <w:r w:rsidR="00A83AD1">
        <w:rPr>
          <w:rFonts w:hint="cs"/>
          <w:rtl/>
        </w:rPr>
        <w:t xml:space="preserve">انخفاض </w:t>
      </w:r>
      <w:r>
        <w:rPr>
          <w:rtl/>
        </w:rPr>
        <w:t xml:space="preserve">معدل </w:t>
      </w:r>
      <w:r w:rsidR="00A83AD1">
        <w:rPr>
          <w:rFonts w:hint="cs"/>
          <w:rtl/>
        </w:rPr>
        <w:t>ا</w:t>
      </w:r>
      <w:r>
        <w:rPr>
          <w:rtl/>
        </w:rPr>
        <w:t xml:space="preserve">لملاحقات القضائية وأحكام الإدانة </w:t>
      </w:r>
      <w:r w:rsidR="00A83AD1">
        <w:rPr>
          <w:rFonts w:hint="cs"/>
          <w:rtl/>
        </w:rPr>
        <w:t>الصادرة بحق ا</w:t>
      </w:r>
      <w:r>
        <w:rPr>
          <w:rtl/>
        </w:rPr>
        <w:t>لمتجرين بالبشر، و</w:t>
      </w:r>
      <w:r w:rsidR="00A83AD1">
        <w:rPr>
          <w:rFonts w:hint="cs"/>
          <w:rtl/>
        </w:rPr>
        <w:t xml:space="preserve">كذلك إزاء محدودية الوصول إلى </w:t>
      </w:r>
      <w:r>
        <w:rPr>
          <w:rtl/>
        </w:rPr>
        <w:t xml:space="preserve">برامج حماية الشهود (المادة 10). </w:t>
      </w:r>
    </w:p>
    <w:p w:rsidR="00AD1DF0" w:rsidRPr="00A83AD1" w:rsidRDefault="00A83AD1" w:rsidP="00A83AD1">
      <w:pPr>
        <w:pStyle w:val="SingleTxtGA"/>
        <w:rPr>
          <w:b/>
          <w:bCs/>
          <w:rtl/>
        </w:rPr>
      </w:pPr>
      <w:r w:rsidRPr="00A83AD1">
        <w:rPr>
          <w:rFonts w:hint="cs"/>
          <w:b/>
          <w:bCs/>
          <w:rtl/>
        </w:rPr>
        <w:tab/>
      </w:r>
      <w:r w:rsidR="00AD1DF0" w:rsidRPr="00A83AD1">
        <w:rPr>
          <w:b/>
          <w:bCs/>
          <w:rtl/>
        </w:rPr>
        <w:t>تحث اللجنة الدولة الطرف على تعزيز جهودها الرامية إلى مكافحة الاتجار بالأشخاص، و</w:t>
      </w:r>
      <w:r w:rsidRPr="00A83AD1">
        <w:rPr>
          <w:rFonts w:hint="cs"/>
          <w:b/>
          <w:bCs/>
          <w:rtl/>
        </w:rPr>
        <w:t>لا سيما بضمان</w:t>
      </w:r>
      <w:r w:rsidR="00AD1DF0" w:rsidRPr="00A83AD1">
        <w:rPr>
          <w:b/>
          <w:bCs/>
          <w:rtl/>
        </w:rPr>
        <w:t xml:space="preserve"> ما يلي: </w:t>
      </w:r>
    </w:p>
    <w:p w:rsidR="00AD1DF0" w:rsidRPr="00A83AD1" w:rsidRDefault="00A83AD1" w:rsidP="00E100CC">
      <w:pPr>
        <w:pStyle w:val="SingleTxtGA"/>
        <w:rPr>
          <w:b/>
          <w:bCs/>
          <w:rtl/>
        </w:rPr>
      </w:pPr>
      <w:r w:rsidRPr="00A83AD1">
        <w:rPr>
          <w:b/>
          <w:bCs/>
          <w:rtl/>
        </w:rPr>
        <w:tab/>
        <w:t>(أ)</w:t>
      </w:r>
      <w:r w:rsidRPr="00A83AD1">
        <w:rPr>
          <w:rFonts w:hint="cs"/>
          <w:b/>
          <w:bCs/>
          <w:rtl/>
        </w:rPr>
        <w:tab/>
        <w:t>القيام، بشكل منهجي، ب</w:t>
      </w:r>
      <w:r w:rsidR="00AD1DF0" w:rsidRPr="00A83AD1">
        <w:rPr>
          <w:b/>
          <w:bCs/>
          <w:rtl/>
        </w:rPr>
        <w:t xml:space="preserve">جمع </w:t>
      </w:r>
      <w:r w:rsidR="00E100CC">
        <w:rPr>
          <w:rFonts w:hint="cs"/>
          <w:b/>
          <w:bCs/>
          <w:rtl/>
        </w:rPr>
        <w:t>ا</w:t>
      </w:r>
      <w:r w:rsidRPr="00A83AD1">
        <w:rPr>
          <w:rFonts w:hint="cs"/>
          <w:b/>
          <w:bCs/>
          <w:rtl/>
        </w:rPr>
        <w:t>ل</w:t>
      </w:r>
      <w:r w:rsidR="00AD1DF0" w:rsidRPr="00A83AD1">
        <w:rPr>
          <w:b/>
          <w:bCs/>
          <w:rtl/>
        </w:rPr>
        <w:t>بيانات عن مختلف أشكال الاتجار بالأشخاص في الدولة الطرف؛</w:t>
      </w:r>
    </w:p>
    <w:p w:rsidR="00AD1DF0" w:rsidRPr="00A83AD1" w:rsidRDefault="00A83AD1" w:rsidP="00A83AD1">
      <w:pPr>
        <w:pStyle w:val="SingleTxtGA"/>
        <w:rPr>
          <w:b/>
          <w:bCs/>
          <w:rtl/>
        </w:rPr>
      </w:pPr>
      <w:r w:rsidRPr="00A83AD1">
        <w:rPr>
          <w:b/>
          <w:bCs/>
          <w:rtl/>
        </w:rPr>
        <w:tab/>
        <w:t>(ب)</w:t>
      </w:r>
      <w:r w:rsidRPr="00A83AD1">
        <w:rPr>
          <w:rFonts w:hint="cs"/>
          <w:b/>
          <w:bCs/>
          <w:rtl/>
        </w:rPr>
        <w:tab/>
      </w:r>
      <w:r w:rsidR="00AD1DF0" w:rsidRPr="00A83AD1">
        <w:rPr>
          <w:b/>
          <w:bCs/>
          <w:rtl/>
        </w:rPr>
        <w:t xml:space="preserve">التحقيق مع المسؤولين، ومقاضاتهم، ومعاقبتهم بطريقة تتناسب وخطورة الأفعال المرتكبة؛ </w:t>
      </w:r>
    </w:p>
    <w:p w:rsidR="00AD1DF0" w:rsidRPr="00A83AD1" w:rsidRDefault="00A83AD1" w:rsidP="00A83AD1">
      <w:pPr>
        <w:pStyle w:val="SingleTxtGA"/>
        <w:rPr>
          <w:b/>
          <w:bCs/>
          <w:rtl/>
        </w:rPr>
      </w:pPr>
      <w:r w:rsidRPr="00A83AD1">
        <w:rPr>
          <w:b/>
          <w:bCs/>
          <w:rtl/>
        </w:rPr>
        <w:tab/>
        <w:t>(ج)</w:t>
      </w:r>
      <w:r w:rsidRPr="00A83AD1">
        <w:rPr>
          <w:rFonts w:hint="cs"/>
          <w:b/>
          <w:bCs/>
          <w:rtl/>
        </w:rPr>
        <w:tab/>
      </w:r>
      <w:r w:rsidR="00AD1DF0" w:rsidRPr="00A83AD1">
        <w:rPr>
          <w:b/>
          <w:bCs/>
          <w:rtl/>
        </w:rPr>
        <w:t>تخصيص ما يكفي من الأموال لتنفيذ البرنامج الوطني لمكافحة الاتجار</w:t>
      </w:r>
      <w:r>
        <w:rPr>
          <w:rFonts w:hint="cs"/>
          <w:b/>
          <w:bCs/>
          <w:rtl/>
        </w:rPr>
        <w:t> </w:t>
      </w:r>
      <w:r w:rsidR="00AD1DF0" w:rsidRPr="00A83AD1">
        <w:rPr>
          <w:b/>
          <w:bCs/>
          <w:rtl/>
        </w:rPr>
        <w:t>بالأشخاص؛</w:t>
      </w:r>
    </w:p>
    <w:p w:rsidR="00AD1DF0" w:rsidRPr="00A83AD1" w:rsidRDefault="00A83AD1" w:rsidP="00A83AD1">
      <w:pPr>
        <w:pStyle w:val="SingleTxtGA"/>
        <w:rPr>
          <w:b/>
          <w:bCs/>
          <w:rtl/>
        </w:rPr>
      </w:pPr>
      <w:r w:rsidRPr="00A83AD1">
        <w:rPr>
          <w:b/>
          <w:bCs/>
          <w:rtl/>
        </w:rPr>
        <w:tab/>
        <w:t>(د)</w:t>
      </w:r>
      <w:r w:rsidRPr="00A83AD1">
        <w:rPr>
          <w:rFonts w:hint="cs"/>
          <w:b/>
          <w:bCs/>
          <w:rtl/>
        </w:rPr>
        <w:tab/>
      </w:r>
      <w:r w:rsidR="00AD1DF0" w:rsidRPr="00A83AD1">
        <w:rPr>
          <w:b/>
          <w:bCs/>
          <w:rtl/>
        </w:rPr>
        <w:t>حصول الضحايا على ما يكفي من المساعدة، وبرامج إعادة التأهيل وإعادة الإدماج، وبرامج حماية الشهود؛</w:t>
      </w:r>
    </w:p>
    <w:p w:rsidR="00AD1DF0" w:rsidRPr="00A83AD1" w:rsidRDefault="00AD1DF0" w:rsidP="00A83AD1">
      <w:pPr>
        <w:pStyle w:val="SingleTxtGA"/>
        <w:rPr>
          <w:b/>
          <w:bCs/>
          <w:rtl/>
        </w:rPr>
      </w:pPr>
      <w:r w:rsidRPr="00A83AD1">
        <w:rPr>
          <w:b/>
          <w:bCs/>
          <w:rtl/>
        </w:rPr>
        <w:tab/>
        <w:t>(ه</w:t>
      </w:r>
      <w:r w:rsidR="00A83AD1" w:rsidRPr="00A83AD1">
        <w:rPr>
          <w:rFonts w:hint="cs"/>
          <w:b/>
          <w:bCs/>
          <w:rtl/>
        </w:rPr>
        <w:t>‍(</w:t>
      </w:r>
      <w:r w:rsidR="00A83AD1" w:rsidRPr="00A83AD1">
        <w:rPr>
          <w:rFonts w:hint="cs"/>
          <w:b/>
          <w:bCs/>
          <w:rtl/>
        </w:rPr>
        <w:tab/>
      </w:r>
      <w:r w:rsidRPr="00A83AD1">
        <w:rPr>
          <w:b/>
          <w:bCs/>
          <w:rtl/>
        </w:rPr>
        <w:t xml:space="preserve">خضوع موظفي الشرطة والمدعين العامين والقضاة لتدريب إجباري بشأن منع الاتجار بالأشخاص، والتطبيق الصارم للأحكام الجنائية التي تعاقب على ذلك. </w:t>
      </w:r>
    </w:p>
    <w:p w:rsidR="00AD1DF0" w:rsidRDefault="00AD1DF0" w:rsidP="002A7191">
      <w:pPr>
        <w:pStyle w:val="SingleTxtGA"/>
        <w:rPr>
          <w:rtl/>
        </w:rPr>
      </w:pPr>
      <w:r>
        <w:rPr>
          <w:rtl/>
        </w:rPr>
        <w:t>24-</w:t>
      </w:r>
      <w:r>
        <w:rPr>
          <w:rtl/>
        </w:rPr>
        <w:tab/>
        <w:t>وتلاحظ اللجنة مع القلق أن عمل الأطفال لا يزال متفشيا</w:t>
      </w:r>
      <w:r w:rsidR="00A83AD1">
        <w:rPr>
          <w:rFonts w:hint="cs"/>
          <w:rtl/>
        </w:rPr>
        <w:t>ً</w:t>
      </w:r>
      <w:r>
        <w:rPr>
          <w:rtl/>
        </w:rPr>
        <w:t>، لا</w:t>
      </w:r>
      <w:r w:rsidR="00A83AD1">
        <w:rPr>
          <w:rFonts w:hint="cs"/>
          <w:rtl/>
        </w:rPr>
        <w:t> </w:t>
      </w:r>
      <w:r>
        <w:rPr>
          <w:rtl/>
        </w:rPr>
        <w:t xml:space="preserve">سيما في </w:t>
      </w:r>
      <w:r w:rsidR="00A83AD1">
        <w:rPr>
          <w:rFonts w:hint="cs"/>
          <w:rtl/>
        </w:rPr>
        <w:t xml:space="preserve">الزراعة وفي القطاع </w:t>
      </w:r>
      <w:r>
        <w:rPr>
          <w:rtl/>
        </w:rPr>
        <w:t xml:space="preserve">غير الرسمي، على الرغم من الجهود التي تبذلها الدولة الطرف في هذا الصدد. وتلاحظ اللجنة مع القلق أن الإطار القانوني لا يعكس بالكامل المعايير القانونية الدولية المرتبطة بمجال </w:t>
      </w:r>
      <w:r w:rsidR="00E100CC">
        <w:rPr>
          <w:rFonts w:hint="cs"/>
          <w:rtl/>
        </w:rPr>
        <w:t xml:space="preserve">عمل </w:t>
      </w:r>
      <w:r>
        <w:rPr>
          <w:rtl/>
        </w:rPr>
        <w:t xml:space="preserve">الأطفال، </w:t>
      </w:r>
      <w:r w:rsidR="00AC48D4">
        <w:rPr>
          <w:rtl/>
        </w:rPr>
        <w:t>لا سيما</w:t>
      </w:r>
      <w:r>
        <w:rPr>
          <w:rtl/>
        </w:rPr>
        <w:t xml:space="preserve"> ما يتعلق بتحديد فئات الأعمال الخطرة (الفقرة 3 من المادة 10).</w:t>
      </w:r>
    </w:p>
    <w:p w:rsidR="00AD1DF0" w:rsidRPr="00A83AD1" w:rsidRDefault="00A83AD1" w:rsidP="00E100CC">
      <w:pPr>
        <w:pStyle w:val="SingleTxtGA"/>
        <w:rPr>
          <w:b/>
          <w:bCs/>
          <w:rtl/>
        </w:rPr>
      </w:pPr>
      <w:r>
        <w:rPr>
          <w:rFonts w:hint="cs"/>
          <w:rtl/>
        </w:rPr>
        <w:tab/>
      </w:r>
      <w:r w:rsidR="00AD1DF0" w:rsidRPr="00A83AD1">
        <w:rPr>
          <w:b/>
          <w:bCs/>
          <w:rtl/>
        </w:rPr>
        <w:t xml:space="preserve">توصي اللجنة الدولة الطرف </w:t>
      </w:r>
      <w:r w:rsidR="00E100CC">
        <w:rPr>
          <w:rFonts w:hint="cs"/>
          <w:b/>
          <w:bCs/>
          <w:rtl/>
        </w:rPr>
        <w:t xml:space="preserve">بتكثيف </w:t>
      </w:r>
      <w:r w:rsidR="00AD1DF0" w:rsidRPr="00A83AD1">
        <w:rPr>
          <w:b/>
          <w:bCs/>
          <w:rtl/>
        </w:rPr>
        <w:t xml:space="preserve">جهودها لمكافحة جميع أشكال عمل الأطفال، بما في ذلك ما يلي: </w:t>
      </w:r>
    </w:p>
    <w:p w:rsidR="00AD1DF0" w:rsidRPr="00A83AD1" w:rsidRDefault="00A83AD1" w:rsidP="00A83AD1">
      <w:pPr>
        <w:pStyle w:val="SingleTxtGA"/>
        <w:rPr>
          <w:b/>
          <w:bCs/>
          <w:rtl/>
        </w:rPr>
      </w:pPr>
      <w:r w:rsidRPr="00A83AD1">
        <w:rPr>
          <w:b/>
          <w:bCs/>
          <w:rtl/>
        </w:rPr>
        <w:tab/>
        <w:t>(أ)</w:t>
      </w:r>
      <w:r w:rsidRPr="00A83AD1">
        <w:rPr>
          <w:rFonts w:hint="cs"/>
          <w:b/>
          <w:bCs/>
          <w:rtl/>
        </w:rPr>
        <w:tab/>
      </w:r>
      <w:r w:rsidR="00AD1DF0" w:rsidRPr="00A83AD1">
        <w:rPr>
          <w:b/>
          <w:bCs/>
          <w:rtl/>
        </w:rPr>
        <w:t>إجراء عمليات تفتيش العمل في القطاعين الزراعي وغير الرسمي؛</w:t>
      </w:r>
    </w:p>
    <w:p w:rsidR="00AD1DF0" w:rsidRPr="00A83AD1" w:rsidRDefault="00A83AD1" w:rsidP="00A83AD1">
      <w:pPr>
        <w:pStyle w:val="SingleTxtGA"/>
        <w:rPr>
          <w:b/>
          <w:bCs/>
          <w:rtl/>
        </w:rPr>
      </w:pPr>
      <w:r w:rsidRPr="00A83AD1">
        <w:rPr>
          <w:b/>
          <w:bCs/>
          <w:rtl/>
        </w:rPr>
        <w:tab/>
        <w:t>(ب)</w:t>
      </w:r>
      <w:r w:rsidRPr="00A83AD1">
        <w:rPr>
          <w:rFonts w:hint="cs"/>
          <w:b/>
          <w:bCs/>
          <w:rtl/>
        </w:rPr>
        <w:tab/>
      </w:r>
      <w:r w:rsidR="00AD1DF0" w:rsidRPr="00A83AD1">
        <w:rPr>
          <w:b/>
          <w:bCs/>
          <w:rtl/>
        </w:rPr>
        <w:t>التأكد من محاكمة أصحاب العمل الذين يستغلون الأطفال؛</w:t>
      </w:r>
    </w:p>
    <w:p w:rsidR="00AD1DF0" w:rsidRPr="00A83AD1" w:rsidRDefault="00A83AD1" w:rsidP="00A83AD1">
      <w:pPr>
        <w:pStyle w:val="SingleTxtGA"/>
        <w:rPr>
          <w:b/>
          <w:bCs/>
          <w:rtl/>
        </w:rPr>
      </w:pPr>
      <w:r w:rsidRPr="00A83AD1">
        <w:rPr>
          <w:b/>
          <w:bCs/>
          <w:rtl/>
        </w:rPr>
        <w:tab/>
        <w:t>(ج)</w:t>
      </w:r>
      <w:r w:rsidRPr="00A83AD1">
        <w:rPr>
          <w:rFonts w:hint="cs"/>
          <w:b/>
          <w:bCs/>
          <w:rtl/>
        </w:rPr>
        <w:tab/>
      </w:r>
      <w:r w:rsidR="00AD1DF0" w:rsidRPr="00A83AD1">
        <w:rPr>
          <w:b/>
          <w:bCs/>
          <w:rtl/>
        </w:rPr>
        <w:t xml:space="preserve">تعزيز الإطار القانوني المحلي </w:t>
      </w:r>
      <w:r>
        <w:rPr>
          <w:rFonts w:hint="cs"/>
          <w:b/>
          <w:bCs/>
          <w:rtl/>
        </w:rPr>
        <w:t>طبقاً ل</w:t>
      </w:r>
      <w:r w:rsidR="00AD1DF0" w:rsidRPr="00A83AD1">
        <w:rPr>
          <w:b/>
          <w:bCs/>
          <w:rtl/>
        </w:rPr>
        <w:t>لعهد والمعايير القانونية الدولية الأخر</w:t>
      </w:r>
      <w:r>
        <w:rPr>
          <w:b/>
          <w:bCs/>
          <w:rtl/>
        </w:rPr>
        <w:t>ى، بما في ذلك الاتفاقية رقم 182</w:t>
      </w:r>
      <w:r w:rsidR="00AD1DF0" w:rsidRPr="00A83AD1">
        <w:rPr>
          <w:b/>
          <w:bCs/>
          <w:rtl/>
        </w:rPr>
        <w:t>(1999) لمنظمة العمل الدولية المتع</w:t>
      </w:r>
      <w:r w:rsidR="002D7372">
        <w:rPr>
          <w:b/>
          <w:bCs/>
          <w:rtl/>
        </w:rPr>
        <w:t>لقة بحظر أسوأ أشكال عمل الأطفال</w:t>
      </w:r>
      <w:r w:rsidR="00AD1DF0" w:rsidRPr="00A83AD1">
        <w:rPr>
          <w:b/>
          <w:bCs/>
          <w:rtl/>
        </w:rPr>
        <w:t xml:space="preserve">؛ </w:t>
      </w:r>
    </w:p>
    <w:p w:rsidR="00AD1DF0" w:rsidRPr="00A83AD1" w:rsidRDefault="00A83AD1" w:rsidP="00002314">
      <w:pPr>
        <w:pStyle w:val="SingleTxtGA"/>
        <w:rPr>
          <w:b/>
          <w:bCs/>
          <w:rtl/>
        </w:rPr>
      </w:pPr>
      <w:r w:rsidRPr="00A83AD1">
        <w:rPr>
          <w:b/>
          <w:bCs/>
          <w:rtl/>
        </w:rPr>
        <w:tab/>
        <w:t>(د)</w:t>
      </w:r>
      <w:r w:rsidRPr="00A83AD1">
        <w:rPr>
          <w:rFonts w:hint="cs"/>
          <w:b/>
          <w:bCs/>
          <w:rtl/>
        </w:rPr>
        <w:tab/>
      </w:r>
      <w:r w:rsidR="00AD1DF0" w:rsidRPr="00A83AD1">
        <w:rPr>
          <w:b/>
          <w:bCs/>
          <w:rtl/>
        </w:rPr>
        <w:t xml:space="preserve">ضمان تقديم دعم منتظم للأطفال ضحايا مثل هذا الاستغلال ولأسرهم، واستفادتهم من برنامج لإعادة التأهيل يفي باحتياجاتهم الخاصة. </w:t>
      </w:r>
    </w:p>
    <w:p w:rsidR="00AD1DF0" w:rsidRDefault="00AD1DF0" w:rsidP="00002314">
      <w:pPr>
        <w:pStyle w:val="SingleTxtGA"/>
        <w:rPr>
          <w:rtl/>
        </w:rPr>
      </w:pPr>
      <w:r>
        <w:rPr>
          <w:rtl/>
        </w:rPr>
        <w:t>25-</w:t>
      </w:r>
      <w:r>
        <w:rPr>
          <w:rtl/>
        </w:rPr>
        <w:tab/>
        <w:t xml:space="preserve">وتلاحظ اللجنة مع القلق أن الغالبية العظمى من السكان في الدولة الطرف، </w:t>
      </w:r>
      <w:r w:rsidR="00002314">
        <w:rPr>
          <w:rFonts w:hint="cs"/>
          <w:rtl/>
        </w:rPr>
        <w:t xml:space="preserve">بمن فيهم </w:t>
      </w:r>
      <w:r>
        <w:rPr>
          <w:rtl/>
        </w:rPr>
        <w:t>النساء والمسن</w:t>
      </w:r>
      <w:r w:rsidR="00002314">
        <w:rPr>
          <w:rFonts w:hint="cs"/>
          <w:rtl/>
        </w:rPr>
        <w:t>و</w:t>
      </w:r>
      <w:r>
        <w:rPr>
          <w:rtl/>
        </w:rPr>
        <w:t>ن والشباب، يعيشون في فقر، على الرغم من تنفيذ استراتيجية للحد من الفقر. وتلاحظ اللجنة أيض</w:t>
      </w:r>
      <w:r w:rsidR="00C64B41">
        <w:rPr>
          <w:rtl/>
        </w:rPr>
        <w:t xml:space="preserve">اً </w:t>
      </w:r>
      <w:r>
        <w:rPr>
          <w:rtl/>
        </w:rPr>
        <w:t>مع القلق أن الفقر يأخذ أشكالا</w:t>
      </w:r>
      <w:r w:rsidR="00002314">
        <w:rPr>
          <w:rFonts w:hint="cs"/>
          <w:rtl/>
        </w:rPr>
        <w:t>ً</w:t>
      </w:r>
      <w:r>
        <w:rPr>
          <w:rtl/>
        </w:rPr>
        <w:t xml:space="preserve"> حادة ويؤثر أكثر في سكان المناطق الحضرية حيث يظل التفاوت في الدخل مصدر قلق كبير (المادة 11).</w:t>
      </w:r>
    </w:p>
    <w:p w:rsidR="00AD1DF0" w:rsidRPr="002A7191" w:rsidRDefault="00E62F55" w:rsidP="002A7191">
      <w:pPr>
        <w:pStyle w:val="SingleTxtGA"/>
        <w:rPr>
          <w:b/>
          <w:bCs/>
          <w:spacing w:val="4"/>
          <w:rtl/>
        </w:rPr>
      </w:pPr>
      <w:r w:rsidRPr="002A7191">
        <w:rPr>
          <w:rFonts w:hint="cs"/>
          <w:spacing w:val="4"/>
          <w:rtl/>
        </w:rPr>
        <w:tab/>
      </w:r>
      <w:r w:rsidR="00AD1DF0" w:rsidRPr="002A7191">
        <w:rPr>
          <w:b/>
          <w:bCs/>
          <w:spacing w:val="4"/>
          <w:rtl/>
        </w:rPr>
        <w:t xml:space="preserve">توصي اللجنة الدولة الطرف </w:t>
      </w:r>
      <w:r w:rsidRPr="002A7191">
        <w:rPr>
          <w:rFonts w:hint="cs"/>
          <w:b/>
          <w:bCs/>
          <w:spacing w:val="4"/>
          <w:rtl/>
        </w:rPr>
        <w:t xml:space="preserve">بالسهر على أن تعطي </w:t>
      </w:r>
      <w:r w:rsidR="00AD1DF0" w:rsidRPr="002A7191">
        <w:rPr>
          <w:b/>
          <w:bCs/>
          <w:spacing w:val="4"/>
          <w:rtl/>
        </w:rPr>
        <w:t>استراتيجية الحد من الفقر وتعزيز العمالة الأولوية لتخصيص الموارد في محاربة الفقر في المناطق الح</w:t>
      </w:r>
      <w:r w:rsidRPr="002A7191">
        <w:rPr>
          <w:b/>
          <w:bCs/>
          <w:spacing w:val="4"/>
          <w:rtl/>
        </w:rPr>
        <w:t>ضرية وفي أشد</w:t>
      </w:r>
      <w:r w:rsidR="002A7191" w:rsidRPr="002A7191">
        <w:rPr>
          <w:rFonts w:hint="cs"/>
          <w:b/>
          <w:bCs/>
          <w:spacing w:val="4"/>
          <w:rtl/>
        </w:rPr>
        <w:t> </w:t>
      </w:r>
      <w:r w:rsidRPr="002A7191">
        <w:rPr>
          <w:b/>
          <w:bCs/>
          <w:spacing w:val="4"/>
          <w:rtl/>
        </w:rPr>
        <w:t>المناطق فقر</w:t>
      </w:r>
      <w:r w:rsidR="00C64B41" w:rsidRPr="002A7191">
        <w:rPr>
          <w:b/>
          <w:bCs/>
          <w:spacing w:val="4"/>
          <w:rtl/>
        </w:rPr>
        <w:t xml:space="preserve">اً، </w:t>
      </w:r>
      <w:r w:rsidRPr="002A7191">
        <w:rPr>
          <w:b/>
          <w:bCs/>
          <w:spacing w:val="4"/>
          <w:rtl/>
        </w:rPr>
        <w:t>وذلك</w:t>
      </w:r>
      <w:r w:rsidR="00AD1DF0" w:rsidRPr="002A7191">
        <w:rPr>
          <w:b/>
          <w:bCs/>
          <w:spacing w:val="4"/>
          <w:rtl/>
        </w:rPr>
        <w:t xml:space="preserve">، في جملة أمور، </w:t>
      </w:r>
      <w:r w:rsidRPr="002A7191">
        <w:rPr>
          <w:rFonts w:hint="cs"/>
          <w:b/>
          <w:bCs/>
          <w:spacing w:val="4"/>
          <w:rtl/>
        </w:rPr>
        <w:t xml:space="preserve">للحد </w:t>
      </w:r>
      <w:r w:rsidR="00AD1DF0" w:rsidRPr="002A7191">
        <w:rPr>
          <w:b/>
          <w:bCs/>
          <w:spacing w:val="4"/>
          <w:rtl/>
        </w:rPr>
        <w:t>من التفاوت في توزيع</w:t>
      </w:r>
      <w:r w:rsidRPr="002A7191">
        <w:rPr>
          <w:rFonts w:hint="cs"/>
          <w:b/>
          <w:bCs/>
          <w:spacing w:val="4"/>
          <w:rtl/>
        </w:rPr>
        <w:t xml:space="preserve"> الثروات</w:t>
      </w:r>
      <w:r w:rsidR="00AD1DF0" w:rsidRPr="002A7191">
        <w:rPr>
          <w:b/>
          <w:bCs/>
          <w:spacing w:val="4"/>
          <w:rtl/>
        </w:rPr>
        <w:t>. وتوجه</w:t>
      </w:r>
      <w:r w:rsidR="002A7191" w:rsidRPr="002A7191">
        <w:rPr>
          <w:rFonts w:hint="cs"/>
          <w:b/>
          <w:bCs/>
          <w:spacing w:val="4"/>
          <w:rtl/>
        </w:rPr>
        <w:t> </w:t>
      </w:r>
      <w:r w:rsidR="00AD1DF0" w:rsidRPr="002A7191">
        <w:rPr>
          <w:b/>
          <w:bCs/>
          <w:spacing w:val="4"/>
          <w:rtl/>
        </w:rPr>
        <w:t>اللجنة انتباه الدولة الطرف إلى بيانها المعنون "القضاء على الفقر والعهد الدولي الخاص بالحقوق الاقتصادية والاجتماعية والثقافية" (</w:t>
      </w:r>
      <w:r w:rsidR="00AD1DF0" w:rsidRPr="002A7191">
        <w:rPr>
          <w:b/>
          <w:bCs/>
          <w:spacing w:val="4"/>
        </w:rPr>
        <w:t>E/2002/22-E/C.12/2001/17</w:t>
      </w:r>
      <w:r w:rsidR="00AD1DF0" w:rsidRPr="002A7191">
        <w:rPr>
          <w:b/>
          <w:bCs/>
          <w:spacing w:val="4"/>
          <w:rtl/>
        </w:rPr>
        <w:t>، المرفق السابع).</w:t>
      </w:r>
    </w:p>
    <w:p w:rsidR="00AD1DF0" w:rsidRPr="00B56A93" w:rsidRDefault="00AD1DF0" w:rsidP="002A7191">
      <w:pPr>
        <w:pStyle w:val="SingleTxtGA"/>
        <w:rPr>
          <w:rtl/>
        </w:rPr>
      </w:pPr>
      <w:r w:rsidRPr="00B56A93">
        <w:rPr>
          <w:rtl/>
        </w:rPr>
        <w:t>26-</w:t>
      </w:r>
      <w:r w:rsidRPr="00B56A93">
        <w:rPr>
          <w:rtl/>
        </w:rPr>
        <w:tab/>
        <w:t>وتلاحظ اللجنة مع القلق النقص الكبير في عدد المساكن في الدولة الطرف، و</w:t>
      </w:r>
      <w:r w:rsidR="00E62F55" w:rsidRPr="00B56A93">
        <w:rPr>
          <w:rFonts w:hint="cs"/>
          <w:rtl/>
        </w:rPr>
        <w:t>هشاشة</w:t>
      </w:r>
      <w:r w:rsidRPr="00B56A93">
        <w:rPr>
          <w:rtl/>
        </w:rPr>
        <w:t xml:space="preserve"> المساكن التي يعيش فيها الجزء الأكبر من السكان، وذلك في مناطق </w:t>
      </w:r>
      <w:r w:rsidR="00E62F55" w:rsidRPr="00B56A93">
        <w:rPr>
          <w:rFonts w:hint="cs"/>
          <w:rtl/>
        </w:rPr>
        <w:t>تفتقر ل</w:t>
      </w:r>
      <w:r w:rsidRPr="00B56A93">
        <w:rPr>
          <w:rtl/>
        </w:rPr>
        <w:t xml:space="preserve">مياه </w:t>
      </w:r>
      <w:r w:rsidR="00E62F55" w:rsidRPr="00B56A93">
        <w:rPr>
          <w:rFonts w:hint="cs"/>
          <w:rtl/>
        </w:rPr>
        <w:t>ال</w:t>
      </w:r>
      <w:r w:rsidRPr="00B56A93">
        <w:rPr>
          <w:rtl/>
        </w:rPr>
        <w:t xml:space="preserve">شرب </w:t>
      </w:r>
      <w:r w:rsidR="00E62F55" w:rsidRPr="00B56A93">
        <w:rPr>
          <w:rFonts w:hint="cs"/>
          <w:rtl/>
        </w:rPr>
        <w:t>ال</w:t>
      </w:r>
      <w:r w:rsidRPr="00B56A93">
        <w:rPr>
          <w:rtl/>
        </w:rPr>
        <w:t xml:space="preserve">مأمونة ومرافق الصرف الصحي </w:t>
      </w:r>
      <w:r w:rsidR="00E62F55" w:rsidRPr="00B56A93">
        <w:rPr>
          <w:rFonts w:hint="cs"/>
          <w:rtl/>
        </w:rPr>
        <w:t>ال</w:t>
      </w:r>
      <w:r w:rsidRPr="00B56A93">
        <w:rPr>
          <w:rtl/>
        </w:rPr>
        <w:t xml:space="preserve">كافية. كما تشعر اللجنة بالقلق لعدم تحقيق هدف تشييد مساكن جديدة في عام 2011، لا سيما بالنظر إلى أن أهداف السنوات </w:t>
      </w:r>
      <w:r w:rsidR="00E62F55" w:rsidRPr="00B56A93">
        <w:rPr>
          <w:rtl/>
        </w:rPr>
        <w:t xml:space="preserve">العشر </w:t>
      </w:r>
      <w:r w:rsidRPr="00B56A93">
        <w:rPr>
          <w:rtl/>
        </w:rPr>
        <w:t>التالية طموحة للغاية (المادة 11).</w:t>
      </w:r>
    </w:p>
    <w:p w:rsidR="00AD1DF0" w:rsidRPr="002A7191" w:rsidRDefault="00E62F55" w:rsidP="00E62F55">
      <w:pPr>
        <w:pStyle w:val="SingleTxtGA"/>
        <w:rPr>
          <w:b/>
          <w:bCs/>
          <w:spacing w:val="2"/>
          <w:rtl/>
        </w:rPr>
      </w:pPr>
      <w:r w:rsidRPr="002A7191">
        <w:rPr>
          <w:rFonts w:hint="cs"/>
          <w:spacing w:val="2"/>
          <w:rtl/>
        </w:rPr>
        <w:tab/>
      </w:r>
      <w:r w:rsidR="00AD1DF0" w:rsidRPr="002A7191">
        <w:rPr>
          <w:b/>
          <w:bCs/>
          <w:spacing w:val="2"/>
          <w:rtl/>
        </w:rPr>
        <w:t xml:space="preserve">توصي اللجنة الدولة الطرف </w:t>
      </w:r>
      <w:r w:rsidRPr="002A7191">
        <w:rPr>
          <w:rFonts w:hint="cs"/>
          <w:b/>
          <w:bCs/>
          <w:spacing w:val="2"/>
          <w:rtl/>
        </w:rPr>
        <w:t xml:space="preserve">بتخصيص </w:t>
      </w:r>
      <w:r w:rsidR="00AD1DF0" w:rsidRPr="002A7191">
        <w:rPr>
          <w:b/>
          <w:bCs/>
          <w:spacing w:val="2"/>
          <w:rtl/>
        </w:rPr>
        <w:t xml:space="preserve">موارد كافية من الميزانية لضمان تنفيذ خطط وسياسات الإسكان التي اعتمدها، </w:t>
      </w:r>
      <w:r w:rsidR="00AC48D4" w:rsidRPr="002A7191">
        <w:rPr>
          <w:b/>
          <w:bCs/>
          <w:spacing w:val="2"/>
          <w:rtl/>
        </w:rPr>
        <w:t>لا سيما</w:t>
      </w:r>
      <w:r w:rsidR="00AD1DF0" w:rsidRPr="002A7191">
        <w:rPr>
          <w:b/>
          <w:bCs/>
          <w:spacing w:val="2"/>
          <w:rtl/>
        </w:rPr>
        <w:t xml:space="preserve"> تلك الخاصة بالأشخاص والفئات المحدودة الدخل أو المهمشة. وتوصي اللجنة الدولة الطرف أيضا</w:t>
      </w:r>
      <w:r w:rsidRPr="002A7191">
        <w:rPr>
          <w:rFonts w:hint="cs"/>
          <w:b/>
          <w:bCs/>
          <w:spacing w:val="2"/>
          <w:rtl/>
        </w:rPr>
        <w:t>ً</w:t>
      </w:r>
      <w:r w:rsidR="00AD1DF0" w:rsidRPr="002A7191">
        <w:rPr>
          <w:b/>
          <w:bCs/>
          <w:spacing w:val="2"/>
          <w:rtl/>
        </w:rPr>
        <w:t xml:space="preserve"> </w:t>
      </w:r>
      <w:r w:rsidRPr="002A7191">
        <w:rPr>
          <w:rFonts w:hint="cs"/>
          <w:b/>
          <w:bCs/>
          <w:spacing w:val="2"/>
          <w:rtl/>
        </w:rPr>
        <w:t xml:space="preserve">باتخاذ </w:t>
      </w:r>
      <w:r w:rsidR="00AD1DF0" w:rsidRPr="002A7191">
        <w:rPr>
          <w:b/>
          <w:bCs/>
          <w:spacing w:val="2"/>
          <w:rtl/>
        </w:rPr>
        <w:t>تدابير فورية لضمان توفير مياه مأمونة ومرافق للصرف الصحي من نوعية جيدة، وذلك بأسعار ميسورة. وتوجه اللجنة نظر الدولة</w:t>
      </w:r>
      <w:r w:rsidR="00B56A93" w:rsidRPr="002A7191">
        <w:rPr>
          <w:b/>
          <w:bCs/>
          <w:spacing w:val="2"/>
          <w:rtl/>
        </w:rPr>
        <w:t xml:space="preserve"> الطرف إلى تعليقها العام رقم 15</w:t>
      </w:r>
      <w:r w:rsidR="00AD1DF0" w:rsidRPr="002A7191">
        <w:rPr>
          <w:b/>
          <w:bCs/>
          <w:spacing w:val="2"/>
          <w:rtl/>
        </w:rPr>
        <w:t xml:space="preserve">(2002) بشأن الحق في الماء. </w:t>
      </w:r>
    </w:p>
    <w:p w:rsidR="00AD1DF0" w:rsidRDefault="00AD1DF0" w:rsidP="00E62F55">
      <w:pPr>
        <w:pStyle w:val="SingleTxtGA"/>
        <w:rPr>
          <w:rtl/>
        </w:rPr>
      </w:pPr>
      <w:r>
        <w:rPr>
          <w:rtl/>
        </w:rPr>
        <w:t>27-</w:t>
      </w:r>
      <w:r>
        <w:rPr>
          <w:rtl/>
        </w:rPr>
        <w:tab/>
        <w:t xml:space="preserve">وتشعر اللجنة بالقلق إزاء </w:t>
      </w:r>
      <w:r w:rsidR="00E62F55">
        <w:rPr>
          <w:rFonts w:hint="cs"/>
          <w:rtl/>
        </w:rPr>
        <w:t xml:space="preserve">بطء الوتيرة </w:t>
      </w:r>
      <w:r>
        <w:rPr>
          <w:rtl/>
        </w:rPr>
        <w:t xml:space="preserve">تطوير سياسة الإصلاح الزراعي وتنفيذها (المادة 11). </w:t>
      </w:r>
    </w:p>
    <w:p w:rsidR="00AD1DF0" w:rsidRPr="00471D10" w:rsidRDefault="00AC6543" w:rsidP="00AC6543">
      <w:pPr>
        <w:pStyle w:val="SingleTxtGA"/>
        <w:rPr>
          <w:b/>
          <w:bCs/>
          <w:spacing w:val="-2"/>
          <w:rtl/>
        </w:rPr>
      </w:pPr>
      <w:r w:rsidRPr="00471D10">
        <w:rPr>
          <w:rFonts w:hint="cs"/>
          <w:spacing w:val="-2"/>
          <w:rtl/>
        </w:rPr>
        <w:tab/>
      </w:r>
      <w:r w:rsidR="00AD1DF0" w:rsidRPr="00471D10">
        <w:rPr>
          <w:b/>
          <w:bCs/>
          <w:spacing w:val="-2"/>
          <w:rtl/>
        </w:rPr>
        <w:t xml:space="preserve">تحث اللجنة الدولة الطرف على </w:t>
      </w:r>
      <w:r w:rsidRPr="00471D10">
        <w:rPr>
          <w:rFonts w:hint="cs"/>
          <w:b/>
          <w:bCs/>
          <w:spacing w:val="-2"/>
          <w:rtl/>
        </w:rPr>
        <w:t xml:space="preserve">وضع وتنفيذ </w:t>
      </w:r>
      <w:r w:rsidR="00AD1DF0" w:rsidRPr="00471D10">
        <w:rPr>
          <w:b/>
          <w:bCs/>
          <w:spacing w:val="-2"/>
          <w:rtl/>
        </w:rPr>
        <w:t>استراتيجية للإصلاح الزراعي تكون فعالة ومتسقة، تتضمن أهداف</w:t>
      </w:r>
      <w:r w:rsidR="00C64B41">
        <w:rPr>
          <w:b/>
          <w:bCs/>
          <w:spacing w:val="-2"/>
          <w:rtl/>
        </w:rPr>
        <w:t xml:space="preserve">اً </w:t>
      </w:r>
      <w:r w:rsidR="00AD1DF0" w:rsidRPr="00471D10">
        <w:rPr>
          <w:b/>
          <w:bCs/>
          <w:spacing w:val="-2"/>
          <w:rtl/>
        </w:rPr>
        <w:t>محددة وجدولا</w:t>
      </w:r>
      <w:r w:rsidRPr="00471D10">
        <w:rPr>
          <w:rFonts w:hint="cs"/>
          <w:b/>
          <w:bCs/>
          <w:spacing w:val="-2"/>
          <w:rtl/>
        </w:rPr>
        <w:t>ً</w:t>
      </w:r>
      <w:r w:rsidR="00AD1DF0" w:rsidRPr="00471D10">
        <w:rPr>
          <w:b/>
          <w:bCs/>
          <w:spacing w:val="-2"/>
          <w:rtl/>
        </w:rPr>
        <w:t xml:space="preserve"> زمنيا</w:t>
      </w:r>
      <w:r w:rsidRPr="00471D10">
        <w:rPr>
          <w:rFonts w:hint="cs"/>
          <w:b/>
          <w:bCs/>
          <w:spacing w:val="-2"/>
          <w:rtl/>
        </w:rPr>
        <w:t>ً</w:t>
      </w:r>
      <w:r w:rsidR="00AD1DF0" w:rsidRPr="00471D10">
        <w:rPr>
          <w:b/>
          <w:bCs/>
          <w:spacing w:val="-2"/>
          <w:rtl/>
        </w:rPr>
        <w:t xml:space="preserve"> لتنفيذها </w:t>
      </w:r>
      <w:r w:rsidRPr="00471D10">
        <w:rPr>
          <w:rFonts w:hint="cs"/>
          <w:b/>
          <w:bCs/>
          <w:spacing w:val="-2"/>
          <w:rtl/>
        </w:rPr>
        <w:t xml:space="preserve">وترمي إلى إزالة </w:t>
      </w:r>
      <w:r w:rsidR="00AD1DF0" w:rsidRPr="00471D10">
        <w:rPr>
          <w:b/>
          <w:bCs/>
          <w:spacing w:val="-2"/>
          <w:rtl/>
        </w:rPr>
        <w:t xml:space="preserve">العوائق التي تقف دون ملكية الأراضي وتضمن </w:t>
      </w:r>
      <w:r w:rsidRPr="00471D10">
        <w:rPr>
          <w:rFonts w:hint="cs"/>
          <w:b/>
          <w:bCs/>
          <w:spacing w:val="-2"/>
          <w:rtl/>
        </w:rPr>
        <w:t xml:space="preserve">التمتع بالأمن العقاري والوصول إلى </w:t>
      </w:r>
      <w:r w:rsidR="00AD1DF0" w:rsidRPr="00471D10">
        <w:rPr>
          <w:b/>
          <w:bCs/>
          <w:spacing w:val="-2"/>
          <w:rtl/>
        </w:rPr>
        <w:t xml:space="preserve">القروض والمعدات الزراعية والتكنولوجيا، </w:t>
      </w:r>
      <w:r w:rsidRPr="00471D10">
        <w:rPr>
          <w:rFonts w:hint="cs"/>
          <w:b/>
          <w:bCs/>
          <w:spacing w:val="-2"/>
          <w:rtl/>
        </w:rPr>
        <w:t xml:space="preserve">بما يعزز </w:t>
      </w:r>
      <w:r w:rsidR="00AD1DF0" w:rsidRPr="00471D10">
        <w:rPr>
          <w:b/>
          <w:bCs/>
          <w:spacing w:val="-2"/>
          <w:rtl/>
        </w:rPr>
        <w:t>قدرة المزارعين على تلبية احتياجاتهم</w:t>
      </w:r>
      <w:r w:rsidRPr="00471D10">
        <w:rPr>
          <w:b/>
          <w:bCs/>
          <w:spacing w:val="-2"/>
          <w:rtl/>
        </w:rPr>
        <w:t xml:space="preserve"> واحتياجات أسرهم</w:t>
      </w:r>
      <w:r w:rsidR="00471D10" w:rsidRPr="00471D10">
        <w:rPr>
          <w:rFonts w:hint="cs"/>
          <w:b/>
          <w:bCs/>
          <w:spacing w:val="-2"/>
          <w:rtl/>
        </w:rPr>
        <w:t xml:space="preserve"> وتحسين </w:t>
      </w:r>
      <w:r w:rsidR="00AD1DF0" w:rsidRPr="00471D10">
        <w:rPr>
          <w:b/>
          <w:bCs/>
          <w:spacing w:val="-2"/>
          <w:rtl/>
        </w:rPr>
        <w:t>مستوى الأمن الغذائي والتمتع بالحق في الغذاء في الدولة الطرف.</w:t>
      </w:r>
    </w:p>
    <w:p w:rsidR="00AD1DF0" w:rsidRDefault="00AD1DF0" w:rsidP="00471D10">
      <w:pPr>
        <w:pStyle w:val="SingleTxtGA"/>
        <w:rPr>
          <w:rtl/>
        </w:rPr>
      </w:pPr>
      <w:r>
        <w:rPr>
          <w:rtl/>
        </w:rPr>
        <w:t>28-</w:t>
      </w:r>
      <w:r>
        <w:rPr>
          <w:rtl/>
        </w:rPr>
        <w:tab/>
        <w:t xml:space="preserve">وتلاحظ اللجنة أنه بالرغم من جهود الدولة الطرف، لا تزال الموارد المخصصة لقطاع الصحة غير كافية. وفي هذا الصدد، تلاحظ اللجنة </w:t>
      </w:r>
      <w:r w:rsidR="00471D10">
        <w:rPr>
          <w:rFonts w:hint="cs"/>
          <w:rtl/>
        </w:rPr>
        <w:t xml:space="preserve">قلة </w:t>
      </w:r>
      <w:r>
        <w:rPr>
          <w:rtl/>
        </w:rPr>
        <w:t>الموارد البشرية والهياكل الصحية الأساسية المناسبة، وارتفاع تكاليف الرعاية الصحية، ومدى انتشار مشاكل الصحة العامة مثل الملاريا، وأمراض الإسهال، وسوء التغذية، ومعدلات وفيات الرضع والوفيات النفاسية (المادة 12).</w:t>
      </w:r>
    </w:p>
    <w:p w:rsidR="00AD1DF0" w:rsidRPr="00471D10" w:rsidRDefault="00471D10" w:rsidP="00471D10">
      <w:pPr>
        <w:pStyle w:val="SingleTxtGA"/>
        <w:rPr>
          <w:b/>
          <w:bCs/>
          <w:rtl/>
        </w:rPr>
      </w:pPr>
      <w:r>
        <w:rPr>
          <w:rFonts w:hint="cs"/>
          <w:rtl/>
        </w:rPr>
        <w:tab/>
      </w:r>
      <w:r w:rsidR="00AD1DF0" w:rsidRPr="00471D10">
        <w:rPr>
          <w:b/>
          <w:bCs/>
          <w:rtl/>
        </w:rPr>
        <w:t xml:space="preserve">تحث اللجنة الدولة الطرف على </w:t>
      </w:r>
      <w:r>
        <w:rPr>
          <w:rFonts w:hint="cs"/>
          <w:b/>
          <w:bCs/>
          <w:rtl/>
        </w:rPr>
        <w:t xml:space="preserve">زيادة </w:t>
      </w:r>
      <w:r w:rsidR="00AD1DF0" w:rsidRPr="00471D10">
        <w:rPr>
          <w:b/>
          <w:bCs/>
          <w:rtl/>
        </w:rPr>
        <w:t xml:space="preserve">مواردها المخصصة لتنفيذ سياستها الصحية الوطنية، </w:t>
      </w:r>
      <w:r>
        <w:rPr>
          <w:rFonts w:hint="cs"/>
          <w:b/>
          <w:bCs/>
          <w:rtl/>
        </w:rPr>
        <w:t xml:space="preserve">ووضع </w:t>
      </w:r>
      <w:r>
        <w:rPr>
          <w:b/>
          <w:bCs/>
          <w:rtl/>
        </w:rPr>
        <w:t>جدول زمني</w:t>
      </w:r>
      <w:r w:rsidR="00AD1DF0" w:rsidRPr="00471D10">
        <w:rPr>
          <w:b/>
          <w:bCs/>
          <w:rtl/>
        </w:rPr>
        <w:t xml:space="preserve"> ل</w:t>
      </w:r>
      <w:r>
        <w:rPr>
          <w:rFonts w:hint="cs"/>
          <w:b/>
          <w:bCs/>
          <w:rtl/>
        </w:rPr>
        <w:t>بلوغ</w:t>
      </w:r>
      <w:r w:rsidR="00AD1DF0" w:rsidRPr="00471D10">
        <w:rPr>
          <w:b/>
          <w:bCs/>
          <w:rtl/>
        </w:rPr>
        <w:t xml:space="preserve"> هدف إعلان أبوجا. وتوصي اللجنة الدولة الطرف أيض</w:t>
      </w:r>
      <w:r w:rsidR="00C64B41">
        <w:rPr>
          <w:b/>
          <w:bCs/>
          <w:rtl/>
        </w:rPr>
        <w:t xml:space="preserve">اً </w:t>
      </w:r>
      <w:r w:rsidR="00AD1DF0" w:rsidRPr="00471D10">
        <w:rPr>
          <w:b/>
          <w:bCs/>
          <w:rtl/>
        </w:rPr>
        <w:t xml:space="preserve">بأن تتأكد من اتخاذ التدابير اللازمة لمعالجة مشاكل الصحة العامة، وذلك كجزء من تنفيذ سياستها هذه. </w:t>
      </w:r>
      <w:r>
        <w:rPr>
          <w:rFonts w:hint="cs"/>
          <w:b/>
          <w:bCs/>
          <w:rtl/>
        </w:rPr>
        <w:t xml:space="preserve">وتحيل </w:t>
      </w:r>
      <w:r w:rsidR="00AD1DF0" w:rsidRPr="00471D10">
        <w:rPr>
          <w:b/>
          <w:bCs/>
          <w:rtl/>
        </w:rPr>
        <w:t>اللجنة الدولة</w:t>
      </w:r>
      <w:r>
        <w:rPr>
          <w:b/>
          <w:bCs/>
          <w:rtl/>
        </w:rPr>
        <w:t xml:space="preserve"> الطرف إلى تعليقها العام رقم 14</w:t>
      </w:r>
      <w:r w:rsidR="00AD1DF0" w:rsidRPr="00471D10">
        <w:rPr>
          <w:b/>
          <w:bCs/>
          <w:rtl/>
        </w:rPr>
        <w:t>(2000) بشأن الحق في التمتع بأعلى مستوى يمكن بلوغه من الصحة.</w:t>
      </w:r>
    </w:p>
    <w:p w:rsidR="00AD1DF0" w:rsidRDefault="00AD1DF0" w:rsidP="00E100CC">
      <w:pPr>
        <w:pStyle w:val="SingleTxtGA"/>
        <w:rPr>
          <w:rtl/>
        </w:rPr>
      </w:pPr>
      <w:r>
        <w:rPr>
          <w:rtl/>
        </w:rPr>
        <w:t>29-</w:t>
      </w:r>
      <w:r>
        <w:rPr>
          <w:rtl/>
        </w:rPr>
        <w:tab/>
        <w:t>وتشعر اللجنة بالقلق إزاء ارتفاع معدل انتشار فيروس نقص المناعة البشرية في الدولة الطرف، لا سيما بين الفئات المحرومة. وترحب اللجنة باعتماد القرار 19/83 في عام</w:t>
      </w:r>
      <w:r w:rsidR="00F66468">
        <w:rPr>
          <w:rFonts w:hint="cs"/>
          <w:rtl/>
        </w:rPr>
        <w:t> </w:t>
      </w:r>
      <w:r>
        <w:rPr>
          <w:rtl/>
        </w:rPr>
        <w:t>2011، الذي يوسع نطاق الحصول مجانا</w:t>
      </w:r>
      <w:r w:rsidR="00F66468">
        <w:rPr>
          <w:rFonts w:hint="cs"/>
          <w:rtl/>
        </w:rPr>
        <w:t>ً</w:t>
      </w:r>
      <w:r>
        <w:rPr>
          <w:rtl/>
        </w:rPr>
        <w:t xml:space="preserve"> على العلاج </w:t>
      </w:r>
      <w:r w:rsidR="00F66468">
        <w:rPr>
          <w:rFonts w:hint="cs"/>
          <w:rtl/>
        </w:rPr>
        <w:t xml:space="preserve">بمضادات </w:t>
      </w:r>
      <w:r w:rsidR="00E100CC">
        <w:rPr>
          <w:rFonts w:hint="cs"/>
          <w:rtl/>
        </w:rPr>
        <w:t>ا</w:t>
      </w:r>
      <w:r>
        <w:rPr>
          <w:rtl/>
        </w:rPr>
        <w:t xml:space="preserve">لفيروسات </w:t>
      </w:r>
      <w:r w:rsidR="00F66468">
        <w:rPr>
          <w:rFonts w:hint="cs"/>
          <w:rtl/>
        </w:rPr>
        <w:t>العكوسة</w:t>
      </w:r>
      <w:r>
        <w:rPr>
          <w:rtl/>
        </w:rPr>
        <w:t>. ومع ذلك، تلاحظ اللجنة بقلق أن رعاية الأشخاص المصابين بفيروس نقص المناعة البشرية غير متاحة في جميع أقاليم الدولة.</w:t>
      </w:r>
    </w:p>
    <w:p w:rsidR="00AD1DF0" w:rsidRPr="00F66468" w:rsidRDefault="00F66468" w:rsidP="00F66468">
      <w:pPr>
        <w:pStyle w:val="SingleTxtGA"/>
        <w:rPr>
          <w:b/>
          <w:bCs/>
          <w:rtl/>
        </w:rPr>
      </w:pPr>
      <w:r>
        <w:rPr>
          <w:rFonts w:hint="cs"/>
          <w:rtl/>
        </w:rPr>
        <w:tab/>
      </w:r>
      <w:r w:rsidR="00AD1DF0" w:rsidRPr="00F66468">
        <w:rPr>
          <w:b/>
          <w:bCs/>
          <w:rtl/>
        </w:rPr>
        <w:t xml:space="preserve">تحث اللجنة الدولة الطرف على إعمال القرار 19/83 </w:t>
      </w:r>
      <w:r>
        <w:rPr>
          <w:rFonts w:hint="cs"/>
          <w:b/>
          <w:bCs/>
          <w:rtl/>
        </w:rPr>
        <w:t xml:space="preserve">لعام </w:t>
      </w:r>
      <w:r w:rsidR="00AD1DF0" w:rsidRPr="00F66468">
        <w:rPr>
          <w:b/>
          <w:bCs/>
          <w:rtl/>
        </w:rPr>
        <w:t xml:space="preserve">2011، لا سيما عن طريق إذكاء الوعي </w:t>
      </w:r>
      <w:r>
        <w:rPr>
          <w:rFonts w:hint="cs"/>
          <w:b/>
          <w:bCs/>
          <w:rtl/>
        </w:rPr>
        <w:t xml:space="preserve">في صفوف عامة ولدى </w:t>
      </w:r>
      <w:r w:rsidR="00AD1DF0" w:rsidRPr="00F66468">
        <w:rPr>
          <w:b/>
          <w:bCs/>
          <w:rtl/>
        </w:rPr>
        <w:t>السلطات المسؤولة عن تنفيذه. وتحث اللجنة الدولة الطرف أيض</w:t>
      </w:r>
      <w:r w:rsidR="00C64B41">
        <w:rPr>
          <w:b/>
          <w:bCs/>
          <w:rtl/>
        </w:rPr>
        <w:t xml:space="preserve">اً </w:t>
      </w:r>
      <w:r w:rsidR="00AD1DF0" w:rsidRPr="00F66468">
        <w:rPr>
          <w:b/>
          <w:bCs/>
          <w:rtl/>
        </w:rPr>
        <w:t xml:space="preserve">على </w:t>
      </w:r>
      <w:r>
        <w:rPr>
          <w:rFonts w:hint="cs"/>
          <w:b/>
          <w:bCs/>
          <w:rtl/>
        </w:rPr>
        <w:t xml:space="preserve">توسيع </w:t>
      </w:r>
      <w:r w:rsidR="00AD1DF0" w:rsidRPr="00F66468">
        <w:rPr>
          <w:b/>
          <w:bCs/>
          <w:rtl/>
        </w:rPr>
        <w:t xml:space="preserve">نطاق التغطية المجانية للعلاج </w:t>
      </w:r>
      <w:r>
        <w:rPr>
          <w:rFonts w:hint="cs"/>
          <w:b/>
          <w:bCs/>
          <w:rtl/>
        </w:rPr>
        <w:t>بمضادات ا</w:t>
      </w:r>
      <w:r w:rsidR="00AD1DF0" w:rsidRPr="00F66468">
        <w:rPr>
          <w:b/>
          <w:bCs/>
          <w:rtl/>
        </w:rPr>
        <w:t xml:space="preserve">لفيروسات </w:t>
      </w:r>
      <w:r>
        <w:rPr>
          <w:rFonts w:hint="cs"/>
          <w:b/>
          <w:bCs/>
          <w:rtl/>
        </w:rPr>
        <w:t xml:space="preserve">العكوسة </w:t>
      </w:r>
      <w:r w:rsidR="00AD1DF0" w:rsidRPr="00F66468">
        <w:rPr>
          <w:b/>
          <w:bCs/>
          <w:rtl/>
        </w:rPr>
        <w:t>عبر كل الأقاليم، وأن تتأكد من أن المجموعات ذات الدخل المحدود والمهمشة تحصل على العلاج على قدم المساواة، وأن تضمن تخصيص ميزانية قارة لهذا الغرض، وذلك لمنع أي انقطاع في التموين بالأدوية المضادة للفيروسات</w:t>
      </w:r>
      <w:r>
        <w:rPr>
          <w:rFonts w:hint="cs"/>
          <w:b/>
          <w:bCs/>
          <w:rtl/>
        </w:rPr>
        <w:t xml:space="preserve"> العكوسة</w:t>
      </w:r>
      <w:r w:rsidR="00AD1DF0" w:rsidRPr="00F66468">
        <w:rPr>
          <w:b/>
          <w:bCs/>
          <w:rtl/>
        </w:rPr>
        <w:t>.</w:t>
      </w:r>
    </w:p>
    <w:p w:rsidR="00AD1DF0" w:rsidRPr="006F5D45" w:rsidRDefault="00AD1DF0" w:rsidP="00AF28EA">
      <w:pPr>
        <w:pStyle w:val="SingleTxtGA"/>
        <w:rPr>
          <w:spacing w:val="-6"/>
          <w:rtl/>
        </w:rPr>
      </w:pPr>
      <w:r w:rsidRPr="006F5D45">
        <w:rPr>
          <w:spacing w:val="-6"/>
          <w:rtl/>
        </w:rPr>
        <w:t>30-</w:t>
      </w:r>
      <w:r w:rsidRPr="006F5D45">
        <w:rPr>
          <w:spacing w:val="-6"/>
          <w:rtl/>
        </w:rPr>
        <w:tab/>
        <w:t>وتلاحظ اللجنة مع القلق ارتفاع معدلات الأمية ومعدلات الرسوب والانقطاع عن الدراسة في الدولة الطرف. وتشعر اللجنة بالقلق أيض</w:t>
      </w:r>
      <w:r w:rsidR="00C64B41">
        <w:rPr>
          <w:spacing w:val="-6"/>
          <w:rtl/>
        </w:rPr>
        <w:t xml:space="preserve">اً </w:t>
      </w:r>
      <w:r w:rsidRPr="006F5D45">
        <w:rPr>
          <w:spacing w:val="-6"/>
          <w:rtl/>
        </w:rPr>
        <w:t xml:space="preserve">إزاء حقيقة أن النظام التعليمي يعاني، في جملة أمور، من </w:t>
      </w:r>
      <w:r w:rsidR="00AF28EA" w:rsidRPr="006F5D45">
        <w:rPr>
          <w:rFonts w:hint="cs"/>
          <w:spacing w:val="-6"/>
          <w:rtl/>
        </w:rPr>
        <w:t xml:space="preserve">افتقار </w:t>
      </w:r>
      <w:r w:rsidRPr="006F5D45">
        <w:rPr>
          <w:spacing w:val="-6"/>
          <w:rtl/>
        </w:rPr>
        <w:t xml:space="preserve">شديد </w:t>
      </w:r>
      <w:r w:rsidR="00AF28EA" w:rsidRPr="006F5D45">
        <w:rPr>
          <w:rFonts w:hint="cs"/>
          <w:spacing w:val="-6"/>
          <w:rtl/>
        </w:rPr>
        <w:t>ل</w:t>
      </w:r>
      <w:r w:rsidRPr="006F5D45">
        <w:rPr>
          <w:spacing w:val="-6"/>
          <w:rtl/>
        </w:rPr>
        <w:t>لمعلمين المؤهلين، ومن عدم كفاية المقررات الدراسية (المادتان 13 و14).</w:t>
      </w:r>
    </w:p>
    <w:p w:rsidR="00AD1DF0" w:rsidRPr="00AF28EA" w:rsidRDefault="00AF28EA" w:rsidP="006F5D45">
      <w:pPr>
        <w:pStyle w:val="SingleTxtGA"/>
        <w:spacing w:after="100"/>
        <w:rPr>
          <w:b/>
          <w:bCs/>
          <w:rtl/>
        </w:rPr>
      </w:pPr>
      <w:r>
        <w:rPr>
          <w:rFonts w:hint="cs"/>
          <w:rtl/>
        </w:rPr>
        <w:tab/>
      </w:r>
      <w:r w:rsidR="00AD1DF0" w:rsidRPr="00AF28EA">
        <w:rPr>
          <w:b/>
          <w:bCs/>
          <w:rtl/>
        </w:rPr>
        <w:t xml:space="preserve">توصي اللجنة الدولة الطرف </w:t>
      </w:r>
      <w:r>
        <w:rPr>
          <w:rFonts w:hint="cs"/>
          <w:b/>
          <w:bCs/>
          <w:rtl/>
        </w:rPr>
        <w:t xml:space="preserve">بتخصيص </w:t>
      </w:r>
      <w:r w:rsidR="00AD1DF0" w:rsidRPr="00AF28EA">
        <w:rPr>
          <w:b/>
          <w:bCs/>
          <w:rtl/>
        </w:rPr>
        <w:t xml:space="preserve">ما يكفي من الموارد لإعمال الحق في التعليم للجميع والتصدي للأسباب العميقة للانقطاع عن الدراسة والرسوب. </w:t>
      </w:r>
      <w:r>
        <w:rPr>
          <w:rFonts w:hint="cs"/>
          <w:b/>
          <w:bCs/>
          <w:rtl/>
        </w:rPr>
        <w:t xml:space="preserve">كما </w:t>
      </w:r>
      <w:r w:rsidR="00AD1DF0" w:rsidRPr="00AF28EA">
        <w:rPr>
          <w:b/>
          <w:bCs/>
          <w:rtl/>
        </w:rPr>
        <w:t xml:space="preserve">توصي اللجنة الدولة الطرف </w:t>
      </w:r>
      <w:r>
        <w:rPr>
          <w:rFonts w:hint="cs"/>
          <w:b/>
          <w:bCs/>
          <w:rtl/>
        </w:rPr>
        <w:t xml:space="preserve">باعتماد </w:t>
      </w:r>
      <w:r w:rsidR="00AD1DF0" w:rsidRPr="00AF28EA">
        <w:rPr>
          <w:b/>
          <w:bCs/>
          <w:rtl/>
        </w:rPr>
        <w:t>سياسة لمحو الأمية والتعليم غير النظامي، و</w:t>
      </w:r>
      <w:r>
        <w:rPr>
          <w:rFonts w:hint="cs"/>
          <w:b/>
          <w:bCs/>
          <w:rtl/>
        </w:rPr>
        <w:t>مواصلة</w:t>
      </w:r>
      <w:r w:rsidR="00AD1DF0" w:rsidRPr="00AF28EA">
        <w:rPr>
          <w:b/>
          <w:bCs/>
          <w:rtl/>
        </w:rPr>
        <w:t xml:space="preserve"> جهودها الرامية إلى ضمان </w:t>
      </w:r>
      <w:r>
        <w:rPr>
          <w:rFonts w:hint="cs"/>
          <w:b/>
          <w:bCs/>
          <w:rtl/>
        </w:rPr>
        <w:t xml:space="preserve">تدريس </w:t>
      </w:r>
      <w:r w:rsidR="00AD1DF0" w:rsidRPr="00AF28EA">
        <w:rPr>
          <w:b/>
          <w:bCs/>
          <w:rtl/>
        </w:rPr>
        <w:t>حقوق الإنسان على جميع مستويات النظام التعليمي. وتوجه اللجنة نظر الدولة</w:t>
      </w:r>
      <w:r w:rsidR="003C0E8D">
        <w:rPr>
          <w:b/>
          <w:bCs/>
          <w:rtl/>
        </w:rPr>
        <w:t xml:space="preserve"> الطرف إلى تعليقها العام رقم 13</w:t>
      </w:r>
      <w:r w:rsidR="00AD1DF0" w:rsidRPr="00AF28EA">
        <w:rPr>
          <w:b/>
          <w:bCs/>
          <w:rtl/>
        </w:rPr>
        <w:t>(1999) بشأن الحق في التعليم.</w:t>
      </w:r>
    </w:p>
    <w:p w:rsidR="00AD1DF0" w:rsidRDefault="00AD1DF0" w:rsidP="006F5D45">
      <w:pPr>
        <w:pStyle w:val="SingleTxtGA"/>
        <w:spacing w:after="100"/>
        <w:rPr>
          <w:rtl/>
        </w:rPr>
      </w:pPr>
      <w:r>
        <w:rPr>
          <w:rtl/>
        </w:rPr>
        <w:t>31-</w:t>
      </w:r>
      <w:r>
        <w:rPr>
          <w:rtl/>
        </w:rPr>
        <w:tab/>
        <w:t>وتأسف اللجنة لأنها لم تزوَّد بالمعلومات عن تطبيق مبدأ التحديد الذاتي للهوية الثقافية في الدولة الطرف</w:t>
      </w:r>
      <w:r w:rsidR="00370C95">
        <w:rPr>
          <w:rtl/>
        </w:rPr>
        <w:t xml:space="preserve"> و</w:t>
      </w:r>
      <w:r>
        <w:rPr>
          <w:rtl/>
        </w:rPr>
        <w:t>بشأن حقوق الجماعات العرقية المكرسة في القانون (المادة 15).</w:t>
      </w:r>
    </w:p>
    <w:p w:rsidR="00AD1DF0" w:rsidRPr="002A7191" w:rsidRDefault="00A179BF" w:rsidP="002A7191">
      <w:pPr>
        <w:pStyle w:val="SingleTxtGA"/>
        <w:rPr>
          <w:b/>
          <w:bCs/>
          <w:rtl/>
        </w:rPr>
      </w:pPr>
      <w:r w:rsidRPr="002A7191">
        <w:rPr>
          <w:rFonts w:hint="cs"/>
          <w:b/>
          <w:bCs/>
          <w:rtl/>
        </w:rPr>
        <w:tab/>
      </w:r>
      <w:r w:rsidR="00AD1DF0" w:rsidRPr="002A7191">
        <w:rPr>
          <w:b/>
          <w:bCs/>
          <w:rtl/>
        </w:rPr>
        <w:t xml:space="preserve">تطلب اللجنة إلى الدولة الطرف </w:t>
      </w:r>
      <w:r w:rsidRPr="002A7191">
        <w:rPr>
          <w:rFonts w:hint="cs"/>
          <w:b/>
          <w:bCs/>
          <w:rtl/>
        </w:rPr>
        <w:t xml:space="preserve">تضمين </w:t>
      </w:r>
      <w:r w:rsidR="00AD1DF0" w:rsidRPr="002A7191">
        <w:rPr>
          <w:b/>
          <w:bCs/>
          <w:rtl/>
        </w:rPr>
        <w:t xml:space="preserve">تقريرها الدوري المقبل </w:t>
      </w:r>
      <w:r w:rsidRPr="002A7191">
        <w:rPr>
          <w:rFonts w:hint="cs"/>
          <w:b/>
          <w:bCs/>
          <w:rtl/>
        </w:rPr>
        <w:t xml:space="preserve">معلومات </w:t>
      </w:r>
      <w:r w:rsidR="00AD1DF0" w:rsidRPr="002A7191">
        <w:rPr>
          <w:b/>
          <w:bCs/>
          <w:rtl/>
        </w:rPr>
        <w:t xml:space="preserve">عن تطبيق مبدأ التحديد الذاتي للهوية الثقافية في الدولة الطرف. وبالنظر إلى التنوع العرقي في الدولة الطرف، فإن اللجنة توصي الدولة الطرف بأن تكرس في قوانينها حماية الحقوق المكفولة </w:t>
      </w:r>
      <w:r w:rsidRPr="002A7191">
        <w:rPr>
          <w:rFonts w:hint="cs"/>
          <w:b/>
          <w:bCs/>
          <w:rtl/>
        </w:rPr>
        <w:t>لكافة</w:t>
      </w:r>
      <w:r w:rsidR="00AD1DF0" w:rsidRPr="002A7191">
        <w:rPr>
          <w:b/>
          <w:bCs/>
          <w:rtl/>
        </w:rPr>
        <w:t xml:space="preserve"> المجموعات العرقية، بما في ذلك الحق في التمتع بتنوعها الثقافي، وتقاليدها، وعاداتها، ولغاتها الخاصة بها، فضل</w:t>
      </w:r>
      <w:r w:rsidR="00C64B41" w:rsidRPr="002A7191">
        <w:rPr>
          <w:b/>
          <w:bCs/>
          <w:rtl/>
        </w:rPr>
        <w:t xml:space="preserve">اً </w:t>
      </w:r>
      <w:r w:rsidR="00AD1DF0" w:rsidRPr="002A7191">
        <w:rPr>
          <w:b/>
          <w:bCs/>
          <w:rtl/>
        </w:rPr>
        <w:t>عن جميع مظاهر هويتها وانتمائها الثقافي. وتحيل اللجنة الدولة</w:t>
      </w:r>
      <w:r w:rsidR="003C0E8D" w:rsidRPr="002A7191">
        <w:rPr>
          <w:b/>
          <w:bCs/>
          <w:rtl/>
        </w:rPr>
        <w:t xml:space="preserve"> الطرف إلى تعليقها العام رقم 21</w:t>
      </w:r>
      <w:r w:rsidR="00AD1DF0" w:rsidRPr="002A7191">
        <w:rPr>
          <w:b/>
          <w:bCs/>
          <w:rtl/>
        </w:rPr>
        <w:t>(2009) بشأن حق كل فرد في المشاركة في الحياة الثقافية.</w:t>
      </w:r>
    </w:p>
    <w:p w:rsidR="00AD1DF0" w:rsidRPr="0028568A" w:rsidRDefault="00AD1DF0" w:rsidP="006F5D45">
      <w:pPr>
        <w:pStyle w:val="SingleTxtGA"/>
        <w:spacing w:after="100"/>
        <w:rPr>
          <w:b/>
          <w:bCs/>
          <w:rtl/>
        </w:rPr>
      </w:pPr>
      <w:r>
        <w:rPr>
          <w:rtl/>
        </w:rPr>
        <w:t>32-</w:t>
      </w:r>
      <w:r>
        <w:rPr>
          <w:rtl/>
        </w:rPr>
        <w:tab/>
      </w:r>
      <w:r w:rsidRPr="0028568A">
        <w:rPr>
          <w:b/>
          <w:bCs/>
          <w:rtl/>
        </w:rPr>
        <w:t>تشجع اللجنة الدولة الطرف على التصديق على البروتوكول الاختياري الملحق بالعهد الدولي الخاص بالحقوق الاقتصادية والاجتماعية والثقافية، الذي وقعته في 24 أيلول/سبتمبر 2009.</w:t>
      </w:r>
    </w:p>
    <w:p w:rsidR="00AD1DF0" w:rsidRPr="0028568A" w:rsidRDefault="00AD1DF0" w:rsidP="006F5D45">
      <w:pPr>
        <w:pStyle w:val="SingleTxtGA"/>
        <w:spacing w:after="100"/>
        <w:rPr>
          <w:b/>
          <w:bCs/>
          <w:rtl/>
        </w:rPr>
      </w:pPr>
      <w:r>
        <w:rPr>
          <w:rtl/>
        </w:rPr>
        <w:t>33-</w:t>
      </w:r>
      <w:r>
        <w:rPr>
          <w:rtl/>
        </w:rPr>
        <w:tab/>
      </w:r>
      <w:r w:rsidRPr="0028568A">
        <w:rPr>
          <w:b/>
          <w:bCs/>
          <w:rtl/>
        </w:rPr>
        <w:t>تشجع اللجنة الدولة الطرف على النظر في التصديق على الاتفاقية الدولية لحماية حقوق جميع العمال المهاجرين وأفراد أسرهم، فضل</w:t>
      </w:r>
      <w:r w:rsidR="00C64B41">
        <w:rPr>
          <w:b/>
          <w:bCs/>
          <w:rtl/>
        </w:rPr>
        <w:t xml:space="preserve">اً </w:t>
      </w:r>
      <w:r w:rsidRPr="0028568A">
        <w:rPr>
          <w:b/>
          <w:bCs/>
          <w:rtl/>
        </w:rPr>
        <w:t>عن البروتوكول الاختياري الملحق بالعهد الدولي الخاص بالحقوق المدنية والسياسية، والبروتوكول الاختياري لاتفاقية حقوق الأشخاص ذوي الإعاقة.</w:t>
      </w:r>
    </w:p>
    <w:p w:rsidR="00AD1DF0" w:rsidRPr="0028568A" w:rsidRDefault="00AD1DF0" w:rsidP="006F5D45">
      <w:pPr>
        <w:pStyle w:val="SingleTxtGA"/>
        <w:spacing w:after="100"/>
        <w:rPr>
          <w:b/>
          <w:bCs/>
          <w:rtl/>
        </w:rPr>
      </w:pPr>
      <w:r>
        <w:rPr>
          <w:rtl/>
        </w:rPr>
        <w:t>34-</w:t>
      </w:r>
      <w:r>
        <w:rPr>
          <w:rtl/>
        </w:rPr>
        <w:tab/>
      </w:r>
      <w:r w:rsidRPr="0028568A">
        <w:rPr>
          <w:b/>
          <w:bCs/>
          <w:rtl/>
        </w:rPr>
        <w:t xml:space="preserve">تطلب اللجنة إلى الدولة الطرف أن تنشر هذه الملاحظات الختامية على نطاق واسع بين جميع شرائح المجتمع، </w:t>
      </w:r>
      <w:r w:rsidR="00AC48D4">
        <w:rPr>
          <w:b/>
          <w:bCs/>
          <w:rtl/>
        </w:rPr>
        <w:t>لا سيما</w:t>
      </w:r>
      <w:r w:rsidRPr="0028568A">
        <w:rPr>
          <w:b/>
          <w:bCs/>
          <w:rtl/>
        </w:rPr>
        <w:t xml:space="preserve"> بين أوساط الوظيفة </w:t>
      </w:r>
      <w:r w:rsidR="0028568A">
        <w:rPr>
          <w:rFonts w:hint="cs"/>
          <w:b/>
          <w:bCs/>
          <w:rtl/>
        </w:rPr>
        <w:t xml:space="preserve">العمومية </w:t>
      </w:r>
      <w:r w:rsidRPr="0028568A">
        <w:rPr>
          <w:b/>
          <w:bCs/>
          <w:rtl/>
        </w:rPr>
        <w:t xml:space="preserve">وسلك القضاء ومنظمات المجتمع المدني، وأن تورد في تقريرها الدوري المقبل </w:t>
      </w:r>
      <w:r w:rsidR="0028568A" w:rsidRPr="0028568A">
        <w:rPr>
          <w:b/>
          <w:bCs/>
          <w:rtl/>
        </w:rPr>
        <w:t xml:space="preserve">معلومات </w:t>
      </w:r>
      <w:r w:rsidR="0028568A">
        <w:rPr>
          <w:rFonts w:hint="cs"/>
          <w:b/>
          <w:bCs/>
          <w:rtl/>
        </w:rPr>
        <w:t xml:space="preserve">عن </w:t>
      </w:r>
      <w:r w:rsidRPr="0028568A">
        <w:rPr>
          <w:b/>
          <w:bCs/>
          <w:rtl/>
        </w:rPr>
        <w:t>الخطوات المتخذة لتنفيذها. وتشجع اللجنة الدولة الطرف على دعوة منظمات المجتمع المدني إلى المشاركة في المناقشات التي ستدور على الصعيد الوطني قبل تقديم تقريرها الدوري المقبل.</w:t>
      </w:r>
    </w:p>
    <w:p w:rsidR="00AD1DF0" w:rsidRPr="002A7191" w:rsidRDefault="00AD1DF0" w:rsidP="002A7191">
      <w:pPr>
        <w:pStyle w:val="SingleTxtGA"/>
        <w:rPr>
          <w:b/>
          <w:bCs/>
          <w:rtl/>
        </w:rPr>
      </w:pPr>
      <w:r>
        <w:rPr>
          <w:rtl/>
        </w:rPr>
        <w:t>35-</w:t>
      </w:r>
      <w:r>
        <w:rPr>
          <w:rtl/>
        </w:rPr>
        <w:tab/>
      </w:r>
      <w:r w:rsidRPr="002A7191">
        <w:rPr>
          <w:b/>
          <w:bCs/>
          <w:rtl/>
        </w:rPr>
        <w:t>وتدعو اللجنة الدولة الطرف إلى تحديث وثيقتها الأساسية (</w:t>
      </w:r>
      <w:r w:rsidRPr="002A7191">
        <w:rPr>
          <w:b/>
          <w:bCs/>
        </w:rPr>
        <w:t>HRI/CORE/1/Add.65/Rev.1</w:t>
      </w:r>
      <w:r w:rsidRPr="002A7191">
        <w:rPr>
          <w:b/>
          <w:bCs/>
          <w:rtl/>
        </w:rPr>
        <w:t>)، المقدمة في عام 1998، وفق</w:t>
      </w:r>
      <w:r w:rsidR="00C64B41" w:rsidRPr="002A7191">
        <w:rPr>
          <w:b/>
          <w:bCs/>
          <w:rtl/>
        </w:rPr>
        <w:t xml:space="preserve">اً </w:t>
      </w:r>
      <w:r w:rsidRPr="002A7191">
        <w:rPr>
          <w:b/>
          <w:bCs/>
          <w:rtl/>
        </w:rPr>
        <w:t>للمبادئ التوجيهية المنسقة المتعلقة بتقديم التقارير بموجب المعاهدات الدولية لحقوق الإنسان (</w:t>
      </w:r>
      <w:r w:rsidRPr="002A7191">
        <w:rPr>
          <w:b/>
          <w:bCs/>
        </w:rPr>
        <w:t>HRI/MC/2006/3</w:t>
      </w:r>
      <w:r w:rsidRPr="002A7191">
        <w:rPr>
          <w:b/>
          <w:bCs/>
          <w:rtl/>
        </w:rPr>
        <w:t>).</w:t>
      </w:r>
    </w:p>
    <w:p w:rsidR="008B4BC6" w:rsidRDefault="00AD1DF0" w:rsidP="006F5D45">
      <w:pPr>
        <w:pStyle w:val="SingleTxtGA"/>
        <w:spacing w:after="100"/>
        <w:rPr>
          <w:rFonts w:hint="cs"/>
          <w:b/>
          <w:bCs/>
          <w:rtl/>
        </w:rPr>
      </w:pPr>
      <w:r>
        <w:rPr>
          <w:rtl/>
        </w:rPr>
        <w:t>36-</w:t>
      </w:r>
      <w:r>
        <w:rPr>
          <w:rtl/>
        </w:rPr>
        <w:tab/>
      </w:r>
      <w:r w:rsidRPr="0028568A">
        <w:rPr>
          <w:b/>
          <w:bCs/>
          <w:rtl/>
        </w:rPr>
        <w:t>وتطلب اللجنة إلى الدولة الطرف أن تقدم تقريرها الدوري الثاني، وفق</w:t>
      </w:r>
      <w:r w:rsidR="00C64B41">
        <w:rPr>
          <w:b/>
          <w:bCs/>
          <w:rtl/>
        </w:rPr>
        <w:t xml:space="preserve">اً </w:t>
      </w:r>
      <w:r w:rsidRPr="0028568A">
        <w:rPr>
          <w:b/>
          <w:bCs/>
          <w:rtl/>
        </w:rPr>
        <w:t>للمبادئ التوجيهية التي اعتمدتها اللجنة في عام 2008 (</w:t>
      </w:r>
      <w:r w:rsidRPr="0028568A">
        <w:rPr>
          <w:b/>
          <w:bCs/>
        </w:rPr>
        <w:t>E/C.12/2008/2</w:t>
      </w:r>
      <w:r w:rsidRPr="0028568A">
        <w:rPr>
          <w:b/>
          <w:bCs/>
          <w:rtl/>
        </w:rPr>
        <w:t>)، وذلك بحلول 30 تشرين الثاني/نوفمبر 2018.</w:t>
      </w:r>
    </w:p>
    <w:p w:rsidR="0028568A" w:rsidRPr="0028568A" w:rsidRDefault="0028568A" w:rsidP="006F5D45">
      <w:pPr>
        <w:spacing w:line="240" w:lineRule="exact"/>
        <w:jc w:val="center"/>
        <w:rPr>
          <w:rFonts w:hint="cs"/>
          <w:u w:val="single"/>
          <w:rtl/>
        </w:rPr>
      </w:pPr>
      <w:r>
        <w:rPr>
          <w:u w:val="single"/>
          <w:rtl/>
        </w:rPr>
        <w:tab/>
      </w:r>
      <w:r>
        <w:rPr>
          <w:u w:val="single"/>
          <w:rtl/>
        </w:rPr>
        <w:tab/>
      </w:r>
      <w:r>
        <w:rPr>
          <w:u w:val="single"/>
          <w:rtl/>
        </w:rPr>
        <w:tab/>
      </w:r>
    </w:p>
    <w:sectPr w:rsidR="0028568A" w:rsidRPr="0028568A" w:rsidSect="00AD1DF0">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E9" w:rsidRPr="00FE6865" w:rsidRDefault="00175DE9" w:rsidP="00FE6865">
      <w:pPr>
        <w:pStyle w:val="Footer"/>
      </w:pPr>
    </w:p>
  </w:endnote>
  <w:endnote w:type="continuationSeparator" w:id="0">
    <w:p w:rsidR="00175DE9" w:rsidRDefault="00175D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E9" w:rsidRPr="00AD1DF0" w:rsidRDefault="00175DE9" w:rsidP="00AD1DF0">
    <w:pPr>
      <w:pStyle w:val="Footer"/>
      <w:tabs>
        <w:tab w:val="right" w:pos="9598"/>
      </w:tabs>
    </w:pPr>
    <w:r>
      <w:t>GE.13-49978</w:t>
    </w:r>
    <w:r>
      <w:tab/>
    </w:r>
    <w:r w:rsidRPr="00AD1DF0">
      <w:rPr>
        <w:b/>
        <w:sz w:val="18"/>
      </w:rPr>
      <w:fldChar w:fldCharType="begin"/>
    </w:r>
    <w:r w:rsidRPr="00AD1DF0">
      <w:rPr>
        <w:b/>
        <w:sz w:val="18"/>
      </w:rPr>
      <w:instrText xml:space="preserve"> PAGE  \* MERGEFORMAT </w:instrText>
    </w:r>
    <w:r w:rsidRPr="00AD1DF0">
      <w:rPr>
        <w:b/>
        <w:sz w:val="18"/>
      </w:rPr>
      <w:fldChar w:fldCharType="separate"/>
    </w:r>
    <w:r>
      <w:rPr>
        <w:b/>
        <w:noProof/>
        <w:sz w:val="18"/>
      </w:rPr>
      <w:t>10</w:t>
    </w:r>
    <w:r w:rsidRPr="00AD1DF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E9" w:rsidRPr="00AD1DF0" w:rsidRDefault="00175DE9" w:rsidP="00AD1DF0">
    <w:pPr>
      <w:pStyle w:val="Footer"/>
      <w:tabs>
        <w:tab w:val="right" w:pos="9598"/>
      </w:tabs>
      <w:rPr>
        <w:b/>
        <w:sz w:val="18"/>
      </w:rPr>
    </w:pPr>
    <w:r w:rsidRPr="00AD1DF0">
      <w:rPr>
        <w:b/>
        <w:sz w:val="18"/>
      </w:rPr>
      <w:fldChar w:fldCharType="begin"/>
    </w:r>
    <w:r w:rsidRPr="00AD1DF0">
      <w:rPr>
        <w:b/>
        <w:sz w:val="18"/>
      </w:rPr>
      <w:instrText xml:space="preserve"> PAGE  \* MERGEFORMAT </w:instrText>
    </w:r>
    <w:r w:rsidRPr="00AD1DF0">
      <w:rPr>
        <w:b/>
        <w:sz w:val="18"/>
      </w:rPr>
      <w:fldChar w:fldCharType="separate"/>
    </w:r>
    <w:r>
      <w:rPr>
        <w:b/>
        <w:noProof/>
        <w:sz w:val="18"/>
      </w:rPr>
      <w:t>11</w:t>
    </w:r>
    <w:r w:rsidRPr="00AD1DF0">
      <w:rPr>
        <w:b/>
        <w:sz w:val="18"/>
      </w:rPr>
      <w:fldChar w:fldCharType="end"/>
    </w:r>
    <w:r>
      <w:rPr>
        <w:b/>
        <w:sz w:val="18"/>
      </w:rPr>
      <w:tab/>
    </w:r>
    <w:r>
      <w:t>GE.13-49978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E9" w:rsidRDefault="00175DE9" w:rsidP="00AD1DF0">
    <w:pPr>
      <w:pStyle w:val="Footer"/>
      <w:jc w:val="right"/>
    </w:pPr>
    <w:r>
      <w:rPr>
        <w:sz w:val="20"/>
      </w:rPr>
      <w:t>(A)   GE.13-49978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2;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210114    280114</w:t>
    </w:r>
    <w:r>
      <w:br/>
    </w:r>
    <w:r w:rsidRPr="001D75C4">
      <w:rPr>
        <w:rFonts w:ascii="C39T30Lfz" w:hAnsi="C39T30Lfz"/>
        <w:sz w:val="56"/>
      </w:rPr>
      <w:t></w:t>
    </w:r>
    <w:r w:rsidRPr="001D75C4">
      <w:rPr>
        <w:rFonts w:ascii="C39T30Lfz" w:hAnsi="C39T30Lfz"/>
        <w:sz w:val="56"/>
      </w:rPr>
      <w:t></w:t>
    </w:r>
    <w:r w:rsidRPr="001D75C4">
      <w:rPr>
        <w:rFonts w:ascii="C39T30Lfz" w:hAnsi="C39T30Lfz"/>
        <w:sz w:val="56"/>
      </w:rPr>
      <w:t></w:t>
    </w:r>
    <w:r w:rsidRPr="001D75C4">
      <w:rPr>
        <w:rFonts w:ascii="C39T30Lfz" w:hAnsi="C39T30Lfz"/>
        <w:sz w:val="56"/>
      </w:rPr>
      <w:t></w:t>
    </w:r>
    <w:r w:rsidRPr="001D75C4">
      <w:rPr>
        <w:rFonts w:ascii="C39T30Lfz" w:hAnsi="C39T30Lfz"/>
        <w:sz w:val="56"/>
      </w:rPr>
      <w:t></w:t>
    </w:r>
    <w:r w:rsidRPr="001D75C4">
      <w:rPr>
        <w:rFonts w:ascii="C39T30Lfz" w:hAnsi="C39T30Lfz"/>
        <w:sz w:val="56"/>
      </w:rPr>
      <w:t></w:t>
    </w:r>
    <w:r w:rsidRPr="001D75C4">
      <w:rPr>
        <w:rFonts w:ascii="C39T30Lfz" w:hAnsi="C39T30Lfz"/>
        <w:sz w:val="56"/>
      </w:rPr>
      <w:t></w:t>
    </w:r>
    <w:r w:rsidRPr="001D75C4">
      <w:rPr>
        <w:rFonts w:ascii="C39T30Lfz" w:hAnsi="C39T30Lfz"/>
        <w:sz w:val="56"/>
      </w:rPr>
      <w:t></w:t>
    </w:r>
    <w:r w:rsidRPr="001D75C4">
      <w:rPr>
        <w:rFonts w:ascii="C39T30Lfz" w:hAnsi="C39T30Lfz"/>
        <w:sz w:val="56"/>
      </w:rPr>
      <w:t></w:t>
    </w:r>
    <w:r>
      <w:tab/>
    </w:r>
    <w:r>
      <w:rPr>
        <w:noProof/>
        <w:lang w:val="en-US"/>
      </w:rPr>
      <w:pict>
        <v:shape id="_x0000_s2050" type="#_x0000_t75" style="position:absolute;left:0;text-align:left;margin-left:.05pt;margin-top:0;width:50.25pt;height:50.25pt;z-index:2;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E9" w:rsidRDefault="00175DE9" w:rsidP="003F6FD7">
      <w:pPr>
        <w:pStyle w:val="Footer"/>
        <w:bidi/>
        <w:spacing w:after="80" w:line="200" w:lineRule="exact"/>
        <w:ind w:left="680"/>
      </w:pPr>
      <w:r>
        <w:rPr>
          <w:rFonts w:hint="cs"/>
          <w:rtl/>
        </w:rPr>
        <w:t>__________</w:t>
      </w:r>
    </w:p>
  </w:footnote>
  <w:footnote w:type="continuationSeparator" w:id="0">
    <w:p w:rsidR="00175DE9" w:rsidRDefault="00175DE9" w:rsidP="003F6FD7">
      <w:pPr>
        <w:pStyle w:val="Footer"/>
        <w:bidi/>
        <w:spacing w:after="80" w:line="200" w:lineRule="exact"/>
        <w:ind w:left="680"/>
      </w:pPr>
      <w:r>
        <w:rPr>
          <w:rFonts w:hint="cs"/>
          <w:rtl/>
        </w:rPr>
        <w:t>__________</w:t>
      </w:r>
    </w:p>
  </w:footnote>
  <w:footnote w:id="1">
    <w:p w:rsidR="00175DE9" w:rsidRPr="00AD1DF0" w:rsidRDefault="00175DE9" w:rsidP="001D75C4">
      <w:pPr>
        <w:pStyle w:val="footnoteText0"/>
        <w:spacing w:after="240"/>
        <w:rPr>
          <w:rFonts w:hint="cs"/>
          <w:rtl/>
        </w:rPr>
      </w:pPr>
      <w:r>
        <w:rPr>
          <w:rtl/>
        </w:rPr>
        <w:tab/>
      </w:r>
      <w:r w:rsidRPr="00AD1DF0">
        <w:rPr>
          <w:rStyle w:val="FootnoteReference"/>
          <w:sz w:val="20"/>
          <w:vertAlign w:val="baseline"/>
          <w:rtl/>
        </w:rPr>
        <w:t>*</w:t>
      </w:r>
      <w:r>
        <w:rPr>
          <w:rtl/>
        </w:rPr>
        <w:tab/>
      </w:r>
      <w:r w:rsidRPr="00AD1DF0">
        <w:rPr>
          <w:rtl/>
        </w:rPr>
        <w:t>اعتمدتها اللجنة في دورتها الحادية والخمسين (4-29 تشرين الثاني/نوفمبر 2013)</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E9" w:rsidRPr="00AD1DF0" w:rsidRDefault="00175DE9" w:rsidP="00AD1DF0">
    <w:pPr>
      <w:pStyle w:val="Header"/>
      <w:jc w:val="right"/>
    </w:pPr>
    <w:r w:rsidRPr="00AD1DF0">
      <w:t>E/C.12/GAB/CO/1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DE9" w:rsidRPr="00AD1DF0" w:rsidRDefault="00175DE9" w:rsidP="00AD1DF0">
    <w:pPr>
      <w:pStyle w:val="Header"/>
      <w:jc w:val="left"/>
    </w:pPr>
    <w:r w:rsidRPr="00AD1DF0">
      <w:t>E/C.12/GAB/CO/1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7D80"/>
    <w:rsid w:val="00002314"/>
    <w:rsid w:val="000133CC"/>
    <w:rsid w:val="00021F88"/>
    <w:rsid w:val="000267B4"/>
    <w:rsid w:val="00040E25"/>
    <w:rsid w:val="00042149"/>
    <w:rsid w:val="000648EA"/>
    <w:rsid w:val="000957C8"/>
    <w:rsid w:val="000B52F2"/>
    <w:rsid w:val="000D0EAE"/>
    <w:rsid w:val="000D5380"/>
    <w:rsid w:val="000D6654"/>
    <w:rsid w:val="000F0264"/>
    <w:rsid w:val="000F2EBF"/>
    <w:rsid w:val="000F5FF6"/>
    <w:rsid w:val="00113FA5"/>
    <w:rsid w:val="00137D80"/>
    <w:rsid w:val="001455A0"/>
    <w:rsid w:val="001602A3"/>
    <w:rsid w:val="001629E5"/>
    <w:rsid w:val="00172F0E"/>
    <w:rsid w:val="00175DE9"/>
    <w:rsid w:val="001A406B"/>
    <w:rsid w:val="001A5161"/>
    <w:rsid w:val="001A60BD"/>
    <w:rsid w:val="001B2169"/>
    <w:rsid w:val="001D3753"/>
    <w:rsid w:val="001D75C4"/>
    <w:rsid w:val="0023736D"/>
    <w:rsid w:val="00257225"/>
    <w:rsid w:val="0028568A"/>
    <w:rsid w:val="002A7191"/>
    <w:rsid w:val="002D7372"/>
    <w:rsid w:val="00310160"/>
    <w:rsid w:val="00341A8C"/>
    <w:rsid w:val="003519E6"/>
    <w:rsid w:val="00370C95"/>
    <w:rsid w:val="003B4356"/>
    <w:rsid w:val="003C0E8D"/>
    <w:rsid w:val="003F08A8"/>
    <w:rsid w:val="003F6AF7"/>
    <w:rsid w:val="003F6FD7"/>
    <w:rsid w:val="004250E3"/>
    <w:rsid w:val="0046705E"/>
    <w:rsid w:val="00471D10"/>
    <w:rsid w:val="00472A81"/>
    <w:rsid w:val="004B2C92"/>
    <w:rsid w:val="004D6A3A"/>
    <w:rsid w:val="004F4AD7"/>
    <w:rsid w:val="00557CD3"/>
    <w:rsid w:val="00567691"/>
    <w:rsid w:val="00571432"/>
    <w:rsid w:val="005732A2"/>
    <w:rsid w:val="005762A5"/>
    <w:rsid w:val="00590BA3"/>
    <w:rsid w:val="005B7AE0"/>
    <w:rsid w:val="005B7E5A"/>
    <w:rsid w:val="005F146F"/>
    <w:rsid w:val="005F71B6"/>
    <w:rsid w:val="00660FD4"/>
    <w:rsid w:val="00674B69"/>
    <w:rsid w:val="0068691F"/>
    <w:rsid w:val="006A4425"/>
    <w:rsid w:val="006B4669"/>
    <w:rsid w:val="006F3545"/>
    <w:rsid w:val="006F5D45"/>
    <w:rsid w:val="006F6BF8"/>
    <w:rsid w:val="00707BDF"/>
    <w:rsid w:val="00710727"/>
    <w:rsid w:val="00715F45"/>
    <w:rsid w:val="00731B84"/>
    <w:rsid w:val="00734AE7"/>
    <w:rsid w:val="00773A9F"/>
    <w:rsid w:val="00790295"/>
    <w:rsid w:val="007B010C"/>
    <w:rsid w:val="007B4C75"/>
    <w:rsid w:val="007E197F"/>
    <w:rsid w:val="007E375E"/>
    <w:rsid w:val="007F68C4"/>
    <w:rsid w:val="008153DE"/>
    <w:rsid w:val="00852A10"/>
    <w:rsid w:val="00862634"/>
    <w:rsid w:val="00866C59"/>
    <w:rsid w:val="0087645D"/>
    <w:rsid w:val="00877306"/>
    <w:rsid w:val="008A02EF"/>
    <w:rsid w:val="008A6242"/>
    <w:rsid w:val="008B4BC6"/>
    <w:rsid w:val="008D36BC"/>
    <w:rsid w:val="00901E57"/>
    <w:rsid w:val="00905522"/>
    <w:rsid w:val="00913686"/>
    <w:rsid w:val="00935F0E"/>
    <w:rsid w:val="0095208F"/>
    <w:rsid w:val="009619F8"/>
    <w:rsid w:val="00977B3F"/>
    <w:rsid w:val="009814AE"/>
    <w:rsid w:val="00996BBE"/>
    <w:rsid w:val="009D1DD5"/>
    <w:rsid w:val="009D5BC7"/>
    <w:rsid w:val="00A11DDA"/>
    <w:rsid w:val="00A179BF"/>
    <w:rsid w:val="00A26157"/>
    <w:rsid w:val="00A265C3"/>
    <w:rsid w:val="00A43F9A"/>
    <w:rsid w:val="00A543D4"/>
    <w:rsid w:val="00A83AD1"/>
    <w:rsid w:val="00AC48D4"/>
    <w:rsid w:val="00AC6543"/>
    <w:rsid w:val="00AD0014"/>
    <w:rsid w:val="00AD1DF0"/>
    <w:rsid w:val="00AD4CF2"/>
    <w:rsid w:val="00AF0BBA"/>
    <w:rsid w:val="00AF28EA"/>
    <w:rsid w:val="00B104AC"/>
    <w:rsid w:val="00B30468"/>
    <w:rsid w:val="00B56A93"/>
    <w:rsid w:val="00BA5F5C"/>
    <w:rsid w:val="00BB2C41"/>
    <w:rsid w:val="00BC55C8"/>
    <w:rsid w:val="00BC5C10"/>
    <w:rsid w:val="00BE2964"/>
    <w:rsid w:val="00C24FBD"/>
    <w:rsid w:val="00C37A65"/>
    <w:rsid w:val="00C473BA"/>
    <w:rsid w:val="00C611ED"/>
    <w:rsid w:val="00C6490A"/>
    <w:rsid w:val="00C64B41"/>
    <w:rsid w:val="00C64FE1"/>
    <w:rsid w:val="00C66164"/>
    <w:rsid w:val="00C8345E"/>
    <w:rsid w:val="00C925A8"/>
    <w:rsid w:val="00CA5F7C"/>
    <w:rsid w:val="00CD3685"/>
    <w:rsid w:val="00D05540"/>
    <w:rsid w:val="00D224DA"/>
    <w:rsid w:val="00D51067"/>
    <w:rsid w:val="00D65E62"/>
    <w:rsid w:val="00D75657"/>
    <w:rsid w:val="00D960AD"/>
    <w:rsid w:val="00DA0E0E"/>
    <w:rsid w:val="00DB0C39"/>
    <w:rsid w:val="00DB7679"/>
    <w:rsid w:val="00DF1702"/>
    <w:rsid w:val="00DF4DD8"/>
    <w:rsid w:val="00DF668E"/>
    <w:rsid w:val="00DF68B8"/>
    <w:rsid w:val="00E100CC"/>
    <w:rsid w:val="00E14D2B"/>
    <w:rsid w:val="00E20DBA"/>
    <w:rsid w:val="00E62F55"/>
    <w:rsid w:val="00E660D6"/>
    <w:rsid w:val="00E771AB"/>
    <w:rsid w:val="00EA796F"/>
    <w:rsid w:val="00EB077B"/>
    <w:rsid w:val="00EC50B9"/>
    <w:rsid w:val="00ED26A0"/>
    <w:rsid w:val="00F1727A"/>
    <w:rsid w:val="00F34764"/>
    <w:rsid w:val="00F44200"/>
    <w:rsid w:val="00F54E3C"/>
    <w:rsid w:val="00F66468"/>
    <w:rsid w:val="00F738A4"/>
    <w:rsid w:val="00F874B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F6AF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674B69"/>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674B6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356926049">
      <w:bodyDiv w:val="1"/>
      <w:marLeft w:val="0"/>
      <w:marRight w:val="0"/>
      <w:marTop w:val="0"/>
      <w:marBottom w:val="0"/>
      <w:divBdr>
        <w:top w:val="none" w:sz="0" w:space="0" w:color="auto"/>
        <w:left w:val="none" w:sz="0" w:space="0" w:color="auto"/>
        <w:bottom w:val="none" w:sz="0" w:space="0" w:color="auto"/>
        <w:right w:val="none" w:sz="0" w:space="0" w:color="auto"/>
      </w:divBdr>
    </w:div>
    <w:div w:id="637147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11</Pages>
  <Words>3092</Words>
  <Characters>17627</Characters>
  <Application>Microsoft Office Outlook</Application>
  <DocSecurity>4</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E/C.12/GAB/CO/1</vt:lpstr>
      <vt:lpstr>E/C.12/GAB/CO/1</vt:lpstr>
    </vt:vector>
  </TitlesOfParts>
  <Company>CSD</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E/C.12/GAB/CO/1</dc:title>
  <dc:subject>AMZIANI/HAMIDANE</dc:subject>
  <dc:creator>Bahnassawy</dc:creator>
  <cp:keywords/>
  <dc:description/>
  <cp:lastModifiedBy>TPS</cp:lastModifiedBy>
  <cp:revision>2</cp:revision>
  <cp:lastPrinted>2014-01-28T07:56:00Z</cp:lastPrinted>
  <dcterms:created xsi:type="dcterms:W3CDTF">2014-01-28T10:02:00Z</dcterms:created>
  <dcterms:modified xsi:type="dcterms:W3CDTF">2014-01-28T10:02:00Z</dcterms:modified>
</cp:coreProperties>
</file>