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12B12" w:rsidP="004B50A9">
            <w:pPr>
              <w:jc w:val="right"/>
            </w:pPr>
            <w:r w:rsidRPr="00D12B12">
              <w:rPr>
                <w:sz w:val="40"/>
              </w:rPr>
              <w:t>E</w:t>
            </w:r>
            <w:r>
              <w:t>/C.1</w:t>
            </w:r>
            <w:r w:rsidR="007101B1">
              <w:t>2/RWA/CO/</w:t>
            </w:r>
            <w:r>
              <w:t>2</w:t>
            </w:r>
            <w:r w:rsidR="007101B1">
              <w:t>-4</w:t>
            </w:r>
            <w:r w:rsidR="00A958C8">
              <w:t xml:space="preserve"> </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FB40C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12B12" w:rsidP="00D12B12">
            <w:pPr>
              <w:spacing w:before="240" w:line="240" w:lineRule="exact"/>
            </w:pPr>
            <w:r>
              <w:t xml:space="preserve">Distr.: </w:t>
            </w:r>
            <w:r w:rsidR="004B50A9">
              <w:t>General</w:t>
            </w:r>
          </w:p>
          <w:p w:rsidR="00D12B12" w:rsidRDefault="006D496D" w:rsidP="00F26C94">
            <w:pPr>
              <w:spacing w:line="240" w:lineRule="exact"/>
            </w:pPr>
            <w:r>
              <w:t>10</w:t>
            </w:r>
            <w:r w:rsidR="00F26C94">
              <w:t xml:space="preserve"> June</w:t>
            </w:r>
            <w:r w:rsidR="00D12B12">
              <w:t xml:space="preserve"> 2013</w:t>
            </w:r>
          </w:p>
          <w:p w:rsidR="00D12B12" w:rsidRDefault="00D12B12" w:rsidP="00D12B12">
            <w:pPr>
              <w:spacing w:line="240" w:lineRule="exact"/>
            </w:pPr>
          </w:p>
          <w:p w:rsidR="00D12B12" w:rsidRDefault="00D12B12" w:rsidP="00D12B12">
            <w:pPr>
              <w:spacing w:line="240" w:lineRule="exact"/>
            </w:pPr>
            <w:r>
              <w:t xml:space="preserve">Original: </w:t>
            </w:r>
            <w:r w:rsidR="005B5BE5">
              <w:t>English</w:t>
            </w:r>
          </w:p>
          <w:p w:rsidR="00E358AB" w:rsidRDefault="00E358AB" w:rsidP="00D12B12">
            <w:pPr>
              <w:spacing w:line="240" w:lineRule="exact"/>
            </w:pPr>
          </w:p>
          <w:p w:rsidR="00E358AB" w:rsidRPr="003E0B8D" w:rsidRDefault="00E358AB" w:rsidP="00D12B12">
            <w:pPr>
              <w:spacing w:line="240" w:lineRule="exact"/>
              <w:rPr>
                <w:b/>
              </w:rPr>
            </w:pPr>
          </w:p>
        </w:tc>
      </w:tr>
    </w:tbl>
    <w:p w:rsidR="00D12B12" w:rsidRDefault="00D12B12" w:rsidP="00D12B12">
      <w:pPr>
        <w:spacing w:before="120"/>
        <w:rPr>
          <w:rFonts w:eastAsia="SimHei"/>
          <w:b/>
          <w:sz w:val="24"/>
          <w:szCs w:val="24"/>
        </w:rPr>
      </w:pPr>
      <w:r>
        <w:rPr>
          <w:rFonts w:eastAsia="SimHei"/>
          <w:b/>
          <w:sz w:val="24"/>
          <w:szCs w:val="24"/>
        </w:rPr>
        <w:t>Committee on Economic, Social and Cultural Rights</w:t>
      </w:r>
    </w:p>
    <w:p w:rsidR="00D12B12" w:rsidRPr="00D12B12" w:rsidRDefault="00D12B12" w:rsidP="00D12B12">
      <w:pPr>
        <w:pStyle w:val="HChG"/>
      </w:pPr>
      <w:r>
        <w:tab/>
      </w:r>
      <w:r>
        <w:tab/>
      </w:r>
      <w:r w:rsidRPr="00D12B12">
        <w:t xml:space="preserve">Concluding observations on the </w:t>
      </w:r>
      <w:r w:rsidR="007838B4">
        <w:t>second to fourth</w:t>
      </w:r>
      <w:r w:rsidR="00FF009B">
        <w:t xml:space="preserve"> </w:t>
      </w:r>
      <w:r w:rsidRPr="00D12B12">
        <w:t xml:space="preserve">periodic report of </w:t>
      </w:r>
      <w:smartTag w:uri="urn:schemas-microsoft-com:office:smarttags" w:element="place">
        <w:smartTag w:uri="urn:schemas-microsoft-com:office:smarttags" w:element="country-region">
          <w:r w:rsidR="007838B4">
            <w:t>Rwanda</w:t>
          </w:r>
        </w:smartTag>
      </w:smartTag>
      <w:r w:rsidR="004B50A9">
        <w:t>,</w:t>
      </w:r>
      <w:r w:rsidR="004B50A9" w:rsidRPr="004B50A9">
        <w:t xml:space="preserve"> </w:t>
      </w:r>
      <w:r w:rsidR="004B50A9" w:rsidRPr="00B903F0">
        <w:t xml:space="preserve">adopted by the Committee at its </w:t>
      </w:r>
      <w:r w:rsidR="004B50A9">
        <w:t>fiftieth</w:t>
      </w:r>
      <w:r w:rsidR="004B50A9" w:rsidRPr="00B903F0">
        <w:t xml:space="preserve"> session (</w:t>
      </w:r>
      <w:r w:rsidR="004B50A9">
        <w:t>29 April-17 May</w:t>
      </w:r>
      <w:r w:rsidR="004B50A9" w:rsidRPr="00B903F0">
        <w:t xml:space="preserve"> 201</w:t>
      </w:r>
      <w:r w:rsidR="004B50A9">
        <w:t>3</w:t>
      </w:r>
      <w:r w:rsidR="004B50A9" w:rsidRPr="00B903F0">
        <w:t>)</w:t>
      </w:r>
    </w:p>
    <w:p w:rsidR="00FF009B" w:rsidRPr="00DA0D24" w:rsidRDefault="00FF009B" w:rsidP="007101B1">
      <w:pPr>
        <w:pStyle w:val="SingleTxtG"/>
        <w:numPr>
          <w:ilvl w:val="0"/>
          <w:numId w:val="22"/>
        </w:numPr>
        <w:tabs>
          <w:tab w:val="left" w:pos="1701"/>
        </w:tabs>
        <w:ind w:left="1134" w:firstLine="0"/>
        <w:rPr>
          <w:rFonts w:eastAsia="SimSun"/>
          <w:lang w:eastAsia="zh-CN"/>
        </w:rPr>
      </w:pPr>
      <w:r w:rsidRPr="00575900">
        <w:rPr>
          <w:rFonts w:eastAsia="SimSun"/>
          <w:lang w:val="en-US" w:eastAsia="zh-CN"/>
        </w:rPr>
        <w:t>The</w:t>
      </w:r>
      <w:r w:rsidRPr="00575900">
        <w:rPr>
          <w:rFonts w:eastAsia="SimSun"/>
          <w:lang w:eastAsia="zh-CN"/>
        </w:rPr>
        <w:t xml:space="preserve"> Committee </w:t>
      </w:r>
      <w:r w:rsidRPr="00DA0D24">
        <w:rPr>
          <w:rFonts w:eastAsia="SimSun"/>
          <w:lang w:eastAsia="zh-CN"/>
        </w:rPr>
        <w:t xml:space="preserve">on Economic, Social and Cultural Rights considered the </w:t>
      </w:r>
      <w:r w:rsidR="005B0017">
        <w:rPr>
          <w:rFonts w:eastAsia="SimSun"/>
          <w:lang w:eastAsia="zh-CN"/>
        </w:rPr>
        <w:t>second to fourth</w:t>
      </w:r>
      <w:r w:rsidRPr="00DA0D24">
        <w:rPr>
          <w:rFonts w:eastAsia="SimSun"/>
          <w:lang w:eastAsia="zh-CN"/>
        </w:rPr>
        <w:t xml:space="preserve"> periodic report</w:t>
      </w:r>
      <w:r w:rsidR="005B0017">
        <w:rPr>
          <w:rFonts w:eastAsia="SimSun"/>
          <w:lang w:eastAsia="zh-CN"/>
        </w:rPr>
        <w:t>s</w:t>
      </w:r>
      <w:r w:rsidRPr="00DA0D24">
        <w:rPr>
          <w:rFonts w:eastAsia="SimSun"/>
          <w:lang w:eastAsia="zh-CN"/>
        </w:rPr>
        <w:t xml:space="preserve"> of </w:t>
      </w:r>
      <w:r w:rsidR="005B0017">
        <w:rPr>
          <w:rFonts w:eastAsia="SimSun"/>
          <w:lang w:eastAsia="zh-CN"/>
        </w:rPr>
        <w:t>Rwanda</w:t>
      </w:r>
      <w:r w:rsidRPr="00DA0D24">
        <w:rPr>
          <w:rFonts w:eastAsia="SimSun"/>
          <w:lang w:eastAsia="zh-CN"/>
        </w:rPr>
        <w:t xml:space="preserve"> on the implementation of the International Covenant on Economic, Social and Cultural Rights (E/C.12/</w:t>
      </w:r>
      <w:r w:rsidR="005B0017">
        <w:rPr>
          <w:rFonts w:eastAsia="SimSun"/>
          <w:lang w:eastAsia="zh-CN"/>
        </w:rPr>
        <w:t>RWA</w:t>
      </w:r>
      <w:r w:rsidRPr="00DA0D24">
        <w:rPr>
          <w:rFonts w:eastAsia="SimSun"/>
          <w:lang w:eastAsia="zh-CN"/>
        </w:rPr>
        <w:t>/</w:t>
      </w:r>
      <w:r w:rsidR="005B0017">
        <w:rPr>
          <w:rFonts w:eastAsia="SimSun"/>
          <w:lang w:eastAsia="zh-CN"/>
        </w:rPr>
        <w:t>2-4</w:t>
      </w:r>
      <w:r w:rsidRPr="00DA0D24">
        <w:rPr>
          <w:rFonts w:eastAsia="SimSun"/>
          <w:lang w:eastAsia="zh-CN"/>
        </w:rPr>
        <w:t>) at its</w:t>
      </w:r>
      <w:r w:rsidR="005B398C" w:rsidRPr="005B398C">
        <w:rPr>
          <w:rFonts w:eastAsia="SimSun"/>
          <w:lang w:eastAsia="zh-CN"/>
        </w:rPr>
        <w:t xml:space="preserve"> </w:t>
      </w:r>
      <w:r w:rsidR="00C1678F" w:rsidRPr="005B398C">
        <w:rPr>
          <w:rFonts w:eastAsia="SimSun"/>
          <w:lang w:eastAsia="zh-CN"/>
        </w:rPr>
        <w:t>15th</w:t>
      </w:r>
      <w:r w:rsidR="009E0D0C" w:rsidRPr="005B398C">
        <w:rPr>
          <w:rFonts w:eastAsia="SimSun"/>
          <w:lang w:eastAsia="zh-CN"/>
        </w:rPr>
        <w:t xml:space="preserve"> </w:t>
      </w:r>
      <w:r w:rsidRPr="005B398C">
        <w:rPr>
          <w:rFonts w:eastAsia="SimSun"/>
          <w:lang w:eastAsia="zh-CN"/>
        </w:rPr>
        <w:t xml:space="preserve">and </w:t>
      </w:r>
      <w:r w:rsidR="00C1678F" w:rsidRPr="005B398C">
        <w:rPr>
          <w:rFonts w:eastAsia="SimSun"/>
          <w:lang w:eastAsia="zh-CN"/>
        </w:rPr>
        <w:t>16th</w:t>
      </w:r>
      <w:r w:rsidR="009E0D0C" w:rsidRPr="005B398C">
        <w:rPr>
          <w:rFonts w:eastAsia="SimSun"/>
          <w:lang w:eastAsia="zh-CN"/>
        </w:rPr>
        <w:t xml:space="preserve"> </w:t>
      </w:r>
      <w:r w:rsidRPr="005B398C">
        <w:rPr>
          <w:rFonts w:eastAsia="SimSun"/>
          <w:lang w:eastAsia="zh-CN"/>
        </w:rPr>
        <w:t>m</w:t>
      </w:r>
      <w:r w:rsidRPr="00DA0D24">
        <w:rPr>
          <w:rFonts w:eastAsia="SimSun"/>
          <w:lang w:eastAsia="zh-CN"/>
        </w:rPr>
        <w:t xml:space="preserve">eetings, held on </w:t>
      </w:r>
      <w:r w:rsidR="005B0017">
        <w:rPr>
          <w:rFonts w:eastAsia="SimSun"/>
          <w:lang w:eastAsia="zh-CN"/>
        </w:rPr>
        <w:t>8 May</w:t>
      </w:r>
      <w:r w:rsidR="00282F68">
        <w:rPr>
          <w:rFonts w:eastAsia="SimSun"/>
          <w:lang w:eastAsia="zh-CN"/>
        </w:rPr>
        <w:t xml:space="preserve"> 2013</w:t>
      </w:r>
      <w:r w:rsidRPr="00DA0D24">
        <w:rPr>
          <w:rFonts w:eastAsia="SimSun"/>
          <w:lang w:eastAsia="zh-CN"/>
        </w:rPr>
        <w:t xml:space="preserve"> (E/C.12/2013/SR.</w:t>
      </w:r>
      <w:r w:rsidR="00C1678F">
        <w:rPr>
          <w:rFonts w:eastAsia="SimSun"/>
          <w:lang w:eastAsia="zh-CN"/>
        </w:rPr>
        <w:t>15</w:t>
      </w:r>
      <w:r w:rsidRPr="00DA0D24">
        <w:rPr>
          <w:rFonts w:eastAsia="SimSun"/>
          <w:lang w:eastAsia="zh-CN"/>
        </w:rPr>
        <w:t>-</w:t>
      </w:r>
      <w:r w:rsidR="00C1678F">
        <w:rPr>
          <w:rFonts w:eastAsia="SimSun"/>
          <w:lang w:eastAsia="zh-CN"/>
        </w:rPr>
        <w:t>16</w:t>
      </w:r>
      <w:r w:rsidRPr="00DA0D24">
        <w:rPr>
          <w:rFonts w:eastAsia="SimSun"/>
          <w:lang w:eastAsia="zh-CN"/>
        </w:rPr>
        <w:t>), and adopted, at its</w:t>
      </w:r>
      <w:r w:rsidR="00C1678F">
        <w:rPr>
          <w:rFonts w:eastAsia="SimSun"/>
          <w:lang w:eastAsia="zh-CN"/>
        </w:rPr>
        <w:t xml:space="preserve"> </w:t>
      </w:r>
      <w:r w:rsidR="00C1678F" w:rsidRPr="005B398C">
        <w:rPr>
          <w:rFonts w:eastAsia="SimSun"/>
          <w:lang w:eastAsia="zh-CN"/>
        </w:rPr>
        <w:t>28th</w:t>
      </w:r>
      <w:r w:rsidR="005B398C" w:rsidRPr="005B398C">
        <w:rPr>
          <w:rFonts w:eastAsia="SimSun"/>
          <w:lang w:eastAsia="zh-CN"/>
        </w:rPr>
        <w:t xml:space="preserve"> </w:t>
      </w:r>
      <w:r w:rsidRPr="00DA0D24">
        <w:rPr>
          <w:rFonts w:eastAsia="SimSun"/>
          <w:lang w:eastAsia="zh-CN"/>
        </w:rPr>
        <w:t xml:space="preserve">meeting held on </w:t>
      </w:r>
      <w:r w:rsidR="00C1678F">
        <w:rPr>
          <w:rFonts w:eastAsia="SimSun"/>
          <w:lang w:eastAsia="zh-CN"/>
        </w:rPr>
        <w:t>17 May</w:t>
      </w:r>
      <w:r w:rsidR="00AA1ABB">
        <w:rPr>
          <w:rFonts w:eastAsia="SimSun"/>
          <w:lang w:eastAsia="zh-CN"/>
        </w:rPr>
        <w:t xml:space="preserve"> </w:t>
      </w:r>
      <w:r w:rsidRPr="00DA0D24">
        <w:rPr>
          <w:rFonts w:eastAsia="SimSun"/>
          <w:lang w:eastAsia="zh-CN"/>
        </w:rPr>
        <w:t>2013, the following</w:t>
      </w:r>
      <w:r w:rsidR="00F02299">
        <w:rPr>
          <w:rFonts w:eastAsia="SimSun"/>
          <w:lang w:eastAsia="zh-CN"/>
        </w:rPr>
        <w:t xml:space="preserve"> </w:t>
      </w:r>
      <w:r w:rsidRPr="00DA0D24">
        <w:rPr>
          <w:rFonts w:eastAsia="SimSun"/>
          <w:lang w:eastAsia="zh-CN"/>
        </w:rPr>
        <w:t>concluding observations</w:t>
      </w:r>
      <w:r w:rsidRPr="00DA0D24">
        <w:rPr>
          <w:rFonts w:eastAsia="SimSun"/>
          <w:lang w:val="en-US" w:eastAsia="zh-CN"/>
        </w:rPr>
        <w:t>.</w:t>
      </w:r>
    </w:p>
    <w:p w:rsidR="00FF009B" w:rsidRPr="00A651B8" w:rsidRDefault="00FF009B" w:rsidP="007101B1">
      <w:pPr>
        <w:pStyle w:val="H1G"/>
        <w:rPr>
          <w:rFonts w:eastAsia="SimSun"/>
          <w:lang w:eastAsia="zh-CN"/>
        </w:rPr>
      </w:pPr>
      <w:r w:rsidRPr="00A651B8">
        <w:rPr>
          <w:rFonts w:eastAsia="SimSun"/>
          <w:lang w:eastAsia="zh-CN"/>
        </w:rPr>
        <w:tab/>
        <w:t>A.</w:t>
      </w:r>
      <w:r w:rsidRPr="00A651B8">
        <w:rPr>
          <w:rFonts w:eastAsia="SimSun"/>
          <w:lang w:eastAsia="zh-CN"/>
        </w:rPr>
        <w:tab/>
        <w:t>Introduction</w:t>
      </w:r>
      <w:r w:rsidR="007838B4">
        <w:rPr>
          <w:rFonts w:eastAsia="SimSun"/>
          <w:lang w:eastAsia="zh-CN"/>
        </w:rPr>
        <w:t xml:space="preserve"> </w:t>
      </w:r>
    </w:p>
    <w:p w:rsidR="00B61FCB" w:rsidRDefault="00FF009B" w:rsidP="009267CA">
      <w:pPr>
        <w:pStyle w:val="SingleTxtG"/>
        <w:numPr>
          <w:ilvl w:val="0"/>
          <w:numId w:val="22"/>
        </w:numPr>
        <w:tabs>
          <w:tab w:val="left" w:pos="1701"/>
        </w:tabs>
        <w:ind w:left="1134" w:firstLine="0"/>
      </w:pPr>
      <w:r w:rsidRPr="00A651B8">
        <w:rPr>
          <w:rFonts w:eastAsia="SimSun"/>
          <w:lang w:val="en-US" w:eastAsia="zh-CN"/>
        </w:rPr>
        <w:t xml:space="preserve">The </w:t>
      </w:r>
      <w:r w:rsidRPr="00A651B8">
        <w:rPr>
          <w:rFonts w:eastAsia="SimSun"/>
          <w:lang w:eastAsia="zh-CN"/>
        </w:rPr>
        <w:t>Committee</w:t>
      </w:r>
      <w:r w:rsidRPr="00A651B8">
        <w:rPr>
          <w:rFonts w:eastAsia="SimSun"/>
          <w:lang w:val="en-US" w:eastAsia="zh-CN"/>
        </w:rPr>
        <w:t xml:space="preserve"> welcomes the submission of the </w:t>
      </w:r>
      <w:r w:rsidR="005B0017">
        <w:rPr>
          <w:rFonts w:eastAsia="SimSun"/>
          <w:lang w:val="en-US" w:eastAsia="zh-CN"/>
        </w:rPr>
        <w:t>second to fourth</w:t>
      </w:r>
      <w:r w:rsidRPr="00A651B8">
        <w:rPr>
          <w:rFonts w:eastAsia="SimSun"/>
          <w:lang w:val="en-US" w:eastAsia="zh-CN"/>
        </w:rPr>
        <w:t xml:space="preserve"> periodic report</w:t>
      </w:r>
      <w:r w:rsidR="006E2CCD">
        <w:rPr>
          <w:rFonts w:eastAsia="SimSun"/>
          <w:lang w:val="en-US" w:eastAsia="zh-CN"/>
        </w:rPr>
        <w:t>s</w:t>
      </w:r>
      <w:r w:rsidRPr="00A651B8">
        <w:rPr>
          <w:rFonts w:eastAsia="SimSun"/>
          <w:lang w:val="en-US" w:eastAsia="zh-CN"/>
        </w:rPr>
        <w:t xml:space="preserve"> of </w:t>
      </w:r>
      <w:smartTag w:uri="urn:schemas-microsoft-com:office:smarttags" w:element="country-region">
        <w:smartTag w:uri="urn:schemas-microsoft-com:office:smarttags" w:element="place">
          <w:r w:rsidR="006E2CCD">
            <w:rPr>
              <w:rFonts w:eastAsia="SimSun"/>
              <w:lang w:val="en-US" w:eastAsia="zh-CN"/>
            </w:rPr>
            <w:t>Rwanda</w:t>
          </w:r>
        </w:smartTag>
      </w:smartTag>
      <w:r w:rsidRPr="00A651B8">
        <w:rPr>
          <w:rFonts w:eastAsia="SimSun"/>
          <w:lang w:val="en-US" w:eastAsia="zh-CN"/>
        </w:rPr>
        <w:t xml:space="preserve"> (E/C.12/</w:t>
      </w:r>
      <w:r w:rsidR="005B0017">
        <w:rPr>
          <w:rFonts w:eastAsia="SimSun"/>
          <w:lang w:val="en-US" w:eastAsia="zh-CN"/>
        </w:rPr>
        <w:t>RWA</w:t>
      </w:r>
      <w:r w:rsidRPr="00A651B8">
        <w:rPr>
          <w:rFonts w:eastAsia="SimSun"/>
          <w:lang w:val="en-US" w:eastAsia="zh-CN"/>
        </w:rPr>
        <w:t>/</w:t>
      </w:r>
      <w:r w:rsidR="005B0017">
        <w:rPr>
          <w:rFonts w:eastAsia="SimSun"/>
          <w:lang w:val="en-US" w:eastAsia="zh-CN"/>
        </w:rPr>
        <w:t>2-4</w:t>
      </w:r>
      <w:r w:rsidRPr="00A651B8">
        <w:rPr>
          <w:rFonts w:eastAsia="SimSun"/>
          <w:lang w:val="en-US" w:eastAsia="zh-CN"/>
        </w:rPr>
        <w:t xml:space="preserve">) </w:t>
      </w:r>
      <w:r w:rsidR="00F02299">
        <w:rPr>
          <w:rFonts w:eastAsia="SimSun"/>
          <w:lang w:val="en-US" w:eastAsia="zh-CN"/>
        </w:rPr>
        <w:t xml:space="preserve">and the constructive dialogue with the delegation of the State party, </w:t>
      </w:r>
      <w:r w:rsidR="00F72C50">
        <w:rPr>
          <w:rFonts w:eastAsia="SimSun"/>
          <w:lang w:val="en-US" w:eastAsia="zh-CN"/>
        </w:rPr>
        <w:t xml:space="preserve">but regrets the long delay in </w:t>
      </w:r>
      <w:r w:rsidR="003D50CA">
        <w:rPr>
          <w:rFonts w:eastAsia="SimSun"/>
          <w:lang w:val="en-US" w:eastAsia="zh-CN"/>
        </w:rPr>
        <w:t>the submission of the</w:t>
      </w:r>
      <w:r w:rsidR="00F72C50">
        <w:rPr>
          <w:rFonts w:eastAsia="SimSun"/>
          <w:lang w:val="en-US" w:eastAsia="zh-CN"/>
        </w:rPr>
        <w:t xml:space="preserve"> reports. </w:t>
      </w:r>
      <w:r w:rsidR="00F02299">
        <w:rPr>
          <w:rFonts w:eastAsia="SimSun"/>
          <w:lang w:val="en-US" w:eastAsia="zh-CN"/>
        </w:rPr>
        <w:t>The Committee is grateful to the State party for its</w:t>
      </w:r>
      <w:r w:rsidRPr="00A651B8">
        <w:rPr>
          <w:rFonts w:eastAsia="SimSun"/>
          <w:lang w:val="en-US" w:eastAsia="zh-CN"/>
        </w:rPr>
        <w:t xml:space="preserve"> </w:t>
      </w:r>
      <w:r w:rsidR="00AA1ABB">
        <w:rPr>
          <w:rFonts w:eastAsia="SimSun"/>
          <w:lang w:val="en-US" w:eastAsia="zh-CN"/>
        </w:rPr>
        <w:t xml:space="preserve">timely </w:t>
      </w:r>
      <w:r w:rsidRPr="00A651B8">
        <w:rPr>
          <w:rFonts w:eastAsia="SimSun"/>
          <w:lang w:val="en-US" w:eastAsia="zh-CN"/>
        </w:rPr>
        <w:t>replies to its list of issues (</w:t>
      </w:r>
      <w:r w:rsidRPr="00A651B8">
        <w:t>E/C.12/</w:t>
      </w:r>
      <w:r w:rsidR="005B0017">
        <w:t>RWA</w:t>
      </w:r>
      <w:r w:rsidRPr="00A651B8">
        <w:t>/Q/</w:t>
      </w:r>
      <w:r w:rsidR="005B0017">
        <w:t>2-4</w:t>
      </w:r>
      <w:r w:rsidRPr="00A651B8">
        <w:t>/Add.1)</w:t>
      </w:r>
      <w:r w:rsidR="00F02299">
        <w:t xml:space="preserve"> and additional information provided by </w:t>
      </w:r>
      <w:r w:rsidR="003D50CA">
        <w:t xml:space="preserve">the </w:t>
      </w:r>
      <w:r w:rsidR="00F02299">
        <w:t>delegation during the dialogue with the Committee</w:t>
      </w:r>
      <w:r w:rsidRPr="00A651B8">
        <w:t>.</w:t>
      </w:r>
      <w:r w:rsidR="00F02299">
        <w:t xml:space="preserve"> It regrets</w:t>
      </w:r>
      <w:r w:rsidR="003D50CA">
        <w:t xml:space="preserve"> the lack of</w:t>
      </w:r>
      <w:r w:rsidR="00F02299">
        <w:t xml:space="preserve"> statistical data on certain issues raised by the Committee.</w:t>
      </w:r>
    </w:p>
    <w:p w:rsidR="00FF009B" w:rsidRPr="00A651B8" w:rsidRDefault="00B61FCB" w:rsidP="007101B1">
      <w:pPr>
        <w:pStyle w:val="SingleTxtG"/>
        <w:numPr>
          <w:ilvl w:val="0"/>
          <w:numId w:val="22"/>
        </w:numPr>
        <w:tabs>
          <w:tab w:val="left" w:pos="1701"/>
        </w:tabs>
        <w:ind w:left="1134" w:firstLine="0"/>
        <w:rPr>
          <w:rFonts w:eastAsia="SimSun"/>
          <w:lang w:val="en-US" w:eastAsia="zh-CN"/>
        </w:rPr>
      </w:pPr>
      <w:r>
        <w:t xml:space="preserve">The Committee </w:t>
      </w:r>
      <w:r w:rsidR="003D50CA">
        <w:t xml:space="preserve">wishes to put on record </w:t>
      </w:r>
      <w:r>
        <w:t xml:space="preserve">its deep sorrow </w:t>
      </w:r>
      <w:r w:rsidR="003D50CA">
        <w:t>for</w:t>
      </w:r>
      <w:r>
        <w:t xml:space="preserve"> the genocide in the State party in 1994 and expresses its sympathy with all victims. It encourages the State party to continue its efforts aimed at </w:t>
      </w:r>
      <w:r w:rsidR="00712092">
        <w:t xml:space="preserve">reconciliation, </w:t>
      </w:r>
      <w:r>
        <w:t>transitional justice, nation-building and post-conflict reconstruction.</w:t>
      </w:r>
      <w:r w:rsidR="005B0017">
        <w:t xml:space="preserve"> </w:t>
      </w:r>
    </w:p>
    <w:p w:rsidR="00FF009B" w:rsidRPr="00A651B8" w:rsidRDefault="00FF009B" w:rsidP="00FF009B">
      <w:pPr>
        <w:pStyle w:val="H1G"/>
        <w:rPr>
          <w:rFonts w:eastAsia="SimSun"/>
          <w:lang w:val="en-US" w:eastAsia="zh-CN"/>
        </w:rPr>
      </w:pPr>
      <w:r w:rsidRPr="00A651B8">
        <w:rPr>
          <w:rFonts w:eastAsia="SimSun"/>
          <w:b w:val="0"/>
          <w:lang w:val="en-US" w:eastAsia="zh-CN"/>
        </w:rPr>
        <w:tab/>
      </w:r>
      <w:r w:rsidRPr="00A651B8">
        <w:rPr>
          <w:rFonts w:eastAsia="SimSun"/>
          <w:lang w:val="en-US" w:eastAsia="zh-CN"/>
        </w:rPr>
        <w:t>B.</w:t>
      </w:r>
      <w:r w:rsidRPr="00A651B8">
        <w:rPr>
          <w:rFonts w:eastAsia="SimSun"/>
          <w:lang w:val="en-US" w:eastAsia="zh-CN"/>
        </w:rPr>
        <w:tab/>
        <w:t>Positive aspects</w:t>
      </w:r>
      <w:r w:rsidR="007838B4">
        <w:rPr>
          <w:rFonts w:eastAsia="SimSun"/>
          <w:lang w:val="en-US" w:eastAsia="zh-CN"/>
        </w:rPr>
        <w:t xml:space="preserve"> </w:t>
      </w:r>
    </w:p>
    <w:p w:rsidR="00FF009B" w:rsidRPr="00DA0D24" w:rsidRDefault="00FF009B" w:rsidP="007101B1">
      <w:pPr>
        <w:pStyle w:val="SingleTxtG"/>
        <w:numPr>
          <w:ilvl w:val="0"/>
          <w:numId w:val="22"/>
        </w:numPr>
        <w:tabs>
          <w:tab w:val="left" w:pos="1701"/>
        </w:tabs>
        <w:ind w:left="1134" w:firstLine="0"/>
        <w:rPr>
          <w:rFonts w:eastAsia="SimSun"/>
          <w:lang w:val="en-US" w:eastAsia="zh-CN"/>
        </w:rPr>
      </w:pPr>
      <w:r w:rsidRPr="00A651B8">
        <w:rPr>
          <w:rFonts w:eastAsia="SimSun"/>
          <w:lang w:val="en-US" w:eastAsia="zh-CN"/>
        </w:rPr>
        <w:t xml:space="preserve">The </w:t>
      </w:r>
      <w:r w:rsidRPr="00DA0D24">
        <w:rPr>
          <w:rFonts w:eastAsia="SimSun"/>
          <w:lang w:val="en-US" w:eastAsia="zh-CN"/>
        </w:rPr>
        <w:t>Committee notes with appreciation</w:t>
      </w:r>
      <w:r w:rsidR="00F02299">
        <w:rPr>
          <w:rFonts w:eastAsia="SimSun"/>
          <w:lang w:val="en-US" w:eastAsia="zh-CN"/>
        </w:rPr>
        <w:t xml:space="preserve"> the legislative, institutional and policy measures adopted by the State party</w:t>
      </w:r>
      <w:r w:rsidR="00AA1ABB">
        <w:rPr>
          <w:rFonts w:eastAsia="SimSun"/>
          <w:lang w:val="en-US" w:eastAsia="zh-CN"/>
        </w:rPr>
        <w:t xml:space="preserve"> including</w:t>
      </w:r>
      <w:r w:rsidRPr="00DA0D24">
        <w:rPr>
          <w:rFonts w:eastAsia="SimSun"/>
          <w:lang w:val="en-US" w:eastAsia="zh-CN"/>
        </w:rPr>
        <w:t>:</w:t>
      </w:r>
    </w:p>
    <w:p w:rsidR="00FF009B" w:rsidRDefault="00FF009B" w:rsidP="00E40620">
      <w:pPr>
        <w:pStyle w:val="SingleTxtG"/>
        <w:tabs>
          <w:tab w:val="left" w:pos="2268"/>
        </w:tabs>
        <w:ind w:firstLine="567"/>
      </w:pPr>
      <w:r w:rsidRPr="00DA0D24">
        <w:t>(a)</w:t>
      </w:r>
      <w:r w:rsidRPr="00DA0D24">
        <w:tab/>
      </w:r>
      <w:r w:rsidR="00E72473">
        <w:t>T</w:t>
      </w:r>
      <w:r w:rsidRPr="00DA0D24">
        <w:t>he</w:t>
      </w:r>
      <w:r w:rsidR="00E72473">
        <w:t xml:space="preserve"> Constitution of 2003 which contains human rights provisions</w:t>
      </w:r>
      <w:r w:rsidRPr="00DA0D24">
        <w:t>;</w:t>
      </w:r>
    </w:p>
    <w:p w:rsidR="00E72473" w:rsidRDefault="00E72473" w:rsidP="006D21CA">
      <w:pPr>
        <w:pStyle w:val="SingleTxtG"/>
        <w:tabs>
          <w:tab w:val="left" w:pos="2268"/>
        </w:tabs>
        <w:ind w:firstLine="567"/>
      </w:pPr>
      <w:r>
        <w:t>(b</w:t>
      </w:r>
      <w:r w:rsidR="005B3248">
        <w:t>)</w:t>
      </w:r>
      <w:r w:rsidR="005B398C">
        <w:tab/>
      </w:r>
      <w:r w:rsidR="00C377BF">
        <w:t xml:space="preserve">Labour </w:t>
      </w:r>
      <w:r w:rsidR="00C02293">
        <w:t xml:space="preserve">Law </w:t>
      </w:r>
      <w:r w:rsidR="00C377BF">
        <w:t>No. 13 of 27 May 2009;</w:t>
      </w:r>
    </w:p>
    <w:p w:rsidR="00C377BF" w:rsidRDefault="00C377BF" w:rsidP="006D21CA">
      <w:pPr>
        <w:pStyle w:val="SingleTxtG"/>
        <w:tabs>
          <w:tab w:val="left" w:pos="2268"/>
        </w:tabs>
        <w:ind w:firstLine="567"/>
      </w:pPr>
      <w:r>
        <w:t>(c</w:t>
      </w:r>
      <w:r w:rsidR="005B398C">
        <w:t>)</w:t>
      </w:r>
      <w:r w:rsidR="005B398C">
        <w:tab/>
      </w:r>
      <w:r w:rsidR="00C02293">
        <w:t xml:space="preserve">Law </w:t>
      </w:r>
      <w:r>
        <w:t>No. 01/2007 of 20 January 2007 concerning the protection of persons with disabilities;</w:t>
      </w:r>
    </w:p>
    <w:p w:rsidR="006215FE" w:rsidRDefault="00C377BF" w:rsidP="006D21CA">
      <w:pPr>
        <w:pStyle w:val="SingleTxtG"/>
        <w:tabs>
          <w:tab w:val="left" w:pos="2268"/>
        </w:tabs>
        <w:ind w:firstLine="567"/>
      </w:pPr>
      <w:r>
        <w:t>(d</w:t>
      </w:r>
      <w:r w:rsidR="005B398C">
        <w:t>)</w:t>
      </w:r>
      <w:r w:rsidR="005B398C">
        <w:tab/>
      </w:r>
      <w:r w:rsidR="00E40620">
        <w:tab/>
      </w:r>
      <w:r w:rsidR="00C02293">
        <w:t xml:space="preserve">Law </w:t>
      </w:r>
      <w:r>
        <w:t>No.</w:t>
      </w:r>
      <w:r w:rsidR="00E860C3">
        <w:t xml:space="preserve"> </w:t>
      </w:r>
      <w:r>
        <w:t>59/2008 concerning the prevention and suppression of gender-based violence</w:t>
      </w:r>
      <w:r w:rsidR="006215FE">
        <w:t>;</w:t>
      </w:r>
    </w:p>
    <w:p w:rsidR="006215FE" w:rsidRDefault="006215FE" w:rsidP="006D21CA">
      <w:pPr>
        <w:pStyle w:val="SingleTxtG"/>
        <w:tabs>
          <w:tab w:val="left" w:pos="2268"/>
        </w:tabs>
        <w:ind w:firstLine="567"/>
      </w:pPr>
      <w:r>
        <w:t>(e)</w:t>
      </w:r>
      <w:r w:rsidR="005B398C">
        <w:tab/>
      </w:r>
      <w:r w:rsidR="00C02293">
        <w:t xml:space="preserve">Law </w:t>
      </w:r>
      <w:r>
        <w:t xml:space="preserve">No. 04/2011 of 21 March 2011 on immigration to and </w:t>
      </w:r>
      <w:r w:rsidR="008712DA">
        <w:t xml:space="preserve">emigration from </w:t>
      </w:r>
      <w:smartTag w:uri="urn:schemas-microsoft-com:office:smarttags" w:element="place">
        <w:smartTag w:uri="urn:schemas-microsoft-com:office:smarttags" w:element="country-region">
          <w:r w:rsidR="008712DA">
            <w:t>Rwanda</w:t>
          </w:r>
        </w:smartTag>
      </w:smartTag>
      <w:r w:rsidR="008712DA">
        <w:t>;</w:t>
      </w:r>
    </w:p>
    <w:p w:rsidR="008712DA" w:rsidRDefault="008712DA" w:rsidP="006D21CA">
      <w:pPr>
        <w:pStyle w:val="SingleTxtG"/>
        <w:tabs>
          <w:tab w:val="left" w:pos="2268"/>
        </w:tabs>
        <w:ind w:firstLine="567"/>
      </w:pPr>
      <w:r>
        <w:t>(f</w:t>
      </w:r>
      <w:r w:rsidR="005B398C">
        <w:t>)</w:t>
      </w:r>
      <w:r w:rsidR="005B398C">
        <w:tab/>
      </w:r>
      <w:r w:rsidR="00C02293">
        <w:t xml:space="preserve">Law </w:t>
      </w:r>
      <w:r>
        <w:t>No. 54/2011 of 14 December 2011 relating to the rights and protection of children against violence;</w:t>
      </w:r>
    </w:p>
    <w:p w:rsidR="008712DA" w:rsidRDefault="008712DA" w:rsidP="00DE364B">
      <w:pPr>
        <w:pStyle w:val="SingleTxtG"/>
        <w:tabs>
          <w:tab w:val="left" w:pos="2268"/>
        </w:tabs>
        <w:ind w:firstLine="567"/>
      </w:pPr>
      <w:r>
        <w:t>(g</w:t>
      </w:r>
      <w:r w:rsidR="005B398C">
        <w:t>)</w:t>
      </w:r>
      <w:r w:rsidR="005B398C">
        <w:tab/>
      </w:r>
      <w:r w:rsidR="00F3389B">
        <w:t xml:space="preserve">The </w:t>
      </w:r>
      <w:r>
        <w:t xml:space="preserve">National Policy to Fight </w:t>
      </w:r>
      <w:r w:rsidR="00DE364B">
        <w:t>a</w:t>
      </w:r>
      <w:r>
        <w:t>gainst Child Labour;</w:t>
      </w:r>
    </w:p>
    <w:p w:rsidR="008712DA" w:rsidRDefault="008712DA" w:rsidP="005B398C">
      <w:pPr>
        <w:pStyle w:val="SingleTxtG"/>
        <w:tabs>
          <w:tab w:val="left" w:pos="2268"/>
        </w:tabs>
        <w:ind w:firstLine="567"/>
      </w:pPr>
      <w:r>
        <w:t>(h</w:t>
      </w:r>
      <w:r w:rsidR="005B398C">
        <w:t>)</w:t>
      </w:r>
      <w:r w:rsidR="005B398C">
        <w:tab/>
      </w:r>
      <w:r>
        <w:t>Various mechanisms</w:t>
      </w:r>
      <w:r w:rsidR="0037027B">
        <w:t xml:space="preserve"> and strategies</w:t>
      </w:r>
      <w:r>
        <w:t xml:space="preserve"> set up </w:t>
      </w:r>
      <w:r w:rsidR="0037027B">
        <w:t>to</w:t>
      </w:r>
      <w:r>
        <w:t xml:space="preserve"> promote </w:t>
      </w:r>
      <w:r w:rsidR="0037027B">
        <w:t xml:space="preserve">the advancement of women as well as </w:t>
      </w:r>
      <w:r>
        <w:t>gender equali</w:t>
      </w:r>
      <w:r w:rsidR="00C1678F">
        <w:t>t</w:t>
      </w:r>
      <w:r>
        <w:t>y</w:t>
      </w:r>
      <w:r w:rsidR="0037027B">
        <w:t xml:space="preserve">, such as the creation of the Ministry for Gender Issues and Promotion of the Family, the national gender policy, the National Women’s Council and the Gender </w:t>
      </w:r>
      <w:r w:rsidR="0054032F">
        <w:t>Monitoring Office</w:t>
      </w:r>
      <w:r>
        <w:t>.</w:t>
      </w:r>
    </w:p>
    <w:p w:rsidR="0041152D" w:rsidRDefault="006215FE" w:rsidP="00353CDE">
      <w:pPr>
        <w:pStyle w:val="SingleTxtG"/>
        <w:numPr>
          <w:ilvl w:val="0"/>
          <w:numId w:val="22"/>
        </w:numPr>
        <w:tabs>
          <w:tab w:val="left" w:pos="1701"/>
        </w:tabs>
        <w:ind w:left="1134" w:firstLine="0"/>
      </w:pPr>
      <w:r w:rsidRPr="007101B1">
        <w:rPr>
          <w:rFonts w:eastAsia="SimSun"/>
          <w:lang w:val="en-US" w:eastAsia="zh-CN"/>
        </w:rPr>
        <w:t xml:space="preserve">The Committee welcomes the ratification </w:t>
      </w:r>
      <w:r w:rsidR="000D24BF">
        <w:rPr>
          <w:rFonts w:eastAsia="SimSun"/>
          <w:lang w:val="en-US" w:eastAsia="zh-CN"/>
        </w:rPr>
        <w:t>of</w:t>
      </w:r>
      <w:r w:rsidR="00282FE0">
        <w:rPr>
          <w:rFonts w:eastAsia="SimSun"/>
          <w:lang w:val="en-US" w:eastAsia="zh-CN"/>
        </w:rPr>
        <w:t>,</w:t>
      </w:r>
      <w:r w:rsidR="000D24BF">
        <w:rPr>
          <w:rFonts w:eastAsia="SimSun"/>
          <w:lang w:val="en-US" w:eastAsia="zh-CN"/>
        </w:rPr>
        <w:t xml:space="preserve"> or accession to </w:t>
      </w:r>
      <w:r w:rsidRPr="007101B1">
        <w:rPr>
          <w:rFonts w:eastAsia="SimSun"/>
          <w:lang w:val="en-US" w:eastAsia="zh-CN"/>
        </w:rPr>
        <w:t xml:space="preserve">the </w:t>
      </w:r>
      <w:r w:rsidR="000D24BF">
        <w:rPr>
          <w:rFonts w:eastAsia="SimSun"/>
          <w:lang w:val="en-US" w:eastAsia="zh-CN"/>
        </w:rPr>
        <w:t>following</w:t>
      </w:r>
      <w:r w:rsidRPr="007101B1">
        <w:rPr>
          <w:rFonts w:eastAsia="SimSun"/>
          <w:lang w:val="en-US" w:eastAsia="zh-CN"/>
        </w:rPr>
        <w:t xml:space="preserve"> human rights</w:t>
      </w:r>
      <w:r>
        <w:t xml:space="preserve"> instrument</w:t>
      </w:r>
      <w:r w:rsidR="001A4AF4">
        <w:t>s</w:t>
      </w:r>
      <w:r w:rsidR="00353CDE">
        <w:t>,</w:t>
      </w:r>
      <w:r w:rsidR="00353CDE" w:rsidRPr="00353CDE">
        <w:rPr>
          <w:rFonts w:eastAsia="SimSun"/>
          <w:lang w:val="en-US" w:eastAsia="zh-CN"/>
        </w:rPr>
        <w:t xml:space="preserve"> </w:t>
      </w:r>
      <w:r w:rsidR="00353CDE" w:rsidRPr="007101B1">
        <w:rPr>
          <w:rFonts w:eastAsia="SimSun"/>
          <w:lang w:val="en-US" w:eastAsia="zh-CN"/>
        </w:rPr>
        <w:t>by the State party</w:t>
      </w:r>
      <w:r w:rsidR="000D24BF">
        <w:t xml:space="preserve">: </w:t>
      </w:r>
    </w:p>
    <w:p w:rsidR="000D24BF" w:rsidRDefault="000D24BF" w:rsidP="002F25BF">
      <w:pPr>
        <w:pStyle w:val="SingleTxtG"/>
        <w:numPr>
          <w:ilvl w:val="0"/>
          <w:numId w:val="23"/>
        </w:numPr>
        <w:ind w:left="1134" w:firstLine="567"/>
      </w:pPr>
      <w:r>
        <w:rPr>
          <w:rFonts w:eastAsia="SimSun"/>
          <w:lang w:eastAsia="zh-CN"/>
        </w:rPr>
        <w:t>Optional Protocol to the Convention on the Elimination of All Forms of Discrimination against Women, on 15 December 2008;</w:t>
      </w:r>
    </w:p>
    <w:p w:rsidR="000D24BF" w:rsidRDefault="000D24BF" w:rsidP="002F25BF">
      <w:pPr>
        <w:pStyle w:val="SingleTxtG"/>
        <w:numPr>
          <w:ilvl w:val="0"/>
          <w:numId w:val="23"/>
        </w:numPr>
        <w:ind w:left="1134" w:firstLine="567"/>
      </w:pPr>
      <w:r>
        <w:t>Convention against Torture and Other Cruel, Inhuman or Degrading Treatment or Punishment, on 15 December 2008;</w:t>
      </w:r>
    </w:p>
    <w:p w:rsidR="004F2F77" w:rsidRDefault="004F2F77" w:rsidP="002F25BF">
      <w:pPr>
        <w:pStyle w:val="SingleTxtG"/>
        <w:numPr>
          <w:ilvl w:val="0"/>
          <w:numId w:val="23"/>
        </w:numPr>
        <w:ind w:left="1134" w:firstLine="567"/>
      </w:pPr>
      <w:r>
        <w:t>Convention on the Rights of Persons with Disabilities, on 15 December 2008;</w:t>
      </w:r>
    </w:p>
    <w:p w:rsidR="004F2F77" w:rsidRDefault="004F2F77" w:rsidP="002F25BF">
      <w:pPr>
        <w:pStyle w:val="SingleTxtG"/>
        <w:numPr>
          <w:ilvl w:val="0"/>
          <w:numId w:val="23"/>
        </w:numPr>
        <w:ind w:left="1134" w:firstLine="567"/>
      </w:pPr>
      <w:r>
        <w:t>International Convention on the Protection of the Rights of All Migrant Workers and Their Families, on 15 December 2008;</w:t>
      </w:r>
    </w:p>
    <w:p w:rsidR="004F2F77" w:rsidRDefault="004F2F77" w:rsidP="002F25BF">
      <w:pPr>
        <w:pStyle w:val="SingleTxtG"/>
        <w:numPr>
          <w:ilvl w:val="0"/>
          <w:numId w:val="23"/>
        </w:numPr>
        <w:ind w:left="1134" w:firstLine="567"/>
      </w:pPr>
      <w:r>
        <w:t>Optional Protocol to Convention on the Rights of Persons with Disabilities, on 15 December 2008;</w:t>
      </w:r>
    </w:p>
    <w:p w:rsidR="00AD5C43" w:rsidRDefault="00AD5C43" w:rsidP="002F25BF">
      <w:pPr>
        <w:pStyle w:val="SingleTxtG"/>
        <w:numPr>
          <w:ilvl w:val="0"/>
          <w:numId w:val="23"/>
        </w:numPr>
        <w:ind w:left="1134" w:firstLine="567"/>
      </w:pPr>
      <w:r>
        <w:t xml:space="preserve">Second Optional Protocol to the International Covenant on Civil and Political Rights, </w:t>
      </w:r>
      <w:r w:rsidR="004F2F77">
        <w:t>aiming at the abolition of the death penalty, on 15 December 2008;</w:t>
      </w:r>
    </w:p>
    <w:p w:rsidR="000D24BF" w:rsidRDefault="00AD5C43" w:rsidP="005B398C">
      <w:pPr>
        <w:pStyle w:val="SingleTxtG"/>
        <w:numPr>
          <w:ilvl w:val="0"/>
          <w:numId w:val="23"/>
        </w:numPr>
        <w:ind w:left="1134" w:firstLine="567"/>
      </w:pPr>
      <w:r>
        <w:t xml:space="preserve">Optional Protocol to the Convention on the Rights of the Child on the </w:t>
      </w:r>
      <w:r w:rsidR="005B398C">
        <w:t>i</w:t>
      </w:r>
      <w:r>
        <w:t xml:space="preserve">nvolvement of </w:t>
      </w:r>
      <w:r w:rsidR="005B398C">
        <w:t>c</w:t>
      </w:r>
      <w:r>
        <w:t>hildren in armed conflict, on 23 April 2002;</w:t>
      </w:r>
    </w:p>
    <w:p w:rsidR="006215FE" w:rsidRPr="008717DA" w:rsidRDefault="00E40620" w:rsidP="004F2F77">
      <w:pPr>
        <w:pStyle w:val="SingleTxtG"/>
        <w:tabs>
          <w:tab w:val="left" w:pos="1701"/>
        </w:tabs>
      </w:pPr>
      <w:r>
        <w:tab/>
        <w:t>(h)</w:t>
      </w:r>
      <w:r>
        <w:tab/>
      </w:r>
      <w:r w:rsidR="00AD5C43">
        <w:t xml:space="preserve">Optional </w:t>
      </w:r>
      <w:r w:rsidR="001B54CB">
        <w:t>P</w:t>
      </w:r>
      <w:r w:rsidR="00AD5C43">
        <w:t xml:space="preserve">rotocol to the Convention on the Rights of the Child on the </w:t>
      </w:r>
      <w:r w:rsidR="005B398C">
        <w:t>s</w:t>
      </w:r>
      <w:r w:rsidR="00AD5C43">
        <w:t xml:space="preserve">ale of </w:t>
      </w:r>
      <w:r w:rsidR="005B398C">
        <w:t>c</w:t>
      </w:r>
      <w:r w:rsidR="00AD5C43">
        <w:t xml:space="preserve">hildren, </w:t>
      </w:r>
      <w:r w:rsidR="005B398C">
        <w:t>c</w:t>
      </w:r>
      <w:r w:rsidR="00AD5C43">
        <w:t xml:space="preserve">hild prostitution and </w:t>
      </w:r>
      <w:r w:rsidR="005B398C">
        <w:t>c</w:t>
      </w:r>
      <w:r w:rsidR="00AD5C43">
        <w:t xml:space="preserve">hild </w:t>
      </w:r>
      <w:r w:rsidR="005B398C">
        <w:t>p</w:t>
      </w:r>
      <w:r w:rsidR="00AD5C43">
        <w:t>ornography</w:t>
      </w:r>
      <w:r w:rsidR="004F2F77">
        <w:t>, on 14 April 2002.</w:t>
      </w:r>
    </w:p>
    <w:p w:rsidR="00FF009B" w:rsidRPr="007101B1" w:rsidRDefault="00FF009B" w:rsidP="007101B1">
      <w:pPr>
        <w:pStyle w:val="H1G"/>
        <w:rPr>
          <w:rFonts w:eastAsia="SimSun"/>
        </w:rPr>
      </w:pPr>
      <w:r w:rsidRPr="007101B1">
        <w:rPr>
          <w:rFonts w:eastAsia="SimSun"/>
        </w:rPr>
        <w:tab/>
        <w:t>C.</w:t>
      </w:r>
      <w:r w:rsidRPr="007101B1">
        <w:rPr>
          <w:rFonts w:eastAsia="SimSun"/>
        </w:rPr>
        <w:tab/>
        <w:t>Principal subjects of concern and recommendations</w:t>
      </w:r>
    </w:p>
    <w:p w:rsidR="00FF009B" w:rsidRPr="00FA0F67" w:rsidRDefault="00F02299" w:rsidP="007101B1">
      <w:pPr>
        <w:pStyle w:val="SingleTxtG"/>
        <w:numPr>
          <w:ilvl w:val="0"/>
          <w:numId w:val="22"/>
        </w:numPr>
        <w:tabs>
          <w:tab w:val="left" w:pos="1701"/>
        </w:tabs>
        <w:ind w:left="1134" w:firstLine="0"/>
      </w:pPr>
      <w:r>
        <w:rPr>
          <w:rFonts w:eastAsia="SimSun"/>
          <w:lang w:val="en-US" w:eastAsia="zh-CN"/>
        </w:rPr>
        <w:t xml:space="preserve">The Committee notes that </w:t>
      </w:r>
      <w:r w:rsidR="007838B4">
        <w:rPr>
          <w:rFonts w:eastAsia="SimSun"/>
          <w:lang w:val="en-US" w:eastAsia="zh-CN"/>
        </w:rPr>
        <w:t xml:space="preserve">according to article 190 of the Constitution, international treaties and agreements </w:t>
      </w:r>
      <w:r w:rsidR="00182ED0">
        <w:rPr>
          <w:rFonts w:eastAsia="SimSun"/>
          <w:lang w:val="en-US" w:eastAsia="zh-CN"/>
        </w:rPr>
        <w:t xml:space="preserve">have precedence over </w:t>
      </w:r>
      <w:r w:rsidR="007838B4">
        <w:rPr>
          <w:rFonts w:eastAsia="SimSun"/>
          <w:lang w:val="en-US" w:eastAsia="zh-CN"/>
        </w:rPr>
        <w:t>o</w:t>
      </w:r>
      <w:r w:rsidR="00182ED0">
        <w:rPr>
          <w:rFonts w:eastAsia="SimSun"/>
          <w:lang w:val="en-US" w:eastAsia="zh-CN"/>
        </w:rPr>
        <w:t>rdinary and organic laws and can be</w:t>
      </w:r>
      <w:r w:rsidR="007838B4">
        <w:rPr>
          <w:rFonts w:eastAsia="SimSun"/>
          <w:lang w:val="en-US" w:eastAsia="zh-CN"/>
        </w:rPr>
        <w:t xml:space="preserve"> applied directly in the domestic leg</w:t>
      </w:r>
      <w:r w:rsidR="004F2F77">
        <w:rPr>
          <w:rFonts w:eastAsia="SimSun"/>
          <w:lang w:val="en-US" w:eastAsia="zh-CN"/>
        </w:rPr>
        <w:t>al order</w:t>
      </w:r>
      <w:r>
        <w:rPr>
          <w:rFonts w:eastAsia="SimSun"/>
          <w:lang w:val="en-US" w:eastAsia="zh-CN"/>
        </w:rPr>
        <w:t>. However</w:t>
      </w:r>
      <w:r w:rsidR="007838B4">
        <w:rPr>
          <w:rFonts w:eastAsia="SimSun"/>
          <w:lang w:val="en-US" w:eastAsia="zh-CN"/>
        </w:rPr>
        <w:t xml:space="preserve">, the Committee is concerned at the absence of cases </w:t>
      </w:r>
      <w:r>
        <w:rPr>
          <w:rFonts w:eastAsia="SimSun"/>
          <w:lang w:val="en-US" w:eastAsia="zh-CN"/>
        </w:rPr>
        <w:t xml:space="preserve">of invocation or </w:t>
      </w:r>
      <w:r w:rsidR="007838B4">
        <w:rPr>
          <w:rFonts w:eastAsia="SimSun"/>
          <w:lang w:val="en-US" w:eastAsia="zh-CN"/>
        </w:rPr>
        <w:t>direct application of the Covenant by domestic tribunals and courts (art.</w:t>
      </w:r>
      <w:r w:rsidR="005B3248">
        <w:rPr>
          <w:rFonts w:eastAsia="SimSun"/>
          <w:lang w:val="en-US" w:eastAsia="zh-CN"/>
        </w:rPr>
        <w:t xml:space="preserve"> </w:t>
      </w:r>
      <w:r w:rsidR="007838B4">
        <w:rPr>
          <w:rFonts w:eastAsia="SimSun"/>
          <w:lang w:val="en-US" w:eastAsia="zh-CN"/>
        </w:rPr>
        <w:t>2</w:t>
      </w:r>
      <w:r w:rsidR="00282FE0">
        <w:rPr>
          <w:rFonts w:eastAsia="SimSun"/>
          <w:lang w:val="en-US" w:eastAsia="zh-CN"/>
        </w:rPr>
        <w:t>.</w:t>
      </w:r>
      <w:r w:rsidR="009118F0">
        <w:rPr>
          <w:rFonts w:eastAsia="SimSun"/>
          <w:lang w:val="en-US" w:eastAsia="zh-CN"/>
        </w:rPr>
        <w:t>).</w:t>
      </w:r>
      <w:r w:rsidR="00E860C3">
        <w:rPr>
          <w:rStyle w:val="FootnoteReference"/>
          <w:rFonts w:eastAsia="SimSun"/>
          <w:lang w:val="en-US" w:eastAsia="zh-CN"/>
        </w:rPr>
        <w:t xml:space="preserve"> </w:t>
      </w:r>
    </w:p>
    <w:p w:rsidR="00FF009B" w:rsidRDefault="00FF009B" w:rsidP="00277F41">
      <w:pPr>
        <w:pStyle w:val="SingleTxtG"/>
        <w:rPr>
          <w:b/>
        </w:rPr>
      </w:pPr>
      <w:r w:rsidRPr="006A7687">
        <w:rPr>
          <w:b/>
        </w:rPr>
        <w:t xml:space="preserve">The Committee recommends that the State party </w:t>
      </w:r>
      <w:r w:rsidR="00182ED0">
        <w:rPr>
          <w:b/>
        </w:rPr>
        <w:t xml:space="preserve">pursue its </w:t>
      </w:r>
      <w:r w:rsidR="00BF3A4C">
        <w:rPr>
          <w:b/>
        </w:rPr>
        <w:t>efforts to increase the aware</w:t>
      </w:r>
      <w:r w:rsidR="00BF3A4C" w:rsidRPr="000E4BAC">
        <w:rPr>
          <w:b/>
        </w:rPr>
        <w:t xml:space="preserve">ness </w:t>
      </w:r>
      <w:r w:rsidR="00682C6F" w:rsidRPr="000E4BAC">
        <w:rPr>
          <w:b/>
        </w:rPr>
        <w:t>of</w:t>
      </w:r>
      <w:r w:rsidR="00BF3A4C" w:rsidRPr="000E4BAC">
        <w:rPr>
          <w:b/>
        </w:rPr>
        <w:t xml:space="preserve"> the </w:t>
      </w:r>
      <w:r w:rsidR="004F2F77" w:rsidRPr="000E4BAC">
        <w:rPr>
          <w:b/>
        </w:rPr>
        <w:t xml:space="preserve">rights under the </w:t>
      </w:r>
      <w:r w:rsidR="00BF3A4C" w:rsidRPr="000E4BAC">
        <w:rPr>
          <w:b/>
        </w:rPr>
        <w:t>Covenant among</w:t>
      </w:r>
      <w:r w:rsidR="00E860C3">
        <w:rPr>
          <w:b/>
        </w:rPr>
        <w:t xml:space="preserve"> </w:t>
      </w:r>
      <w:r w:rsidR="00182ED0" w:rsidRPr="000E4BAC">
        <w:rPr>
          <w:b/>
        </w:rPr>
        <w:t xml:space="preserve">judges, magistrates and lawyers </w:t>
      </w:r>
      <w:r w:rsidR="00BF3A4C" w:rsidRPr="000E4BAC">
        <w:rPr>
          <w:b/>
        </w:rPr>
        <w:t>as well as to</w:t>
      </w:r>
      <w:r w:rsidR="00182ED0" w:rsidRPr="000E4BAC">
        <w:rPr>
          <w:b/>
        </w:rPr>
        <w:t xml:space="preserve"> take steps to </w:t>
      </w:r>
      <w:r w:rsidR="00BF3A4C" w:rsidRPr="000E4BAC">
        <w:rPr>
          <w:b/>
        </w:rPr>
        <w:t xml:space="preserve">disseminate the Covenant among the population. </w:t>
      </w:r>
      <w:r w:rsidR="00182ED0" w:rsidRPr="000E4BAC">
        <w:rPr>
          <w:b/>
        </w:rPr>
        <w:t xml:space="preserve">The </w:t>
      </w:r>
      <w:r w:rsidR="00083119" w:rsidRPr="000E4BAC">
        <w:rPr>
          <w:b/>
        </w:rPr>
        <w:t xml:space="preserve">Committee recommends that the </w:t>
      </w:r>
      <w:r w:rsidR="00182ED0" w:rsidRPr="000E4BAC">
        <w:rPr>
          <w:b/>
        </w:rPr>
        <w:t>State party provide the</w:t>
      </w:r>
      <w:r w:rsidR="00182ED0">
        <w:rPr>
          <w:b/>
        </w:rPr>
        <w:t xml:space="preserve"> Committee with information on cases </w:t>
      </w:r>
      <w:r w:rsidR="0090256F">
        <w:rPr>
          <w:b/>
        </w:rPr>
        <w:t>of invocation before</w:t>
      </w:r>
      <w:r w:rsidR="00277F41">
        <w:rPr>
          <w:b/>
        </w:rPr>
        <w:t>,</w:t>
      </w:r>
      <w:r w:rsidR="0090256F">
        <w:rPr>
          <w:b/>
        </w:rPr>
        <w:t xml:space="preserve"> or application of the Covenant by</w:t>
      </w:r>
      <w:r w:rsidR="00277F41">
        <w:rPr>
          <w:b/>
        </w:rPr>
        <w:t>,</w:t>
      </w:r>
      <w:r w:rsidR="0090256F">
        <w:rPr>
          <w:b/>
        </w:rPr>
        <w:t xml:space="preserve"> domestic courts or tribunals.</w:t>
      </w:r>
      <w:r w:rsidR="00E860C3">
        <w:rPr>
          <w:b/>
        </w:rPr>
        <w:t xml:space="preserve"> </w:t>
      </w:r>
    </w:p>
    <w:p w:rsidR="00FF009B" w:rsidRPr="00EA1DC3" w:rsidRDefault="004F2F77" w:rsidP="00682C6F">
      <w:pPr>
        <w:pStyle w:val="SingleTxtG"/>
        <w:numPr>
          <w:ilvl w:val="0"/>
          <w:numId w:val="22"/>
        </w:numPr>
        <w:tabs>
          <w:tab w:val="left" w:pos="1701"/>
        </w:tabs>
        <w:ind w:left="1134" w:firstLine="0"/>
      </w:pPr>
      <w:r>
        <w:rPr>
          <w:rFonts w:eastAsia="SimSun"/>
          <w:lang w:val="en-US" w:eastAsia="zh-CN"/>
        </w:rPr>
        <w:t>T</w:t>
      </w:r>
      <w:r w:rsidR="009D5C9B">
        <w:rPr>
          <w:rFonts w:eastAsia="SimSun"/>
          <w:lang w:val="en-US" w:eastAsia="zh-CN"/>
        </w:rPr>
        <w:t xml:space="preserve">he Committee is concerned at </w:t>
      </w:r>
      <w:r w:rsidR="00E357CC">
        <w:rPr>
          <w:rFonts w:eastAsia="SimSun"/>
          <w:lang w:val="en-US" w:eastAsia="zh-CN"/>
        </w:rPr>
        <w:t>the lack of independence of the Commission in practice, the lack of transparency regarding the selection process</w:t>
      </w:r>
      <w:r w:rsidR="00AA1ABB">
        <w:rPr>
          <w:rFonts w:eastAsia="SimSun"/>
          <w:lang w:val="en-US" w:eastAsia="zh-CN"/>
        </w:rPr>
        <w:t xml:space="preserve"> of its members</w:t>
      </w:r>
      <w:r w:rsidR="00E357CC">
        <w:rPr>
          <w:rFonts w:eastAsia="SimSun"/>
          <w:lang w:val="en-US" w:eastAsia="zh-CN"/>
        </w:rPr>
        <w:t>, the lack of</w:t>
      </w:r>
      <w:r w:rsidR="00E860C3">
        <w:rPr>
          <w:rFonts w:eastAsia="SimSun"/>
          <w:lang w:val="en-US" w:eastAsia="zh-CN"/>
        </w:rPr>
        <w:t xml:space="preserve"> </w:t>
      </w:r>
      <w:r w:rsidR="00E357CC">
        <w:rPr>
          <w:rFonts w:eastAsia="SimSun"/>
          <w:lang w:val="en-US" w:eastAsia="zh-CN"/>
        </w:rPr>
        <w:t>independent and transparent dismissal proce</w:t>
      </w:r>
      <w:r w:rsidR="00AA1ABB">
        <w:rPr>
          <w:rFonts w:eastAsia="SimSun"/>
          <w:lang w:val="en-US" w:eastAsia="zh-CN"/>
        </w:rPr>
        <w:t>dures</w:t>
      </w:r>
      <w:r w:rsidR="00E357CC">
        <w:rPr>
          <w:rFonts w:eastAsia="SimSun"/>
          <w:lang w:val="en-US" w:eastAsia="zh-CN"/>
        </w:rPr>
        <w:t xml:space="preserve"> of the Commissioners, as well as </w:t>
      </w:r>
      <w:r w:rsidR="00682C6F">
        <w:rPr>
          <w:rFonts w:eastAsia="SimSun"/>
          <w:lang w:val="en-US" w:eastAsia="zh-CN"/>
        </w:rPr>
        <w:t xml:space="preserve">its </w:t>
      </w:r>
      <w:r w:rsidR="00E357CC">
        <w:rPr>
          <w:rFonts w:eastAsia="SimSun"/>
          <w:lang w:val="en-US" w:eastAsia="zh-CN"/>
        </w:rPr>
        <w:t>lack of</w:t>
      </w:r>
      <w:r w:rsidR="00F02299">
        <w:rPr>
          <w:rFonts w:eastAsia="SimSun"/>
          <w:lang w:val="en-US" w:eastAsia="zh-CN"/>
        </w:rPr>
        <w:t xml:space="preserve"> </w:t>
      </w:r>
      <w:r w:rsidR="00E357CC">
        <w:rPr>
          <w:rFonts w:eastAsia="SimSun"/>
          <w:lang w:val="en-US" w:eastAsia="zh-CN"/>
        </w:rPr>
        <w:t>financial autonomy</w:t>
      </w:r>
      <w:r w:rsidR="001B4752">
        <w:rPr>
          <w:rFonts w:eastAsia="SimSun"/>
          <w:lang w:val="en-US" w:eastAsia="zh-CN"/>
        </w:rPr>
        <w:t>. The Committee notes</w:t>
      </w:r>
      <w:r w:rsidR="00E5479C">
        <w:rPr>
          <w:rFonts w:eastAsia="SimSun"/>
          <w:lang w:val="en-US" w:eastAsia="zh-CN"/>
        </w:rPr>
        <w:t xml:space="preserve"> </w:t>
      </w:r>
      <w:r w:rsidR="00F35264">
        <w:rPr>
          <w:rFonts w:eastAsia="SimSun"/>
          <w:lang w:val="en-US" w:eastAsia="zh-CN"/>
        </w:rPr>
        <w:t xml:space="preserve">the adoption of the </w:t>
      </w:r>
      <w:r w:rsidR="000B3D20">
        <w:rPr>
          <w:rFonts w:eastAsia="SimSun"/>
          <w:lang w:val="en-US" w:eastAsia="zh-CN"/>
        </w:rPr>
        <w:t>Law No. 19/2013 of 25 March 2013</w:t>
      </w:r>
      <w:r w:rsidR="006C0107">
        <w:rPr>
          <w:rFonts w:eastAsia="SimSun"/>
          <w:lang w:val="en-US" w:eastAsia="zh-CN"/>
        </w:rPr>
        <w:t xml:space="preserve"> amending the previous legislation on the Commission</w:t>
      </w:r>
      <w:r w:rsidR="001B4752">
        <w:rPr>
          <w:rFonts w:eastAsia="SimSun"/>
          <w:lang w:val="en-US" w:eastAsia="zh-CN"/>
        </w:rPr>
        <w:t>, which legally addresses most of the above-mentioned concerns</w:t>
      </w:r>
      <w:r>
        <w:rPr>
          <w:rFonts w:eastAsia="SimSun"/>
          <w:lang w:val="en-US" w:eastAsia="zh-CN"/>
        </w:rPr>
        <w:t xml:space="preserve"> </w:t>
      </w:r>
      <w:r w:rsidR="00E357CC">
        <w:rPr>
          <w:rFonts w:eastAsia="SimSun"/>
          <w:lang w:val="en-US" w:eastAsia="zh-CN"/>
        </w:rPr>
        <w:t>(art. 2</w:t>
      </w:r>
      <w:r w:rsidR="009118F0">
        <w:rPr>
          <w:rFonts w:eastAsia="SimSun"/>
          <w:lang w:val="en-US" w:eastAsia="zh-CN"/>
        </w:rPr>
        <w:t>).</w:t>
      </w:r>
      <w:r w:rsidR="00E860C3">
        <w:rPr>
          <w:rStyle w:val="FootnoteReference"/>
          <w:rFonts w:eastAsia="SimSun"/>
          <w:lang w:val="en-US" w:eastAsia="zh-CN"/>
        </w:rPr>
        <w:t xml:space="preserve"> </w:t>
      </w:r>
    </w:p>
    <w:p w:rsidR="00FF009B" w:rsidRPr="00EA1DC3" w:rsidRDefault="00FF009B" w:rsidP="00682C6F">
      <w:pPr>
        <w:pStyle w:val="SingleTxtG"/>
      </w:pPr>
      <w:r w:rsidRPr="006A7687">
        <w:rPr>
          <w:b/>
        </w:rPr>
        <w:t xml:space="preserve">The Committee recommends that the State party </w:t>
      </w:r>
      <w:r w:rsidR="000B3D20">
        <w:rPr>
          <w:b/>
        </w:rPr>
        <w:t xml:space="preserve">effectively implement the </w:t>
      </w:r>
      <w:r w:rsidR="000B3D20" w:rsidRPr="000B3D20">
        <w:rPr>
          <w:rFonts w:eastAsia="SimSun"/>
          <w:b/>
          <w:lang w:val="en-US" w:eastAsia="zh-CN"/>
        </w:rPr>
        <w:t>Law No. 19/2013 of 25 March 2013</w:t>
      </w:r>
      <w:r w:rsidR="000B3D20">
        <w:rPr>
          <w:b/>
        </w:rPr>
        <w:t xml:space="preserve"> </w:t>
      </w:r>
      <w:r w:rsidR="00F35264">
        <w:rPr>
          <w:b/>
        </w:rPr>
        <w:t>amending the</w:t>
      </w:r>
      <w:r w:rsidR="006C0107">
        <w:rPr>
          <w:b/>
        </w:rPr>
        <w:t xml:space="preserve"> legislation on</w:t>
      </w:r>
      <w:r w:rsidR="00E357CC">
        <w:rPr>
          <w:b/>
        </w:rPr>
        <w:t xml:space="preserve"> the </w:t>
      </w:r>
      <w:r w:rsidR="00E357CC" w:rsidRPr="008712DA">
        <w:rPr>
          <w:b/>
          <w:i/>
        </w:rPr>
        <w:t xml:space="preserve">Commission Nationale des Droits </w:t>
      </w:r>
      <w:r w:rsidR="00966A25" w:rsidRPr="008712DA">
        <w:rPr>
          <w:b/>
          <w:i/>
        </w:rPr>
        <w:t>de la Personne</w:t>
      </w:r>
      <w:r w:rsidR="00966A25">
        <w:rPr>
          <w:b/>
        </w:rPr>
        <w:t>, in order to ensure its independence</w:t>
      </w:r>
      <w:r w:rsidR="00E357CC">
        <w:rPr>
          <w:b/>
        </w:rPr>
        <w:t xml:space="preserve"> in practice</w:t>
      </w:r>
      <w:r w:rsidR="000B3D20">
        <w:rPr>
          <w:b/>
        </w:rPr>
        <w:t>, particularly on the selection process of its members</w:t>
      </w:r>
      <w:r w:rsidR="00E860C3">
        <w:rPr>
          <w:b/>
        </w:rPr>
        <w:t xml:space="preserve"> </w:t>
      </w:r>
      <w:r w:rsidR="00E5479C">
        <w:rPr>
          <w:b/>
        </w:rPr>
        <w:t>and its financial autonomy</w:t>
      </w:r>
      <w:r w:rsidR="00E357CC">
        <w:rPr>
          <w:b/>
        </w:rPr>
        <w:t xml:space="preserve">, </w:t>
      </w:r>
      <w:r w:rsidR="006503AA">
        <w:rPr>
          <w:b/>
        </w:rPr>
        <w:t xml:space="preserve">as set out </w:t>
      </w:r>
      <w:r w:rsidR="006503AA">
        <w:rPr>
          <w:b/>
          <w:snapToGrid w:val="0"/>
        </w:rPr>
        <w:t>in the p</w:t>
      </w:r>
      <w:r w:rsidR="006503AA" w:rsidRPr="00940419">
        <w:rPr>
          <w:b/>
          <w:snapToGrid w:val="0"/>
        </w:rPr>
        <w:t xml:space="preserve">rinciples relating to the status of national institutions for the promotion and protection of human rights </w:t>
      </w:r>
      <w:r w:rsidR="006503AA">
        <w:rPr>
          <w:b/>
        </w:rPr>
        <w:t>(</w:t>
      </w:r>
      <w:r w:rsidR="00E357CC">
        <w:rPr>
          <w:b/>
        </w:rPr>
        <w:t xml:space="preserve">Paris </w:t>
      </w:r>
      <w:r w:rsidR="007B78A3">
        <w:rPr>
          <w:b/>
        </w:rPr>
        <w:t>Principles</w:t>
      </w:r>
      <w:r w:rsidR="006503AA">
        <w:rPr>
          <w:b/>
        </w:rPr>
        <w:t>)</w:t>
      </w:r>
      <w:r w:rsidR="00E860C3">
        <w:rPr>
          <w:b/>
        </w:rPr>
        <w:t>.</w:t>
      </w:r>
      <w:r w:rsidR="00E357CC">
        <w:rPr>
          <w:b/>
        </w:rPr>
        <w:t xml:space="preserve"> </w:t>
      </w:r>
    </w:p>
    <w:p w:rsidR="003425D9" w:rsidRPr="00FA0F67" w:rsidRDefault="000575F6" w:rsidP="00682C6F">
      <w:pPr>
        <w:pStyle w:val="SingleTxtG"/>
        <w:numPr>
          <w:ilvl w:val="0"/>
          <w:numId w:val="22"/>
        </w:numPr>
        <w:tabs>
          <w:tab w:val="left" w:pos="1701"/>
        </w:tabs>
        <w:ind w:left="1134" w:firstLine="0"/>
      </w:pPr>
      <w:r>
        <w:t xml:space="preserve">The Committee is concerned </w:t>
      </w:r>
      <w:r w:rsidR="00682C6F">
        <w:t xml:space="preserve">about </w:t>
      </w:r>
      <w:r>
        <w:t xml:space="preserve">the persistence of stereotypes against the “Batwa” population and </w:t>
      </w:r>
      <w:r w:rsidR="00682C6F">
        <w:t xml:space="preserve">the </w:t>
      </w:r>
      <w:r>
        <w:t>discrim</w:t>
      </w:r>
      <w:r w:rsidR="00E60326">
        <w:t>ination they continue to face preventing them</w:t>
      </w:r>
      <w:r w:rsidR="004D5851">
        <w:t xml:space="preserve"> from </w:t>
      </w:r>
      <w:r w:rsidR="00E60326">
        <w:t>fully enjoy</w:t>
      </w:r>
      <w:r w:rsidR="004D5851">
        <w:t>ing</w:t>
      </w:r>
      <w:r w:rsidR="00E60326">
        <w:t xml:space="preserve"> the rights enshrined in the Covenant, in particular</w:t>
      </w:r>
      <w:r>
        <w:t xml:space="preserve">, access to the labour </w:t>
      </w:r>
      <w:r w:rsidR="00E60326">
        <w:t>market, adequate housing, education, heal</w:t>
      </w:r>
      <w:r>
        <w:t>th</w:t>
      </w:r>
      <w:r w:rsidR="003D6B3C">
        <w:t>-</w:t>
      </w:r>
      <w:r>
        <w:t>care services and other social services</w:t>
      </w:r>
      <w:r w:rsidR="00E60326">
        <w:t xml:space="preserve">, </w:t>
      </w:r>
      <w:r w:rsidR="00AA1ABB">
        <w:t>notwithstanding</w:t>
      </w:r>
      <w:r w:rsidR="00E60326">
        <w:t xml:space="preserve"> the anti-discrimination legislation and other measures adopted by the State party</w:t>
      </w:r>
      <w:r>
        <w:t>.</w:t>
      </w:r>
      <w:r w:rsidR="00E860C3">
        <w:rPr>
          <w:rStyle w:val="FootnoteReference"/>
        </w:rPr>
        <w:t xml:space="preserve"> </w:t>
      </w:r>
    </w:p>
    <w:p w:rsidR="00B1525A" w:rsidRPr="00B1525A" w:rsidRDefault="007F15D5" w:rsidP="009F4BF7">
      <w:pPr>
        <w:pStyle w:val="SingleTxtG"/>
        <w:rPr>
          <w:b/>
        </w:rPr>
      </w:pPr>
      <w:r>
        <w:rPr>
          <w:b/>
        </w:rPr>
        <w:t>The Committee</w:t>
      </w:r>
      <w:r w:rsidR="00A95D84">
        <w:rPr>
          <w:b/>
        </w:rPr>
        <w:t xml:space="preserve"> </w:t>
      </w:r>
      <w:r>
        <w:rPr>
          <w:b/>
        </w:rPr>
        <w:t>recommends that the State party firmly combat stereotypes, stigma</w:t>
      </w:r>
      <w:r w:rsidR="00C1678F">
        <w:rPr>
          <w:b/>
        </w:rPr>
        <w:t xml:space="preserve"> and</w:t>
      </w:r>
      <w:r>
        <w:rPr>
          <w:b/>
        </w:rPr>
        <w:t xml:space="preserve"> discrimination </w:t>
      </w:r>
      <w:r w:rsidR="00A95D84">
        <w:rPr>
          <w:b/>
        </w:rPr>
        <w:t xml:space="preserve">against </w:t>
      </w:r>
      <w:r>
        <w:rPr>
          <w:b/>
        </w:rPr>
        <w:t>and marginalization of Batwa, including by ensuring the effective application of its ant</w:t>
      </w:r>
      <w:r w:rsidR="004D5851">
        <w:rPr>
          <w:b/>
        </w:rPr>
        <w:t>i</w:t>
      </w:r>
      <w:r>
        <w:rPr>
          <w:b/>
        </w:rPr>
        <w:t xml:space="preserve">-discrimination legislation. The Committee </w:t>
      </w:r>
      <w:r w:rsidR="00E5479C">
        <w:rPr>
          <w:b/>
        </w:rPr>
        <w:t>also</w:t>
      </w:r>
      <w:r>
        <w:rPr>
          <w:b/>
        </w:rPr>
        <w:t xml:space="preserve"> recommends that the State party adopt temporary special measures, in order to enable t</w:t>
      </w:r>
      <w:r w:rsidR="00A95D84">
        <w:rPr>
          <w:b/>
        </w:rPr>
        <w:t>he Batwa</w:t>
      </w:r>
      <w:r>
        <w:rPr>
          <w:b/>
        </w:rPr>
        <w:t xml:space="preserve"> to fully enjoy the rights under the Covenant</w:t>
      </w:r>
      <w:r w:rsidR="004B5AD0">
        <w:rPr>
          <w:b/>
        </w:rPr>
        <w:t xml:space="preserve"> in </w:t>
      </w:r>
      <w:r w:rsidR="007C4CFD">
        <w:rPr>
          <w:b/>
        </w:rPr>
        <w:t>line with the recommendations of the Special Rapporteur on adequate housing.</w:t>
      </w:r>
      <w:r w:rsidR="00B1525A" w:rsidRPr="00B1525A">
        <w:rPr>
          <w:b/>
        </w:rPr>
        <w:t xml:space="preserve"> The Committee draws the State party’s attention to its </w:t>
      </w:r>
      <w:r w:rsidR="009F4BF7">
        <w:rPr>
          <w:b/>
        </w:rPr>
        <w:t>g</w:t>
      </w:r>
      <w:r w:rsidR="009F4BF7" w:rsidRPr="00B1525A">
        <w:rPr>
          <w:b/>
        </w:rPr>
        <w:t xml:space="preserve">eneral </w:t>
      </w:r>
      <w:r w:rsidR="009F4BF7">
        <w:rPr>
          <w:b/>
        </w:rPr>
        <w:t>c</w:t>
      </w:r>
      <w:r w:rsidR="009F4BF7" w:rsidRPr="00B1525A">
        <w:rPr>
          <w:b/>
        </w:rPr>
        <w:t xml:space="preserve">omment </w:t>
      </w:r>
      <w:r w:rsidR="00B1525A" w:rsidRPr="00B1525A">
        <w:rPr>
          <w:b/>
        </w:rPr>
        <w:t>No.</w:t>
      </w:r>
      <w:r w:rsidR="009F4BF7">
        <w:rPr>
          <w:b/>
        </w:rPr>
        <w:t xml:space="preserve"> </w:t>
      </w:r>
      <w:r w:rsidR="00B1525A" w:rsidRPr="00B1525A">
        <w:rPr>
          <w:b/>
        </w:rPr>
        <w:t>20 (2009</w:t>
      </w:r>
      <w:r w:rsidR="00B1525A">
        <w:rPr>
          <w:b/>
        </w:rPr>
        <w:t>)</w:t>
      </w:r>
      <w:r w:rsidR="00B1525A" w:rsidRPr="00B1525A">
        <w:rPr>
          <w:b/>
        </w:rPr>
        <w:t xml:space="preserve"> on non-discrimination in economic, social and cultural rights. </w:t>
      </w:r>
    </w:p>
    <w:p w:rsidR="00FF009B" w:rsidRDefault="00FF009B" w:rsidP="007101B1">
      <w:pPr>
        <w:pStyle w:val="SingleTxtG"/>
        <w:numPr>
          <w:ilvl w:val="0"/>
          <w:numId w:val="22"/>
        </w:numPr>
        <w:tabs>
          <w:tab w:val="left" w:pos="1701"/>
        </w:tabs>
        <w:ind w:left="1134" w:firstLine="0"/>
      </w:pPr>
      <w:r w:rsidRPr="006A7687">
        <w:rPr>
          <w:rFonts w:eastAsia="SimSun"/>
          <w:lang w:val="en-US" w:eastAsia="zh-CN"/>
        </w:rPr>
        <w:t xml:space="preserve">The Committee </w:t>
      </w:r>
      <w:r w:rsidR="00AF4DA8">
        <w:rPr>
          <w:rFonts w:eastAsia="SimSun"/>
          <w:lang w:val="en-US" w:eastAsia="zh-CN"/>
        </w:rPr>
        <w:t xml:space="preserve">is concerned at the persistence of deeply rooted patriarchal stereotypes regarding roles and </w:t>
      </w:r>
      <w:r w:rsidR="00C1678F">
        <w:rPr>
          <w:rFonts w:eastAsia="SimSun"/>
          <w:lang w:val="en-US" w:eastAsia="zh-CN"/>
        </w:rPr>
        <w:t>responsibilities</w:t>
      </w:r>
      <w:r w:rsidR="00AF4DA8">
        <w:rPr>
          <w:rFonts w:eastAsia="SimSun"/>
          <w:lang w:val="en-US" w:eastAsia="zh-CN"/>
        </w:rPr>
        <w:t xml:space="preserve"> </w:t>
      </w:r>
      <w:r w:rsidR="0041152D">
        <w:rPr>
          <w:rFonts w:eastAsia="SimSun"/>
          <w:lang w:val="en-US" w:eastAsia="zh-CN"/>
        </w:rPr>
        <w:t>of</w:t>
      </w:r>
      <w:r w:rsidR="00AF4DA8">
        <w:rPr>
          <w:rFonts w:eastAsia="SimSun"/>
          <w:lang w:val="en-US" w:eastAsia="zh-CN"/>
        </w:rPr>
        <w:t xml:space="preserve"> men and women, despite the</w:t>
      </w:r>
      <w:r w:rsidR="00E860C3">
        <w:rPr>
          <w:rFonts w:eastAsia="SimSun"/>
          <w:lang w:val="en-US" w:eastAsia="zh-CN"/>
        </w:rPr>
        <w:t xml:space="preserve"> </w:t>
      </w:r>
      <w:r w:rsidR="00AF4DA8">
        <w:rPr>
          <w:rFonts w:eastAsia="SimSun"/>
          <w:lang w:val="en-US" w:eastAsia="zh-CN"/>
        </w:rPr>
        <w:t xml:space="preserve">measures taken by the State party to raise awareness of the population and to promote gender equality. The Committee is also concerned </w:t>
      </w:r>
      <w:r w:rsidR="004D5851">
        <w:rPr>
          <w:rFonts w:eastAsia="SimSun"/>
          <w:lang w:val="en-US" w:eastAsia="zh-CN"/>
        </w:rPr>
        <w:t xml:space="preserve">that </w:t>
      </w:r>
      <w:r w:rsidR="00AF4DA8">
        <w:rPr>
          <w:rFonts w:eastAsia="SimSun"/>
          <w:lang w:val="en-US" w:eastAsia="zh-CN"/>
        </w:rPr>
        <w:t>measures taken to promote income generating activities for women</w:t>
      </w:r>
      <w:r w:rsidR="00682C6F">
        <w:rPr>
          <w:rFonts w:eastAsia="SimSun"/>
          <w:lang w:val="en-US" w:eastAsia="zh-CN"/>
        </w:rPr>
        <w:t>,</w:t>
      </w:r>
      <w:r w:rsidR="00AF4DA8">
        <w:rPr>
          <w:rFonts w:eastAsia="SimSun"/>
          <w:lang w:val="en-US" w:eastAsia="zh-CN"/>
        </w:rPr>
        <w:t xml:space="preserve"> in particular for those living in rural areas</w:t>
      </w:r>
      <w:r w:rsidR="00682C6F">
        <w:rPr>
          <w:rFonts w:eastAsia="SimSun"/>
          <w:lang w:val="en-US" w:eastAsia="zh-CN"/>
        </w:rPr>
        <w:t>,</w:t>
      </w:r>
      <w:r w:rsidR="004D5851">
        <w:rPr>
          <w:rFonts w:eastAsia="SimSun"/>
          <w:lang w:val="en-US" w:eastAsia="zh-CN"/>
        </w:rPr>
        <w:t xml:space="preserve"> have not been effective</w:t>
      </w:r>
      <w:r w:rsidR="00AF4DA8">
        <w:rPr>
          <w:rFonts w:eastAsia="SimSun"/>
          <w:lang w:val="en-US" w:eastAsia="zh-CN"/>
        </w:rPr>
        <w:t xml:space="preserve">. The Committee is further concerned </w:t>
      </w:r>
      <w:r w:rsidR="004D5851">
        <w:rPr>
          <w:rFonts w:eastAsia="SimSun"/>
          <w:lang w:val="en-US" w:eastAsia="zh-CN"/>
        </w:rPr>
        <w:t>that</w:t>
      </w:r>
      <w:r w:rsidR="00E860C3">
        <w:rPr>
          <w:rFonts w:eastAsia="SimSun"/>
          <w:lang w:val="en-US" w:eastAsia="zh-CN"/>
        </w:rPr>
        <w:t xml:space="preserve"> </w:t>
      </w:r>
      <w:r w:rsidR="00AF4DA8">
        <w:rPr>
          <w:rFonts w:eastAsia="SimSun"/>
          <w:lang w:val="en-US" w:eastAsia="zh-CN"/>
        </w:rPr>
        <w:t xml:space="preserve">inequality </w:t>
      </w:r>
      <w:r w:rsidR="004D5851">
        <w:rPr>
          <w:rFonts w:eastAsia="SimSun"/>
          <w:lang w:val="en-US" w:eastAsia="zh-CN"/>
        </w:rPr>
        <w:t xml:space="preserve">persists </w:t>
      </w:r>
      <w:r w:rsidR="00AF4DA8">
        <w:rPr>
          <w:rFonts w:eastAsia="SimSun"/>
          <w:lang w:val="en-US" w:eastAsia="zh-CN"/>
        </w:rPr>
        <w:t>between men and women regarding access to high ranking positions both in the private sector and the local public administration (art.3</w:t>
      </w:r>
      <w:r w:rsidR="009B0837">
        <w:rPr>
          <w:rFonts w:eastAsia="SimSun"/>
          <w:lang w:val="en-US" w:eastAsia="zh-CN"/>
        </w:rPr>
        <w:t>.</w:t>
      </w:r>
      <w:r w:rsidR="009118F0">
        <w:rPr>
          <w:rFonts w:eastAsia="SimSun"/>
          <w:lang w:val="en-US" w:eastAsia="zh-CN"/>
        </w:rPr>
        <w:t>).</w:t>
      </w:r>
      <w:r w:rsidR="00E860C3">
        <w:rPr>
          <w:rStyle w:val="FootnoteReference"/>
          <w:rFonts w:eastAsia="SimSun"/>
          <w:lang w:val="en-US" w:eastAsia="zh-CN"/>
        </w:rPr>
        <w:t xml:space="preserve"> </w:t>
      </w:r>
    </w:p>
    <w:p w:rsidR="00FF009B" w:rsidRPr="008A39FD" w:rsidRDefault="00FF009B" w:rsidP="002F25BF">
      <w:pPr>
        <w:pStyle w:val="SingleTxtG"/>
        <w:rPr>
          <w:b/>
        </w:rPr>
      </w:pPr>
      <w:r w:rsidRPr="00F83290">
        <w:rPr>
          <w:b/>
        </w:rPr>
        <w:t xml:space="preserve">The Committee recommends that the State party intensify </w:t>
      </w:r>
      <w:r w:rsidR="004D5851">
        <w:rPr>
          <w:b/>
        </w:rPr>
        <w:t xml:space="preserve">the </w:t>
      </w:r>
      <w:r w:rsidRPr="00F83290">
        <w:rPr>
          <w:b/>
        </w:rPr>
        <w:t xml:space="preserve">efforts to ensure </w:t>
      </w:r>
      <w:r w:rsidR="003F3461">
        <w:rPr>
          <w:b/>
        </w:rPr>
        <w:t xml:space="preserve">the effective application of its legislation on gender equality and implementation of policy measures taken to achieve </w:t>
      </w:r>
      <w:r w:rsidRPr="00F83290">
        <w:rPr>
          <w:b/>
        </w:rPr>
        <w:t xml:space="preserve">equality between men </w:t>
      </w:r>
      <w:r w:rsidRPr="004473E8">
        <w:rPr>
          <w:b/>
        </w:rPr>
        <w:t>and women</w:t>
      </w:r>
      <w:r w:rsidR="003F3461">
        <w:rPr>
          <w:b/>
        </w:rPr>
        <w:t xml:space="preserve">, including by reinforcing its awareness-raising campaigns on the elimination of negative cultural attitudes against women and girls. The Committee also recommends that the State party </w:t>
      </w:r>
      <w:r w:rsidR="00A95D84">
        <w:rPr>
          <w:b/>
        </w:rPr>
        <w:t>reinforce</w:t>
      </w:r>
      <w:r w:rsidR="003F3461">
        <w:rPr>
          <w:b/>
        </w:rPr>
        <w:t xml:space="preserve"> equal representation of women </w:t>
      </w:r>
      <w:r w:rsidR="00517A59">
        <w:rPr>
          <w:b/>
        </w:rPr>
        <w:t xml:space="preserve">in high ranking positions </w:t>
      </w:r>
      <w:r w:rsidR="003F3461">
        <w:rPr>
          <w:b/>
        </w:rPr>
        <w:t xml:space="preserve">in local public administration </w:t>
      </w:r>
      <w:r w:rsidR="00A95D84">
        <w:rPr>
          <w:b/>
        </w:rPr>
        <w:t>as well as</w:t>
      </w:r>
      <w:r w:rsidR="003F3461">
        <w:rPr>
          <w:b/>
        </w:rPr>
        <w:t xml:space="preserve"> in the private sector. </w:t>
      </w:r>
      <w:r w:rsidR="00B906C3" w:rsidRPr="00940419">
        <w:rPr>
          <w:b/>
          <w:snapToGrid w:val="0"/>
        </w:rPr>
        <w:t>In this regard, the Committee draws the attention of the State party to general comment No. 16 (2005) on the equal right of men and women to the enjoyment of all economic, social and cultural rights.</w:t>
      </w:r>
    </w:p>
    <w:p w:rsidR="00FF009B" w:rsidRPr="008A39FD" w:rsidRDefault="00FF009B" w:rsidP="00682C6F">
      <w:pPr>
        <w:pStyle w:val="SingleTxtG"/>
        <w:numPr>
          <w:ilvl w:val="0"/>
          <w:numId w:val="22"/>
        </w:numPr>
        <w:tabs>
          <w:tab w:val="left" w:pos="1701"/>
        </w:tabs>
        <w:ind w:left="1134" w:firstLine="0"/>
      </w:pPr>
      <w:r w:rsidRPr="008A39FD">
        <w:t>The Committee is concerned that women</w:t>
      </w:r>
      <w:r w:rsidR="00DF75D7" w:rsidRPr="008A39FD">
        <w:t xml:space="preserve"> </w:t>
      </w:r>
      <w:r w:rsidR="00CB62DD">
        <w:t xml:space="preserve">continue to face violence in the State party, including sexual violence, despite the newly </w:t>
      </w:r>
      <w:r w:rsidR="00893FD3">
        <w:t xml:space="preserve">adopted </w:t>
      </w:r>
      <w:r w:rsidR="00CB62DD">
        <w:t xml:space="preserve">legislation and other measures put in place to combat </w:t>
      </w:r>
      <w:r w:rsidR="00682C6F">
        <w:t xml:space="preserve">such violence </w:t>
      </w:r>
      <w:r w:rsidR="00CB62DD">
        <w:t>and to provide protection to victims. The Committee is also concerned about the lack of information on cases o</w:t>
      </w:r>
      <w:r w:rsidR="001B4752">
        <w:t>f</w:t>
      </w:r>
      <w:r w:rsidR="00CB62DD">
        <w:t xml:space="preserve"> gender based violence, in particular on the </w:t>
      </w:r>
      <w:r w:rsidR="00223F3A">
        <w:t xml:space="preserve">investigations, prosecutions, convictions and penalties </w:t>
      </w:r>
      <w:r w:rsidR="00D519AC">
        <w:t>for</w:t>
      </w:r>
      <w:r w:rsidR="00223F3A">
        <w:t xml:space="preserve"> t</w:t>
      </w:r>
      <w:r w:rsidR="0041152D">
        <w:t>he</w:t>
      </w:r>
      <w:r w:rsidR="00223F3A">
        <w:t xml:space="preserve"> </w:t>
      </w:r>
      <w:r w:rsidR="0041152D">
        <w:t>perpetrators</w:t>
      </w:r>
      <w:r w:rsidR="00223F3A">
        <w:t>. The Committee regrets the lack of information on the effective implementation of measures taken and its impact on the dec</w:t>
      </w:r>
      <w:r w:rsidR="00893FD3">
        <w:t>r</w:t>
      </w:r>
      <w:r w:rsidR="00223F3A">
        <w:t xml:space="preserve">ease of the gender-based violence as well as on the number of women </w:t>
      </w:r>
      <w:r w:rsidR="00D519AC">
        <w:t>affected</w:t>
      </w:r>
      <w:r w:rsidR="00223F3A">
        <w:t>, including in rural areas (art</w:t>
      </w:r>
      <w:r w:rsidR="009F4BF7">
        <w:t>s</w:t>
      </w:r>
      <w:r w:rsidR="00223F3A">
        <w:t>.</w:t>
      </w:r>
      <w:r w:rsidR="003D6B3C">
        <w:t xml:space="preserve"> </w:t>
      </w:r>
      <w:r w:rsidR="00223F3A">
        <w:t>3</w:t>
      </w:r>
      <w:r w:rsidR="009F4BF7">
        <w:t xml:space="preserve"> and</w:t>
      </w:r>
      <w:r w:rsidR="00223F3A">
        <w:t xml:space="preserve"> 10).</w:t>
      </w:r>
      <w:r w:rsidR="00E860C3">
        <w:t xml:space="preserve"> </w:t>
      </w:r>
    </w:p>
    <w:p w:rsidR="00FF009B" w:rsidRPr="008A39FD" w:rsidRDefault="00FF009B" w:rsidP="00FF009B">
      <w:pPr>
        <w:pStyle w:val="SingleTxtG"/>
        <w:tabs>
          <w:tab w:val="left" w:pos="1701"/>
        </w:tabs>
        <w:ind w:left="1152" w:hanging="6"/>
        <w:rPr>
          <w:b/>
        </w:rPr>
      </w:pPr>
      <w:r w:rsidRPr="008A39FD">
        <w:rPr>
          <w:b/>
        </w:rPr>
        <w:t xml:space="preserve">The Committee recommends that the State party </w:t>
      </w:r>
      <w:r w:rsidR="00223F3A">
        <w:rPr>
          <w:b/>
        </w:rPr>
        <w:t>ensure the effective application of its legislation against gender-based violence</w:t>
      </w:r>
      <w:r w:rsidR="00791FF4">
        <w:rPr>
          <w:b/>
        </w:rPr>
        <w:t xml:space="preserve"> and </w:t>
      </w:r>
      <w:r w:rsidR="00223F3A">
        <w:rPr>
          <w:b/>
        </w:rPr>
        <w:t>investigate, prosecute and condemn th</w:t>
      </w:r>
      <w:r w:rsidR="0041152D">
        <w:rPr>
          <w:b/>
        </w:rPr>
        <w:t>e perpetrators</w:t>
      </w:r>
      <w:r w:rsidR="00223F3A">
        <w:rPr>
          <w:b/>
        </w:rPr>
        <w:t xml:space="preserve">. The Committee also recommends that the State party reinforce its </w:t>
      </w:r>
      <w:r w:rsidR="00E67BA2">
        <w:rPr>
          <w:b/>
        </w:rPr>
        <w:t xml:space="preserve">policy and </w:t>
      </w:r>
      <w:r w:rsidR="00223F3A">
        <w:rPr>
          <w:b/>
        </w:rPr>
        <w:t xml:space="preserve">strategy </w:t>
      </w:r>
      <w:r w:rsidR="00E67BA2">
        <w:rPr>
          <w:b/>
        </w:rPr>
        <w:t xml:space="preserve">plan adopted in July 2011 on gender-based violence </w:t>
      </w:r>
      <w:r w:rsidR="00223F3A">
        <w:rPr>
          <w:b/>
        </w:rPr>
        <w:t xml:space="preserve">and its awareness-raising campaigns </w:t>
      </w:r>
      <w:r w:rsidR="00E67BA2">
        <w:rPr>
          <w:b/>
        </w:rPr>
        <w:t>on gender-based violence</w:t>
      </w:r>
      <w:r w:rsidR="00026EF8">
        <w:rPr>
          <w:b/>
        </w:rPr>
        <w:t>,</w:t>
      </w:r>
      <w:r w:rsidR="00E67BA2">
        <w:rPr>
          <w:b/>
        </w:rPr>
        <w:t xml:space="preserve"> </w:t>
      </w:r>
      <w:r w:rsidR="00223F3A">
        <w:rPr>
          <w:b/>
        </w:rPr>
        <w:t xml:space="preserve">in particular in rural areas and communities. </w:t>
      </w:r>
      <w:r w:rsidR="00791FF4">
        <w:rPr>
          <w:b/>
        </w:rPr>
        <w:t xml:space="preserve">The Committee further recommends that the State party </w:t>
      </w:r>
      <w:r w:rsidR="00223F3A">
        <w:rPr>
          <w:b/>
        </w:rPr>
        <w:t>intensify its efforts to provide support services to victims</w:t>
      </w:r>
      <w:r w:rsidR="00E67BA2">
        <w:rPr>
          <w:b/>
        </w:rPr>
        <w:t xml:space="preserve"> and</w:t>
      </w:r>
      <w:r w:rsidR="00791FF4">
        <w:rPr>
          <w:b/>
        </w:rPr>
        <w:t xml:space="preserve"> ensure adequate</w:t>
      </w:r>
      <w:r w:rsidR="00223F3A">
        <w:rPr>
          <w:b/>
        </w:rPr>
        <w:t xml:space="preserve"> staff</w:t>
      </w:r>
      <w:r w:rsidR="00791FF4">
        <w:rPr>
          <w:b/>
        </w:rPr>
        <w:t xml:space="preserve">ing of these </w:t>
      </w:r>
      <w:r w:rsidR="005009C6">
        <w:rPr>
          <w:b/>
        </w:rPr>
        <w:t xml:space="preserve">services. </w:t>
      </w:r>
      <w:r w:rsidR="0060570C">
        <w:rPr>
          <w:b/>
        </w:rPr>
        <w:t xml:space="preserve">The Committee recommends that the State party provide it </w:t>
      </w:r>
      <w:r w:rsidR="00791FF4">
        <w:rPr>
          <w:b/>
        </w:rPr>
        <w:t xml:space="preserve">with </w:t>
      </w:r>
      <w:r w:rsidR="0060570C">
        <w:rPr>
          <w:b/>
        </w:rPr>
        <w:t xml:space="preserve">comprehensive </w:t>
      </w:r>
      <w:r w:rsidR="00E67BA2">
        <w:rPr>
          <w:b/>
        </w:rPr>
        <w:t xml:space="preserve">disaggregated </w:t>
      </w:r>
      <w:r w:rsidR="0060570C">
        <w:rPr>
          <w:b/>
        </w:rPr>
        <w:t xml:space="preserve">data </w:t>
      </w:r>
      <w:r w:rsidR="00E67BA2">
        <w:rPr>
          <w:b/>
        </w:rPr>
        <w:t xml:space="preserve">by age and urban/rural, </w:t>
      </w:r>
      <w:r w:rsidR="00791FF4">
        <w:rPr>
          <w:b/>
        </w:rPr>
        <w:t>in its next report</w:t>
      </w:r>
      <w:r w:rsidR="0060570C">
        <w:rPr>
          <w:b/>
        </w:rPr>
        <w:t>.</w:t>
      </w:r>
      <w:r w:rsidR="00E860C3">
        <w:rPr>
          <w:b/>
        </w:rPr>
        <w:t xml:space="preserve"> </w:t>
      </w:r>
    </w:p>
    <w:p w:rsidR="00FF009B" w:rsidRPr="008A39FD" w:rsidRDefault="00FF009B" w:rsidP="007101B1">
      <w:pPr>
        <w:pStyle w:val="SingleTxtG"/>
        <w:numPr>
          <w:ilvl w:val="0"/>
          <w:numId w:val="22"/>
        </w:numPr>
        <w:tabs>
          <w:tab w:val="left" w:pos="1701"/>
        </w:tabs>
        <w:ind w:left="1134" w:firstLine="0"/>
      </w:pPr>
      <w:r w:rsidRPr="008A39FD">
        <w:t xml:space="preserve">The Committee is concerned that the </w:t>
      </w:r>
      <w:r w:rsidR="0070748F">
        <w:t xml:space="preserve">refugee </w:t>
      </w:r>
      <w:r w:rsidR="005B78BE">
        <w:t xml:space="preserve">and asylum legislation do not protect against </w:t>
      </w:r>
      <w:r w:rsidR="005B78BE" w:rsidRPr="009F4BF7">
        <w:rPr>
          <w:iCs/>
        </w:rPr>
        <w:t xml:space="preserve">refoulement </w:t>
      </w:r>
      <w:r w:rsidR="005B78BE">
        <w:t xml:space="preserve">and do not allow family reunification for dependents </w:t>
      </w:r>
      <w:r w:rsidR="00E75CED">
        <w:t xml:space="preserve">not </w:t>
      </w:r>
      <w:r w:rsidR="005B78BE">
        <w:t xml:space="preserve">under the age of 18. The Committee is also concerned that refugees and asylum seekers still face difficulties </w:t>
      </w:r>
      <w:r w:rsidR="00E67BA2">
        <w:t>in</w:t>
      </w:r>
      <w:r w:rsidR="005B78BE">
        <w:t xml:space="preserve"> access to social services and </w:t>
      </w:r>
      <w:r w:rsidR="00893FD3">
        <w:t xml:space="preserve">to </w:t>
      </w:r>
      <w:r w:rsidR="005B78BE">
        <w:t>fully enjoy the rights covered by the Covenant, in particular</w:t>
      </w:r>
      <w:r w:rsidR="00893FD3">
        <w:t xml:space="preserve"> regarding</w:t>
      </w:r>
      <w:r w:rsidR="005B78BE">
        <w:t xml:space="preserve"> access to the labour market, </w:t>
      </w:r>
      <w:r w:rsidR="006A0904">
        <w:t xml:space="preserve">to </w:t>
      </w:r>
      <w:r w:rsidR="005B78BE">
        <w:t>durable residence status and the recognition of their diplomas. The Committee is further concerned about difficulties faced by returnee</w:t>
      </w:r>
      <w:r w:rsidR="00791FF4">
        <w:t>s</w:t>
      </w:r>
      <w:r w:rsidR="005B78BE">
        <w:t xml:space="preserve"> to be fully reintegrated in Rwanda, in particular rega</w:t>
      </w:r>
      <w:r w:rsidR="00070511">
        <w:t>r</w:t>
      </w:r>
      <w:r w:rsidR="005B78BE">
        <w:t>ding their access to the land</w:t>
      </w:r>
      <w:r w:rsidR="00E75CED">
        <w:t xml:space="preserve"> and other property rights</w:t>
      </w:r>
      <w:r w:rsidR="005B78BE">
        <w:t xml:space="preserve">, free access to education, health care and income generating activities. Moreover, the Committee is concerned </w:t>
      </w:r>
      <w:r w:rsidR="00893FD3">
        <w:t xml:space="preserve">that </w:t>
      </w:r>
      <w:r w:rsidR="00070511">
        <w:t>the birth registration of refugee</w:t>
      </w:r>
      <w:r w:rsidR="00B51904">
        <w:t>s</w:t>
      </w:r>
      <w:r w:rsidR="00070511">
        <w:t>, asylum seekers and stateless children is not fully guaranteed in practice (art</w:t>
      </w:r>
      <w:r w:rsidR="00295AAE">
        <w:t xml:space="preserve"> 10</w:t>
      </w:r>
      <w:r w:rsidR="009118F0">
        <w:t>).</w:t>
      </w:r>
      <w:r w:rsidR="00E860C3">
        <w:rPr>
          <w:rStyle w:val="FootnoteReference"/>
        </w:rPr>
        <w:t xml:space="preserve"> </w:t>
      </w:r>
    </w:p>
    <w:p w:rsidR="00FF009B" w:rsidRDefault="00FF009B" w:rsidP="00FF009B">
      <w:pPr>
        <w:pStyle w:val="SingleTxtG"/>
        <w:tabs>
          <w:tab w:val="left" w:pos="1701"/>
        </w:tabs>
        <w:ind w:left="1152" w:hanging="6"/>
        <w:rPr>
          <w:b/>
        </w:rPr>
      </w:pPr>
      <w:r w:rsidRPr="008A39FD">
        <w:rPr>
          <w:b/>
        </w:rPr>
        <w:t xml:space="preserve">The Committee recommends that the State party </w:t>
      </w:r>
      <w:r w:rsidR="00AD58A6">
        <w:rPr>
          <w:b/>
        </w:rPr>
        <w:t xml:space="preserve">revise its refugee and asylum legislation in order to guarantee the principle of </w:t>
      </w:r>
      <w:r w:rsidR="00AD58A6" w:rsidRPr="009F4BF7">
        <w:rPr>
          <w:b/>
          <w:iCs/>
        </w:rPr>
        <w:t xml:space="preserve">non-refoulement </w:t>
      </w:r>
      <w:r w:rsidR="00AD58A6">
        <w:rPr>
          <w:b/>
        </w:rPr>
        <w:t>and to ensure family reunification of dependents of refuge</w:t>
      </w:r>
      <w:r w:rsidR="00B51904">
        <w:rPr>
          <w:b/>
        </w:rPr>
        <w:t>e</w:t>
      </w:r>
      <w:r w:rsidR="00AD58A6">
        <w:rPr>
          <w:b/>
        </w:rPr>
        <w:t>s</w:t>
      </w:r>
      <w:r w:rsidR="00893FD3">
        <w:rPr>
          <w:b/>
        </w:rPr>
        <w:t xml:space="preserve"> without restrictions based on</w:t>
      </w:r>
      <w:r w:rsidR="00AD58A6">
        <w:rPr>
          <w:b/>
        </w:rPr>
        <w:t xml:space="preserve"> their age</w:t>
      </w:r>
      <w:r w:rsidR="00893FD3">
        <w:rPr>
          <w:b/>
        </w:rPr>
        <w:t xml:space="preserve">. </w:t>
      </w:r>
      <w:r w:rsidR="00AD58A6">
        <w:rPr>
          <w:b/>
        </w:rPr>
        <w:t xml:space="preserve">The Committee also recommends that the State party ensure the effective enjoyment of rights covered by the Covenant </w:t>
      </w:r>
      <w:r w:rsidR="00E67BA2">
        <w:rPr>
          <w:b/>
        </w:rPr>
        <w:t>by</w:t>
      </w:r>
      <w:r w:rsidR="00AD58A6">
        <w:rPr>
          <w:b/>
        </w:rPr>
        <w:t xml:space="preserve"> refugees and implement measures aimed at reintegrating returnee</w:t>
      </w:r>
      <w:r w:rsidR="00026EF8">
        <w:rPr>
          <w:b/>
        </w:rPr>
        <w:t>s</w:t>
      </w:r>
      <w:r w:rsidR="00AD58A6">
        <w:rPr>
          <w:b/>
        </w:rPr>
        <w:t>, in particular regarding access to land, free access to education, health care and in</w:t>
      </w:r>
      <w:r w:rsidR="00D16353">
        <w:rPr>
          <w:b/>
        </w:rPr>
        <w:t>come generating activities</w:t>
      </w:r>
      <w:r w:rsidR="006A0904">
        <w:rPr>
          <w:b/>
        </w:rPr>
        <w:t xml:space="preserve">. </w:t>
      </w:r>
      <w:r w:rsidR="00D16353">
        <w:rPr>
          <w:b/>
        </w:rPr>
        <w:t xml:space="preserve">The Committee further recommends that the State party ensure the registration of all children born in its territory, in particular refugee, asylum seekers and stateless children, including by revising the </w:t>
      </w:r>
      <w:r w:rsidR="00C02293" w:rsidRPr="00581539">
        <w:rPr>
          <w:b/>
        </w:rPr>
        <w:t xml:space="preserve">Law No. </w:t>
      </w:r>
      <w:r w:rsidR="00C02293">
        <w:rPr>
          <w:b/>
        </w:rPr>
        <w:t xml:space="preserve">14/2008 of 4 June 2008 </w:t>
      </w:r>
      <w:r w:rsidR="00D16353">
        <w:rPr>
          <w:b/>
        </w:rPr>
        <w:t>Law Governing the Registration of the Population and Issuance of National Identity Card</w:t>
      </w:r>
      <w:r w:rsidR="00893FD3">
        <w:rPr>
          <w:b/>
        </w:rPr>
        <w:t xml:space="preserve"> to</w:t>
      </w:r>
      <w:r w:rsidR="00D16353">
        <w:rPr>
          <w:b/>
        </w:rPr>
        <w:t xml:space="preserve"> </w:t>
      </w:r>
      <w:r w:rsidR="006A0904">
        <w:rPr>
          <w:b/>
        </w:rPr>
        <w:t xml:space="preserve">extend </w:t>
      </w:r>
      <w:r w:rsidR="00D16353">
        <w:rPr>
          <w:b/>
        </w:rPr>
        <w:t xml:space="preserve">the registration deadline and by </w:t>
      </w:r>
      <w:r w:rsidR="00893FD3">
        <w:rPr>
          <w:b/>
        </w:rPr>
        <w:t xml:space="preserve">providing </w:t>
      </w:r>
      <w:r w:rsidR="00D16353">
        <w:rPr>
          <w:b/>
        </w:rPr>
        <w:t xml:space="preserve">training </w:t>
      </w:r>
      <w:r w:rsidR="00893FD3">
        <w:rPr>
          <w:b/>
        </w:rPr>
        <w:t xml:space="preserve">to </w:t>
      </w:r>
      <w:r w:rsidR="00D16353">
        <w:rPr>
          <w:b/>
        </w:rPr>
        <w:t>civil registry officials.</w:t>
      </w:r>
      <w:r w:rsidR="00E860C3">
        <w:rPr>
          <w:b/>
        </w:rPr>
        <w:t xml:space="preserve"> </w:t>
      </w:r>
    </w:p>
    <w:p w:rsidR="00FF009B" w:rsidRDefault="00D86B71" w:rsidP="007101B1">
      <w:pPr>
        <w:pStyle w:val="SingleTxtG"/>
        <w:numPr>
          <w:ilvl w:val="0"/>
          <w:numId w:val="22"/>
        </w:numPr>
        <w:tabs>
          <w:tab w:val="left" w:pos="1701"/>
        </w:tabs>
        <w:ind w:left="1134" w:firstLine="0"/>
      </w:pPr>
      <w:r>
        <w:t>T</w:t>
      </w:r>
      <w:r w:rsidR="005B5BE5">
        <w:t xml:space="preserve">he Committee is concerned </w:t>
      </w:r>
      <w:r w:rsidR="007054AD">
        <w:t xml:space="preserve">about the high rate of unemployment which particularly affects women, people living in rural areas and marginalized and disadvantaged groups and peoples, including Batwa and the youth. The Committee is also concerned at the high unemployment </w:t>
      </w:r>
      <w:r w:rsidR="001E2F35">
        <w:t xml:space="preserve">rate </w:t>
      </w:r>
      <w:r w:rsidR="007054AD">
        <w:t xml:space="preserve">of persons with disabilities and at the lack of information </w:t>
      </w:r>
      <w:r w:rsidR="009B6EE4">
        <w:t>on</w:t>
      </w:r>
      <w:r w:rsidR="007054AD">
        <w:t xml:space="preserve"> the implementation of measures adopted to facilitate access to labour market for persons with disabilities</w:t>
      </w:r>
      <w:r w:rsidR="00682C6F">
        <w:t>,</w:t>
      </w:r>
      <w:r w:rsidR="007054AD">
        <w:t xml:space="preserve"> including vocational training</w:t>
      </w:r>
      <w:r w:rsidR="00610D8D">
        <w:t xml:space="preserve">. The Committee is </w:t>
      </w:r>
      <w:r w:rsidR="006A0904">
        <w:t>fu</w:t>
      </w:r>
      <w:r w:rsidR="00224F66">
        <w:t>r</w:t>
      </w:r>
      <w:r w:rsidR="006A0904">
        <w:t>ther</w:t>
      </w:r>
      <w:r w:rsidR="00610D8D">
        <w:t xml:space="preserve"> concerned at the lack of comprehensive data on the impact of training and vocational programmes </w:t>
      </w:r>
      <w:r w:rsidR="009B6EE4">
        <w:t>with regard to access</w:t>
      </w:r>
      <w:r w:rsidR="00610D8D">
        <w:t xml:space="preserve"> to the labour market, in particular for young persons</w:t>
      </w:r>
      <w:r w:rsidR="00E860C3">
        <w:t xml:space="preserve"> </w:t>
      </w:r>
      <w:r w:rsidR="007054AD">
        <w:t>(art. 6</w:t>
      </w:r>
      <w:r w:rsidR="009118F0">
        <w:t>).</w:t>
      </w:r>
      <w:r w:rsidR="00E860C3">
        <w:rPr>
          <w:rStyle w:val="FootnoteReference"/>
        </w:rPr>
        <w:t xml:space="preserve"> </w:t>
      </w:r>
    </w:p>
    <w:p w:rsidR="00FF009B" w:rsidRDefault="00FF009B" w:rsidP="00FF009B">
      <w:pPr>
        <w:pStyle w:val="SingleTxtG"/>
        <w:tabs>
          <w:tab w:val="left" w:pos="1701"/>
        </w:tabs>
        <w:ind w:left="1152" w:hanging="6"/>
        <w:rPr>
          <w:b/>
        </w:rPr>
      </w:pPr>
      <w:r w:rsidRPr="00D33960">
        <w:rPr>
          <w:b/>
        </w:rPr>
        <w:t xml:space="preserve">The </w:t>
      </w:r>
      <w:r w:rsidRPr="00BD13E2">
        <w:rPr>
          <w:b/>
        </w:rPr>
        <w:t>Committee</w:t>
      </w:r>
      <w:r w:rsidRPr="00D33960">
        <w:rPr>
          <w:b/>
        </w:rPr>
        <w:t xml:space="preserve"> recommends</w:t>
      </w:r>
      <w:r>
        <w:rPr>
          <w:b/>
        </w:rPr>
        <w:t xml:space="preserve"> that the State party take steps </w:t>
      </w:r>
      <w:r w:rsidR="00F85EAB">
        <w:rPr>
          <w:b/>
        </w:rPr>
        <w:t xml:space="preserve">to </w:t>
      </w:r>
      <w:r w:rsidR="00610D8D">
        <w:rPr>
          <w:b/>
        </w:rPr>
        <w:t>reduce the rate of unemployme</w:t>
      </w:r>
      <w:r w:rsidR="00FE1246">
        <w:rPr>
          <w:b/>
        </w:rPr>
        <w:t>nt and to reinforce targeted plan</w:t>
      </w:r>
      <w:r w:rsidR="00F85EAB">
        <w:rPr>
          <w:b/>
        </w:rPr>
        <w:t>s</w:t>
      </w:r>
      <w:r w:rsidR="00FE1246">
        <w:rPr>
          <w:b/>
        </w:rPr>
        <w:t xml:space="preserve"> and programmes</w:t>
      </w:r>
      <w:r w:rsidR="00610D8D">
        <w:rPr>
          <w:b/>
        </w:rPr>
        <w:t xml:space="preserve"> designed to combat unemployment of women, young persons, marginalized and disadvantaged persons and groups as well as persons living in rural areas, in order to achieve concrete results. The Committee also recommends </w:t>
      </w:r>
      <w:r w:rsidR="00F85EAB">
        <w:rPr>
          <w:b/>
        </w:rPr>
        <w:t xml:space="preserve">that the State party ensure </w:t>
      </w:r>
      <w:r w:rsidR="00610D8D">
        <w:rPr>
          <w:b/>
        </w:rPr>
        <w:t xml:space="preserve">the effective implementation of measures taken in favour of persons with disabilities in particular those related to their integration into </w:t>
      </w:r>
      <w:r w:rsidR="00026EF8">
        <w:rPr>
          <w:b/>
        </w:rPr>
        <w:t xml:space="preserve">the work of </w:t>
      </w:r>
      <w:r w:rsidR="00610D8D">
        <w:rPr>
          <w:b/>
        </w:rPr>
        <w:t>enterprises</w:t>
      </w:r>
      <w:r w:rsidR="00F85EAB">
        <w:rPr>
          <w:b/>
        </w:rPr>
        <w:t xml:space="preserve">. </w:t>
      </w:r>
      <w:r w:rsidR="00610D8D">
        <w:rPr>
          <w:b/>
        </w:rPr>
        <w:t>The Committee further recommends that the State party provide</w:t>
      </w:r>
      <w:r w:rsidR="00630A60">
        <w:rPr>
          <w:b/>
        </w:rPr>
        <w:t>,</w:t>
      </w:r>
      <w:r w:rsidR="00610D8D">
        <w:rPr>
          <w:b/>
        </w:rPr>
        <w:t xml:space="preserve"> </w:t>
      </w:r>
      <w:r w:rsidR="001E2F35">
        <w:rPr>
          <w:b/>
        </w:rPr>
        <w:t>in the next periodic report</w:t>
      </w:r>
      <w:r w:rsidR="00630A60">
        <w:rPr>
          <w:b/>
        </w:rPr>
        <w:t>,</w:t>
      </w:r>
      <w:r w:rsidR="001E2F35">
        <w:rPr>
          <w:b/>
        </w:rPr>
        <w:t xml:space="preserve"> </w:t>
      </w:r>
      <w:r w:rsidR="00610D8D">
        <w:rPr>
          <w:b/>
        </w:rPr>
        <w:t>statistical data on the concrete impact of all measures taken to improve the unemployment rate</w:t>
      </w:r>
      <w:r w:rsidR="00FE1246">
        <w:rPr>
          <w:b/>
        </w:rPr>
        <w:t xml:space="preserve"> and </w:t>
      </w:r>
      <w:r w:rsidR="00F85EAB">
        <w:rPr>
          <w:b/>
        </w:rPr>
        <w:t>evaluate</w:t>
      </w:r>
      <w:r w:rsidR="00FE1246">
        <w:rPr>
          <w:b/>
        </w:rPr>
        <w:t xml:space="preserve"> programmes to</w:t>
      </w:r>
      <w:r w:rsidR="00F85EAB">
        <w:rPr>
          <w:b/>
        </w:rPr>
        <w:t xml:space="preserve"> ensure that they respond to </w:t>
      </w:r>
      <w:r w:rsidR="00FE1246">
        <w:rPr>
          <w:b/>
        </w:rPr>
        <w:t>the labour market needs.</w:t>
      </w:r>
      <w:r w:rsidR="00F85EAB">
        <w:rPr>
          <w:b/>
        </w:rPr>
        <w:t xml:space="preserve"> </w:t>
      </w:r>
    </w:p>
    <w:p w:rsidR="00FF009B" w:rsidRDefault="00791E25" w:rsidP="007101B1">
      <w:pPr>
        <w:pStyle w:val="SingleTxtG"/>
        <w:numPr>
          <w:ilvl w:val="0"/>
          <w:numId w:val="22"/>
        </w:numPr>
        <w:tabs>
          <w:tab w:val="left" w:pos="1701"/>
        </w:tabs>
        <w:ind w:left="1134" w:firstLine="0"/>
      </w:pPr>
      <w:r>
        <w:t xml:space="preserve">The Committee is concerned at the </w:t>
      </w:r>
      <w:r w:rsidR="001E2F35">
        <w:t xml:space="preserve">large number of persons </w:t>
      </w:r>
      <w:r>
        <w:t xml:space="preserve">working in the informal </w:t>
      </w:r>
      <w:r w:rsidR="007C4CFD">
        <w:t>economy</w:t>
      </w:r>
      <w:r>
        <w:t xml:space="preserve"> and </w:t>
      </w:r>
      <w:r w:rsidR="00B51904">
        <w:t xml:space="preserve">at the lack of measures taken by the </w:t>
      </w:r>
      <w:r w:rsidR="00F85EAB">
        <w:t xml:space="preserve">State party </w:t>
      </w:r>
      <w:r w:rsidR="00B51904">
        <w:t xml:space="preserve">to </w:t>
      </w:r>
      <w:r w:rsidR="00F85EAB">
        <w:t>protect them</w:t>
      </w:r>
      <w:r w:rsidR="00B51904">
        <w:t xml:space="preserve"> and ensure enjoyment of their rights</w:t>
      </w:r>
      <w:r w:rsidR="00F85EAB">
        <w:t xml:space="preserve"> </w:t>
      </w:r>
      <w:r>
        <w:t>(art. 6</w:t>
      </w:r>
      <w:r w:rsidR="009118F0">
        <w:t>).</w:t>
      </w:r>
      <w:r w:rsidR="00E860C3">
        <w:rPr>
          <w:rStyle w:val="FootnoteReference"/>
        </w:rPr>
        <w:t xml:space="preserve"> </w:t>
      </w:r>
    </w:p>
    <w:p w:rsidR="00FF009B" w:rsidRPr="00BD13E2" w:rsidRDefault="00FF009B" w:rsidP="00FF009B">
      <w:pPr>
        <w:pStyle w:val="SingleTxtG"/>
        <w:tabs>
          <w:tab w:val="left" w:pos="1701"/>
        </w:tabs>
        <w:ind w:left="1152" w:hanging="6"/>
        <w:rPr>
          <w:b/>
        </w:rPr>
      </w:pPr>
      <w:r w:rsidRPr="00D33960">
        <w:rPr>
          <w:b/>
        </w:rPr>
        <w:t xml:space="preserve">The </w:t>
      </w:r>
      <w:r w:rsidRPr="00BD13E2">
        <w:rPr>
          <w:b/>
        </w:rPr>
        <w:t>Committee</w:t>
      </w:r>
      <w:r w:rsidRPr="00D33960">
        <w:rPr>
          <w:b/>
        </w:rPr>
        <w:t xml:space="preserve"> recommends</w:t>
      </w:r>
      <w:r>
        <w:rPr>
          <w:b/>
        </w:rPr>
        <w:t xml:space="preserve"> that the State party </w:t>
      </w:r>
      <w:r w:rsidR="00083119">
        <w:rPr>
          <w:b/>
        </w:rPr>
        <w:t xml:space="preserve">take steps to reduce the </w:t>
      </w:r>
      <w:r w:rsidR="001E2F35">
        <w:rPr>
          <w:b/>
        </w:rPr>
        <w:t xml:space="preserve">number of people </w:t>
      </w:r>
      <w:r w:rsidR="00083119">
        <w:rPr>
          <w:b/>
        </w:rPr>
        <w:t xml:space="preserve">working in the informal </w:t>
      </w:r>
      <w:r w:rsidR="007C4CFD">
        <w:rPr>
          <w:b/>
        </w:rPr>
        <w:t>economy</w:t>
      </w:r>
      <w:r w:rsidR="00083119">
        <w:rPr>
          <w:b/>
        </w:rPr>
        <w:t xml:space="preserve"> </w:t>
      </w:r>
      <w:r w:rsidR="001E2F35">
        <w:rPr>
          <w:b/>
        </w:rPr>
        <w:t xml:space="preserve">by providing them with formal employment opportunities </w:t>
      </w:r>
      <w:r w:rsidR="00083119">
        <w:rPr>
          <w:b/>
        </w:rPr>
        <w:t>and to effectively protect them.</w:t>
      </w:r>
      <w:r w:rsidR="00FB7AF9">
        <w:rPr>
          <w:b/>
        </w:rPr>
        <w:t xml:space="preserve"> It also recommends that the State party ensure that they fully enjoy their rights under the Covenant.</w:t>
      </w:r>
      <w:r w:rsidR="00E860C3">
        <w:rPr>
          <w:b/>
        </w:rPr>
        <w:t xml:space="preserve"> </w:t>
      </w:r>
    </w:p>
    <w:p w:rsidR="00FF009B" w:rsidRDefault="00FF009B" w:rsidP="003D6B3C">
      <w:pPr>
        <w:pStyle w:val="SingleTxtG"/>
        <w:numPr>
          <w:ilvl w:val="0"/>
          <w:numId w:val="22"/>
        </w:numPr>
        <w:tabs>
          <w:tab w:val="left" w:pos="1701"/>
        </w:tabs>
        <w:ind w:left="1134" w:firstLine="0"/>
      </w:pPr>
      <w:r>
        <w:t>The Committee</w:t>
      </w:r>
      <w:r w:rsidR="00E860C3">
        <w:t xml:space="preserve"> </w:t>
      </w:r>
      <w:r w:rsidR="00791E25">
        <w:t>is concerned at the lack of information on</w:t>
      </w:r>
      <w:r w:rsidR="00F85EAB">
        <w:t xml:space="preserve"> measures taken to </w:t>
      </w:r>
      <w:r w:rsidR="0063601B">
        <w:t xml:space="preserve">protect domestic workers and to </w:t>
      </w:r>
      <w:r w:rsidR="00F85EAB">
        <w:t>ensure</w:t>
      </w:r>
      <w:r w:rsidR="00791E25">
        <w:t xml:space="preserve"> </w:t>
      </w:r>
      <w:r w:rsidR="0063601B">
        <w:t xml:space="preserve">that </w:t>
      </w:r>
      <w:r w:rsidR="00791E25">
        <w:t>the</w:t>
      </w:r>
      <w:r w:rsidR="00F85EAB">
        <w:t xml:space="preserve">y fully enjoy the rights enshrined in the </w:t>
      </w:r>
      <w:r w:rsidR="00E860C3">
        <w:t>Covenant</w:t>
      </w:r>
      <w:r w:rsidR="00A05256">
        <w:t xml:space="preserve"> </w:t>
      </w:r>
      <w:r w:rsidR="00F85EAB">
        <w:t>(art. 7).</w:t>
      </w:r>
      <w:r w:rsidR="00791E25">
        <w:t xml:space="preserve"> </w:t>
      </w:r>
    </w:p>
    <w:p w:rsidR="00FF009B" w:rsidRPr="008A39FD" w:rsidRDefault="00FF009B" w:rsidP="00270F70">
      <w:pPr>
        <w:pStyle w:val="SingleTxtG"/>
        <w:tabs>
          <w:tab w:val="left" w:pos="1701"/>
        </w:tabs>
        <w:rPr>
          <w:b/>
        </w:rPr>
      </w:pPr>
      <w:r w:rsidRPr="003636CD">
        <w:rPr>
          <w:b/>
        </w:rPr>
        <w:t xml:space="preserve">The Committee recommends that the </w:t>
      </w:r>
      <w:r>
        <w:rPr>
          <w:b/>
        </w:rPr>
        <w:t xml:space="preserve">State party take steps </w:t>
      </w:r>
      <w:r w:rsidR="00F85EAB">
        <w:rPr>
          <w:b/>
        </w:rPr>
        <w:t xml:space="preserve">to ensure </w:t>
      </w:r>
      <w:r w:rsidR="00526A05">
        <w:rPr>
          <w:b/>
        </w:rPr>
        <w:t>that domestic workers are protected and enjoy the right</w:t>
      </w:r>
      <w:r w:rsidR="00716064">
        <w:rPr>
          <w:b/>
        </w:rPr>
        <w:t xml:space="preserve">s protected under the Covenant. The State party is encouraged to </w:t>
      </w:r>
      <w:r w:rsidR="009B6BDA">
        <w:rPr>
          <w:b/>
        </w:rPr>
        <w:t>ratify</w:t>
      </w:r>
      <w:r w:rsidR="002A17B7">
        <w:rPr>
          <w:b/>
        </w:rPr>
        <w:t xml:space="preserve"> </w:t>
      </w:r>
      <w:r w:rsidR="00716064">
        <w:rPr>
          <w:b/>
        </w:rPr>
        <w:t>the</w:t>
      </w:r>
      <w:r w:rsidR="002A17B7">
        <w:rPr>
          <w:b/>
        </w:rPr>
        <w:t xml:space="preserve"> </w:t>
      </w:r>
      <w:r w:rsidR="00716064">
        <w:rPr>
          <w:b/>
        </w:rPr>
        <w:t>ILO</w:t>
      </w:r>
      <w:r w:rsidR="007E08F6" w:rsidRPr="007E08F6">
        <w:rPr>
          <w:b/>
        </w:rPr>
        <w:t xml:space="preserve"> </w:t>
      </w:r>
      <w:r w:rsidR="007E08F6">
        <w:rPr>
          <w:b/>
        </w:rPr>
        <w:t>Convention No. 189 (2011)</w:t>
      </w:r>
      <w:r w:rsidR="00716064">
        <w:rPr>
          <w:b/>
        </w:rPr>
        <w:t xml:space="preserve"> </w:t>
      </w:r>
      <w:r w:rsidR="002A17B7">
        <w:rPr>
          <w:b/>
        </w:rPr>
        <w:t xml:space="preserve">concerning </w:t>
      </w:r>
      <w:r w:rsidR="00270F70">
        <w:rPr>
          <w:b/>
        </w:rPr>
        <w:t xml:space="preserve">Decent Work </w:t>
      </w:r>
      <w:r w:rsidR="002A17B7">
        <w:rPr>
          <w:b/>
        </w:rPr>
        <w:t xml:space="preserve">for </w:t>
      </w:r>
      <w:r w:rsidR="00270F70">
        <w:rPr>
          <w:b/>
        </w:rPr>
        <w:t>Domestic W</w:t>
      </w:r>
      <w:r w:rsidR="002A17B7">
        <w:rPr>
          <w:b/>
        </w:rPr>
        <w:t>orkers</w:t>
      </w:r>
      <w:r w:rsidR="009B6BDA">
        <w:rPr>
          <w:b/>
        </w:rPr>
        <w:t>.</w:t>
      </w:r>
      <w:r w:rsidR="00E860C3">
        <w:rPr>
          <w:b/>
        </w:rPr>
        <w:t xml:space="preserve"> </w:t>
      </w:r>
    </w:p>
    <w:p w:rsidR="008B0343" w:rsidRDefault="00FF009B" w:rsidP="005B3248">
      <w:pPr>
        <w:pStyle w:val="SingleTxtG"/>
        <w:numPr>
          <w:ilvl w:val="0"/>
          <w:numId w:val="22"/>
        </w:numPr>
        <w:tabs>
          <w:tab w:val="left" w:pos="1701"/>
        </w:tabs>
        <w:ind w:left="1134" w:firstLine="0"/>
      </w:pPr>
      <w:r w:rsidRPr="008A39FD">
        <w:t xml:space="preserve">The Committee is concerned that </w:t>
      </w:r>
      <w:r w:rsidR="00F238AD">
        <w:t>although the State party has set various specific m</w:t>
      </w:r>
      <w:r w:rsidR="0041152D">
        <w:t xml:space="preserve">inimum wages in limited </w:t>
      </w:r>
      <w:r w:rsidR="00F238AD">
        <w:t xml:space="preserve">sectors of the formal economy, it has not </w:t>
      </w:r>
      <w:r w:rsidR="00526A05">
        <w:t xml:space="preserve">yet introduced a national minimum wage for all branches of </w:t>
      </w:r>
      <w:r w:rsidR="0041152D">
        <w:t xml:space="preserve">economic </w:t>
      </w:r>
      <w:r w:rsidR="00526A05">
        <w:t>activities</w:t>
      </w:r>
      <w:r w:rsidR="00F238AD">
        <w:t xml:space="preserve"> </w:t>
      </w:r>
      <w:r w:rsidR="00526A05">
        <w:t>(art. 7</w:t>
      </w:r>
      <w:r w:rsidR="009118F0">
        <w:t>).</w:t>
      </w:r>
      <w:r w:rsidR="00E860C3">
        <w:rPr>
          <w:rStyle w:val="FootnoteReference"/>
        </w:rPr>
        <w:t xml:space="preserve"> </w:t>
      </w:r>
    </w:p>
    <w:p w:rsidR="00E5479C" w:rsidRDefault="00E5479C" w:rsidP="00E5479C">
      <w:pPr>
        <w:pStyle w:val="SingleTxtG"/>
        <w:tabs>
          <w:tab w:val="left" w:pos="1701"/>
        </w:tabs>
      </w:pPr>
      <w:r w:rsidRPr="008A39FD">
        <w:rPr>
          <w:b/>
        </w:rPr>
        <w:t xml:space="preserve">The Committee recommends that the State party </w:t>
      </w:r>
      <w:r>
        <w:rPr>
          <w:b/>
        </w:rPr>
        <w:t>take all necessary measures to introduce a national minimum wage and to ensure that it is periodically reviewed, so as to ensure a decent standard of living to all workers and their families.</w:t>
      </w:r>
      <w:r w:rsidR="00E860C3">
        <w:rPr>
          <w:b/>
        </w:rPr>
        <w:t xml:space="preserve"> </w:t>
      </w:r>
    </w:p>
    <w:p w:rsidR="00E5479C" w:rsidRPr="00FB7AF9" w:rsidRDefault="00E5479C" w:rsidP="002F25BF">
      <w:pPr>
        <w:pStyle w:val="SingleTxtG"/>
        <w:numPr>
          <w:ilvl w:val="0"/>
          <w:numId w:val="22"/>
        </w:numPr>
        <w:ind w:left="1134" w:firstLine="0"/>
      </w:pPr>
      <w:r>
        <w:t>While noting that the State party has established a labour inspectorate in each district, the Committee is concerned at reports that violations of working standards provided for by the Labour Code, in terms of wages, working time, safety and health standards continue to occ</w:t>
      </w:r>
      <w:r w:rsidR="007C4CFD">
        <w:t>ur mostly in the informal economy</w:t>
      </w:r>
      <w:r>
        <w:t xml:space="preserve"> (art. 7).</w:t>
      </w:r>
      <w:r w:rsidR="009118F0">
        <w:rPr>
          <w:rStyle w:val="FootnoteReference"/>
        </w:rPr>
        <w:t xml:space="preserve"> </w:t>
      </w:r>
    </w:p>
    <w:p w:rsidR="00870CBC" w:rsidRDefault="00361A11" w:rsidP="00FF009B">
      <w:pPr>
        <w:pStyle w:val="SingleTxtG"/>
        <w:tabs>
          <w:tab w:val="left" w:pos="1701"/>
        </w:tabs>
        <w:rPr>
          <w:b/>
        </w:rPr>
      </w:pPr>
      <w:r>
        <w:rPr>
          <w:b/>
        </w:rPr>
        <w:t xml:space="preserve">The Committee recommends that the State party reinforce inspections on working conditions and effectively implement its Labour Code and Ministerial Orders No. 02 of 17 May 2012 determining conditions of occupational health </w:t>
      </w:r>
      <w:r w:rsidR="00A24D23">
        <w:rPr>
          <w:b/>
        </w:rPr>
        <w:t xml:space="preserve">and safety, </w:t>
      </w:r>
      <w:r>
        <w:rPr>
          <w:b/>
        </w:rPr>
        <w:t>inclu</w:t>
      </w:r>
      <w:r w:rsidR="00A24D23">
        <w:rPr>
          <w:b/>
        </w:rPr>
        <w:t>ding by investigat</w:t>
      </w:r>
      <w:r w:rsidR="008E2666">
        <w:rPr>
          <w:b/>
        </w:rPr>
        <w:t>ing</w:t>
      </w:r>
      <w:r w:rsidR="00A24D23">
        <w:rPr>
          <w:b/>
        </w:rPr>
        <w:t xml:space="preserve"> violations of labour standards, prosecut</w:t>
      </w:r>
      <w:r w:rsidR="008E2666">
        <w:rPr>
          <w:b/>
        </w:rPr>
        <w:t>ing</w:t>
      </w:r>
      <w:r w:rsidR="00A24D23">
        <w:rPr>
          <w:b/>
        </w:rPr>
        <w:t xml:space="preserve"> those responsible and sanctioning them. The Committee also recommends that the State party speed up the adoption </w:t>
      </w:r>
      <w:r w:rsidR="00F238AD">
        <w:rPr>
          <w:b/>
        </w:rPr>
        <w:t xml:space="preserve">and implementation </w:t>
      </w:r>
      <w:r w:rsidR="00A24D23">
        <w:rPr>
          <w:b/>
        </w:rPr>
        <w:t xml:space="preserve">of the National Policy on </w:t>
      </w:r>
      <w:r w:rsidR="00F238AD">
        <w:rPr>
          <w:b/>
        </w:rPr>
        <w:t>O</w:t>
      </w:r>
      <w:r w:rsidR="00A24D23">
        <w:rPr>
          <w:b/>
        </w:rPr>
        <w:t>ccupation</w:t>
      </w:r>
      <w:r w:rsidR="00026EF8">
        <w:rPr>
          <w:b/>
        </w:rPr>
        <w:t>al</w:t>
      </w:r>
      <w:r w:rsidR="00A24D23">
        <w:rPr>
          <w:b/>
        </w:rPr>
        <w:t xml:space="preserve"> </w:t>
      </w:r>
      <w:r w:rsidR="00F238AD">
        <w:rPr>
          <w:b/>
        </w:rPr>
        <w:t>H</w:t>
      </w:r>
      <w:r w:rsidR="00A24D23">
        <w:rPr>
          <w:b/>
        </w:rPr>
        <w:t xml:space="preserve">ealth and </w:t>
      </w:r>
      <w:r w:rsidR="00F238AD">
        <w:rPr>
          <w:b/>
        </w:rPr>
        <w:t>S</w:t>
      </w:r>
      <w:r w:rsidR="00A24D23">
        <w:rPr>
          <w:b/>
        </w:rPr>
        <w:t>afety</w:t>
      </w:r>
      <w:r w:rsidR="00F238AD">
        <w:rPr>
          <w:b/>
        </w:rPr>
        <w:t xml:space="preserve">. </w:t>
      </w:r>
    </w:p>
    <w:p w:rsidR="007B4E94" w:rsidRDefault="00F2666F" w:rsidP="00630A60">
      <w:pPr>
        <w:pStyle w:val="SingleTxtG"/>
        <w:numPr>
          <w:ilvl w:val="0"/>
          <w:numId w:val="22"/>
        </w:numPr>
        <w:tabs>
          <w:tab w:val="left" w:pos="1701"/>
        </w:tabs>
        <w:ind w:left="1134" w:firstLine="0"/>
      </w:pPr>
      <w:r>
        <w:t xml:space="preserve">While noting that the national social security policy adopted by the State party in 2009 aims at extending social security coverage, the Committee is concerned that </w:t>
      </w:r>
      <w:r w:rsidR="00F238AD">
        <w:t>many</w:t>
      </w:r>
      <w:r w:rsidR="00E860C3">
        <w:t xml:space="preserve"> </w:t>
      </w:r>
      <w:r>
        <w:t xml:space="preserve">workers are still excluded from social security, in particular those working in the informal </w:t>
      </w:r>
      <w:r w:rsidR="007C4CFD">
        <w:t>economy</w:t>
      </w:r>
      <w:r w:rsidR="00B906C3">
        <w:t xml:space="preserve"> as well as </w:t>
      </w:r>
      <w:r w:rsidR="007B4E94">
        <w:t>disadvantaged and marginalized persons</w:t>
      </w:r>
      <w:r w:rsidR="00E860C3">
        <w:t xml:space="preserve"> </w:t>
      </w:r>
      <w:r w:rsidR="009C6DF1">
        <w:t>(art. 9</w:t>
      </w:r>
      <w:r w:rsidR="009118F0">
        <w:t>).</w:t>
      </w:r>
      <w:r w:rsidR="009118F0">
        <w:rPr>
          <w:rStyle w:val="FootnoteReference"/>
        </w:rPr>
        <w:t xml:space="preserve"> </w:t>
      </w:r>
    </w:p>
    <w:p w:rsidR="00B906C3" w:rsidRPr="00940419" w:rsidRDefault="007B4E94" w:rsidP="0038388A">
      <w:pPr>
        <w:pStyle w:val="SingleTxtG"/>
        <w:tabs>
          <w:tab w:val="left" w:pos="1701"/>
        </w:tabs>
        <w:rPr>
          <w:b/>
          <w:snapToGrid w:val="0"/>
        </w:rPr>
      </w:pPr>
      <w:r>
        <w:rPr>
          <w:b/>
        </w:rPr>
        <w:t xml:space="preserve">The Committee recommends that the State party speed up the implementation of its national social security </w:t>
      </w:r>
      <w:r w:rsidR="00F238AD">
        <w:rPr>
          <w:b/>
        </w:rPr>
        <w:t xml:space="preserve">policy </w:t>
      </w:r>
      <w:r>
        <w:rPr>
          <w:b/>
        </w:rPr>
        <w:t xml:space="preserve">adopted in 2009 in order to provide </w:t>
      </w:r>
      <w:r w:rsidR="00F238AD">
        <w:rPr>
          <w:b/>
        </w:rPr>
        <w:t>universal</w:t>
      </w:r>
      <w:r w:rsidR="00E860C3">
        <w:rPr>
          <w:b/>
        </w:rPr>
        <w:t xml:space="preserve"> </w:t>
      </w:r>
      <w:r>
        <w:rPr>
          <w:b/>
        </w:rPr>
        <w:t>social security coverage</w:t>
      </w:r>
      <w:r w:rsidR="00B906C3">
        <w:rPr>
          <w:b/>
        </w:rPr>
        <w:t xml:space="preserve">. </w:t>
      </w:r>
      <w:r>
        <w:rPr>
          <w:b/>
        </w:rPr>
        <w:t xml:space="preserve">The Committee further recommends that </w:t>
      </w:r>
      <w:r w:rsidR="007C1D9A">
        <w:rPr>
          <w:b/>
        </w:rPr>
        <w:t>the State party provide assistance to the most disadvantaged and marginalized persons who cannot afford contribution to the social security schemes.</w:t>
      </w:r>
      <w:r w:rsidR="00041FD3">
        <w:rPr>
          <w:b/>
        </w:rPr>
        <w:t xml:space="preserve"> The Committee draws the attention of the State party to its </w:t>
      </w:r>
      <w:r w:rsidR="003D6B3C">
        <w:rPr>
          <w:b/>
        </w:rPr>
        <w:t xml:space="preserve">general comment </w:t>
      </w:r>
      <w:r w:rsidR="00041FD3">
        <w:rPr>
          <w:b/>
        </w:rPr>
        <w:t>No. 19</w:t>
      </w:r>
      <w:r w:rsidR="0038388A">
        <w:rPr>
          <w:b/>
        </w:rPr>
        <w:t xml:space="preserve"> (2007)</w:t>
      </w:r>
      <w:r w:rsidR="00041FD3">
        <w:rPr>
          <w:b/>
        </w:rPr>
        <w:t xml:space="preserve"> on the right to social security.</w:t>
      </w:r>
    </w:p>
    <w:p w:rsidR="00F2666F" w:rsidRDefault="00095594" w:rsidP="00F26C94">
      <w:pPr>
        <w:pStyle w:val="SingleTxtG"/>
        <w:numPr>
          <w:ilvl w:val="0"/>
          <w:numId w:val="22"/>
        </w:numPr>
        <w:tabs>
          <w:tab w:val="left" w:pos="1701"/>
        </w:tabs>
        <w:ind w:left="1134" w:firstLine="0"/>
      </w:pPr>
      <w:r>
        <w:t xml:space="preserve">The Committee is concerned </w:t>
      </w:r>
      <w:r w:rsidR="0075619B">
        <w:t xml:space="preserve">that according to the Labour Law, women who have </w:t>
      </w:r>
      <w:r w:rsidR="00216082">
        <w:t>used</w:t>
      </w:r>
      <w:r w:rsidR="0075619B">
        <w:t xml:space="preserve"> six weeks of maternal leave wi</w:t>
      </w:r>
      <w:r w:rsidR="009926C0">
        <w:t>th</w:t>
      </w:r>
      <w:r w:rsidR="0075619B">
        <w:t xml:space="preserve"> full salary and opt for additional six weeks are entitled to receive </w:t>
      </w:r>
      <w:r w:rsidR="008E2666">
        <w:t xml:space="preserve">only </w:t>
      </w:r>
      <w:r w:rsidR="0075619B">
        <w:t>20</w:t>
      </w:r>
      <w:r w:rsidR="00F26C94">
        <w:t xml:space="preserve"> per cent </w:t>
      </w:r>
      <w:r w:rsidR="0075619B">
        <w:t>of the salary</w:t>
      </w:r>
      <w:r w:rsidR="00F238AD">
        <w:t xml:space="preserve"> </w:t>
      </w:r>
      <w:r w:rsidR="0075619B">
        <w:t>(art</w:t>
      </w:r>
      <w:r w:rsidR="00F26C94">
        <w:t>s</w:t>
      </w:r>
      <w:r w:rsidR="0075619B">
        <w:t>. 9</w:t>
      </w:r>
      <w:r w:rsidR="00F26C94">
        <w:t xml:space="preserve"> and </w:t>
      </w:r>
      <w:r w:rsidR="0075619B">
        <w:t>10</w:t>
      </w:r>
      <w:r w:rsidR="009118F0">
        <w:t>)</w:t>
      </w:r>
      <w:r w:rsidR="009118F0">
        <w:rPr>
          <w:rStyle w:val="FootnoteReference"/>
        </w:rPr>
        <w:t xml:space="preserve"> </w:t>
      </w:r>
      <w:r w:rsidR="009118F0">
        <w:t>.</w:t>
      </w:r>
      <w:r w:rsidR="00E860C3">
        <w:t xml:space="preserve"> </w:t>
      </w:r>
    </w:p>
    <w:p w:rsidR="0075619B" w:rsidRPr="0075619B" w:rsidRDefault="0075619B" w:rsidP="00D70FB5">
      <w:pPr>
        <w:pStyle w:val="SingleTxtG"/>
        <w:tabs>
          <w:tab w:val="left" w:pos="1701"/>
        </w:tabs>
        <w:rPr>
          <w:b/>
        </w:rPr>
      </w:pPr>
      <w:r>
        <w:rPr>
          <w:b/>
        </w:rPr>
        <w:t xml:space="preserve">The Committee recommends that the State party review its Labour Code in order to increase the level of salary </w:t>
      </w:r>
      <w:r w:rsidR="00216082">
        <w:rPr>
          <w:b/>
        </w:rPr>
        <w:t xml:space="preserve">for </w:t>
      </w:r>
      <w:r>
        <w:rPr>
          <w:b/>
        </w:rPr>
        <w:t xml:space="preserve">women who </w:t>
      </w:r>
      <w:r w:rsidR="005009C6">
        <w:rPr>
          <w:b/>
        </w:rPr>
        <w:t xml:space="preserve">extend the duration of their </w:t>
      </w:r>
      <w:r>
        <w:rPr>
          <w:b/>
        </w:rPr>
        <w:t>maternity leave</w:t>
      </w:r>
      <w:r w:rsidR="008E2666">
        <w:rPr>
          <w:b/>
        </w:rPr>
        <w:t>.</w:t>
      </w:r>
      <w:r>
        <w:rPr>
          <w:b/>
        </w:rPr>
        <w:t xml:space="preserve"> </w:t>
      </w:r>
      <w:r w:rsidR="005009C6">
        <w:rPr>
          <w:b/>
        </w:rPr>
        <w:t xml:space="preserve">The Committee draws the attention of the State party to its </w:t>
      </w:r>
      <w:r w:rsidR="007E08F6">
        <w:rPr>
          <w:b/>
        </w:rPr>
        <w:t xml:space="preserve">general comment </w:t>
      </w:r>
      <w:r w:rsidR="005009C6" w:rsidRPr="004951AE">
        <w:rPr>
          <w:b/>
        </w:rPr>
        <w:t xml:space="preserve">No. 19 </w:t>
      </w:r>
      <w:r w:rsidR="00D70FB5" w:rsidRPr="004951AE">
        <w:rPr>
          <w:b/>
        </w:rPr>
        <w:t>(2007)</w:t>
      </w:r>
      <w:r w:rsidR="005009C6" w:rsidRPr="004951AE">
        <w:rPr>
          <w:b/>
        </w:rPr>
        <w:t>.</w:t>
      </w:r>
    </w:p>
    <w:p w:rsidR="00D92403" w:rsidRDefault="000526AB" w:rsidP="007E08F6">
      <w:pPr>
        <w:pStyle w:val="SingleTxtG"/>
        <w:numPr>
          <w:ilvl w:val="0"/>
          <w:numId w:val="22"/>
        </w:numPr>
        <w:tabs>
          <w:tab w:val="left" w:pos="1701"/>
        </w:tabs>
        <w:ind w:left="1134" w:firstLine="0"/>
      </w:pPr>
      <w:r>
        <w:t>The Committee is concerned at the</w:t>
      </w:r>
      <w:r w:rsidR="00F238AD">
        <w:t xml:space="preserve"> high rate of child labour</w:t>
      </w:r>
      <w:r w:rsidR="00131B6A">
        <w:t>, in particular in agriculture</w:t>
      </w:r>
      <w:r w:rsidR="00D15435">
        <w:t>,</w:t>
      </w:r>
      <w:r w:rsidR="00E860C3">
        <w:t xml:space="preserve"> </w:t>
      </w:r>
      <w:r>
        <w:t xml:space="preserve">as domestic workers, in small companies and light manufacturing, brick-making, mining industries, despite </w:t>
      </w:r>
      <w:r w:rsidR="00041FD3">
        <w:t>the</w:t>
      </w:r>
      <w:r>
        <w:t xml:space="preserve"> prohibition </w:t>
      </w:r>
      <w:r w:rsidR="00D15435">
        <w:t xml:space="preserve">of </w:t>
      </w:r>
      <w:r w:rsidR="00041FD3">
        <w:t>c</w:t>
      </w:r>
      <w:r w:rsidR="00D15435">
        <w:t xml:space="preserve">hild labour </w:t>
      </w:r>
      <w:r>
        <w:t>by the Labour Code and by the Law No. 54/2011 of 14 December 2011 on the protection of the rights of children (</w:t>
      </w:r>
      <w:r w:rsidR="007E08F6">
        <w:t xml:space="preserve">art. </w:t>
      </w:r>
      <w:r>
        <w:t>51) and other measures taken to combat child labo</w:t>
      </w:r>
      <w:r w:rsidR="00D15435">
        <w:t>u</w:t>
      </w:r>
      <w:r>
        <w:t>r</w:t>
      </w:r>
      <w:r w:rsidR="00131B6A">
        <w:t xml:space="preserve"> </w:t>
      </w:r>
      <w:r w:rsidR="00CF4B9A">
        <w:t>(art</w:t>
      </w:r>
      <w:r w:rsidR="005B3248">
        <w:t>.</w:t>
      </w:r>
      <w:r w:rsidR="00CF4B9A">
        <w:t xml:space="preserve"> 10)</w:t>
      </w:r>
      <w:r w:rsidR="00CE7444">
        <w:t>.</w:t>
      </w:r>
    </w:p>
    <w:p w:rsidR="00D92403" w:rsidRDefault="00D92403" w:rsidP="007E08F6">
      <w:pPr>
        <w:pStyle w:val="SingleTxtG"/>
        <w:tabs>
          <w:tab w:val="left" w:pos="1701"/>
        </w:tabs>
      </w:pPr>
      <w:r>
        <w:rPr>
          <w:b/>
        </w:rPr>
        <w:t>The Committee recommends that the State party take steps to firmly implement its legislation which prohibits child labour, including by reinforcing inspections, investigating, prosecuting and sanctioning those responsible and providing victims with rehabilitation</w:t>
      </w:r>
      <w:r w:rsidR="00041FD3">
        <w:rPr>
          <w:b/>
        </w:rPr>
        <w:t xml:space="preserve"> and assistance</w:t>
      </w:r>
      <w:r>
        <w:rPr>
          <w:b/>
        </w:rPr>
        <w:t xml:space="preserve">. The Committee also recommends that the State party conduct awareness-campaigns about its legislation against child labour, in particular in rural areas where children are employed in </w:t>
      </w:r>
      <w:r w:rsidR="00F238AD">
        <w:rPr>
          <w:b/>
        </w:rPr>
        <w:t xml:space="preserve">the </w:t>
      </w:r>
      <w:r>
        <w:rPr>
          <w:b/>
        </w:rPr>
        <w:t>agriculture sector</w:t>
      </w:r>
      <w:r w:rsidR="00F238AD">
        <w:rPr>
          <w:b/>
        </w:rPr>
        <w:t>.</w:t>
      </w:r>
      <w:r w:rsidR="00E860C3">
        <w:rPr>
          <w:b/>
        </w:rPr>
        <w:t xml:space="preserve"> </w:t>
      </w:r>
      <w:r>
        <w:rPr>
          <w:b/>
        </w:rPr>
        <w:t xml:space="preserve">Moreover, the Committee recommends that the State party effectively implement its </w:t>
      </w:r>
      <w:r w:rsidR="009650EF">
        <w:rPr>
          <w:b/>
        </w:rPr>
        <w:t xml:space="preserve">five-year </w:t>
      </w:r>
      <w:r>
        <w:rPr>
          <w:b/>
        </w:rPr>
        <w:t>National P</w:t>
      </w:r>
      <w:r w:rsidR="009650EF">
        <w:rPr>
          <w:b/>
        </w:rPr>
        <w:t>lan</w:t>
      </w:r>
      <w:r>
        <w:rPr>
          <w:b/>
        </w:rPr>
        <w:t xml:space="preserve"> </w:t>
      </w:r>
      <w:r w:rsidR="009650EF">
        <w:rPr>
          <w:b/>
        </w:rPr>
        <w:t>on</w:t>
      </w:r>
      <w:r>
        <w:rPr>
          <w:b/>
        </w:rPr>
        <w:t xml:space="preserve"> </w:t>
      </w:r>
      <w:r w:rsidR="007E08F6">
        <w:rPr>
          <w:b/>
        </w:rPr>
        <w:t xml:space="preserve">Child Labour </w:t>
      </w:r>
      <w:r w:rsidR="009650EF">
        <w:rPr>
          <w:b/>
        </w:rPr>
        <w:t xml:space="preserve">aimed at its abolition and </w:t>
      </w:r>
      <w:r w:rsidR="00E860C3">
        <w:rPr>
          <w:b/>
        </w:rPr>
        <w:t>combating</w:t>
      </w:r>
      <w:r w:rsidR="009650EF">
        <w:rPr>
          <w:b/>
        </w:rPr>
        <w:t xml:space="preserve"> its wo</w:t>
      </w:r>
      <w:r w:rsidR="00646471">
        <w:rPr>
          <w:b/>
        </w:rPr>
        <w:t xml:space="preserve">rst forms drawn up in 2007, </w:t>
      </w:r>
      <w:r>
        <w:rPr>
          <w:b/>
        </w:rPr>
        <w:t>in order to reinforce the protection of children</w:t>
      </w:r>
      <w:r w:rsidR="008E2666">
        <w:rPr>
          <w:b/>
        </w:rPr>
        <w:t xml:space="preserve"> </w:t>
      </w:r>
      <w:r w:rsidR="008E2666" w:rsidRPr="00224F66">
        <w:rPr>
          <w:b/>
        </w:rPr>
        <w:t>and request</w:t>
      </w:r>
      <w:r w:rsidR="00D1422B">
        <w:rPr>
          <w:b/>
        </w:rPr>
        <w:t>s</w:t>
      </w:r>
      <w:r w:rsidR="008E2666" w:rsidRPr="00224F66">
        <w:rPr>
          <w:b/>
        </w:rPr>
        <w:t xml:space="preserve"> the State party to provide information on investigations, prosecutions and sanctions imposed </w:t>
      </w:r>
      <w:r w:rsidR="00D1422B">
        <w:rPr>
          <w:b/>
        </w:rPr>
        <w:t>on</w:t>
      </w:r>
      <w:r w:rsidR="008E2666" w:rsidRPr="00224F66">
        <w:rPr>
          <w:b/>
        </w:rPr>
        <w:t xml:space="preserve"> those responsible for child labo</w:t>
      </w:r>
      <w:r w:rsidR="00646471">
        <w:rPr>
          <w:b/>
        </w:rPr>
        <w:t>u</w:t>
      </w:r>
      <w:r w:rsidR="008E2666" w:rsidRPr="00224F66">
        <w:rPr>
          <w:b/>
        </w:rPr>
        <w:t>r</w:t>
      </w:r>
      <w:r w:rsidR="009118F0" w:rsidRPr="00224F66">
        <w:rPr>
          <w:b/>
        </w:rPr>
        <w:t>.</w:t>
      </w:r>
      <w:r w:rsidR="00E860C3">
        <w:rPr>
          <w:rStyle w:val="FootnoteReference"/>
        </w:rPr>
        <w:t xml:space="preserve"> </w:t>
      </w:r>
    </w:p>
    <w:p w:rsidR="005E746E" w:rsidRDefault="000526AB" w:rsidP="005B3248">
      <w:pPr>
        <w:pStyle w:val="SingleTxtG"/>
        <w:numPr>
          <w:ilvl w:val="0"/>
          <w:numId w:val="22"/>
        </w:numPr>
        <w:tabs>
          <w:tab w:val="left" w:pos="1701"/>
        </w:tabs>
        <w:ind w:left="1134" w:firstLine="0"/>
      </w:pPr>
      <w:r>
        <w:t xml:space="preserve">The Committee is concerned that trafficking of children for sexual exploitation persists in the State </w:t>
      </w:r>
      <w:r w:rsidR="00C350E2">
        <w:t>party</w:t>
      </w:r>
      <w:r w:rsidR="00A05256">
        <w:t xml:space="preserve"> </w:t>
      </w:r>
      <w:r w:rsidR="002236BB">
        <w:t>(art. 10).</w:t>
      </w:r>
    </w:p>
    <w:p w:rsidR="008B0343" w:rsidRDefault="005E746E" w:rsidP="008B0343">
      <w:pPr>
        <w:pStyle w:val="SingleTxtG"/>
        <w:tabs>
          <w:tab w:val="left" w:pos="1701"/>
        </w:tabs>
        <w:rPr>
          <w:b/>
        </w:rPr>
      </w:pPr>
      <w:r>
        <w:rPr>
          <w:b/>
        </w:rPr>
        <w:t>The Committee recommends that the State party effectively implement its legislation against trafficking</w:t>
      </w:r>
      <w:r w:rsidR="00D15435">
        <w:rPr>
          <w:b/>
        </w:rPr>
        <w:t xml:space="preserve"> by investigating cases of trafficking, prosecuting and sanctioning those </w:t>
      </w:r>
      <w:r w:rsidR="00B51904">
        <w:rPr>
          <w:b/>
        </w:rPr>
        <w:t>responsible</w:t>
      </w:r>
      <w:r w:rsidR="00D15435">
        <w:rPr>
          <w:b/>
        </w:rPr>
        <w:t xml:space="preserve"> and providing assistance and protection to victims.</w:t>
      </w:r>
      <w:r w:rsidR="00E860C3">
        <w:rPr>
          <w:b/>
        </w:rPr>
        <w:t xml:space="preserve"> </w:t>
      </w:r>
    </w:p>
    <w:p w:rsidR="00937FE9" w:rsidRDefault="00F177E6" w:rsidP="005B3248">
      <w:pPr>
        <w:pStyle w:val="SingleTxtG"/>
        <w:numPr>
          <w:ilvl w:val="0"/>
          <w:numId w:val="22"/>
        </w:numPr>
        <w:tabs>
          <w:tab w:val="left" w:pos="1701"/>
        </w:tabs>
        <w:ind w:left="1134" w:firstLine="0"/>
      </w:pPr>
      <w:r w:rsidRPr="007101B1">
        <w:rPr>
          <w:rFonts w:eastAsia="SimSun"/>
          <w:lang w:val="en-US" w:eastAsia="zh-CN"/>
        </w:rPr>
        <w:t xml:space="preserve">The Committee notes that the </w:t>
      </w:r>
      <w:r w:rsidR="00937FE9" w:rsidRPr="007101B1">
        <w:rPr>
          <w:rFonts w:eastAsia="SimSun"/>
          <w:lang w:val="en-US" w:eastAsia="zh-CN"/>
        </w:rPr>
        <w:t>Law No. 54/2011 of 14 December 2011 relating to the</w:t>
      </w:r>
      <w:r w:rsidR="00937FE9">
        <w:t xml:space="preserve"> rights and the protection of children has abolished corporal punishment in all s</w:t>
      </w:r>
      <w:r w:rsidR="0047247F">
        <w:t>e</w:t>
      </w:r>
      <w:r w:rsidR="00937FE9">
        <w:t xml:space="preserve">ttings, but </w:t>
      </w:r>
      <w:r w:rsidR="00C453BE">
        <w:t xml:space="preserve">it </w:t>
      </w:r>
      <w:r w:rsidR="00937FE9">
        <w:t xml:space="preserve">remains </w:t>
      </w:r>
      <w:r w:rsidR="00C453BE">
        <w:t>concerned that</w:t>
      </w:r>
      <w:r w:rsidR="00336884">
        <w:t xml:space="preserve"> </w:t>
      </w:r>
      <w:r w:rsidR="00937FE9">
        <w:t xml:space="preserve">the “right of correction” </w:t>
      </w:r>
      <w:r w:rsidR="00C453BE">
        <w:t>set out in</w:t>
      </w:r>
      <w:r w:rsidR="00937FE9">
        <w:t xml:space="preserve"> the Civil Code</w:t>
      </w:r>
      <w:r w:rsidR="00C453BE">
        <w:t xml:space="preserve"> may be misinterpr</w:t>
      </w:r>
      <w:r w:rsidR="00A146D3">
        <w:t>eted and allow for corporal pun</w:t>
      </w:r>
      <w:r w:rsidR="00C453BE">
        <w:t>i</w:t>
      </w:r>
      <w:r w:rsidR="00A146D3">
        <w:t>s</w:t>
      </w:r>
      <w:r w:rsidR="00C453BE">
        <w:t>hment</w:t>
      </w:r>
      <w:r w:rsidR="009118F0">
        <w:t xml:space="preserve"> </w:t>
      </w:r>
      <w:r w:rsidR="002236BB">
        <w:t>(art. 10).</w:t>
      </w:r>
    </w:p>
    <w:p w:rsidR="00F177E6" w:rsidRDefault="00937FE9" w:rsidP="005351D9">
      <w:pPr>
        <w:pStyle w:val="SingleTxtG"/>
        <w:tabs>
          <w:tab w:val="left" w:pos="1701"/>
        </w:tabs>
      </w:pPr>
      <w:r>
        <w:rPr>
          <w:b/>
        </w:rPr>
        <w:t xml:space="preserve">The Committee recommends that the State party </w:t>
      </w:r>
      <w:r w:rsidR="00EE026F">
        <w:rPr>
          <w:b/>
        </w:rPr>
        <w:t>ensure that</w:t>
      </w:r>
      <w:r w:rsidR="00776607">
        <w:rPr>
          <w:b/>
        </w:rPr>
        <w:t xml:space="preserve"> </w:t>
      </w:r>
      <w:r>
        <w:rPr>
          <w:b/>
        </w:rPr>
        <w:t>the Law No. 54/2011 of 14 December 2011 and</w:t>
      </w:r>
      <w:r w:rsidR="00CF0A78">
        <w:rPr>
          <w:b/>
        </w:rPr>
        <w:t xml:space="preserve"> </w:t>
      </w:r>
      <w:r w:rsidR="000C41C5">
        <w:rPr>
          <w:b/>
        </w:rPr>
        <w:t>the Civil Code</w:t>
      </w:r>
      <w:r w:rsidR="00EE026F">
        <w:rPr>
          <w:b/>
        </w:rPr>
        <w:t xml:space="preserve"> fully</w:t>
      </w:r>
      <w:r w:rsidR="00A146D3">
        <w:rPr>
          <w:b/>
        </w:rPr>
        <w:t xml:space="preserve"> abolish</w:t>
      </w:r>
      <w:r w:rsidR="00E860C3">
        <w:rPr>
          <w:b/>
        </w:rPr>
        <w:t xml:space="preserve"> </w:t>
      </w:r>
      <w:r>
        <w:rPr>
          <w:b/>
        </w:rPr>
        <w:t>corporal punishment of any kind in all s</w:t>
      </w:r>
      <w:r w:rsidR="0047247F">
        <w:rPr>
          <w:b/>
        </w:rPr>
        <w:t>e</w:t>
      </w:r>
      <w:r>
        <w:rPr>
          <w:b/>
        </w:rPr>
        <w:t>ttings</w:t>
      </w:r>
      <w:r w:rsidR="000C41C5">
        <w:rPr>
          <w:b/>
        </w:rPr>
        <w:t xml:space="preserve"> without exception.</w:t>
      </w:r>
      <w:r w:rsidR="00E860C3">
        <w:rPr>
          <w:b/>
        </w:rPr>
        <w:t xml:space="preserve"> </w:t>
      </w:r>
    </w:p>
    <w:p w:rsidR="00171ED5" w:rsidRDefault="00171ED5" w:rsidP="005B3248">
      <w:pPr>
        <w:pStyle w:val="SingleTxtG"/>
        <w:numPr>
          <w:ilvl w:val="0"/>
          <w:numId w:val="22"/>
        </w:numPr>
        <w:tabs>
          <w:tab w:val="left" w:pos="1701"/>
        </w:tabs>
        <w:ind w:left="1134" w:firstLine="0"/>
      </w:pPr>
      <w:r>
        <w:t>The Committee is concerned at the high rate of poverty in the State party despite measures taken</w:t>
      </w:r>
      <w:r w:rsidR="000047BD">
        <w:t xml:space="preserve"> and </w:t>
      </w:r>
      <w:r w:rsidR="00D92403">
        <w:t xml:space="preserve">despite </w:t>
      </w:r>
      <w:r w:rsidR="000047BD">
        <w:t>the high economic growth rate</w:t>
      </w:r>
      <w:r>
        <w:t xml:space="preserve">, which particularly affects women including those heading households, </w:t>
      </w:r>
      <w:r w:rsidR="000047BD">
        <w:t xml:space="preserve">child-headed households, </w:t>
      </w:r>
      <w:r>
        <w:t xml:space="preserve">persons living in rural areas </w:t>
      </w:r>
      <w:r w:rsidR="00A076A4">
        <w:t>and working in agriculture</w:t>
      </w:r>
      <w:r w:rsidR="00D92403">
        <w:t xml:space="preserve">. The Committee is also concerned at </w:t>
      </w:r>
      <w:r w:rsidR="00944413">
        <w:t xml:space="preserve">poverty and </w:t>
      </w:r>
      <w:r w:rsidR="00D92403">
        <w:t>the inadequate living conditi</w:t>
      </w:r>
      <w:r w:rsidR="006A6366">
        <w:t xml:space="preserve">ons of </w:t>
      </w:r>
      <w:r>
        <w:t>marginalized and disadvantaged persons and groups</w:t>
      </w:r>
      <w:r w:rsidR="000047BD">
        <w:t xml:space="preserve"> </w:t>
      </w:r>
      <w:r w:rsidR="00944413">
        <w:t>such as</w:t>
      </w:r>
      <w:r w:rsidR="000047BD">
        <w:t xml:space="preserve"> Batwa community</w:t>
      </w:r>
      <w:r w:rsidR="00944413">
        <w:t>, asylum seekers and refugees</w:t>
      </w:r>
      <w:r w:rsidR="00646471">
        <w:t xml:space="preserve"> and</w:t>
      </w:r>
      <w:r w:rsidR="00944413">
        <w:t xml:space="preserve"> domestic workers</w:t>
      </w:r>
      <w:r w:rsidR="00646471">
        <w:t>,</w:t>
      </w:r>
      <w:r w:rsidR="00FB7AF9">
        <w:t xml:space="preserve"> </w:t>
      </w:r>
      <w:r w:rsidR="006A6366">
        <w:t xml:space="preserve">which prevent them </w:t>
      </w:r>
      <w:r w:rsidR="00646471">
        <w:t>from</w:t>
      </w:r>
      <w:r w:rsidR="000047BD">
        <w:t xml:space="preserve"> effective</w:t>
      </w:r>
      <w:r w:rsidR="006A6366">
        <w:t>ly</w:t>
      </w:r>
      <w:r w:rsidR="000047BD">
        <w:t xml:space="preserve"> </w:t>
      </w:r>
      <w:r w:rsidR="006A6366">
        <w:t>enjoy</w:t>
      </w:r>
      <w:r w:rsidR="00646471">
        <w:t>ing</w:t>
      </w:r>
      <w:r w:rsidR="006A6366">
        <w:t xml:space="preserve"> their </w:t>
      </w:r>
      <w:r w:rsidR="000047BD">
        <w:t xml:space="preserve">economic, social and cultural rights. The Committee is </w:t>
      </w:r>
      <w:r w:rsidR="00F03D1F">
        <w:t>further</w:t>
      </w:r>
      <w:r w:rsidR="000047BD">
        <w:t xml:space="preserve"> concerne</w:t>
      </w:r>
      <w:r w:rsidR="00A076A4">
        <w:t>d at</w:t>
      </w:r>
      <w:r w:rsidR="00216082">
        <w:t xml:space="preserve"> the higher level of poverty in some</w:t>
      </w:r>
      <w:r w:rsidR="000047BD">
        <w:t xml:space="preserve"> rural areas</w:t>
      </w:r>
      <w:r w:rsidR="009118F0">
        <w:t xml:space="preserve"> </w:t>
      </w:r>
      <w:r w:rsidR="002236BB">
        <w:t>(art. 11).</w:t>
      </w:r>
    </w:p>
    <w:p w:rsidR="00171ED5" w:rsidRPr="005B0017" w:rsidRDefault="00944413" w:rsidP="008B0343">
      <w:pPr>
        <w:pStyle w:val="SingleTxtG"/>
        <w:tabs>
          <w:tab w:val="left" w:pos="1701"/>
        </w:tabs>
        <w:rPr>
          <w:b/>
        </w:rPr>
      </w:pPr>
      <w:r>
        <w:rPr>
          <w:b/>
        </w:rPr>
        <w:t>I</w:t>
      </w:r>
      <w:r w:rsidRPr="00E022F8">
        <w:rPr>
          <w:b/>
        </w:rPr>
        <w:t xml:space="preserve">n </w:t>
      </w:r>
      <w:r>
        <w:rPr>
          <w:b/>
        </w:rPr>
        <w:t>line</w:t>
      </w:r>
      <w:r w:rsidRPr="00E022F8">
        <w:rPr>
          <w:b/>
        </w:rPr>
        <w:t xml:space="preserve"> with </w:t>
      </w:r>
      <w:r>
        <w:rPr>
          <w:b/>
        </w:rPr>
        <w:t>the Commit</w:t>
      </w:r>
      <w:r w:rsidR="00F03D1F">
        <w:rPr>
          <w:b/>
        </w:rPr>
        <w:t>t</w:t>
      </w:r>
      <w:r>
        <w:rPr>
          <w:b/>
        </w:rPr>
        <w:t>ee’s</w:t>
      </w:r>
      <w:r w:rsidRPr="00E022F8">
        <w:rPr>
          <w:b/>
        </w:rPr>
        <w:t xml:space="preserve"> statement on poverty and the International Covenant on Economic, Social and Cultural Rights (E/</w:t>
      </w:r>
      <w:r>
        <w:rPr>
          <w:b/>
        </w:rPr>
        <w:t>2002/22-E.12/2001/17, annex VI</w:t>
      </w:r>
      <w:r w:rsidR="00C60997">
        <w:rPr>
          <w:b/>
        </w:rPr>
        <w:t>)</w:t>
      </w:r>
      <w:r>
        <w:rPr>
          <w:b/>
        </w:rPr>
        <w:t>, the</w:t>
      </w:r>
      <w:r w:rsidR="00A076A4">
        <w:rPr>
          <w:b/>
        </w:rPr>
        <w:t xml:space="preserve"> Committee recommends that the State party</w:t>
      </w:r>
      <w:r w:rsidR="00776607">
        <w:rPr>
          <w:b/>
        </w:rPr>
        <w:t xml:space="preserve"> </w:t>
      </w:r>
      <w:r w:rsidR="006A6366">
        <w:rPr>
          <w:b/>
        </w:rPr>
        <w:t>effectively</w:t>
      </w:r>
      <w:r w:rsidR="00A076A4">
        <w:rPr>
          <w:b/>
        </w:rPr>
        <w:t xml:space="preserve"> implement and reinforc</w:t>
      </w:r>
      <w:r w:rsidR="00646471">
        <w:rPr>
          <w:b/>
        </w:rPr>
        <w:t>e</w:t>
      </w:r>
      <w:r w:rsidR="005009C6">
        <w:rPr>
          <w:b/>
        </w:rPr>
        <w:t xml:space="preserve"> </w:t>
      </w:r>
      <w:r w:rsidR="00A076A4">
        <w:rPr>
          <w:b/>
        </w:rPr>
        <w:t>measures taken to combat poverty</w:t>
      </w:r>
      <w:r w:rsidR="00646471">
        <w:rPr>
          <w:b/>
        </w:rPr>
        <w:t xml:space="preserve"> and reduce inequalities that exist between different regions</w:t>
      </w:r>
      <w:r w:rsidR="00A076A4">
        <w:rPr>
          <w:b/>
        </w:rPr>
        <w:t xml:space="preserve">, including </w:t>
      </w:r>
      <w:r w:rsidR="00646471">
        <w:rPr>
          <w:b/>
        </w:rPr>
        <w:t xml:space="preserve">by </w:t>
      </w:r>
      <w:r w:rsidR="006A6366">
        <w:rPr>
          <w:b/>
        </w:rPr>
        <w:t>facilitating income generating</w:t>
      </w:r>
      <w:r w:rsidR="00F03D1F">
        <w:rPr>
          <w:b/>
        </w:rPr>
        <w:t xml:space="preserve"> activities</w:t>
      </w:r>
      <w:r w:rsidR="00A076A4">
        <w:rPr>
          <w:b/>
        </w:rPr>
        <w:t xml:space="preserve">. </w:t>
      </w:r>
      <w:r>
        <w:rPr>
          <w:b/>
        </w:rPr>
        <w:t xml:space="preserve">The Committee also recommends that the State party regularly </w:t>
      </w:r>
      <w:r w:rsidR="00646471">
        <w:rPr>
          <w:b/>
        </w:rPr>
        <w:t>review</w:t>
      </w:r>
      <w:r>
        <w:rPr>
          <w:b/>
        </w:rPr>
        <w:t xml:space="preserve"> its plans and strategies in order to evaluate its weaknesses.</w:t>
      </w:r>
      <w:r w:rsidR="00E860C3">
        <w:rPr>
          <w:b/>
        </w:rPr>
        <w:t xml:space="preserve"> </w:t>
      </w:r>
      <w:r w:rsidRPr="00E022F8">
        <w:rPr>
          <w:b/>
        </w:rPr>
        <w:t xml:space="preserve">It requests the State party to include in its next </w:t>
      </w:r>
      <w:r>
        <w:rPr>
          <w:b/>
        </w:rPr>
        <w:t xml:space="preserve">periodic </w:t>
      </w:r>
      <w:r w:rsidRPr="00E022F8">
        <w:rPr>
          <w:b/>
        </w:rPr>
        <w:t>report comparative data</w:t>
      </w:r>
      <w:r>
        <w:rPr>
          <w:b/>
        </w:rPr>
        <w:t>,</w:t>
      </w:r>
      <w:r w:rsidRPr="00E022F8">
        <w:rPr>
          <w:b/>
        </w:rPr>
        <w:t xml:space="preserve"> disaggregated by sex, age and rural/urban populations</w:t>
      </w:r>
      <w:r>
        <w:rPr>
          <w:b/>
        </w:rPr>
        <w:t>,</w:t>
      </w:r>
      <w:r w:rsidR="008F1591">
        <w:rPr>
          <w:b/>
        </w:rPr>
        <w:t xml:space="preserve"> </w:t>
      </w:r>
      <w:r w:rsidRPr="00E022F8">
        <w:rPr>
          <w:b/>
        </w:rPr>
        <w:t>on the num</w:t>
      </w:r>
      <w:r>
        <w:rPr>
          <w:b/>
        </w:rPr>
        <w:t>ber of persons living in</w:t>
      </w:r>
      <w:r w:rsidRPr="00E022F8">
        <w:rPr>
          <w:b/>
        </w:rPr>
        <w:t xml:space="preserve"> poverty and on progress made in combat</w:t>
      </w:r>
      <w:r>
        <w:rPr>
          <w:b/>
        </w:rPr>
        <w:t>ing</w:t>
      </w:r>
      <w:r w:rsidRPr="00E022F8">
        <w:rPr>
          <w:b/>
        </w:rPr>
        <w:t xml:space="preserve"> poverty.</w:t>
      </w:r>
    </w:p>
    <w:p w:rsidR="004C33DB" w:rsidRDefault="002B5EBF" w:rsidP="000E4BAC">
      <w:pPr>
        <w:pStyle w:val="SingleTxtG"/>
        <w:numPr>
          <w:ilvl w:val="0"/>
          <w:numId w:val="22"/>
        </w:numPr>
        <w:tabs>
          <w:tab w:val="left" w:pos="1701"/>
        </w:tabs>
        <w:ind w:left="1134" w:firstLine="0"/>
      </w:pPr>
      <w:r>
        <w:t xml:space="preserve">The Committee is concerned at the housing situation of disadvantaged and marginalized groups and persons both in the surroundings of </w:t>
      </w:r>
      <w:smartTag w:uri="urn:schemas-microsoft-com:office:smarttags" w:element="City">
        <w:smartTag w:uri="urn:schemas-microsoft-com:office:smarttags" w:element="place">
          <w:r>
            <w:t>Kigali</w:t>
          </w:r>
        </w:smartTag>
      </w:smartTag>
      <w:r>
        <w:t xml:space="preserve"> and in rural areas</w:t>
      </w:r>
      <w:r w:rsidR="004C33DB">
        <w:t xml:space="preserve">. It is also concerned </w:t>
      </w:r>
      <w:r w:rsidR="00DB73D6">
        <w:t>that the State party has not yet adopted legislation on rent control</w:t>
      </w:r>
      <w:r w:rsidR="004C33DB">
        <w:t xml:space="preserve"> and has not provided information on homelessness</w:t>
      </w:r>
      <w:r>
        <w:t xml:space="preserve">. The Committee is </w:t>
      </w:r>
      <w:r w:rsidR="00944413">
        <w:t>further</w:t>
      </w:r>
      <w:r>
        <w:t xml:space="preserve"> concerned </w:t>
      </w:r>
      <w:r w:rsidR="00944413">
        <w:t xml:space="preserve">that in the context of </w:t>
      </w:r>
      <w:r>
        <w:t xml:space="preserve">governmental housing programmes, such as </w:t>
      </w:r>
      <w:r w:rsidR="007A23DF">
        <w:t>the “Bye Bye Nyakatsi</w:t>
      </w:r>
      <w:r w:rsidR="004C33DB">
        <w:t xml:space="preserve"> progra</w:t>
      </w:r>
      <w:r w:rsidR="004C33DB" w:rsidRPr="000E4BAC">
        <w:t>mme</w:t>
      </w:r>
      <w:r w:rsidR="007A23DF" w:rsidRPr="000E4BAC">
        <w:t>”</w:t>
      </w:r>
      <w:r w:rsidR="00944413" w:rsidRPr="000E4BAC">
        <w:t xml:space="preserve"> and </w:t>
      </w:r>
      <w:r w:rsidR="00DB73D6" w:rsidRPr="000E4BAC">
        <w:t>the Kigali Master Plan</w:t>
      </w:r>
      <w:r w:rsidR="00AF1DDE" w:rsidRPr="000E4BAC">
        <w:t xml:space="preserve"> and the villagization policy</w:t>
      </w:r>
      <w:r w:rsidR="00AE2513" w:rsidRPr="000E4BAC">
        <w:t>, displaced</w:t>
      </w:r>
      <w:r w:rsidR="00944413" w:rsidRPr="000E4BAC">
        <w:t xml:space="preserve"> persons</w:t>
      </w:r>
      <w:r w:rsidR="00E860C3">
        <w:t xml:space="preserve"> </w:t>
      </w:r>
      <w:r w:rsidR="000E4BAC">
        <w:t>face</w:t>
      </w:r>
      <w:r w:rsidR="000E4BAC" w:rsidRPr="000E4BAC">
        <w:t xml:space="preserve"> </w:t>
      </w:r>
      <w:r w:rsidR="00AE2513" w:rsidRPr="000E4BAC">
        <w:t>worse</w:t>
      </w:r>
      <w:r w:rsidR="00944413" w:rsidRPr="000E4BAC">
        <w:t xml:space="preserve"> living conditions than they had in their previous settlements. </w:t>
      </w:r>
      <w:r w:rsidR="008C10DD" w:rsidRPr="000E4BAC">
        <w:t>Moreover, t</w:t>
      </w:r>
      <w:r w:rsidR="007A23DF">
        <w:t xml:space="preserve">he Committee is concerned </w:t>
      </w:r>
      <w:r w:rsidR="008C10DD">
        <w:t>that some Batwa people displaced in the context of such programmes continue to live in sub-standard conditions</w:t>
      </w:r>
      <w:r w:rsidR="009118F0">
        <w:t xml:space="preserve"> </w:t>
      </w:r>
      <w:r w:rsidR="00440EDB">
        <w:t>(art. 11).</w:t>
      </w:r>
      <w:r w:rsidR="007A23DF">
        <w:t xml:space="preserve"> </w:t>
      </w:r>
    </w:p>
    <w:p w:rsidR="004C33DB" w:rsidRDefault="004C33DB" w:rsidP="000E4BAC">
      <w:pPr>
        <w:pStyle w:val="SingleTxtG"/>
        <w:tabs>
          <w:tab w:val="left" w:pos="1701"/>
        </w:tabs>
      </w:pPr>
      <w:r>
        <w:rPr>
          <w:b/>
        </w:rPr>
        <w:t>The Committee recommends that the State party adopt legislation on rent control and strengthen its measures to improve access to adequate housing for all, in particular for disadvantaged and marginalized persons and groups,</w:t>
      </w:r>
      <w:r w:rsidR="008C10DD">
        <w:rPr>
          <w:b/>
        </w:rPr>
        <w:t xml:space="preserve"> in particular</w:t>
      </w:r>
      <w:r>
        <w:rPr>
          <w:b/>
        </w:rPr>
        <w:t xml:space="preserve"> the Batwa community</w:t>
      </w:r>
      <w:r w:rsidR="008C10DD">
        <w:rPr>
          <w:b/>
        </w:rPr>
        <w:t xml:space="preserve">. The Committee also recommends that the State party conduct inclusive consultation before any displacement of the population and </w:t>
      </w:r>
      <w:r w:rsidR="000427E7">
        <w:rPr>
          <w:b/>
        </w:rPr>
        <w:t xml:space="preserve">ensure </w:t>
      </w:r>
      <w:r w:rsidR="008C10DD">
        <w:rPr>
          <w:b/>
        </w:rPr>
        <w:t>relocat</w:t>
      </w:r>
      <w:r w:rsidR="000427E7">
        <w:rPr>
          <w:b/>
        </w:rPr>
        <w:t>ion</w:t>
      </w:r>
      <w:r w:rsidR="008C10DD">
        <w:rPr>
          <w:b/>
        </w:rPr>
        <w:t xml:space="preserve"> in adequate settlements with conditions </w:t>
      </w:r>
      <w:r w:rsidR="000427E7">
        <w:rPr>
          <w:b/>
        </w:rPr>
        <w:t xml:space="preserve">comparable </w:t>
      </w:r>
      <w:r w:rsidR="008C10DD">
        <w:rPr>
          <w:b/>
        </w:rPr>
        <w:t xml:space="preserve">to those they previously enjoyed. </w:t>
      </w:r>
      <w:r w:rsidR="008C10DD" w:rsidRPr="00E022F8">
        <w:rPr>
          <w:b/>
        </w:rPr>
        <w:t xml:space="preserve">It requests </w:t>
      </w:r>
      <w:r w:rsidR="000427E7">
        <w:rPr>
          <w:b/>
        </w:rPr>
        <w:t xml:space="preserve">that </w:t>
      </w:r>
      <w:r w:rsidR="008C10DD" w:rsidRPr="00E022F8">
        <w:rPr>
          <w:b/>
        </w:rPr>
        <w:t xml:space="preserve">the State party include in its next </w:t>
      </w:r>
      <w:r w:rsidR="008C10DD">
        <w:rPr>
          <w:b/>
        </w:rPr>
        <w:t xml:space="preserve">periodic </w:t>
      </w:r>
      <w:r w:rsidR="008C10DD" w:rsidRPr="00E022F8">
        <w:rPr>
          <w:b/>
        </w:rPr>
        <w:t>report comparative data</w:t>
      </w:r>
      <w:r w:rsidR="000427E7">
        <w:rPr>
          <w:b/>
        </w:rPr>
        <w:t xml:space="preserve"> on the implementation of the right to housing and the progress made</w:t>
      </w:r>
      <w:r w:rsidR="008C10DD">
        <w:rPr>
          <w:b/>
        </w:rPr>
        <w:t>,</w:t>
      </w:r>
      <w:r w:rsidR="008C10DD" w:rsidRPr="00E022F8">
        <w:rPr>
          <w:b/>
        </w:rPr>
        <w:t xml:space="preserve"> disaggregated by sex, age and rural/urban populations</w:t>
      </w:r>
      <w:r w:rsidR="000427E7">
        <w:rPr>
          <w:b/>
        </w:rPr>
        <w:t>.</w:t>
      </w:r>
      <w:r w:rsidR="00E860C3">
        <w:rPr>
          <w:b/>
        </w:rPr>
        <w:t xml:space="preserve"> </w:t>
      </w:r>
      <w:r w:rsidR="000427E7">
        <w:rPr>
          <w:b/>
        </w:rPr>
        <w:t>The Committee also requests</w:t>
      </w:r>
      <w:r w:rsidR="00C60997">
        <w:rPr>
          <w:b/>
        </w:rPr>
        <w:t xml:space="preserve"> </w:t>
      </w:r>
      <w:r w:rsidR="000427E7">
        <w:rPr>
          <w:b/>
        </w:rPr>
        <w:t>disaggregated information on homelessness in its next periodic report.</w:t>
      </w:r>
      <w:r w:rsidR="008C10DD">
        <w:rPr>
          <w:b/>
        </w:rPr>
        <w:t xml:space="preserve"> </w:t>
      </w:r>
      <w:r w:rsidR="005F38B6">
        <w:rPr>
          <w:b/>
        </w:rPr>
        <w:t xml:space="preserve">It draws the attention of the State party to its </w:t>
      </w:r>
      <w:r w:rsidR="00C60997">
        <w:rPr>
          <w:b/>
        </w:rPr>
        <w:t xml:space="preserve">general comment </w:t>
      </w:r>
      <w:r w:rsidR="005F38B6">
        <w:rPr>
          <w:b/>
        </w:rPr>
        <w:t>No. 4 (1991) on the right to adequate housing</w:t>
      </w:r>
      <w:r>
        <w:rPr>
          <w:b/>
        </w:rPr>
        <w:t xml:space="preserve">. </w:t>
      </w:r>
    </w:p>
    <w:p w:rsidR="00171ED5" w:rsidRDefault="004C33DB" w:rsidP="007101B1">
      <w:pPr>
        <w:pStyle w:val="SingleTxtG"/>
        <w:numPr>
          <w:ilvl w:val="0"/>
          <w:numId w:val="22"/>
        </w:numPr>
        <w:tabs>
          <w:tab w:val="left" w:pos="1701"/>
        </w:tabs>
        <w:ind w:left="1134" w:firstLine="0"/>
      </w:pPr>
      <w:r>
        <w:t>T</w:t>
      </w:r>
      <w:r w:rsidR="007A23DF">
        <w:t xml:space="preserve">he Committee is concerned at reports that most of </w:t>
      </w:r>
      <w:r w:rsidR="008E2666">
        <w:t xml:space="preserve">the </w:t>
      </w:r>
      <w:r w:rsidR="007A23DF">
        <w:t xml:space="preserve">people expropriated </w:t>
      </w:r>
      <w:r w:rsidR="00A015BB">
        <w:t xml:space="preserve">or forcibly evicted </w:t>
      </w:r>
      <w:r w:rsidR="007A23DF">
        <w:t xml:space="preserve">from their lands </w:t>
      </w:r>
      <w:r w:rsidR="00A015BB">
        <w:t xml:space="preserve">or </w:t>
      </w:r>
      <w:r w:rsidR="007C4CFD">
        <w:t xml:space="preserve">whose lands have been expropriated </w:t>
      </w:r>
      <w:r w:rsidR="00A015BB">
        <w:t xml:space="preserve">in the context of land consolidation policy or urban planning by virtue of the </w:t>
      </w:r>
      <w:r w:rsidR="00C02293">
        <w:t>Law</w:t>
      </w:r>
      <w:r w:rsidR="00A015BB">
        <w:t xml:space="preserve"> No. 18/2007 of 19 April 2007 </w:t>
      </w:r>
      <w:r w:rsidR="007A23DF">
        <w:t xml:space="preserve">had not received </w:t>
      </w:r>
      <w:r w:rsidR="00A015BB">
        <w:t xml:space="preserve">fair </w:t>
      </w:r>
      <w:r w:rsidR="007A23DF">
        <w:t>compensation and</w:t>
      </w:r>
      <w:r w:rsidR="00A015BB">
        <w:t xml:space="preserve"> were not properly consulted prior to the expropriations and displacements</w:t>
      </w:r>
      <w:r w:rsidR="005B3248">
        <w:t xml:space="preserve"> </w:t>
      </w:r>
      <w:r w:rsidR="002236BB">
        <w:t xml:space="preserve">(art. </w:t>
      </w:r>
      <w:r w:rsidR="00440EDB">
        <w:t>11</w:t>
      </w:r>
      <w:r w:rsidR="009118F0">
        <w:t>).</w:t>
      </w:r>
      <w:r w:rsidR="009118F0">
        <w:rPr>
          <w:rStyle w:val="FootnoteReference"/>
        </w:rPr>
        <w:t xml:space="preserve"> </w:t>
      </w:r>
    </w:p>
    <w:p w:rsidR="00DB73D6" w:rsidRDefault="00A015BB" w:rsidP="00C60997">
      <w:pPr>
        <w:pStyle w:val="SingleTxtG"/>
        <w:tabs>
          <w:tab w:val="left" w:pos="1701"/>
        </w:tabs>
        <w:rPr>
          <w:b/>
        </w:rPr>
      </w:pPr>
      <w:r>
        <w:rPr>
          <w:b/>
        </w:rPr>
        <w:t xml:space="preserve">The Committee recommends that the State party conduct full and prior consultation to seek the consent of those </w:t>
      </w:r>
      <w:r w:rsidR="00B61FCB">
        <w:rPr>
          <w:b/>
        </w:rPr>
        <w:t xml:space="preserve">to be </w:t>
      </w:r>
      <w:r>
        <w:rPr>
          <w:b/>
        </w:rPr>
        <w:t>expropriated or evicted</w:t>
      </w:r>
      <w:r w:rsidR="00B61FCB">
        <w:rPr>
          <w:b/>
        </w:rPr>
        <w:t xml:space="preserve"> and </w:t>
      </w:r>
      <w:r>
        <w:rPr>
          <w:b/>
        </w:rPr>
        <w:t>provide them with prompt and fair compensation.</w:t>
      </w:r>
      <w:r w:rsidR="00F03D1F">
        <w:rPr>
          <w:b/>
        </w:rPr>
        <w:t xml:space="preserve"> </w:t>
      </w:r>
      <w:r w:rsidR="005F38B6">
        <w:rPr>
          <w:b/>
        </w:rPr>
        <w:t xml:space="preserve">It draws the attention of the State party to its </w:t>
      </w:r>
      <w:r w:rsidR="00C60997">
        <w:rPr>
          <w:b/>
        </w:rPr>
        <w:t xml:space="preserve">general comment </w:t>
      </w:r>
      <w:r w:rsidR="005F38B6">
        <w:rPr>
          <w:b/>
        </w:rPr>
        <w:t>No. 7 (1997) on the right to adequate housing: forced evictions.</w:t>
      </w:r>
    </w:p>
    <w:p w:rsidR="00026EF8" w:rsidRDefault="00446284" w:rsidP="00C60997">
      <w:pPr>
        <w:pStyle w:val="SingleTxtG"/>
        <w:numPr>
          <w:ilvl w:val="0"/>
          <w:numId w:val="22"/>
        </w:numPr>
        <w:tabs>
          <w:tab w:val="left" w:pos="1701"/>
        </w:tabs>
        <w:ind w:left="1134" w:firstLine="0"/>
      </w:pPr>
      <w:r>
        <w:t xml:space="preserve">The Committee is concerned that access to </w:t>
      </w:r>
      <w:r w:rsidR="00C60997">
        <w:t>health-</w:t>
      </w:r>
      <w:r>
        <w:t xml:space="preserve">care services is not yet effectively ensured to </w:t>
      </w:r>
      <w:r w:rsidR="00CF4B9A">
        <w:t>all</w:t>
      </w:r>
      <w:r>
        <w:t xml:space="preserve">, including refugees, asylum seekers, disadvantaged and marginalized </w:t>
      </w:r>
      <w:r w:rsidR="00132323">
        <w:t>individuals</w:t>
      </w:r>
      <w:r>
        <w:t xml:space="preserve"> as well as to the Batwa community</w:t>
      </w:r>
      <w:r w:rsidR="00EE026F">
        <w:t xml:space="preserve"> (art. 12)</w:t>
      </w:r>
      <w:r>
        <w:t xml:space="preserve">. </w:t>
      </w:r>
    </w:p>
    <w:p w:rsidR="00026EF8" w:rsidRDefault="00026EF8" w:rsidP="009F4BF7">
      <w:pPr>
        <w:pStyle w:val="SingleTxtG"/>
        <w:tabs>
          <w:tab w:val="left" w:pos="1701"/>
        </w:tabs>
      </w:pPr>
      <w:r>
        <w:rPr>
          <w:b/>
        </w:rPr>
        <w:t xml:space="preserve">The Committee recommends that the State party pursue its efforts to ensure access to </w:t>
      </w:r>
      <w:r w:rsidR="009F4BF7">
        <w:rPr>
          <w:b/>
        </w:rPr>
        <w:t>health-</w:t>
      </w:r>
      <w:r>
        <w:rPr>
          <w:b/>
        </w:rPr>
        <w:t>care services to all its population without distinction.</w:t>
      </w:r>
    </w:p>
    <w:p w:rsidR="00962DD8" w:rsidRDefault="00027BF0" w:rsidP="00682C6F">
      <w:pPr>
        <w:pStyle w:val="SingleTxtG"/>
        <w:numPr>
          <w:ilvl w:val="0"/>
          <w:numId w:val="22"/>
        </w:numPr>
        <w:tabs>
          <w:tab w:val="left" w:pos="1701"/>
        </w:tabs>
        <w:ind w:left="1134" w:firstLine="0"/>
      </w:pPr>
      <w:r>
        <w:t xml:space="preserve">The Committee is concerned at the rate of </w:t>
      </w:r>
      <w:r w:rsidR="00446284">
        <w:t>child mortality</w:t>
      </w:r>
      <w:r w:rsidR="00EE026F">
        <w:t xml:space="preserve">. It is also concerned at the high rate of </w:t>
      </w:r>
      <w:r>
        <w:t>maternal mortality</w:t>
      </w:r>
      <w:r w:rsidR="00A146D3">
        <w:t>, including among adolescents,</w:t>
      </w:r>
      <w:r w:rsidR="00446284">
        <w:t xml:space="preserve"> which is </w:t>
      </w:r>
      <w:r>
        <w:t xml:space="preserve">partially due to </w:t>
      </w:r>
      <w:r w:rsidR="0047247F">
        <w:t xml:space="preserve">unsafe </w:t>
      </w:r>
      <w:r w:rsidR="00BC4CD5">
        <w:t>abortions</w:t>
      </w:r>
      <w:r w:rsidR="00A146D3">
        <w:t xml:space="preserve"> </w:t>
      </w:r>
      <w:r w:rsidR="00BC4CD5">
        <w:t>tak</w:t>
      </w:r>
      <w:r w:rsidR="0047247F">
        <w:t>ing</w:t>
      </w:r>
      <w:r w:rsidR="00BC4CD5">
        <w:t xml:space="preserve"> place in inadequate</w:t>
      </w:r>
      <w:r w:rsidR="00F03D1F">
        <w:t xml:space="preserve"> or</w:t>
      </w:r>
      <w:r w:rsidR="00224F66">
        <w:t xml:space="preserve"> </w:t>
      </w:r>
      <w:r w:rsidR="00BC4CD5">
        <w:t>clandestine conditions. The</w:t>
      </w:r>
      <w:r w:rsidR="004C33DB">
        <w:t xml:space="preserve"> </w:t>
      </w:r>
      <w:r w:rsidR="00BC4CD5">
        <w:t>Committee is</w:t>
      </w:r>
      <w:r w:rsidR="00224F66">
        <w:t xml:space="preserve"> </w:t>
      </w:r>
      <w:r w:rsidR="00EE026F">
        <w:t>also</w:t>
      </w:r>
      <w:r w:rsidR="00BC4CD5">
        <w:t xml:space="preserve"> concerned at the </w:t>
      </w:r>
      <w:r w:rsidR="00A146D3">
        <w:t xml:space="preserve">general </w:t>
      </w:r>
      <w:r w:rsidR="00BC4CD5">
        <w:t>criminalization of</w:t>
      </w:r>
      <w:r w:rsidR="00A146D3">
        <w:t>,</w:t>
      </w:r>
      <w:r w:rsidR="00BC4CD5">
        <w:t xml:space="preserve"> </w:t>
      </w:r>
      <w:r w:rsidR="00056792">
        <w:t xml:space="preserve">and </w:t>
      </w:r>
      <w:r w:rsidR="00A146D3">
        <w:t>the application of</w:t>
      </w:r>
      <w:r w:rsidR="003D6B3C">
        <w:t>,</w:t>
      </w:r>
      <w:r w:rsidR="00A146D3">
        <w:t xml:space="preserve"> severe punishment for</w:t>
      </w:r>
      <w:r w:rsidR="00056792">
        <w:t xml:space="preserve"> recourse to </w:t>
      </w:r>
      <w:r w:rsidR="00BC4CD5">
        <w:t>abortions</w:t>
      </w:r>
      <w:r w:rsidR="00056792">
        <w:t xml:space="preserve"> as well as</w:t>
      </w:r>
      <w:r w:rsidR="00E860C3">
        <w:t xml:space="preserve"> </w:t>
      </w:r>
      <w:r w:rsidR="00BC4CD5">
        <w:t xml:space="preserve">at difficulties faced by some women </w:t>
      </w:r>
      <w:r w:rsidR="000427E7">
        <w:t>in</w:t>
      </w:r>
      <w:r w:rsidR="00BC4CD5">
        <w:t xml:space="preserve"> access</w:t>
      </w:r>
      <w:r w:rsidR="000427E7">
        <w:t>ing</w:t>
      </w:r>
      <w:r w:rsidR="00BC4CD5">
        <w:t xml:space="preserve"> family planning services</w:t>
      </w:r>
      <w:r w:rsidR="0047247F">
        <w:t>, including contraceptives</w:t>
      </w:r>
      <w:r w:rsidR="00BC4CD5">
        <w:t>, in particular in rural areas (art. 12</w:t>
      </w:r>
      <w:r w:rsidR="009118F0">
        <w:t>)</w:t>
      </w:r>
      <w:r w:rsidR="009118F0">
        <w:rPr>
          <w:rStyle w:val="FootnoteReference"/>
        </w:rPr>
        <w:t xml:space="preserve"> </w:t>
      </w:r>
      <w:r w:rsidR="009118F0">
        <w:t>.</w:t>
      </w:r>
    </w:p>
    <w:p w:rsidR="00962DD8" w:rsidRPr="005B0017" w:rsidRDefault="00026EF8" w:rsidP="00C60997">
      <w:pPr>
        <w:pStyle w:val="SingleTxtG"/>
        <w:rPr>
          <w:b/>
        </w:rPr>
      </w:pPr>
      <w:r>
        <w:rPr>
          <w:b/>
        </w:rPr>
        <w:t xml:space="preserve">The Committee recommends that the State party take measures to reduce the high rate of child mortality and maternal mortality. </w:t>
      </w:r>
      <w:r w:rsidR="007B76C1">
        <w:rPr>
          <w:b/>
        </w:rPr>
        <w:t xml:space="preserve">The Committee </w:t>
      </w:r>
      <w:r>
        <w:rPr>
          <w:b/>
        </w:rPr>
        <w:t xml:space="preserve">also </w:t>
      </w:r>
      <w:r w:rsidR="007B76C1">
        <w:rPr>
          <w:b/>
        </w:rPr>
        <w:t xml:space="preserve">recommends that the State party </w:t>
      </w:r>
      <w:r w:rsidR="00BC4CD5">
        <w:rPr>
          <w:b/>
        </w:rPr>
        <w:t>extend</w:t>
      </w:r>
      <w:r w:rsidR="0059791D">
        <w:rPr>
          <w:b/>
        </w:rPr>
        <w:t xml:space="preserve"> </w:t>
      </w:r>
      <w:r w:rsidR="00BC4CD5">
        <w:rPr>
          <w:b/>
        </w:rPr>
        <w:t>family planning services</w:t>
      </w:r>
      <w:r w:rsidR="007B76C1">
        <w:rPr>
          <w:b/>
        </w:rPr>
        <w:t>, including contraceptives,</w:t>
      </w:r>
      <w:r w:rsidR="00BC4CD5">
        <w:rPr>
          <w:b/>
        </w:rPr>
        <w:t xml:space="preserve"> </w:t>
      </w:r>
      <w:r w:rsidR="007B76C1">
        <w:rPr>
          <w:b/>
        </w:rPr>
        <w:t>to</w:t>
      </w:r>
      <w:r w:rsidR="00BC4CD5">
        <w:rPr>
          <w:b/>
        </w:rPr>
        <w:t xml:space="preserve"> </w:t>
      </w:r>
      <w:r w:rsidR="001C25AA">
        <w:rPr>
          <w:b/>
        </w:rPr>
        <w:t xml:space="preserve">all </w:t>
      </w:r>
      <w:r w:rsidR="00BC4CD5">
        <w:rPr>
          <w:b/>
        </w:rPr>
        <w:t>women</w:t>
      </w:r>
      <w:r w:rsidR="00B61FCB">
        <w:rPr>
          <w:b/>
        </w:rPr>
        <w:t>,</w:t>
      </w:r>
      <w:r w:rsidR="00213F49">
        <w:rPr>
          <w:b/>
        </w:rPr>
        <w:t xml:space="preserve"> and </w:t>
      </w:r>
      <w:r w:rsidR="00213F49" w:rsidRPr="005B0F60">
        <w:rPr>
          <w:b/>
        </w:rPr>
        <w:t>carry out education</w:t>
      </w:r>
      <w:r w:rsidR="00213F49">
        <w:rPr>
          <w:b/>
        </w:rPr>
        <w:t>al</w:t>
      </w:r>
      <w:r w:rsidR="00213F49" w:rsidRPr="005B0F60">
        <w:rPr>
          <w:b/>
        </w:rPr>
        <w:t xml:space="preserve"> programmes</w:t>
      </w:r>
      <w:r w:rsidR="00213F49">
        <w:rPr>
          <w:b/>
        </w:rPr>
        <w:t xml:space="preserve"> on </w:t>
      </w:r>
      <w:r w:rsidR="00213F49" w:rsidRPr="005B0F60">
        <w:rPr>
          <w:b/>
        </w:rPr>
        <w:t>sexual and reproductive health</w:t>
      </w:r>
      <w:r w:rsidR="006B6589">
        <w:rPr>
          <w:b/>
        </w:rPr>
        <w:t>.</w:t>
      </w:r>
      <w:r w:rsidR="00E860C3">
        <w:rPr>
          <w:b/>
        </w:rPr>
        <w:t xml:space="preserve"> </w:t>
      </w:r>
      <w:r w:rsidR="00D86B71" w:rsidRPr="00682C6F">
        <w:rPr>
          <w:b/>
        </w:rPr>
        <w:t>T</w:t>
      </w:r>
      <w:r w:rsidR="00FB7AF9" w:rsidRPr="00682C6F">
        <w:rPr>
          <w:b/>
        </w:rPr>
        <w:t xml:space="preserve">he Committee urges the State party to </w:t>
      </w:r>
      <w:r w:rsidR="00A146D3" w:rsidRPr="00682C6F">
        <w:rPr>
          <w:b/>
        </w:rPr>
        <w:t>revise its laws</w:t>
      </w:r>
      <w:r w:rsidR="00E860C3">
        <w:rPr>
          <w:b/>
        </w:rPr>
        <w:t xml:space="preserve"> </w:t>
      </w:r>
      <w:r w:rsidR="00C60997" w:rsidRPr="00682C6F">
        <w:rPr>
          <w:b/>
        </w:rPr>
        <w:t>in order</w:t>
      </w:r>
      <w:r w:rsidR="00A146D3" w:rsidRPr="00682C6F">
        <w:rPr>
          <w:b/>
        </w:rPr>
        <w:t xml:space="preserve"> to reduce the scope and the severity of the punishment of abortion and to</w:t>
      </w:r>
      <w:r w:rsidR="00E860C3">
        <w:rPr>
          <w:b/>
        </w:rPr>
        <w:t xml:space="preserve"> </w:t>
      </w:r>
      <w:r w:rsidR="00FB7AF9" w:rsidRPr="00682C6F">
        <w:rPr>
          <w:b/>
        </w:rPr>
        <w:t>facilitate access to pro</w:t>
      </w:r>
      <w:r w:rsidR="00FB7AF9">
        <w:rPr>
          <w:b/>
        </w:rPr>
        <w:t xml:space="preserve">fessional </w:t>
      </w:r>
      <w:r w:rsidR="006B6589">
        <w:rPr>
          <w:b/>
        </w:rPr>
        <w:t xml:space="preserve">medical </w:t>
      </w:r>
      <w:r w:rsidR="00FB7AF9">
        <w:rPr>
          <w:b/>
        </w:rPr>
        <w:t xml:space="preserve">services with a view to eliminating the practice of </w:t>
      </w:r>
      <w:r w:rsidR="0041152D">
        <w:rPr>
          <w:b/>
        </w:rPr>
        <w:t>unsafe</w:t>
      </w:r>
      <w:r w:rsidR="00FB7AF9">
        <w:rPr>
          <w:b/>
        </w:rPr>
        <w:t xml:space="preserve"> abortions that place the lives of women and girls at risk.</w:t>
      </w:r>
      <w:r w:rsidR="00E860C3">
        <w:rPr>
          <w:b/>
        </w:rPr>
        <w:t xml:space="preserve"> </w:t>
      </w:r>
    </w:p>
    <w:p w:rsidR="00962DD8" w:rsidRDefault="00962DD8" w:rsidP="00C60997">
      <w:pPr>
        <w:pStyle w:val="SingleTxtG"/>
        <w:numPr>
          <w:ilvl w:val="0"/>
          <w:numId w:val="22"/>
        </w:numPr>
        <w:tabs>
          <w:tab w:val="left" w:pos="1701"/>
        </w:tabs>
        <w:ind w:left="1134" w:firstLine="0"/>
      </w:pPr>
      <w:r>
        <w:t>The Committee</w:t>
      </w:r>
      <w:r w:rsidR="003D5939">
        <w:t xml:space="preserve"> is</w:t>
      </w:r>
      <w:r w:rsidR="00E860C3">
        <w:t xml:space="preserve"> </w:t>
      </w:r>
      <w:r w:rsidR="00FC7DDC">
        <w:t xml:space="preserve">concerned at the high rate of </w:t>
      </w:r>
      <w:r w:rsidR="00C60997">
        <w:t>dropouts</w:t>
      </w:r>
      <w:r w:rsidR="0047247F">
        <w:t xml:space="preserve"> among</w:t>
      </w:r>
      <w:r w:rsidR="00FC7DDC">
        <w:t xml:space="preserve"> children belonging to disadvantaged and marginalized families, in particular </w:t>
      </w:r>
      <w:r w:rsidR="002871D8">
        <w:t xml:space="preserve">to Batwa families. The Committee is </w:t>
      </w:r>
      <w:r w:rsidR="00224F66">
        <w:t xml:space="preserve">further </w:t>
      </w:r>
      <w:r w:rsidR="002871D8">
        <w:t>concerned at the low salaries paid to teachers. Moreover, the Committee is</w:t>
      </w:r>
      <w:r w:rsidR="00224F66">
        <w:t xml:space="preserve"> </w:t>
      </w:r>
      <w:r w:rsidR="002871D8">
        <w:t xml:space="preserve">concerned at </w:t>
      </w:r>
      <w:r w:rsidR="003D5939">
        <w:t>the lack of information relating to human rights education in school curricula</w:t>
      </w:r>
      <w:r w:rsidR="00440EDB">
        <w:t xml:space="preserve"> </w:t>
      </w:r>
      <w:r w:rsidR="006775A6">
        <w:t>(art.</w:t>
      </w:r>
      <w:r w:rsidR="005B3248">
        <w:t xml:space="preserve"> </w:t>
      </w:r>
      <w:r w:rsidR="006775A6">
        <w:t>13).</w:t>
      </w:r>
      <w:r w:rsidR="003D5939">
        <w:t xml:space="preserve"> </w:t>
      </w:r>
    </w:p>
    <w:p w:rsidR="00DB73D6" w:rsidRDefault="00180531" w:rsidP="00C60997">
      <w:pPr>
        <w:pStyle w:val="SingleTxtG"/>
        <w:tabs>
          <w:tab w:val="left" w:pos="1701"/>
        </w:tabs>
        <w:rPr>
          <w:b/>
        </w:rPr>
      </w:pPr>
      <w:r>
        <w:rPr>
          <w:b/>
        </w:rPr>
        <w:t xml:space="preserve">The </w:t>
      </w:r>
      <w:r w:rsidR="00224F66">
        <w:rPr>
          <w:b/>
        </w:rPr>
        <w:t xml:space="preserve">Committee recommends that the </w:t>
      </w:r>
      <w:r>
        <w:rPr>
          <w:b/>
        </w:rPr>
        <w:t xml:space="preserve">State party strengthen measures aimed at reducing the </w:t>
      </w:r>
      <w:r w:rsidR="00C60997">
        <w:rPr>
          <w:b/>
        </w:rPr>
        <w:t>dropout</w:t>
      </w:r>
      <w:r>
        <w:rPr>
          <w:b/>
        </w:rPr>
        <w:t xml:space="preserve"> rate</w:t>
      </w:r>
      <w:r w:rsidR="005009C6">
        <w:rPr>
          <w:b/>
        </w:rPr>
        <w:t>s</w:t>
      </w:r>
      <w:r>
        <w:rPr>
          <w:b/>
        </w:rPr>
        <w:t xml:space="preserve"> of children belonging to marginalized and disadvantaged families, in particular the Batwa families</w:t>
      </w:r>
      <w:r w:rsidR="006B6589">
        <w:rPr>
          <w:b/>
        </w:rPr>
        <w:t>,</w:t>
      </w:r>
      <w:r w:rsidR="005009C6">
        <w:rPr>
          <w:b/>
        </w:rPr>
        <w:t xml:space="preserve"> </w:t>
      </w:r>
      <w:r w:rsidR="00224F66">
        <w:rPr>
          <w:b/>
        </w:rPr>
        <w:t>in</w:t>
      </w:r>
      <w:r w:rsidR="005009C6">
        <w:rPr>
          <w:b/>
        </w:rPr>
        <w:t xml:space="preserve"> primary and secondary schools</w:t>
      </w:r>
      <w:r>
        <w:rPr>
          <w:b/>
        </w:rPr>
        <w:t xml:space="preserve">. The Committee </w:t>
      </w:r>
      <w:r w:rsidR="0041152D">
        <w:rPr>
          <w:b/>
        </w:rPr>
        <w:t>also</w:t>
      </w:r>
      <w:r>
        <w:rPr>
          <w:b/>
        </w:rPr>
        <w:t xml:space="preserve"> recommends that the State party increase the salaries of teachers and introduce human rights education in school curricula.</w:t>
      </w:r>
      <w:r w:rsidR="00E860C3">
        <w:rPr>
          <w:b/>
        </w:rPr>
        <w:t xml:space="preserve"> </w:t>
      </w:r>
      <w:r w:rsidR="0041152D">
        <w:rPr>
          <w:b/>
        </w:rPr>
        <w:t>The State party is encouraged to intensify its efforts to p</w:t>
      </w:r>
      <w:r w:rsidR="00A02169">
        <w:rPr>
          <w:b/>
        </w:rPr>
        <w:t>rogressive</w:t>
      </w:r>
      <w:r w:rsidR="0041152D">
        <w:rPr>
          <w:b/>
        </w:rPr>
        <w:t xml:space="preserve">ly make secondary education fully free. </w:t>
      </w:r>
      <w:r w:rsidR="005C67B6">
        <w:rPr>
          <w:b/>
        </w:rPr>
        <w:t xml:space="preserve">The Committee draws the attention of the State party to its </w:t>
      </w:r>
      <w:r w:rsidR="00C60997">
        <w:rPr>
          <w:b/>
        </w:rPr>
        <w:t xml:space="preserve">general comment </w:t>
      </w:r>
      <w:r w:rsidR="005C67B6">
        <w:rPr>
          <w:b/>
        </w:rPr>
        <w:t>No. 13 (1999) on the right to education.</w:t>
      </w:r>
    </w:p>
    <w:p w:rsidR="00C52F2C" w:rsidRPr="00682C6F" w:rsidRDefault="00C52F2C" w:rsidP="007101B1">
      <w:pPr>
        <w:pStyle w:val="SingleTxtG"/>
        <w:numPr>
          <w:ilvl w:val="0"/>
          <w:numId w:val="22"/>
        </w:numPr>
        <w:tabs>
          <w:tab w:val="left" w:pos="1701"/>
        </w:tabs>
        <w:ind w:left="1134" w:firstLine="0"/>
      </w:pPr>
      <w:r>
        <w:t xml:space="preserve">While noting the position of the State party regarding the recognition of ethnic groups and indigenous peoples, the Committee is concerned at </w:t>
      </w:r>
      <w:r w:rsidR="00682C6F">
        <w:t xml:space="preserve">the </w:t>
      </w:r>
      <w:r w:rsidR="00A02169">
        <w:t xml:space="preserve">possible adverse impact of the position of the State party. The Committee is also concerned </w:t>
      </w:r>
      <w:r w:rsidR="00A146D3">
        <w:t xml:space="preserve">at </w:t>
      </w:r>
      <w:r>
        <w:t>the lack of information on</w:t>
      </w:r>
      <w:r w:rsidR="00E860C3">
        <w:t xml:space="preserve"> </w:t>
      </w:r>
      <w:r w:rsidR="00C2327B">
        <w:t xml:space="preserve">the impact of </w:t>
      </w:r>
      <w:r>
        <w:t xml:space="preserve">measures taken to </w:t>
      </w:r>
      <w:r w:rsidR="00A02169">
        <w:t xml:space="preserve">ensure that different groups living in its territory enjoy full participation </w:t>
      </w:r>
      <w:r w:rsidR="00C2327B">
        <w:t xml:space="preserve">in cultural life as well as on measures aimed at </w:t>
      </w:r>
      <w:r>
        <w:t>promo</w:t>
      </w:r>
      <w:r w:rsidR="006775A6">
        <w:t>t</w:t>
      </w:r>
      <w:r w:rsidR="00C2327B">
        <w:t>ing</w:t>
      </w:r>
      <w:r w:rsidR="006775A6">
        <w:t xml:space="preserve"> tolerance and understanding among the different groups living in its territory</w:t>
      </w:r>
      <w:r>
        <w:t xml:space="preserve"> </w:t>
      </w:r>
      <w:r w:rsidR="00440EDB">
        <w:t>(art</w:t>
      </w:r>
      <w:r w:rsidR="00440EDB" w:rsidRPr="00682C6F">
        <w:t>. 15).</w:t>
      </w:r>
    </w:p>
    <w:p w:rsidR="006775A6" w:rsidRPr="005B0017" w:rsidRDefault="006775A6" w:rsidP="00C60997">
      <w:pPr>
        <w:pStyle w:val="SingleTxtG"/>
        <w:tabs>
          <w:tab w:val="left" w:pos="1701"/>
        </w:tabs>
        <w:rPr>
          <w:b/>
        </w:rPr>
      </w:pPr>
      <w:r w:rsidRPr="00682C6F">
        <w:rPr>
          <w:b/>
        </w:rPr>
        <w:t xml:space="preserve">The Committee recommends that the State party take into account the diversity </w:t>
      </w:r>
      <w:r w:rsidR="00C60997" w:rsidRPr="00682C6F">
        <w:rPr>
          <w:b/>
        </w:rPr>
        <w:t xml:space="preserve">of </w:t>
      </w:r>
      <w:r w:rsidRPr="00682C6F">
        <w:rPr>
          <w:b/>
        </w:rPr>
        <w:t xml:space="preserve">its population and effectively implement measures aimed at </w:t>
      </w:r>
      <w:r w:rsidR="00C2327B" w:rsidRPr="00682C6F">
        <w:rPr>
          <w:b/>
        </w:rPr>
        <w:t>ensuring that different groups living in its territory enjoy full participation in cultural life</w:t>
      </w:r>
      <w:r w:rsidR="00C2327B" w:rsidRPr="00682C6F">
        <w:t xml:space="preserve"> </w:t>
      </w:r>
      <w:r w:rsidR="00C2327B" w:rsidRPr="00682C6F">
        <w:rPr>
          <w:b/>
        </w:rPr>
        <w:t xml:space="preserve">and at </w:t>
      </w:r>
      <w:r w:rsidRPr="00682C6F">
        <w:rPr>
          <w:b/>
        </w:rPr>
        <w:t>promoting</w:t>
      </w:r>
      <w:r>
        <w:rPr>
          <w:b/>
        </w:rPr>
        <w:t xml:space="preserve"> tolerance and understanding among different groups living in its territory. The Committee also recommends that the State party provide it with information on the concrete results achieved </w:t>
      </w:r>
      <w:r w:rsidR="006B6589">
        <w:rPr>
          <w:b/>
        </w:rPr>
        <w:t>i</w:t>
      </w:r>
      <w:r>
        <w:rPr>
          <w:b/>
        </w:rPr>
        <w:t xml:space="preserve">n this </w:t>
      </w:r>
      <w:r w:rsidR="006B6589">
        <w:rPr>
          <w:b/>
        </w:rPr>
        <w:t>regard</w:t>
      </w:r>
      <w:r>
        <w:rPr>
          <w:b/>
        </w:rPr>
        <w:t>.</w:t>
      </w:r>
    </w:p>
    <w:p w:rsidR="00FF009B" w:rsidRPr="00C36A6D" w:rsidRDefault="00C2327B" w:rsidP="00C60997">
      <w:pPr>
        <w:pStyle w:val="SingleTxtG"/>
        <w:numPr>
          <w:ilvl w:val="0"/>
          <w:numId w:val="22"/>
        </w:numPr>
        <w:tabs>
          <w:tab w:val="left" w:pos="1701"/>
        </w:tabs>
        <w:ind w:left="1134" w:firstLine="0"/>
        <w:rPr>
          <w:b/>
          <w:lang w:val="en-US"/>
        </w:rPr>
      </w:pPr>
      <w:r>
        <w:rPr>
          <w:rFonts w:eastAsia="SimSun"/>
          <w:b/>
        </w:rPr>
        <w:t>In light of the statement made by the delegation of the State party, t</w:t>
      </w:r>
      <w:r w:rsidR="00FF009B" w:rsidRPr="00C36A6D">
        <w:rPr>
          <w:rFonts w:eastAsia="SimSun"/>
          <w:b/>
        </w:rPr>
        <w:t>he</w:t>
      </w:r>
      <w:r w:rsidR="00FF009B" w:rsidRPr="00C36A6D">
        <w:rPr>
          <w:rFonts w:eastAsia="SimSun"/>
          <w:b/>
          <w:lang w:eastAsia="zh-CN"/>
        </w:rPr>
        <w:t xml:space="preserve"> </w:t>
      </w:r>
      <w:r w:rsidR="00FF009B" w:rsidRPr="00C36A6D">
        <w:rPr>
          <w:b/>
          <w:lang w:val="en-US"/>
        </w:rPr>
        <w:t>Committee</w:t>
      </w:r>
      <w:r w:rsidR="00FF009B" w:rsidRPr="00C36A6D">
        <w:rPr>
          <w:rFonts w:eastAsia="SimSun"/>
          <w:b/>
          <w:lang w:eastAsia="zh-CN"/>
        </w:rPr>
        <w:t xml:space="preserve"> encourages </w:t>
      </w:r>
      <w:r w:rsidR="005F38B6">
        <w:rPr>
          <w:rFonts w:eastAsia="SimSun"/>
          <w:b/>
          <w:lang w:eastAsia="zh-CN"/>
        </w:rPr>
        <w:t xml:space="preserve">the State party </w:t>
      </w:r>
      <w:r w:rsidR="00083119">
        <w:rPr>
          <w:rFonts w:eastAsia="SimSun"/>
          <w:b/>
          <w:lang w:eastAsia="zh-CN"/>
        </w:rPr>
        <w:t xml:space="preserve">to </w:t>
      </w:r>
      <w:r>
        <w:rPr>
          <w:rFonts w:eastAsia="SimSun"/>
          <w:b/>
          <w:lang w:eastAsia="zh-CN"/>
        </w:rPr>
        <w:t>finali</w:t>
      </w:r>
      <w:r w:rsidR="00C60997">
        <w:rPr>
          <w:rFonts w:eastAsia="SimSun"/>
          <w:b/>
          <w:lang w:eastAsia="zh-CN"/>
        </w:rPr>
        <w:t>z</w:t>
      </w:r>
      <w:r>
        <w:rPr>
          <w:rFonts w:eastAsia="SimSun"/>
          <w:b/>
          <w:lang w:eastAsia="zh-CN"/>
        </w:rPr>
        <w:t>e</w:t>
      </w:r>
      <w:r w:rsidR="00083119">
        <w:rPr>
          <w:rFonts w:eastAsia="SimSun"/>
          <w:b/>
          <w:lang w:eastAsia="zh-CN"/>
        </w:rPr>
        <w:t xml:space="preserve"> the ratification of </w:t>
      </w:r>
      <w:r w:rsidR="00FF009B" w:rsidRPr="00C36A6D">
        <w:rPr>
          <w:rFonts w:eastAsia="SimSun"/>
          <w:b/>
          <w:lang w:eastAsia="zh-CN"/>
        </w:rPr>
        <w:t>the Optional Protocol to the International Covenant on Economic, Social and Cultural Rights</w:t>
      </w:r>
      <w:r w:rsidR="00FF009B" w:rsidRPr="00C36A6D">
        <w:rPr>
          <w:b/>
          <w:lang w:val="en-US"/>
        </w:rPr>
        <w:t>.</w:t>
      </w:r>
    </w:p>
    <w:p w:rsidR="00FF009B" w:rsidRPr="004473E8" w:rsidRDefault="00C2327B" w:rsidP="00C60997">
      <w:pPr>
        <w:pStyle w:val="SingleTxtG"/>
        <w:numPr>
          <w:ilvl w:val="0"/>
          <w:numId w:val="22"/>
        </w:numPr>
        <w:tabs>
          <w:tab w:val="left" w:pos="1701"/>
        </w:tabs>
        <w:ind w:left="1134" w:firstLine="0"/>
        <w:rPr>
          <w:rFonts w:eastAsia="SimSun"/>
          <w:b/>
          <w:lang w:eastAsia="zh-CN"/>
        </w:rPr>
      </w:pPr>
      <w:r>
        <w:rPr>
          <w:rFonts w:eastAsia="SimSun"/>
          <w:b/>
          <w:lang w:eastAsia="zh-CN"/>
        </w:rPr>
        <w:t xml:space="preserve">In light of a great number of disappearances that occur in the </w:t>
      </w:r>
      <w:smartTag w:uri="urn:schemas-microsoft-com:office:smarttags" w:element="place">
        <w:r>
          <w:rPr>
            <w:rFonts w:eastAsia="SimSun"/>
            <w:b/>
            <w:lang w:eastAsia="zh-CN"/>
          </w:rPr>
          <w:t>Great Lakes</w:t>
        </w:r>
      </w:smartTag>
      <w:r>
        <w:rPr>
          <w:rFonts w:eastAsia="SimSun"/>
          <w:b/>
          <w:lang w:eastAsia="zh-CN"/>
        </w:rPr>
        <w:t xml:space="preserve"> Region, t</w:t>
      </w:r>
      <w:r w:rsidR="00FF009B" w:rsidRPr="00C36A6D">
        <w:rPr>
          <w:rFonts w:eastAsia="SimSun"/>
          <w:b/>
          <w:lang w:eastAsia="zh-CN"/>
        </w:rPr>
        <w:t xml:space="preserve">he Committee encourages the State party to ratify </w:t>
      </w:r>
      <w:r w:rsidR="00FF009B" w:rsidRPr="004473E8">
        <w:rPr>
          <w:rFonts w:eastAsia="SimSun"/>
          <w:b/>
          <w:lang w:eastAsia="zh-CN"/>
        </w:rPr>
        <w:t xml:space="preserve">the International Convention for the Protection of All Persons from Enforced </w:t>
      </w:r>
      <w:r w:rsidR="00C60997">
        <w:rPr>
          <w:rFonts w:eastAsia="SimSun"/>
          <w:b/>
          <w:lang w:eastAsia="zh-CN"/>
        </w:rPr>
        <w:t>Disappearance.</w:t>
      </w:r>
    </w:p>
    <w:p w:rsidR="00FF009B" w:rsidRDefault="00FF009B" w:rsidP="007101B1">
      <w:pPr>
        <w:pStyle w:val="SingleTxtG"/>
        <w:numPr>
          <w:ilvl w:val="0"/>
          <w:numId w:val="22"/>
        </w:numPr>
        <w:tabs>
          <w:tab w:val="left" w:pos="1701"/>
        </w:tabs>
        <w:ind w:left="1134" w:firstLine="0"/>
        <w:rPr>
          <w:rFonts w:eastAsia="SimSun"/>
          <w:b/>
          <w:lang w:eastAsia="zh-CN"/>
        </w:rPr>
      </w:pPr>
      <w:r w:rsidRPr="00C36A6D">
        <w:rPr>
          <w:rFonts w:eastAsia="SimSun"/>
          <w:b/>
          <w:lang w:eastAsia="zh-CN"/>
        </w:rPr>
        <w:t xml:space="preserve">The Committee requests the State party to disseminate the present concluding observations widely among all levels of society, in particular among State officials, the judiciary and civil society organizations, translate and publicize them as far as possible and inform the Committee of the steps taken to implement them in its next periodic report. It also encourages the State party to engage all the relevant actors, including non-governmental organizations and other members of civil society, in the process of discussion at the national level prior to the submission of its next periodic report. </w:t>
      </w:r>
    </w:p>
    <w:p w:rsidR="005B0017" w:rsidRPr="00C36A6D" w:rsidRDefault="00FB7AF9" w:rsidP="007101B1">
      <w:pPr>
        <w:pStyle w:val="SingleTxtG"/>
        <w:numPr>
          <w:ilvl w:val="0"/>
          <w:numId w:val="22"/>
        </w:numPr>
        <w:tabs>
          <w:tab w:val="left" w:pos="1701"/>
        </w:tabs>
        <w:ind w:left="1134" w:firstLine="0"/>
        <w:rPr>
          <w:rFonts w:eastAsia="SimSun"/>
          <w:b/>
          <w:lang w:eastAsia="zh-CN"/>
        </w:rPr>
      </w:pPr>
      <w:r w:rsidRPr="00051F53">
        <w:rPr>
          <w:b/>
          <w:bCs/>
        </w:rPr>
        <w:t>The Committee i</w:t>
      </w:r>
      <w:r>
        <w:rPr>
          <w:b/>
          <w:bCs/>
        </w:rPr>
        <w:t>nvites the State party to submit</w:t>
      </w:r>
      <w:r w:rsidRPr="00051F53">
        <w:rPr>
          <w:b/>
          <w:bCs/>
        </w:rPr>
        <w:t xml:space="preserve"> its core document</w:t>
      </w:r>
      <w:r>
        <w:rPr>
          <w:b/>
          <w:bCs/>
        </w:rPr>
        <w:t xml:space="preserve"> </w:t>
      </w:r>
      <w:r w:rsidRPr="00051F53">
        <w:rPr>
          <w:b/>
          <w:bCs/>
        </w:rPr>
        <w:t>in accordance with the requirements of the common core document in the harmonized guidelines on reporting (HRI/GEN/2/Rev.6).</w:t>
      </w:r>
    </w:p>
    <w:p w:rsidR="00FF009B" w:rsidRPr="007101B1" w:rsidRDefault="00FF009B" w:rsidP="007101B1">
      <w:pPr>
        <w:pStyle w:val="SingleTxtG"/>
        <w:numPr>
          <w:ilvl w:val="0"/>
          <w:numId w:val="22"/>
        </w:numPr>
        <w:tabs>
          <w:tab w:val="left" w:pos="1701"/>
        </w:tabs>
        <w:ind w:left="1134" w:firstLine="0"/>
      </w:pPr>
      <w:r w:rsidRPr="00C36A6D">
        <w:rPr>
          <w:rFonts w:eastAsia="SimSun"/>
          <w:b/>
          <w:lang w:eastAsia="zh-CN"/>
        </w:rPr>
        <w:t xml:space="preserve">The Committee requests the State party to submit its </w:t>
      </w:r>
      <w:r w:rsidR="005B0017">
        <w:rPr>
          <w:rFonts w:eastAsia="SimSun"/>
          <w:b/>
          <w:lang w:eastAsia="zh-CN"/>
        </w:rPr>
        <w:t>fifth</w:t>
      </w:r>
      <w:r w:rsidRPr="00C36A6D">
        <w:rPr>
          <w:rFonts w:eastAsia="SimSun"/>
          <w:b/>
          <w:lang w:eastAsia="zh-CN"/>
        </w:rPr>
        <w:t xml:space="preserve"> periodic report, prepared in accordance with the revised reporting guidelines of the Committee, adopted in 2008 (E/C.12/2008/2), by</w:t>
      </w:r>
      <w:r w:rsidR="0047247F">
        <w:rPr>
          <w:rFonts w:eastAsia="SimSun"/>
          <w:b/>
          <w:lang w:eastAsia="zh-CN"/>
        </w:rPr>
        <w:t xml:space="preserve"> </w:t>
      </w:r>
      <w:r w:rsidR="00C2327B">
        <w:rPr>
          <w:rFonts w:eastAsia="SimSun"/>
          <w:b/>
          <w:lang w:eastAsia="zh-CN"/>
        </w:rPr>
        <w:t>31</w:t>
      </w:r>
      <w:r w:rsidR="0047247F">
        <w:rPr>
          <w:rFonts w:eastAsia="SimSun"/>
          <w:b/>
          <w:lang w:eastAsia="zh-CN"/>
        </w:rPr>
        <w:t xml:space="preserve"> May 2018</w:t>
      </w:r>
      <w:r w:rsidR="00FB7AF9">
        <w:rPr>
          <w:rFonts w:eastAsia="SimSun"/>
          <w:b/>
          <w:lang w:eastAsia="zh-CN"/>
        </w:rPr>
        <w:t>.</w:t>
      </w:r>
    </w:p>
    <w:p w:rsidR="007101B1" w:rsidRPr="007101B1" w:rsidRDefault="007101B1" w:rsidP="007101B1">
      <w:pPr>
        <w:pStyle w:val="SingleTxtG"/>
        <w:tabs>
          <w:tab w:val="left" w:pos="1701"/>
        </w:tabs>
        <w:spacing w:before="240" w:after="0"/>
        <w:jc w:val="center"/>
        <w:rPr>
          <w:u w:val="single"/>
        </w:rPr>
      </w:pPr>
      <w:r w:rsidRPr="007101B1">
        <w:rPr>
          <w:rFonts w:eastAsia="SimSun"/>
          <w:u w:val="single"/>
          <w:lang w:eastAsia="zh-CN"/>
        </w:rPr>
        <w:tab/>
      </w:r>
      <w:r w:rsidRPr="007101B1">
        <w:rPr>
          <w:rFonts w:eastAsia="SimSun"/>
          <w:u w:val="single"/>
          <w:lang w:eastAsia="zh-CN"/>
        </w:rPr>
        <w:tab/>
      </w:r>
      <w:r w:rsidRPr="007101B1">
        <w:rPr>
          <w:rFonts w:eastAsia="SimSun"/>
          <w:u w:val="single"/>
          <w:lang w:eastAsia="zh-CN"/>
        </w:rPr>
        <w:tab/>
      </w:r>
    </w:p>
    <w:sectPr w:rsidR="007101B1" w:rsidRPr="007101B1" w:rsidSect="00D12B1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666" w:rsidRDefault="00632666"/>
    <w:p w:rsidR="00632666" w:rsidRDefault="00632666"/>
    <w:p w:rsidR="00632666" w:rsidRDefault="00632666"/>
    <w:p w:rsidR="00632666" w:rsidRDefault="00632666"/>
  </w:endnote>
  <w:endnote w:type="continuationSeparator" w:id="0">
    <w:p w:rsidR="00632666" w:rsidRDefault="00632666"/>
    <w:p w:rsidR="00632666" w:rsidRDefault="00632666"/>
    <w:p w:rsidR="00632666" w:rsidRDefault="00632666"/>
    <w:p w:rsidR="00632666" w:rsidRDefault="00632666"/>
  </w:endnote>
  <w:endnote w:type="continuationNotice" w:id="1">
    <w:p w:rsidR="00632666" w:rsidRDefault="00632666"/>
    <w:p w:rsidR="00632666" w:rsidRDefault="00632666"/>
    <w:p w:rsidR="00632666" w:rsidRDefault="00632666"/>
    <w:p w:rsidR="00632666" w:rsidRDefault="0063266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21" w:rsidRPr="00D12B12" w:rsidRDefault="00396021" w:rsidP="00D12B12">
    <w:pPr>
      <w:pStyle w:val="Footer"/>
      <w:tabs>
        <w:tab w:val="right" w:pos="9638"/>
      </w:tabs>
    </w:pPr>
    <w:r w:rsidRPr="00D12B12">
      <w:rPr>
        <w:b/>
        <w:sz w:val="18"/>
      </w:rPr>
      <w:fldChar w:fldCharType="begin"/>
    </w:r>
    <w:r w:rsidRPr="00D12B12">
      <w:rPr>
        <w:b/>
        <w:sz w:val="18"/>
      </w:rPr>
      <w:instrText xml:space="preserve"> PAGE  \* MERGEFORMAT </w:instrText>
    </w:r>
    <w:r w:rsidRPr="00D12B12">
      <w:rPr>
        <w:b/>
        <w:sz w:val="18"/>
      </w:rPr>
      <w:fldChar w:fldCharType="separate"/>
    </w:r>
    <w:r w:rsidR="00D4659B">
      <w:rPr>
        <w:b/>
        <w:noProof/>
        <w:sz w:val="18"/>
      </w:rPr>
      <w:t>2</w:t>
    </w:r>
    <w:r w:rsidRPr="00D12B1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21" w:rsidRPr="00D12B12" w:rsidRDefault="00396021" w:rsidP="00D12B12">
    <w:pPr>
      <w:pStyle w:val="Footer"/>
      <w:tabs>
        <w:tab w:val="right" w:pos="9638"/>
      </w:tabs>
      <w:rPr>
        <w:b/>
        <w:sz w:val="18"/>
      </w:rPr>
    </w:pPr>
    <w:r>
      <w:tab/>
    </w:r>
    <w:r w:rsidRPr="00D12B12">
      <w:rPr>
        <w:b/>
        <w:sz w:val="18"/>
      </w:rPr>
      <w:fldChar w:fldCharType="begin"/>
    </w:r>
    <w:r w:rsidRPr="00D12B12">
      <w:rPr>
        <w:b/>
        <w:sz w:val="18"/>
      </w:rPr>
      <w:instrText xml:space="preserve"> PAGE  \* MERGEFORMAT </w:instrText>
    </w:r>
    <w:r w:rsidRPr="00D12B12">
      <w:rPr>
        <w:b/>
        <w:sz w:val="18"/>
      </w:rPr>
      <w:fldChar w:fldCharType="separate"/>
    </w:r>
    <w:r w:rsidR="00D4659B">
      <w:rPr>
        <w:b/>
        <w:noProof/>
        <w:sz w:val="18"/>
      </w:rPr>
      <w:t>7</w:t>
    </w:r>
    <w:r w:rsidRPr="00D12B1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21" w:rsidRPr="00D12B12" w:rsidRDefault="00396021">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r w:rsidR="005116A5">
      <w:rPr>
        <w:sz w:val="20"/>
      </w:rPr>
      <w:t>-</w:t>
    </w:r>
    <w:r w:rsidR="00D4659B">
      <w:rPr>
        <w:sz w:val="20"/>
      </w:rPr>
      <w:t>44455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666" w:rsidRPr="000B175B" w:rsidRDefault="00632666" w:rsidP="000B175B">
      <w:pPr>
        <w:tabs>
          <w:tab w:val="right" w:pos="2155"/>
        </w:tabs>
        <w:spacing w:after="80"/>
        <w:ind w:left="680"/>
        <w:rPr>
          <w:u w:val="single"/>
        </w:rPr>
      </w:pPr>
      <w:r>
        <w:rPr>
          <w:u w:val="single"/>
        </w:rPr>
        <w:tab/>
      </w:r>
    </w:p>
    <w:p w:rsidR="00632666" w:rsidRDefault="00632666"/>
    <w:p w:rsidR="00632666" w:rsidRDefault="00632666"/>
    <w:p w:rsidR="00632666" w:rsidRDefault="00632666"/>
  </w:footnote>
  <w:footnote w:type="continuationSeparator" w:id="0">
    <w:p w:rsidR="00632666" w:rsidRPr="00FC68B7" w:rsidRDefault="00632666" w:rsidP="00FC68B7">
      <w:pPr>
        <w:tabs>
          <w:tab w:val="left" w:pos="2155"/>
        </w:tabs>
        <w:spacing w:after="80"/>
        <w:ind w:left="680"/>
        <w:rPr>
          <w:u w:val="single"/>
        </w:rPr>
      </w:pPr>
      <w:r>
        <w:rPr>
          <w:u w:val="single"/>
        </w:rPr>
        <w:tab/>
      </w:r>
    </w:p>
    <w:p w:rsidR="00632666" w:rsidRDefault="00632666"/>
    <w:p w:rsidR="00632666" w:rsidRDefault="00632666"/>
    <w:p w:rsidR="00632666" w:rsidRDefault="00632666"/>
  </w:footnote>
  <w:footnote w:type="continuationNotice" w:id="1">
    <w:p w:rsidR="00632666" w:rsidRDefault="00632666"/>
    <w:p w:rsidR="00632666" w:rsidRDefault="00632666"/>
    <w:p w:rsidR="00632666" w:rsidRDefault="00632666"/>
    <w:p w:rsidR="00632666" w:rsidRDefault="006326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21" w:rsidRPr="007101B1" w:rsidRDefault="00396021">
    <w:pPr>
      <w:pStyle w:val="Header"/>
      <w:rPr>
        <w:lang w:val="fr-CH"/>
      </w:rPr>
    </w:pPr>
    <w:r>
      <w:rPr>
        <w:lang w:val="fr-CH"/>
      </w:rPr>
      <w:t>E/C.12/RWA/CO/2-4</w:t>
    </w:r>
  </w:p>
  <w:p w:rsidR="00396021" w:rsidRDefault="00396021" w:rsidP="005B39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21" w:rsidRPr="007101B1" w:rsidRDefault="00396021" w:rsidP="00D12B12">
    <w:pPr>
      <w:pStyle w:val="Header"/>
      <w:jc w:val="right"/>
      <w:rPr>
        <w:lang w:val="fr-CH"/>
      </w:rPr>
    </w:pPr>
    <w:r w:rsidRPr="007101B1">
      <w:rPr>
        <w:lang w:val="fr-CH"/>
      </w:rPr>
      <w:t>E/C.12/RWA/CO/2-4</w:t>
    </w:r>
  </w:p>
  <w:p w:rsidR="00396021" w:rsidRDefault="00396021" w:rsidP="005B398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9B" w:rsidRDefault="00D46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147AF0"/>
    <w:multiLevelType w:val="hybridMultilevel"/>
    <w:tmpl w:val="5C769D28"/>
    <w:lvl w:ilvl="0" w:tplc="0809000F">
      <w:start w:val="1"/>
      <w:numFmt w:val="decimal"/>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2">
    <w:nsid w:val="11F87FF5"/>
    <w:multiLevelType w:val="hybridMultilevel"/>
    <w:tmpl w:val="4E3EEF32"/>
    <w:lvl w:ilvl="0" w:tplc="DDE2D2E2">
      <w:start w:val="1"/>
      <w:numFmt w:val="decimal"/>
      <w:lvlText w:val="%1."/>
      <w:lvlJc w:val="left"/>
      <w:pPr>
        <w:ind w:left="1698" w:hanging="552"/>
      </w:pPr>
      <w:rPr>
        <w:rFonts w:hint="default"/>
        <w:b w:val="0"/>
        <w:i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5262350"/>
    <w:multiLevelType w:val="hybridMultilevel"/>
    <w:tmpl w:val="3072E5C2"/>
    <w:lvl w:ilvl="0" w:tplc="0D1E848A">
      <w:start w:val="1"/>
      <w:numFmt w:val="decimal"/>
      <w:lvlText w:val="%1."/>
      <w:lvlJc w:val="left"/>
      <w:pPr>
        <w:ind w:left="1137" w:hanging="570"/>
      </w:pPr>
      <w:rPr>
        <w:rFonts w:hint="default"/>
      </w:rPr>
    </w:lvl>
    <w:lvl w:ilvl="1" w:tplc="C09CD7E6">
      <w:start w:val="1"/>
      <w:numFmt w:val="lowerLetter"/>
      <w:lvlText w:val="(%2)"/>
      <w:lvlJc w:val="left"/>
      <w:pPr>
        <w:ind w:left="1647" w:hanging="360"/>
      </w:pPr>
      <w:rPr>
        <w:rFonts w:ascii="Times New Roman" w:eastAsia="Times New Roman" w:hAnsi="Times New Roman" w:cs="Times New Roman"/>
      </w:r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68F3D24"/>
    <w:multiLevelType w:val="hybridMultilevel"/>
    <w:tmpl w:val="8C3662B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82406E"/>
    <w:multiLevelType w:val="hybridMultilevel"/>
    <w:tmpl w:val="952E94B0"/>
    <w:lvl w:ilvl="0" w:tplc="0B3AFC74">
      <w:start w:val="1"/>
      <w:numFmt w:val="lowerLetter"/>
      <w:lvlText w:val="(%1)"/>
      <w:lvlJc w:val="left"/>
      <w:pPr>
        <w:ind w:left="2049" w:hanging="360"/>
      </w:pPr>
      <w:rPr>
        <w:rFonts w:eastAsia="SimSun"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2"/>
  </w:num>
  <w:num w:numId="19">
    <w:abstractNumId w:val="19"/>
  </w:num>
  <w:num w:numId="20">
    <w:abstractNumId w:val="18"/>
  </w:num>
  <w:num w:numId="21">
    <w:abstractNumId w:val="11"/>
  </w:num>
  <w:num w:numId="22">
    <w:abstractNumId w:val="12"/>
  </w:num>
  <w:num w:numId="23">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B12"/>
    <w:rsid w:val="00002A7D"/>
    <w:rsid w:val="000038A8"/>
    <w:rsid w:val="000047BD"/>
    <w:rsid w:val="00006790"/>
    <w:rsid w:val="00024570"/>
    <w:rsid w:val="00026EF8"/>
    <w:rsid w:val="00027624"/>
    <w:rsid w:val="00027BF0"/>
    <w:rsid w:val="0003094F"/>
    <w:rsid w:val="0003726F"/>
    <w:rsid w:val="00041FD3"/>
    <w:rsid w:val="000427E7"/>
    <w:rsid w:val="00047A38"/>
    <w:rsid w:val="00050F6B"/>
    <w:rsid w:val="000526AB"/>
    <w:rsid w:val="0005356F"/>
    <w:rsid w:val="00056792"/>
    <w:rsid w:val="000575F6"/>
    <w:rsid w:val="000678CD"/>
    <w:rsid w:val="00070511"/>
    <w:rsid w:val="00072C8C"/>
    <w:rsid w:val="000817A9"/>
    <w:rsid w:val="00081CE0"/>
    <w:rsid w:val="00083119"/>
    <w:rsid w:val="00084D30"/>
    <w:rsid w:val="00090320"/>
    <w:rsid w:val="000931C0"/>
    <w:rsid w:val="00095594"/>
    <w:rsid w:val="000A2E09"/>
    <w:rsid w:val="000B175B"/>
    <w:rsid w:val="000B3A0F"/>
    <w:rsid w:val="000B3D20"/>
    <w:rsid w:val="000C41C5"/>
    <w:rsid w:val="000D24BF"/>
    <w:rsid w:val="000D56EE"/>
    <w:rsid w:val="000E0415"/>
    <w:rsid w:val="000E4BAC"/>
    <w:rsid w:val="000E66EC"/>
    <w:rsid w:val="000F3B82"/>
    <w:rsid w:val="000F7715"/>
    <w:rsid w:val="001015EE"/>
    <w:rsid w:val="00101B69"/>
    <w:rsid w:val="001201CA"/>
    <w:rsid w:val="00123BCB"/>
    <w:rsid w:val="00131B6A"/>
    <w:rsid w:val="00132323"/>
    <w:rsid w:val="00156B99"/>
    <w:rsid w:val="0016163C"/>
    <w:rsid w:val="00166124"/>
    <w:rsid w:val="00171ED5"/>
    <w:rsid w:val="0017221D"/>
    <w:rsid w:val="00175336"/>
    <w:rsid w:val="00180531"/>
    <w:rsid w:val="001821C9"/>
    <w:rsid w:val="00182ED0"/>
    <w:rsid w:val="00184DDA"/>
    <w:rsid w:val="001900CD"/>
    <w:rsid w:val="001A0452"/>
    <w:rsid w:val="001A4AF4"/>
    <w:rsid w:val="001B4752"/>
    <w:rsid w:val="001B4B04"/>
    <w:rsid w:val="001B54CB"/>
    <w:rsid w:val="001B5875"/>
    <w:rsid w:val="001C010C"/>
    <w:rsid w:val="001C25AA"/>
    <w:rsid w:val="001C4B9C"/>
    <w:rsid w:val="001C6663"/>
    <w:rsid w:val="001C7895"/>
    <w:rsid w:val="001D26DF"/>
    <w:rsid w:val="001D55D5"/>
    <w:rsid w:val="001E2F35"/>
    <w:rsid w:val="001F1599"/>
    <w:rsid w:val="001F19C4"/>
    <w:rsid w:val="002043F0"/>
    <w:rsid w:val="00206D41"/>
    <w:rsid w:val="00211E0B"/>
    <w:rsid w:val="00213F49"/>
    <w:rsid w:val="00216082"/>
    <w:rsid w:val="00217F58"/>
    <w:rsid w:val="002236BB"/>
    <w:rsid w:val="00223F3A"/>
    <w:rsid w:val="00224F66"/>
    <w:rsid w:val="00225659"/>
    <w:rsid w:val="00232575"/>
    <w:rsid w:val="002329E3"/>
    <w:rsid w:val="002351E9"/>
    <w:rsid w:val="00240B21"/>
    <w:rsid w:val="002411E9"/>
    <w:rsid w:val="00246A7E"/>
    <w:rsid w:val="00247258"/>
    <w:rsid w:val="00257CAC"/>
    <w:rsid w:val="00262FE1"/>
    <w:rsid w:val="00270F70"/>
    <w:rsid w:val="0027237A"/>
    <w:rsid w:val="002762C5"/>
    <w:rsid w:val="00277F41"/>
    <w:rsid w:val="00282F68"/>
    <w:rsid w:val="00282FE0"/>
    <w:rsid w:val="002871D8"/>
    <w:rsid w:val="00295AAE"/>
    <w:rsid w:val="002974E9"/>
    <w:rsid w:val="002A17B7"/>
    <w:rsid w:val="002A69E6"/>
    <w:rsid w:val="002A7F94"/>
    <w:rsid w:val="002B0B6E"/>
    <w:rsid w:val="002B109A"/>
    <w:rsid w:val="002B3054"/>
    <w:rsid w:val="002B5EBF"/>
    <w:rsid w:val="002C6D45"/>
    <w:rsid w:val="002D07E5"/>
    <w:rsid w:val="002D336C"/>
    <w:rsid w:val="002D6E53"/>
    <w:rsid w:val="002E4F2B"/>
    <w:rsid w:val="002E7439"/>
    <w:rsid w:val="002F0171"/>
    <w:rsid w:val="002F046D"/>
    <w:rsid w:val="002F25BF"/>
    <w:rsid w:val="00301764"/>
    <w:rsid w:val="0030618A"/>
    <w:rsid w:val="003229D8"/>
    <w:rsid w:val="00336884"/>
    <w:rsid w:val="00336C97"/>
    <w:rsid w:val="00337F88"/>
    <w:rsid w:val="00342432"/>
    <w:rsid w:val="003425D9"/>
    <w:rsid w:val="0035223F"/>
    <w:rsid w:val="00352D4B"/>
    <w:rsid w:val="00353CDE"/>
    <w:rsid w:val="0035638C"/>
    <w:rsid w:val="00361A11"/>
    <w:rsid w:val="00364FCD"/>
    <w:rsid w:val="0037027B"/>
    <w:rsid w:val="00373E7A"/>
    <w:rsid w:val="0038388A"/>
    <w:rsid w:val="00390B59"/>
    <w:rsid w:val="00396021"/>
    <w:rsid w:val="003A46BB"/>
    <w:rsid w:val="003A4EC7"/>
    <w:rsid w:val="003A7295"/>
    <w:rsid w:val="003B1D4E"/>
    <w:rsid w:val="003B1F60"/>
    <w:rsid w:val="003C2CC4"/>
    <w:rsid w:val="003D4B23"/>
    <w:rsid w:val="003D50CA"/>
    <w:rsid w:val="003D5939"/>
    <w:rsid w:val="003D6B3C"/>
    <w:rsid w:val="003E0B8D"/>
    <w:rsid w:val="003E278A"/>
    <w:rsid w:val="003E5C11"/>
    <w:rsid w:val="003F3461"/>
    <w:rsid w:val="0041152D"/>
    <w:rsid w:val="00413520"/>
    <w:rsid w:val="00427CA5"/>
    <w:rsid w:val="004325CB"/>
    <w:rsid w:val="00435852"/>
    <w:rsid w:val="00440A07"/>
    <w:rsid w:val="00440EDB"/>
    <w:rsid w:val="0044256C"/>
    <w:rsid w:val="00446284"/>
    <w:rsid w:val="00462880"/>
    <w:rsid w:val="0047247F"/>
    <w:rsid w:val="00474671"/>
    <w:rsid w:val="004757BE"/>
    <w:rsid w:val="00476F24"/>
    <w:rsid w:val="00482423"/>
    <w:rsid w:val="00482E0A"/>
    <w:rsid w:val="00483F31"/>
    <w:rsid w:val="00491E69"/>
    <w:rsid w:val="004951AE"/>
    <w:rsid w:val="004A0401"/>
    <w:rsid w:val="004A6B60"/>
    <w:rsid w:val="004B14CC"/>
    <w:rsid w:val="004B50A9"/>
    <w:rsid w:val="004B5AD0"/>
    <w:rsid w:val="004C33DB"/>
    <w:rsid w:val="004C55B0"/>
    <w:rsid w:val="004C60BA"/>
    <w:rsid w:val="004D3001"/>
    <w:rsid w:val="004D350A"/>
    <w:rsid w:val="004D5851"/>
    <w:rsid w:val="004E0F3F"/>
    <w:rsid w:val="004F2F77"/>
    <w:rsid w:val="004F6BA0"/>
    <w:rsid w:val="005009C6"/>
    <w:rsid w:val="00503BEA"/>
    <w:rsid w:val="005116A5"/>
    <w:rsid w:val="00517A59"/>
    <w:rsid w:val="00526A05"/>
    <w:rsid w:val="00533616"/>
    <w:rsid w:val="00534EFA"/>
    <w:rsid w:val="005351D9"/>
    <w:rsid w:val="00535ABA"/>
    <w:rsid w:val="0053768B"/>
    <w:rsid w:val="0054032F"/>
    <w:rsid w:val="005420F2"/>
    <w:rsid w:val="0054285C"/>
    <w:rsid w:val="0055499A"/>
    <w:rsid w:val="00561E59"/>
    <w:rsid w:val="0057425B"/>
    <w:rsid w:val="00584173"/>
    <w:rsid w:val="00595520"/>
    <w:rsid w:val="0059791D"/>
    <w:rsid w:val="005A44B9"/>
    <w:rsid w:val="005A65C5"/>
    <w:rsid w:val="005B0017"/>
    <w:rsid w:val="005B1BA0"/>
    <w:rsid w:val="005B3248"/>
    <w:rsid w:val="005B398C"/>
    <w:rsid w:val="005B3DB3"/>
    <w:rsid w:val="005B5BE5"/>
    <w:rsid w:val="005B78BE"/>
    <w:rsid w:val="005C67B6"/>
    <w:rsid w:val="005D15CA"/>
    <w:rsid w:val="005D5EF4"/>
    <w:rsid w:val="005E746E"/>
    <w:rsid w:val="005F08DF"/>
    <w:rsid w:val="005F3066"/>
    <w:rsid w:val="005F38B6"/>
    <w:rsid w:val="005F3E61"/>
    <w:rsid w:val="00604DDD"/>
    <w:rsid w:val="0060570C"/>
    <w:rsid w:val="00605C31"/>
    <w:rsid w:val="00610D8D"/>
    <w:rsid w:val="006115CC"/>
    <w:rsid w:val="00611FC4"/>
    <w:rsid w:val="00615D99"/>
    <w:rsid w:val="006176FB"/>
    <w:rsid w:val="006215FE"/>
    <w:rsid w:val="0062301D"/>
    <w:rsid w:val="00630A60"/>
    <w:rsid w:val="00630FCB"/>
    <w:rsid w:val="00632666"/>
    <w:rsid w:val="0063601B"/>
    <w:rsid w:val="00640B26"/>
    <w:rsid w:val="00643B29"/>
    <w:rsid w:val="00646471"/>
    <w:rsid w:val="006503AA"/>
    <w:rsid w:val="0065294E"/>
    <w:rsid w:val="006770B2"/>
    <w:rsid w:val="006775A6"/>
    <w:rsid w:val="00682C6F"/>
    <w:rsid w:val="00686529"/>
    <w:rsid w:val="0069054A"/>
    <w:rsid w:val="006940E1"/>
    <w:rsid w:val="006952D9"/>
    <w:rsid w:val="006969FD"/>
    <w:rsid w:val="006A0904"/>
    <w:rsid w:val="006A3C72"/>
    <w:rsid w:val="006A6366"/>
    <w:rsid w:val="006A7392"/>
    <w:rsid w:val="006B03A1"/>
    <w:rsid w:val="006B6589"/>
    <w:rsid w:val="006B67D9"/>
    <w:rsid w:val="006C0107"/>
    <w:rsid w:val="006C0421"/>
    <w:rsid w:val="006C43E3"/>
    <w:rsid w:val="006C5535"/>
    <w:rsid w:val="006C768F"/>
    <w:rsid w:val="006D0589"/>
    <w:rsid w:val="006D10D5"/>
    <w:rsid w:val="006D21CA"/>
    <w:rsid w:val="006D3017"/>
    <w:rsid w:val="006D496D"/>
    <w:rsid w:val="006E2CCD"/>
    <w:rsid w:val="006E564B"/>
    <w:rsid w:val="006E7154"/>
    <w:rsid w:val="007003CD"/>
    <w:rsid w:val="007054AD"/>
    <w:rsid w:val="007067D2"/>
    <w:rsid w:val="0070701E"/>
    <w:rsid w:val="0070748F"/>
    <w:rsid w:val="007101B1"/>
    <w:rsid w:val="00711834"/>
    <w:rsid w:val="00712092"/>
    <w:rsid w:val="00716064"/>
    <w:rsid w:val="00725970"/>
    <w:rsid w:val="0072632A"/>
    <w:rsid w:val="007358E8"/>
    <w:rsid w:val="00736BC5"/>
    <w:rsid w:val="00736ECE"/>
    <w:rsid w:val="00742BED"/>
    <w:rsid w:val="0074533B"/>
    <w:rsid w:val="0075619B"/>
    <w:rsid w:val="007577A6"/>
    <w:rsid w:val="007643BC"/>
    <w:rsid w:val="007719D0"/>
    <w:rsid w:val="00771A60"/>
    <w:rsid w:val="00776607"/>
    <w:rsid w:val="007838B4"/>
    <w:rsid w:val="00785731"/>
    <w:rsid w:val="00791E25"/>
    <w:rsid w:val="00791FF4"/>
    <w:rsid w:val="00792043"/>
    <w:rsid w:val="007959FE"/>
    <w:rsid w:val="00796684"/>
    <w:rsid w:val="007A0CF1"/>
    <w:rsid w:val="007A23DF"/>
    <w:rsid w:val="007A656E"/>
    <w:rsid w:val="007B4E94"/>
    <w:rsid w:val="007B6BA5"/>
    <w:rsid w:val="007B76C1"/>
    <w:rsid w:val="007B78A3"/>
    <w:rsid w:val="007C0743"/>
    <w:rsid w:val="007C1D9A"/>
    <w:rsid w:val="007C3390"/>
    <w:rsid w:val="007C42D8"/>
    <w:rsid w:val="007C4CFD"/>
    <w:rsid w:val="007C4F4B"/>
    <w:rsid w:val="007D7362"/>
    <w:rsid w:val="007E08F6"/>
    <w:rsid w:val="007E1679"/>
    <w:rsid w:val="007E3742"/>
    <w:rsid w:val="007F15D5"/>
    <w:rsid w:val="007F2EAE"/>
    <w:rsid w:val="007F5CE2"/>
    <w:rsid w:val="007F6611"/>
    <w:rsid w:val="00802B65"/>
    <w:rsid w:val="00810BAC"/>
    <w:rsid w:val="008175E9"/>
    <w:rsid w:val="008242D7"/>
    <w:rsid w:val="0082577B"/>
    <w:rsid w:val="00827E4B"/>
    <w:rsid w:val="008530D0"/>
    <w:rsid w:val="00862D2C"/>
    <w:rsid w:val="00866893"/>
    <w:rsid w:val="00866F02"/>
    <w:rsid w:val="00867D18"/>
    <w:rsid w:val="00867EC7"/>
    <w:rsid w:val="00870CBC"/>
    <w:rsid w:val="008712DA"/>
    <w:rsid w:val="008717DA"/>
    <w:rsid w:val="00871F2A"/>
    <w:rsid w:val="00871F9A"/>
    <w:rsid w:val="00871FD5"/>
    <w:rsid w:val="0087329D"/>
    <w:rsid w:val="0088172E"/>
    <w:rsid w:val="00881EFA"/>
    <w:rsid w:val="008879CB"/>
    <w:rsid w:val="00893FD3"/>
    <w:rsid w:val="008972CC"/>
    <w:rsid w:val="008979B1"/>
    <w:rsid w:val="008A1338"/>
    <w:rsid w:val="008A39FD"/>
    <w:rsid w:val="008A6B25"/>
    <w:rsid w:val="008A6C4F"/>
    <w:rsid w:val="008B0343"/>
    <w:rsid w:val="008B1D29"/>
    <w:rsid w:val="008B389E"/>
    <w:rsid w:val="008C10DD"/>
    <w:rsid w:val="008D045E"/>
    <w:rsid w:val="008D3F25"/>
    <w:rsid w:val="008D4D82"/>
    <w:rsid w:val="008E0E46"/>
    <w:rsid w:val="008E2666"/>
    <w:rsid w:val="008E356D"/>
    <w:rsid w:val="008E44EB"/>
    <w:rsid w:val="008E6B54"/>
    <w:rsid w:val="008E7116"/>
    <w:rsid w:val="008F143B"/>
    <w:rsid w:val="008F1591"/>
    <w:rsid w:val="008F3882"/>
    <w:rsid w:val="008F4B7C"/>
    <w:rsid w:val="0090256F"/>
    <w:rsid w:val="009035DF"/>
    <w:rsid w:val="0090729A"/>
    <w:rsid w:val="009118F0"/>
    <w:rsid w:val="00915E14"/>
    <w:rsid w:val="00917534"/>
    <w:rsid w:val="009267CA"/>
    <w:rsid w:val="00926E47"/>
    <w:rsid w:val="00935FB9"/>
    <w:rsid w:val="00937FE9"/>
    <w:rsid w:val="00944413"/>
    <w:rsid w:val="00947162"/>
    <w:rsid w:val="009610D0"/>
    <w:rsid w:val="00962DD8"/>
    <w:rsid w:val="0096375C"/>
    <w:rsid w:val="009650EF"/>
    <w:rsid w:val="009662E6"/>
    <w:rsid w:val="00966A25"/>
    <w:rsid w:val="0097095E"/>
    <w:rsid w:val="00977DDF"/>
    <w:rsid w:val="009823B2"/>
    <w:rsid w:val="0098592B"/>
    <w:rsid w:val="00985FC4"/>
    <w:rsid w:val="00990766"/>
    <w:rsid w:val="00991261"/>
    <w:rsid w:val="009920D8"/>
    <w:rsid w:val="009926C0"/>
    <w:rsid w:val="009964C4"/>
    <w:rsid w:val="009A79CB"/>
    <w:rsid w:val="009A7B81"/>
    <w:rsid w:val="009A7D98"/>
    <w:rsid w:val="009B0837"/>
    <w:rsid w:val="009B1FA7"/>
    <w:rsid w:val="009B6BDA"/>
    <w:rsid w:val="009B6EE4"/>
    <w:rsid w:val="009C6DB8"/>
    <w:rsid w:val="009C6DF1"/>
    <w:rsid w:val="009D01C0"/>
    <w:rsid w:val="009D25FF"/>
    <w:rsid w:val="009D5C9B"/>
    <w:rsid w:val="009D6A08"/>
    <w:rsid w:val="009E0A16"/>
    <w:rsid w:val="009E0D0C"/>
    <w:rsid w:val="009E1F3E"/>
    <w:rsid w:val="009E6CB7"/>
    <w:rsid w:val="009E7970"/>
    <w:rsid w:val="009F16BC"/>
    <w:rsid w:val="009F2EAC"/>
    <w:rsid w:val="009F4BF7"/>
    <w:rsid w:val="009F57E3"/>
    <w:rsid w:val="00A015BB"/>
    <w:rsid w:val="00A02169"/>
    <w:rsid w:val="00A05256"/>
    <w:rsid w:val="00A076A4"/>
    <w:rsid w:val="00A10F4F"/>
    <w:rsid w:val="00A11067"/>
    <w:rsid w:val="00A146D3"/>
    <w:rsid w:val="00A15F3E"/>
    <w:rsid w:val="00A1704A"/>
    <w:rsid w:val="00A24D23"/>
    <w:rsid w:val="00A30ACC"/>
    <w:rsid w:val="00A425EB"/>
    <w:rsid w:val="00A44960"/>
    <w:rsid w:val="00A454F2"/>
    <w:rsid w:val="00A53741"/>
    <w:rsid w:val="00A53DF0"/>
    <w:rsid w:val="00A602C2"/>
    <w:rsid w:val="00A614C3"/>
    <w:rsid w:val="00A72F22"/>
    <w:rsid w:val="00A733BC"/>
    <w:rsid w:val="00A748A6"/>
    <w:rsid w:val="00A761A1"/>
    <w:rsid w:val="00A76A69"/>
    <w:rsid w:val="00A879A4"/>
    <w:rsid w:val="00A95141"/>
    <w:rsid w:val="00A958C8"/>
    <w:rsid w:val="00A95D84"/>
    <w:rsid w:val="00AA0FF8"/>
    <w:rsid w:val="00AA1ABB"/>
    <w:rsid w:val="00AB0E5E"/>
    <w:rsid w:val="00AB6205"/>
    <w:rsid w:val="00AC0F2C"/>
    <w:rsid w:val="00AC2A23"/>
    <w:rsid w:val="00AC502A"/>
    <w:rsid w:val="00AC6128"/>
    <w:rsid w:val="00AC677C"/>
    <w:rsid w:val="00AD58A6"/>
    <w:rsid w:val="00AD5C43"/>
    <w:rsid w:val="00AE2513"/>
    <w:rsid w:val="00AE4C77"/>
    <w:rsid w:val="00AE66AD"/>
    <w:rsid w:val="00AF1DDE"/>
    <w:rsid w:val="00AF4DA8"/>
    <w:rsid w:val="00AF58C1"/>
    <w:rsid w:val="00B04A3F"/>
    <w:rsid w:val="00B06643"/>
    <w:rsid w:val="00B07C94"/>
    <w:rsid w:val="00B125FC"/>
    <w:rsid w:val="00B15055"/>
    <w:rsid w:val="00B1525A"/>
    <w:rsid w:val="00B30179"/>
    <w:rsid w:val="00B37B15"/>
    <w:rsid w:val="00B45C02"/>
    <w:rsid w:val="00B51904"/>
    <w:rsid w:val="00B61D88"/>
    <w:rsid w:val="00B61FCB"/>
    <w:rsid w:val="00B70B63"/>
    <w:rsid w:val="00B70FD1"/>
    <w:rsid w:val="00B72A1E"/>
    <w:rsid w:val="00B81E12"/>
    <w:rsid w:val="00B906C3"/>
    <w:rsid w:val="00B915BE"/>
    <w:rsid w:val="00B946EF"/>
    <w:rsid w:val="00B978F7"/>
    <w:rsid w:val="00BA339B"/>
    <w:rsid w:val="00BA6910"/>
    <w:rsid w:val="00BC1E7E"/>
    <w:rsid w:val="00BC4CD5"/>
    <w:rsid w:val="00BC7386"/>
    <w:rsid w:val="00BC74E9"/>
    <w:rsid w:val="00BE36A9"/>
    <w:rsid w:val="00BE3E6D"/>
    <w:rsid w:val="00BE618E"/>
    <w:rsid w:val="00BE7BEC"/>
    <w:rsid w:val="00BE7D5E"/>
    <w:rsid w:val="00BF0A5A"/>
    <w:rsid w:val="00BF0E63"/>
    <w:rsid w:val="00BF12A3"/>
    <w:rsid w:val="00BF16D7"/>
    <w:rsid w:val="00BF2373"/>
    <w:rsid w:val="00BF3A4C"/>
    <w:rsid w:val="00BF548D"/>
    <w:rsid w:val="00C02293"/>
    <w:rsid w:val="00C044E2"/>
    <w:rsid w:val="00C048CB"/>
    <w:rsid w:val="00C066F3"/>
    <w:rsid w:val="00C1678F"/>
    <w:rsid w:val="00C2327B"/>
    <w:rsid w:val="00C350E2"/>
    <w:rsid w:val="00C377BF"/>
    <w:rsid w:val="00C453BE"/>
    <w:rsid w:val="00C463DD"/>
    <w:rsid w:val="00C52F2C"/>
    <w:rsid w:val="00C53BE2"/>
    <w:rsid w:val="00C60997"/>
    <w:rsid w:val="00C721C8"/>
    <w:rsid w:val="00C72F11"/>
    <w:rsid w:val="00C745C3"/>
    <w:rsid w:val="00C84441"/>
    <w:rsid w:val="00C93071"/>
    <w:rsid w:val="00CA24A4"/>
    <w:rsid w:val="00CB348D"/>
    <w:rsid w:val="00CB62DD"/>
    <w:rsid w:val="00CC53D5"/>
    <w:rsid w:val="00CC7B5A"/>
    <w:rsid w:val="00CD0B38"/>
    <w:rsid w:val="00CD46F5"/>
    <w:rsid w:val="00CE4A8F"/>
    <w:rsid w:val="00CE53A5"/>
    <w:rsid w:val="00CE7444"/>
    <w:rsid w:val="00CF071D"/>
    <w:rsid w:val="00CF0A78"/>
    <w:rsid w:val="00CF4B9A"/>
    <w:rsid w:val="00D04D68"/>
    <w:rsid w:val="00D05B79"/>
    <w:rsid w:val="00D05E83"/>
    <w:rsid w:val="00D12B12"/>
    <w:rsid w:val="00D13B04"/>
    <w:rsid w:val="00D1422B"/>
    <w:rsid w:val="00D15435"/>
    <w:rsid w:val="00D15B04"/>
    <w:rsid w:val="00D16353"/>
    <w:rsid w:val="00D2031B"/>
    <w:rsid w:val="00D21B0E"/>
    <w:rsid w:val="00D232F4"/>
    <w:rsid w:val="00D25FE2"/>
    <w:rsid w:val="00D35D7E"/>
    <w:rsid w:val="00D37DA9"/>
    <w:rsid w:val="00D406A7"/>
    <w:rsid w:val="00D43252"/>
    <w:rsid w:val="00D44D86"/>
    <w:rsid w:val="00D4659B"/>
    <w:rsid w:val="00D50B7D"/>
    <w:rsid w:val="00D519AC"/>
    <w:rsid w:val="00D52012"/>
    <w:rsid w:val="00D704E5"/>
    <w:rsid w:val="00D70FB5"/>
    <w:rsid w:val="00D71EB1"/>
    <w:rsid w:val="00D72727"/>
    <w:rsid w:val="00D835F9"/>
    <w:rsid w:val="00D86B71"/>
    <w:rsid w:val="00D92403"/>
    <w:rsid w:val="00D93DC0"/>
    <w:rsid w:val="00D97860"/>
    <w:rsid w:val="00D978C6"/>
    <w:rsid w:val="00DA0956"/>
    <w:rsid w:val="00DA357F"/>
    <w:rsid w:val="00DA3E12"/>
    <w:rsid w:val="00DB73D6"/>
    <w:rsid w:val="00DC18AD"/>
    <w:rsid w:val="00DD2656"/>
    <w:rsid w:val="00DE055E"/>
    <w:rsid w:val="00DE364B"/>
    <w:rsid w:val="00DF75D7"/>
    <w:rsid w:val="00DF7CAE"/>
    <w:rsid w:val="00E05CC6"/>
    <w:rsid w:val="00E1071A"/>
    <w:rsid w:val="00E158FB"/>
    <w:rsid w:val="00E2281B"/>
    <w:rsid w:val="00E357CC"/>
    <w:rsid w:val="00E358AB"/>
    <w:rsid w:val="00E40620"/>
    <w:rsid w:val="00E423C0"/>
    <w:rsid w:val="00E5479C"/>
    <w:rsid w:val="00E60326"/>
    <w:rsid w:val="00E6414C"/>
    <w:rsid w:val="00E66455"/>
    <w:rsid w:val="00E67BA2"/>
    <w:rsid w:val="00E72473"/>
    <w:rsid w:val="00E7260F"/>
    <w:rsid w:val="00E75CED"/>
    <w:rsid w:val="00E860C3"/>
    <w:rsid w:val="00E8702D"/>
    <w:rsid w:val="00E916A9"/>
    <w:rsid w:val="00E916DE"/>
    <w:rsid w:val="00E91DEF"/>
    <w:rsid w:val="00E925AD"/>
    <w:rsid w:val="00E92E9C"/>
    <w:rsid w:val="00E95D8A"/>
    <w:rsid w:val="00E96630"/>
    <w:rsid w:val="00ED1437"/>
    <w:rsid w:val="00ED18DC"/>
    <w:rsid w:val="00ED6201"/>
    <w:rsid w:val="00ED7A2A"/>
    <w:rsid w:val="00EE026F"/>
    <w:rsid w:val="00EE791C"/>
    <w:rsid w:val="00EF1D7F"/>
    <w:rsid w:val="00EF466D"/>
    <w:rsid w:val="00F0137E"/>
    <w:rsid w:val="00F0218C"/>
    <w:rsid w:val="00F02299"/>
    <w:rsid w:val="00F03D1F"/>
    <w:rsid w:val="00F04FE5"/>
    <w:rsid w:val="00F177E6"/>
    <w:rsid w:val="00F21786"/>
    <w:rsid w:val="00F21FDE"/>
    <w:rsid w:val="00F238AD"/>
    <w:rsid w:val="00F2666F"/>
    <w:rsid w:val="00F26C94"/>
    <w:rsid w:val="00F32634"/>
    <w:rsid w:val="00F3389B"/>
    <w:rsid w:val="00F35264"/>
    <w:rsid w:val="00F3742B"/>
    <w:rsid w:val="00F41FDB"/>
    <w:rsid w:val="00F44B28"/>
    <w:rsid w:val="00F504D9"/>
    <w:rsid w:val="00F56D63"/>
    <w:rsid w:val="00F609A9"/>
    <w:rsid w:val="00F66ECC"/>
    <w:rsid w:val="00F72C50"/>
    <w:rsid w:val="00F80C99"/>
    <w:rsid w:val="00F85EAB"/>
    <w:rsid w:val="00F867EC"/>
    <w:rsid w:val="00F90DB1"/>
    <w:rsid w:val="00F91B2B"/>
    <w:rsid w:val="00F94A64"/>
    <w:rsid w:val="00FB40C7"/>
    <w:rsid w:val="00FB7AF9"/>
    <w:rsid w:val="00FC03CD"/>
    <w:rsid w:val="00FC0646"/>
    <w:rsid w:val="00FC68B7"/>
    <w:rsid w:val="00FC7DDC"/>
    <w:rsid w:val="00FE08D2"/>
    <w:rsid w:val="00FE1246"/>
    <w:rsid w:val="00FE6985"/>
    <w:rsid w:val="00FF009B"/>
    <w:rsid w:val="00FF3044"/>
    <w:rsid w:val="00FF65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
    <w:uiPriority w:val="99"/>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Footnote Text Char1, Char, Char Char Char, Char Char Char Char"/>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FF009B"/>
    <w:rPr>
      <w:b/>
      <w:sz w:val="24"/>
      <w:lang w:eastAsia="en-US"/>
    </w:rPr>
  </w:style>
  <w:style w:type="character" w:customStyle="1" w:styleId="FootnoteTextChar">
    <w:name w:val="Footnote Text Char"/>
    <w:aliases w:val="5_G Char,Footnote Text Char Char Char,Char Char,Char Char Char Char1,Char Char Char Char Char,single space Char,Footnote Text Char Char Char Char Char Char Char Char,Footnote Text Char1 Char, Char Char, Char Char Char Char1"/>
    <w:link w:val="FootnoteText"/>
    <w:uiPriority w:val="99"/>
    <w:locked/>
    <w:rsid w:val="00FF009B"/>
    <w:rPr>
      <w:sz w:val="18"/>
      <w:lang w:eastAsia="en-US"/>
    </w:rPr>
  </w:style>
  <w:style w:type="character" w:customStyle="1" w:styleId="SingleTxtGChar">
    <w:name w:val="_ Single Txt_G Char"/>
    <w:link w:val="SingleTxtG"/>
    <w:locked/>
    <w:rsid w:val="00FF009B"/>
    <w:rPr>
      <w:lang w:eastAsia="en-US"/>
    </w:rPr>
  </w:style>
  <w:style w:type="paragraph" w:styleId="BalloonText">
    <w:name w:val="Balloon Text"/>
    <w:basedOn w:val="Normal"/>
    <w:link w:val="BalloonTextChar"/>
    <w:rsid w:val="00182ED0"/>
    <w:pPr>
      <w:spacing w:line="240" w:lineRule="auto"/>
    </w:pPr>
    <w:rPr>
      <w:rFonts w:ascii="Tahoma" w:hAnsi="Tahoma"/>
      <w:sz w:val="16"/>
      <w:szCs w:val="16"/>
      <w:lang/>
    </w:rPr>
  </w:style>
  <w:style w:type="character" w:customStyle="1" w:styleId="BalloonTextChar">
    <w:name w:val="Balloon Text Char"/>
    <w:link w:val="BalloonText"/>
    <w:rsid w:val="00182ED0"/>
    <w:rPr>
      <w:rFonts w:ascii="Tahoma" w:hAnsi="Tahoma" w:cs="Tahoma"/>
      <w:sz w:val="16"/>
      <w:szCs w:val="16"/>
      <w:lang w:eastAsia="en-US"/>
    </w:rPr>
  </w:style>
  <w:style w:type="character" w:styleId="CommentReference">
    <w:name w:val="annotation reference"/>
    <w:rsid w:val="00C1678F"/>
    <w:rPr>
      <w:sz w:val="16"/>
      <w:szCs w:val="16"/>
    </w:rPr>
  </w:style>
  <w:style w:type="paragraph" w:styleId="CommentText">
    <w:name w:val="annotation text"/>
    <w:basedOn w:val="Normal"/>
    <w:link w:val="CommentTextChar"/>
    <w:rsid w:val="00C1678F"/>
    <w:rPr>
      <w:lang/>
    </w:rPr>
  </w:style>
  <w:style w:type="character" w:customStyle="1" w:styleId="CommentTextChar">
    <w:name w:val="Comment Text Char"/>
    <w:link w:val="CommentText"/>
    <w:rsid w:val="00C1678F"/>
    <w:rPr>
      <w:lang w:eastAsia="en-US"/>
    </w:rPr>
  </w:style>
  <w:style w:type="paragraph" w:styleId="CommentSubject">
    <w:name w:val="annotation subject"/>
    <w:basedOn w:val="CommentText"/>
    <w:next w:val="CommentText"/>
    <w:link w:val="CommentSubjectChar"/>
    <w:rsid w:val="00C1678F"/>
    <w:rPr>
      <w:b/>
      <w:bCs/>
    </w:rPr>
  </w:style>
  <w:style w:type="character" w:customStyle="1" w:styleId="CommentSubjectChar">
    <w:name w:val="Comment Subject Char"/>
    <w:link w:val="CommentSubject"/>
    <w:rsid w:val="00C1678F"/>
    <w:rPr>
      <w:b/>
      <w:bCs/>
      <w:lang w:eastAsia="en-US"/>
    </w:rPr>
  </w:style>
</w:styles>
</file>

<file path=word/webSettings.xml><?xml version="1.0" encoding="utf-8"?>
<w:webSettings xmlns:r="http://schemas.openxmlformats.org/officeDocument/2006/relationships" xmlns:w="http://schemas.openxmlformats.org/wordprocessingml/2006/main">
  <w:divs>
    <w:div w:id="1034617892">
      <w:bodyDiv w:val="1"/>
      <w:marLeft w:val="0"/>
      <w:marRight w:val="0"/>
      <w:marTop w:val="0"/>
      <w:marBottom w:val="0"/>
      <w:divBdr>
        <w:top w:val="none" w:sz="0" w:space="0" w:color="auto"/>
        <w:left w:val="none" w:sz="0" w:space="0" w:color="auto"/>
        <w:bottom w:val="none" w:sz="0" w:space="0" w:color="auto"/>
        <w:right w:val="none" w:sz="0" w:space="0" w:color="auto"/>
      </w:divBdr>
    </w:div>
    <w:div w:id="19672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4223</Words>
  <Characters>22850</Characters>
  <Application>Microsoft Office Outlook</Application>
  <DocSecurity>4</DocSecurity>
  <Lines>357</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2013-06-04T12:21:00Z</cp:lastPrinted>
  <dcterms:created xsi:type="dcterms:W3CDTF">2013-06-11T15:07:00Z</dcterms:created>
  <dcterms:modified xsi:type="dcterms:W3CDTF">2013-06-11T15:07:00Z</dcterms:modified>
</cp:coreProperties>
</file>